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70272" w14:textId="77777777" w:rsidR="008D4E32" w:rsidRDefault="008D4E32">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14:paraId="7655AF2B" w14:textId="77777777" w:rsidR="008D4E32" w:rsidRDefault="008D4E32">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8D4E32" w:rsidRPr="00E15F56" w14:paraId="11451B59" w14:textId="77777777">
        <w:trPr>
          <w:trHeight w:val="300"/>
        </w:trPr>
        <w:tc>
          <w:tcPr>
            <w:tcW w:w="5500" w:type="dxa"/>
            <w:tcBorders>
              <w:top w:val="nil"/>
              <w:left w:val="nil"/>
              <w:bottom w:val="single" w:sz="6" w:space="0" w:color="auto"/>
              <w:right w:val="nil"/>
            </w:tcBorders>
            <w:vAlign w:val="bottom"/>
          </w:tcPr>
          <w:p w14:paraId="502E0A1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30.04.2021</w:t>
            </w:r>
          </w:p>
        </w:tc>
      </w:tr>
      <w:tr w:rsidR="008D4E32" w:rsidRPr="00E15F56" w14:paraId="0DE583CF" w14:textId="77777777">
        <w:trPr>
          <w:trHeight w:val="300"/>
        </w:trPr>
        <w:tc>
          <w:tcPr>
            <w:tcW w:w="5500" w:type="dxa"/>
            <w:tcBorders>
              <w:top w:val="nil"/>
              <w:left w:val="nil"/>
              <w:bottom w:val="nil"/>
              <w:right w:val="nil"/>
            </w:tcBorders>
            <w:vAlign w:val="bottom"/>
          </w:tcPr>
          <w:p w14:paraId="2336F1C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0"/>
                <w:szCs w:val="20"/>
              </w:rPr>
            </w:pPr>
            <w:r w:rsidRPr="00E15F56">
              <w:rPr>
                <w:rFonts w:ascii="Times New Roman CYR" w:hAnsi="Times New Roman CYR" w:cs="Times New Roman CYR"/>
                <w:sz w:val="20"/>
                <w:szCs w:val="20"/>
              </w:rPr>
              <w:t>(дата реєстрації емітентом електронного документа)</w:t>
            </w:r>
          </w:p>
        </w:tc>
      </w:tr>
      <w:tr w:rsidR="008D4E32" w:rsidRPr="00E15F56" w14:paraId="1082832B" w14:textId="77777777">
        <w:trPr>
          <w:trHeight w:val="300"/>
        </w:trPr>
        <w:tc>
          <w:tcPr>
            <w:tcW w:w="5500" w:type="dxa"/>
            <w:tcBorders>
              <w:top w:val="nil"/>
              <w:left w:val="nil"/>
              <w:bottom w:val="single" w:sz="6" w:space="0" w:color="auto"/>
              <w:right w:val="nil"/>
            </w:tcBorders>
            <w:vAlign w:val="bottom"/>
          </w:tcPr>
          <w:p w14:paraId="38FE57F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 1</w:t>
            </w:r>
          </w:p>
        </w:tc>
      </w:tr>
      <w:tr w:rsidR="008D4E32" w:rsidRPr="00E15F56" w14:paraId="5711B87C" w14:textId="77777777">
        <w:trPr>
          <w:trHeight w:val="300"/>
        </w:trPr>
        <w:tc>
          <w:tcPr>
            <w:tcW w:w="5500" w:type="dxa"/>
            <w:tcBorders>
              <w:top w:val="nil"/>
              <w:left w:val="nil"/>
              <w:bottom w:val="nil"/>
              <w:right w:val="nil"/>
            </w:tcBorders>
            <w:vAlign w:val="bottom"/>
          </w:tcPr>
          <w:p w14:paraId="79EEBE9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0"/>
                <w:szCs w:val="20"/>
              </w:rPr>
            </w:pPr>
            <w:r w:rsidRPr="00E15F56">
              <w:rPr>
                <w:rFonts w:ascii="Times New Roman CYR" w:hAnsi="Times New Roman CYR" w:cs="Times New Roman CYR"/>
                <w:sz w:val="20"/>
                <w:szCs w:val="20"/>
              </w:rPr>
              <w:t>(вихідний реєстраційний номер електронного документа)</w:t>
            </w:r>
          </w:p>
        </w:tc>
      </w:tr>
    </w:tbl>
    <w:p w14:paraId="5DDF57F8"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14:paraId="5C3EA6A6"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0"/>
        <w:gridCol w:w="236"/>
        <w:gridCol w:w="1354"/>
        <w:gridCol w:w="236"/>
        <w:gridCol w:w="4654"/>
      </w:tblGrid>
      <w:tr w:rsidR="008D4E32" w:rsidRPr="00E15F56" w14:paraId="1A970D7F" w14:textId="77777777">
        <w:trPr>
          <w:trHeight w:val="200"/>
        </w:trPr>
        <w:tc>
          <w:tcPr>
            <w:tcW w:w="3640" w:type="dxa"/>
            <w:tcBorders>
              <w:top w:val="nil"/>
              <w:left w:val="nil"/>
              <w:bottom w:val="single" w:sz="6" w:space="0" w:color="auto"/>
              <w:right w:val="nil"/>
            </w:tcBorders>
            <w:vAlign w:val="bottom"/>
          </w:tcPr>
          <w:p w14:paraId="6A8C1B2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Генеральний директор</w:t>
            </w:r>
          </w:p>
        </w:tc>
        <w:tc>
          <w:tcPr>
            <w:tcW w:w="216" w:type="dxa"/>
            <w:tcBorders>
              <w:top w:val="nil"/>
              <w:left w:val="nil"/>
              <w:bottom w:val="nil"/>
              <w:right w:val="nil"/>
            </w:tcBorders>
          </w:tcPr>
          <w:p w14:paraId="1BFB644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14:paraId="1642532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14:paraId="097CDFD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14:paraId="16A387A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Мурай Вiктор Петрович</w:t>
            </w:r>
          </w:p>
        </w:tc>
      </w:tr>
      <w:tr w:rsidR="008D4E32" w:rsidRPr="00E15F56" w14:paraId="15609E4A" w14:textId="77777777">
        <w:trPr>
          <w:trHeight w:val="200"/>
        </w:trPr>
        <w:tc>
          <w:tcPr>
            <w:tcW w:w="3640" w:type="dxa"/>
            <w:tcBorders>
              <w:top w:val="nil"/>
              <w:left w:val="nil"/>
              <w:bottom w:val="nil"/>
              <w:right w:val="nil"/>
            </w:tcBorders>
          </w:tcPr>
          <w:p w14:paraId="2FED8B1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0"/>
                <w:szCs w:val="20"/>
              </w:rPr>
            </w:pPr>
            <w:r w:rsidRPr="00E15F56">
              <w:rPr>
                <w:rFonts w:ascii="Times New Roman CYR" w:hAnsi="Times New Roman CYR" w:cs="Times New Roman CYR"/>
                <w:sz w:val="20"/>
                <w:szCs w:val="20"/>
              </w:rPr>
              <w:t>(посада)</w:t>
            </w:r>
          </w:p>
        </w:tc>
        <w:tc>
          <w:tcPr>
            <w:tcW w:w="216" w:type="dxa"/>
            <w:tcBorders>
              <w:top w:val="nil"/>
              <w:left w:val="nil"/>
              <w:bottom w:val="nil"/>
              <w:right w:val="nil"/>
            </w:tcBorders>
          </w:tcPr>
          <w:p w14:paraId="46FDD5E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14:paraId="13041C5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0"/>
                <w:szCs w:val="20"/>
              </w:rPr>
            </w:pPr>
            <w:r w:rsidRPr="00E15F56">
              <w:rPr>
                <w:rFonts w:ascii="Times New Roman CYR" w:hAnsi="Times New Roman CYR" w:cs="Times New Roman CYR"/>
                <w:sz w:val="20"/>
                <w:szCs w:val="20"/>
              </w:rPr>
              <w:t>(підпис)</w:t>
            </w:r>
          </w:p>
        </w:tc>
        <w:tc>
          <w:tcPr>
            <w:tcW w:w="216" w:type="dxa"/>
            <w:tcBorders>
              <w:top w:val="nil"/>
              <w:left w:val="nil"/>
              <w:bottom w:val="nil"/>
              <w:right w:val="nil"/>
            </w:tcBorders>
          </w:tcPr>
          <w:p w14:paraId="1FC0278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14:paraId="29B8109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0"/>
                <w:szCs w:val="20"/>
              </w:rPr>
            </w:pPr>
            <w:r w:rsidRPr="00E15F56">
              <w:rPr>
                <w:rFonts w:ascii="Times New Roman CYR" w:hAnsi="Times New Roman CYR" w:cs="Times New Roman CYR"/>
                <w:sz w:val="20"/>
                <w:szCs w:val="20"/>
              </w:rPr>
              <w:t>(прізвище та ініціали керівника або уповноваженої особи емітента)</w:t>
            </w:r>
          </w:p>
        </w:tc>
      </w:tr>
    </w:tbl>
    <w:p w14:paraId="36A529EA" w14:textId="77777777" w:rsidR="008D4E32" w:rsidRDefault="008D4E32">
      <w:pPr>
        <w:widowControl w:val="0"/>
        <w:autoSpaceDE w:val="0"/>
        <w:autoSpaceDN w:val="0"/>
        <w:adjustRightInd w:val="0"/>
        <w:spacing w:after="0" w:line="240" w:lineRule="auto"/>
        <w:rPr>
          <w:rFonts w:ascii="Times New Roman CYR" w:hAnsi="Times New Roman CYR" w:cs="Times New Roman CYR"/>
          <w:sz w:val="20"/>
          <w:szCs w:val="20"/>
        </w:rPr>
      </w:pPr>
    </w:p>
    <w:p w14:paraId="7945D636" w14:textId="77777777" w:rsidR="008D4E32" w:rsidRDefault="008D4E3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2020 рік</w:t>
      </w:r>
    </w:p>
    <w:p w14:paraId="0737DE84" w14:textId="77777777" w:rsidR="008D4E32" w:rsidRDefault="008D4E3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14:paraId="05601C0A"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"СЛОВ`ЯНСЬКI ШПАЛЕРИ - КФТП"</w:t>
      </w:r>
    </w:p>
    <w:p w14:paraId="532053F2"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Акціонерне товариство</w:t>
      </w:r>
    </w:p>
    <w:p w14:paraId="1A413A1E"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00278876</w:t>
      </w:r>
    </w:p>
    <w:p w14:paraId="535F4426"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15300, Україна, Чернігівська обл., Корюкiвський р-н р-н, м. Корюкiвка, вул. Передзаводська, буд.4</w:t>
      </w:r>
    </w:p>
    <w:p w14:paraId="08C648F0"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(04657) 2-17-79, (04657)3-42-92</w:t>
      </w:r>
    </w:p>
    <w:p w14:paraId="39E8DE94"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wallpaper@slav-oboi.com.ua</w:t>
      </w:r>
    </w:p>
    <w:p w14:paraId="35AFA0DE"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Рішення наглядової ради емітента від 30.04.2021, Затверджено рiчну iнформацiю емiтента за 2020 рiк</w:t>
      </w:r>
    </w:p>
    <w:p w14:paraId="2DBB3AF8"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 Державна установа "Агентство з розвитку інфраструктури фондового ринку України", 21676262, Україна, DR/00001/APA</w:t>
      </w:r>
    </w:p>
    <w:p w14:paraId="02D1F92A"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iнфраструктури фондового ринку України", 21676262, Україна, DR/00002/ARM</w:t>
      </w:r>
    </w:p>
    <w:p w14:paraId="4C507528" w14:textId="77777777" w:rsidR="008D4E32" w:rsidRDefault="008D4E3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14:paraId="45AB6284" w14:textId="77777777" w:rsidR="008D4E32" w:rsidRDefault="008D4E32">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1500"/>
      </w:tblGrid>
      <w:tr w:rsidR="008D4E32" w:rsidRPr="00E15F56" w14:paraId="52B84F86" w14:textId="77777777">
        <w:trPr>
          <w:trHeight w:val="300"/>
        </w:trPr>
        <w:tc>
          <w:tcPr>
            <w:tcW w:w="4450" w:type="dxa"/>
            <w:vMerge w:val="restart"/>
            <w:tcBorders>
              <w:top w:val="nil"/>
              <w:left w:val="nil"/>
              <w:bottom w:val="nil"/>
              <w:right w:val="nil"/>
            </w:tcBorders>
          </w:tcPr>
          <w:p w14:paraId="5AEF2A68"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Річну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14:paraId="243ACA6C" w14:textId="58F14B0C" w:rsidR="008D4E32" w:rsidRPr="00E15F56" w:rsidRDefault="0091327D">
            <w:pPr>
              <w:widowControl w:val="0"/>
              <w:autoSpaceDE w:val="0"/>
              <w:autoSpaceDN w:val="0"/>
              <w:adjustRightInd w:val="0"/>
              <w:spacing w:after="0" w:line="240" w:lineRule="auto"/>
              <w:jc w:val="center"/>
              <w:rPr>
                <w:rFonts w:ascii="Times New Roman CYR" w:hAnsi="Times New Roman CYR" w:cs="Times New Roman CYR"/>
                <w:sz w:val="24"/>
                <w:szCs w:val="24"/>
              </w:rPr>
            </w:pPr>
            <w:r w:rsidRPr="0091327D">
              <w:rPr>
                <w:rFonts w:ascii="Times New Roman CYR" w:hAnsi="Times New Roman CYR" w:cs="Times New Roman CYR"/>
                <w:sz w:val="24"/>
                <w:szCs w:val="24"/>
              </w:rPr>
              <w:t>http://slav-oboi.pat.ua</w:t>
            </w:r>
          </w:p>
        </w:tc>
        <w:tc>
          <w:tcPr>
            <w:tcW w:w="1500" w:type="dxa"/>
            <w:tcBorders>
              <w:top w:val="nil"/>
              <w:left w:val="nil"/>
              <w:bottom w:val="single" w:sz="6" w:space="0" w:color="auto"/>
              <w:right w:val="nil"/>
            </w:tcBorders>
            <w:vAlign w:val="bottom"/>
          </w:tcPr>
          <w:p w14:paraId="7E7467A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30.04.2021</w:t>
            </w:r>
          </w:p>
        </w:tc>
      </w:tr>
      <w:tr w:rsidR="008D4E32" w:rsidRPr="00E15F56" w14:paraId="054F03E7" w14:textId="77777777">
        <w:trPr>
          <w:trHeight w:val="300"/>
        </w:trPr>
        <w:tc>
          <w:tcPr>
            <w:tcW w:w="4450" w:type="dxa"/>
            <w:vMerge/>
            <w:tcBorders>
              <w:top w:val="nil"/>
              <w:left w:val="nil"/>
              <w:bottom w:val="nil"/>
              <w:right w:val="nil"/>
            </w:tcBorders>
          </w:tcPr>
          <w:p w14:paraId="03CF9ED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14:paraId="4F0CC1A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0"/>
                <w:szCs w:val="20"/>
              </w:rPr>
            </w:pPr>
            <w:r w:rsidRPr="00E15F56">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14:paraId="376DAB3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0"/>
                <w:szCs w:val="20"/>
              </w:rPr>
            </w:pPr>
            <w:r w:rsidRPr="00E15F56">
              <w:rPr>
                <w:rFonts w:ascii="Times New Roman CYR" w:hAnsi="Times New Roman CYR" w:cs="Times New Roman CYR"/>
                <w:sz w:val="20"/>
                <w:szCs w:val="20"/>
              </w:rPr>
              <w:t>(дата)</w:t>
            </w:r>
          </w:p>
        </w:tc>
      </w:tr>
    </w:tbl>
    <w:p w14:paraId="435565FF" w14:textId="77777777" w:rsidR="008D4E32" w:rsidRDefault="008D4E32">
      <w:pPr>
        <w:widowControl w:val="0"/>
        <w:autoSpaceDE w:val="0"/>
        <w:autoSpaceDN w:val="0"/>
        <w:adjustRightInd w:val="0"/>
        <w:spacing w:after="0" w:line="240" w:lineRule="auto"/>
        <w:rPr>
          <w:rFonts w:ascii="Times New Roman CYR" w:hAnsi="Times New Roman CYR" w:cs="Times New Roman CYR"/>
          <w:sz w:val="20"/>
          <w:szCs w:val="20"/>
        </w:rPr>
        <w:sectPr w:rsidR="008D4E32" w:rsidSect="00E15F56">
          <w:footerReference w:type="default" r:id="rId7"/>
          <w:pgSz w:w="12240" w:h="15840"/>
          <w:pgMar w:top="709" w:right="850" w:bottom="850" w:left="1400" w:header="708" w:footer="708" w:gutter="0"/>
          <w:cols w:space="720"/>
          <w:noEndnote/>
        </w:sectPr>
      </w:pPr>
    </w:p>
    <w:p w14:paraId="3E36C081" w14:textId="77777777" w:rsidR="008D4E32" w:rsidRDefault="008D4E32">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14:paraId="5583D8AC"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8D4E32" w:rsidRPr="00E15F56" w14:paraId="78F56980" w14:textId="77777777">
        <w:trPr>
          <w:trHeight w:val="200"/>
        </w:trPr>
        <w:tc>
          <w:tcPr>
            <w:tcW w:w="9000" w:type="dxa"/>
            <w:tcBorders>
              <w:top w:val="nil"/>
              <w:left w:val="nil"/>
              <w:bottom w:val="nil"/>
              <w:right w:val="nil"/>
            </w:tcBorders>
            <w:vAlign w:val="bottom"/>
          </w:tcPr>
          <w:p w14:paraId="3E1C271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14:paraId="5914405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5159CA5C" w14:textId="77777777">
        <w:trPr>
          <w:trHeight w:val="200"/>
        </w:trPr>
        <w:tc>
          <w:tcPr>
            <w:tcW w:w="9000" w:type="dxa"/>
            <w:tcBorders>
              <w:top w:val="nil"/>
              <w:left w:val="nil"/>
              <w:bottom w:val="nil"/>
              <w:right w:val="nil"/>
            </w:tcBorders>
            <w:vAlign w:val="bottom"/>
          </w:tcPr>
          <w:p w14:paraId="79DD452A"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14:paraId="38B34B3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7D811670" w14:textId="77777777">
        <w:trPr>
          <w:trHeight w:val="200"/>
        </w:trPr>
        <w:tc>
          <w:tcPr>
            <w:tcW w:w="9000" w:type="dxa"/>
            <w:tcBorders>
              <w:top w:val="nil"/>
              <w:left w:val="nil"/>
              <w:bottom w:val="nil"/>
              <w:right w:val="nil"/>
            </w:tcBorders>
            <w:vAlign w:val="bottom"/>
          </w:tcPr>
          <w:p w14:paraId="7CB50089"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14:paraId="46E2952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0980A0E0" w14:textId="77777777">
        <w:trPr>
          <w:trHeight w:val="200"/>
        </w:trPr>
        <w:tc>
          <w:tcPr>
            <w:tcW w:w="9000" w:type="dxa"/>
            <w:tcBorders>
              <w:top w:val="nil"/>
              <w:left w:val="nil"/>
              <w:bottom w:val="nil"/>
              <w:right w:val="nil"/>
            </w:tcBorders>
            <w:vAlign w:val="bottom"/>
          </w:tcPr>
          <w:p w14:paraId="5C46D10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14:paraId="23CCF93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13187D31" w14:textId="77777777">
        <w:trPr>
          <w:trHeight w:val="200"/>
        </w:trPr>
        <w:tc>
          <w:tcPr>
            <w:tcW w:w="9000" w:type="dxa"/>
            <w:tcBorders>
              <w:top w:val="nil"/>
              <w:left w:val="nil"/>
              <w:bottom w:val="nil"/>
              <w:right w:val="nil"/>
            </w:tcBorders>
            <w:vAlign w:val="bottom"/>
          </w:tcPr>
          <w:p w14:paraId="26A85D3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14:paraId="240C9E0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5EBEC25E" w14:textId="77777777">
        <w:trPr>
          <w:trHeight w:val="200"/>
        </w:trPr>
        <w:tc>
          <w:tcPr>
            <w:tcW w:w="9000" w:type="dxa"/>
            <w:tcBorders>
              <w:top w:val="nil"/>
              <w:left w:val="nil"/>
              <w:bottom w:val="nil"/>
              <w:right w:val="nil"/>
            </w:tcBorders>
            <w:vAlign w:val="bottom"/>
          </w:tcPr>
          <w:p w14:paraId="2D878F2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14:paraId="448C8B0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13D09226" w14:textId="77777777">
        <w:trPr>
          <w:trHeight w:val="200"/>
        </w:trPr>
        <w:tc>
          <w:tcPr>
            <w:tcW w:w="9000" w:type="dxa"/>
            <w:tcBorders>
              <w:top w:val="nil"/>
              <w:left w:val="nil"/>
              <w:bottom w:val="nil"/>
              <w:right w:val="nil"/>
            </w:tcBorders>
            <w:vAlign w:val="bottom"/>
          </w:tcPr>
          <w:p w14:paraId="573371C7"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14:paraId="6BA0D32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78927862" w14:textId="77777777">
        <w:trPr>
          <w:trHeight w:val="200"/>
        </w:trPr>
        <w:tc>
          <w:tcPr>
            <w:tcW w:w="9000" w:type="dxa"/>
            <w:tcBorders>
              <w:top w:val="nil"/>
              <w:left w:val="nil"/>
              <w:bottom w:val="nil"/>
              <w:right w:val="nil"/>
            </w:tcBorders>
            <w:vAlign w:val="bottom"/>
          </w:tcPr>
          <w:p w14:paraId="43838AB4"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14:paraId="286CFF7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50EC4229" w14:textId="77777777">
        <w:trPr>
          <w:trHeight w:val="200"/>
        </w:trPr>
        <w:tc>
          <w:tcPr>
            <w:tcW w:w="9000" w:type="dxa"/>
            <w:tcBorders>
              <w:top w:val="nil"/>
              <w:left w:val="nil"/>
              <w:bottom w:val="nil"/>
              <w:right w:val="nil"/>
            </w:tcBorders>
            <w:vAlign w:val="bottom"/>
          </w:tcPr>
          <w:p w14:paraId="26215239"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14:paraId="675C09A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13B2B974" w14:textId="77777777">
        <w:trPr>
          <w:trHeight w:val="200"/>
        </w:trPr>
        <w:tc>
          <w:tcPr>
            <w:tcW w:w="9000" w:type="dxa"/>
            <w:tcBorders>
              <w:top w:val="nil"/>
              <w:left w:val="nil"/>
              <w:bottom w:val="nil"/>
              <w:right w:val="nil"/>
            </w:tcBorders>
            <w:vAlign w:val="bottom"/>
          </w:tcPr>
          <w:p w14:paraId="12B2F298"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14:paraId="7611609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2503469E" w14:textId="77777777">
        <w:trPr>
          <w:trHeight w:val="200"/>
        </w:trPr>
        <w:tc>
          <w:tcPr>
            <w:tcW w:w="9000" w:type="dxa"/>
            <w:tcBorders>
              <w:top w:val="nil"/>
              <w:left w:val="nil"/>
              <w:bottom w:val="nil"/>
              <w:right w:val="nil"/>
            </w:tcBorders>
            <w:vAlign w:val="bottom"/>
          </w:tcPr>
          <w:p w14:paraId="4A8146B8"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14:paraId="5C82E7C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6A787A24" w14:textId="77777777">
        <w:trPr>
          <w:trHeight w:val="200"/>
        </w:trPr>
        <w:tc>
          <w:tcPr>
            <w:tcW w:w="9000" w:type="dxa"/>
            <w:tcBorders>
              <w:top w:val="nil"/>
              <w:left w:val="nil"/>
              <w:bottom w:val="nil"/>
              <w:right w:val="nil"/>
            </w:tcBorders>
            <w:vAlign w:val="bottom"/>
          </w:tcPr>
          <w:p w14:paraId="09B8D62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14:paraId="12FC0C8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005F544F" w14:textId="77777777">
        <w:trPr>
          <w:trHeight w:val="200"/>
        </w:trPr>
        <w:tc>
          <w:tcPr>
            <w:tcW w:w="9000" w:type="dxa"/>
            <w:tcBorders>
              <w:top w:val="nil"/>
              <w:left w:val="nil"/>
              <w:bottom w:val="nil"/>
              <w:right w:val="nil"/>
            </w:tcBorders>
            <w:vAlign w:val="bottom"/>
          </w:tcPr>
          <w:p w14:paraId="2AF2A9A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14:paraId="3A62EE5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40E50013" w14:textId="77777777">
        <w:trPr>
          <w:trHeight w:val="200"/>
        </w:trPr>
        <w:tc>
          <w:tcPr>
            <w:tcW w:w="9000" w:type="dxa"/>
            <w:tcBorders>
              <w:top w:val="nil"/>
              <w:left w:val="nil"/>
              <w:bottom w:val="nil"/>
              <w:right w:val="nil"/>
            </w:tcBorders>
            <w:vAlign w:val="bottom"/>
          </w:tcPr>
          <w:p w14:paraId="64320B1A"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14:paraId="6EE0CB5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528D906E" w14:textId="77777777">
        <w:trPr>
          <w:trHeight w:val="200"/>
        </w:trPr>
        <w:tc>
          <w:tcPr>
            <w:tcW w:w="9000" w:type="dxa"/>
            <w:tcBorders>
              <w:top w:val="nil"/>
              <w:left w:val="nil"/>
              <w:bottom w:val="nil"/>
              <w:right w:val="nil"/>
            </w:tcBorders>
            <w:vAlign w:val="bottom"/>
          </w:tcPr>
          <w:p w14:paraId="2C40B95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14:paraId="4A12E95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76CFF6AB" w14:textId="77777777">
        <w:trPr>
          <w:trHeight w:val="200"/>
        </w:trPr>
        <w:tc>
          <w:tcPr>
            <w:tcW w:w="9000" w:type="dxa"/>
            <w:tcBorders>
              <w:top w:val="nil"/>
              <w:left w:val="nil"/>
              <w:bottom w:val="nil"/>
              <w:right w:val="nil"/>
            </w:tcBorders>
            <w:vAlign w:val="bottom"/>
          </w:tcPr>
          <w:p w14:paraId="1BEABB28"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14:paraId="171AB64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5F8B5BFF" w14:textId="77777777">
        <w:trPr>
          <w:trHeight w:val="200"/>
        </w:trPr>
        <w:tc>
          <w:tcPr>
            <w:tcW w:w="9000" w:type="dxa"/>
            <w:tcBorders>
              <w:top w:val="nil"/>
              <w:left w:val="nil"/>
              <w:bottom w:val="nil"/>
              <w:right w:val="nil"/>
            </w:tcBorders>
            <w:vAlign w:val="bottom"/>
          </w:tcPr>
          <w:p w14:paraId="2336EA6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14:paraId="0CCAEA4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15D3AE1B" w14:textId="77777777">
        <w:trPr>
          <w:trHeight w:val="200"/>
        </w:trPr>
        <w:tc>
          <w:tcPr>
            <w:tcW w:w="9000" w:type="dxa"/>
            <w:tcBorders>
              <w:top w:val="nil"/>
              <w:left w:val="nil"/>
              <w:bottom w:val="nil"/>
              <w:right w:val="nil"/>
            </w:tcBorders>
            <w:vAlign w:val="bottom"/>
          </w:tcPr>
          <w:p w14:paraId="00551F2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14:paraId="5C99DD8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216A1069" w14:textId="77777777">
        <w:trPr>
          <w:trHeight w:val="200"/>
        </w:trPr>
        <w:tc>
          <w:tcPr>
            <w:tcW w:w="9000" w:type="dxa"/>
            <w:tcBorders>
              <w:top w:val="nil"/>
              <w:left w:val="nil"/>
              <w:bottom w:val="nil"/>
              <w:right w:val="nil"/>
            </w:tcBorders>
            <w:vAlign w:val="bottom"/>
          </w:tcPr>
          <w:p w14:paraId="74CAF68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14:paraId="2961A0F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1C176747" w14:textId="77777777">
        <w:trPr>
          <w:trHeight w:val="200"/>
        </w:trPr>
        <w:tc>
          <w:tcPr>
            <w:tcW w:w="9000" w:type="dxa"/>
            <w:tcBorders>
              <w:top w:val="nil"/>
              <w:left w:val="nil"/>
              <w:bottom w:val="nil"/>
              <w:right w:val="nil"/>
            </w:tcBorders>
            <w:vAlign w:val="bottom"/>
          </w:tcPr>
          <w:p w14:paraId="7D044157"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14:paraId="274BA57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5A91F241" w14:textId="77777777">
        <w:trPr>
          <w:trHeight w:val="200"/>
        </w:trPr>
        <w:tc>
          <w:tcPr>
            <w:tcW w:w="9000" w:type="dxa"/>
            <w:tcBorders>
              <w:top w:val="nil"/>
              <w:left w:val="nil"/>
              <w:bottom w:val="nil"/>
              <w:right w:val="nil"/>
            </w:tcBorders>
            <w:vAlign w:val="bottom"/>
          </w:tcPr>
          <w:p w14:paraId="48E1C63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14:paraId="187EFBE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2E1954ED" w14:textId="77777777">
        <w:trPr>
          <w:trHeight w:val="200"/>
        </w:trPr>
        <w:tc>
          <w:tcPr>
            <w:tcW w:w="9000" w:type="dxa"/>
            <w:tcBorders>
              <w:top w:val="nil"/>
              <w:left w:val="nil"/>
              <w:bottom w:val="nil"/>
              <w:right w:val="nil"/>
            </w:tcBorders>
            <w:vAlign w:val="bottom"/>
          </w:tcPr>
          <w:p w14:paraId="2C0789B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14:paraId="383A429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3028BD1B" w14:textId="77777777">
        <w:trPr>
          <w:trHeight w:val="200"/>
        </w:trPr>
        <w:tc>
          <w:tcPr>
            <w:tcW w:w="9000" w:type="dxa"/>
            <w:tcBorders>
              <w:top w:val="nil"/>
              <w:left w:val="nil"/>
              <w:bottom w:val="nil"/>
              <w:right w:val="nil"/>
            </w:tcBorders>
            <w:vAlign w:val="bottom"/>
          </w:tcPr>
          <w:p w14:paraId="1CDBD92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14:paraId="392734F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793BCC23" w14:textId="77777777">
        <w:trPr>
          <w:trHeight w:val="200"/>
        </w:trPr>
        <w:tc>
          <w:tcPr>
            <w:tcW w:w="9000" w:type="dxa"/>
            <w:tcBorders>
              <w:top w:val="nil"/>
              <w:left w:val="nil"/>
              <w:bottom w:val="nil"/>
              <w:right w:val="nil"/>
            </w:tcBorders>
            <w:vAlign w:val="bottom"/>
          </w:tcPr>
          <w:p w14:paraId="25EB7D9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14:paraId="563CE57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14F15605" w14:textId="77777777">
        <w:trPr>
          <w:trHeight w:val="200"/>
        </w:trPr>
        <w:tc>
          <w:tcPr>
            <w:tcW w:w="9000" w:type="dxa"/>
            <w:tcBorders>
              <w:top w:val="nil"/>
              <w:left w:val="nil"/>
              <w:bottom w:val="nil"/>
              <w:right w:val="nil"/>
            </w:tcBorders>
            <w:vAlign w:val="bottom"/>
          </w:tcPr>
          <w:p w14:paraId="0613469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14:paraId="2C88BE1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0684E0EC" w14:textId="77777777">
        <w:trPr>
          <w:trHeight w:val="200"/>
        </w:trPr>
        <w:tc>
          <w:tcPr>
            <w:tcW w:w="9000" w:type="dxa"/>
            <w:tcBorders>
              <w:top w:val="nil"/>
              <w:left w:val="nil"/>
              <w:bottom w:val="nil"/>
              <w:right w:val="nil"/>
            </w:tcBorders>
            <w:vAlign w:val="bottom"/>
          </w:tcPr>
          <w:p w14:paraId="097DB33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14:paraId="3652188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5B48F701" w14:textId="77777777">
        <w:trPr>
          <w:trHeight w:val="200"/>
        </w:trPr>
        <w:tc>
          <w:tcPr>
            <w:tcW w:w="9000" w:type="dxa"/>
            <w:tcBorders>
              <w:top w:val="nil"/>
              <w:left w:val="nil"/>
              <w:bottom w:val="nil"/>
              <w:right w:val="nil"/>
            </w:tcBorders>
            <w:vAlign w:val="bottom"/>
          </w:tcPr>
          <w:p w14:paraId="32B56F57"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14:paraId="757D198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2530E356" w14:textId="77777777">
        <w:trPr>
          <w:trHeight w:val="200"/>
        </w:trPr>
        <w:tc>
          <w:tcPr>
            <w:tcW w:w="9000" w:type="dxa"/>
            <w:tcBorders>
              <w:top w:val="nil"/>
              <w:left w:val="nil"/>
              <w:bottom w:val="nil"/>
              <w:right w:val="nil"/>
            </w:tcBorders>
            <w:vAlign w:val="bottom"/>
          </w:tcPr>
          <w:p w14:paraId="1938CC97"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14:paraId="330D6D8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6E601670" w14:textId="77777777">
        <w:trPr>
          <w:trHeight w:val="200"/>
        </w:trPr>
        <w:tc>
          <w:tcPr>
            <w:tcW w:w="9000" w:type="dxa"/>
            <w:tcBorders>
              <w:top w:val="nil"/>
              <w:left w:val="nil"/>
              <w:bottom w:val="nil"/>
              <w:right w:val="nil"/>
            </w:tcBorders>
            <w:vAlign w:val="bottom"/>
          </w:tcPr>
          <w:p w14:paraId="5F8E32A8"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14:paraId="6D3A3DC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7A8054F3" w14:textId="77777777">
        <w:trPr>
          <w:trHeight w:val="200"/>
        </w:trPr>
        <w:tc>
          <w:tcPr>
            <w:tcW w:w="9000" w:type="dxa"/>
            <w:tcBorders>
              <w:top w:val="nil"/>
              <w:left w:val="nil"/>
              <w:bottom w:val="nil"/>
              <w:right w:val="nil"/>
            </w:tcBorders>
            <w:vAlign w:val="bottom"/>
          </w:tcPr>
          <w:p w14:paraId="7749B44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14:paraId="61970AA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74929C98" w14:textId="77777777">
        <w:trPr>
          <w:trHeight w:val="200"/>
        </w:trPr>
        <w:tc>
          <w:tcPr>
            <w:tcW w:w="9000" w:type="dxa"/>
            <w:tcBorders>
              <w:top w:val="nil"/>
              <w:left w:val="nil"/>
              <w:bottom w:val="nil"/>
              <w:right w:val="nil"/>
            </w:tcBorders>
            <w:vAlign w:val="bottom"/>
          </w:tcPr>
          <w:p w14:paraId="2847D588"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14:paraId="66D7819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2DEF97A4" w14:textId="77777777">
        <w:trPr>
          <w:trHeight w:val="200"/>
        </w:trPr>
        <w:tc>
          <w:tcPr>
            <w:tcW w:w="9000" w:type="dxa"/>
            <w:tcBorders>
              <w:top w:val="nil"/>
              <w:left w:val="nil"/>
              <w:bottom w:val="nil"/>
              <w:right w:val="nil"/>
            </w:tcBorders>
            <w:vAlign w:val="bottom"/>
          </w:tcPr>
          <w:p w14:paraId="378E7C4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lastRenderedPageBreak/>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14:paraId="7041F8B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2E2BCE52" w14:textId="77777777">
        <w:trPr>
          <w:trHeight w:val="200"/>
        </w:trPr>
        <w:tc>
          <w:tcPr>
            <w:tcW w:w="9000" w:type="dxa"/>
            <w:tcBorders>
              <w:top w:val="nil"/>
              <w:left w:val="nil"/>
              <w:bottom w:val="nil"/>
              <w:right w:val="nil"/>
            </w:tcBorders>
            <w:vAlign w:val="bottom"/>
          </w:tcPr>
          <w:p w14:paraId="5B993E8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14:paraId="2100939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4A72146A" w14:textId="77777777">
        <w:trPr>
          <w:trHeight w:val="200"/>
        </w:trPr>
        <w:tc>
          <w:tcPr>
            <w:tcW w:w="9000" w:type="dxa"/>
            <w:tcBorders>
              <w:top w:val="nil"/>
              <w:left w:val="nil"/>
              <w:bottom w:val="nil"/>
              <w:right w:val="nil"/>
            </w:tcBorders>
            <w:vAlign w:val="bottom"/>
          </w:tcPr>
          <w:p w14:paraId="6196E2E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14:paraId="748C6E5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4D64EE2F" w14:textId="77777777">
        <w:trPr>
          <w:trHeight w:val="200"/>
        </w:trPr>
        <w:tc>
          <w:tcPr>
            <w:tcW w:w="9000" w:type="dxa"/>
            <w:tcBorders>
              <w:top w:val="nil"/>
              <w:left w:val="nil"/>
              <w:bottom w:val="nil"/>
              <w:right w:val="nil"/>
            </w:tcBorders>
            <w:vAlign w:val="bottom"/>
          </w:tcPr>
          <w:p w14:paraId="1585F67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14:paraId="4F4CB91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336F23C0" w14:textId="77777777">
        <w:trPr>
          <w:trHeight w:val="200"/>
        </w:trPr>
        <w:tc>
          <w:tcPr>
            <w:tcW w:w="9000" w:type="dxa"/>
            <w:tcBorders>
              <w:top w:val="nil"/>
              <w:left w:val="nil"/>
              <w:bottom w:val="nil"/>
              <w:right w:val="nil"/>
            </w:tcBorders>
            <w:vAlign w:val="bottom"/>
          </w:tcPr>
          <w:p w14:paraId="34126A9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14:paraId="418F59A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5DA69715" w14:textId="77777777">
        <w:trPr>
          <w:trHeight w:val="200"/>
        </w:trPr>
        <w:tc>
          <w:tcPr>
            <w:tcW w:w="9000" w:type="dxa"/>
            <w:tcBorders>
              <w:top w:val="nil"/>
              <w:left w:val="nil"/>
              <w:bottom w:val="nil"/>
              <w:right w:val="nil"/>
            </w:tcBorders>
            <w:vAlign w:val="bottom"/>
          </w:tcPr>
          <w:p w14:paraId="49BB4C8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14:paraId="317481D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7F7CFD55" w14:textId="77777777">
        <w:trPr>
          <w:trHeight w:val="200"/>
        </w:trPr>
        <w:tc>
          <w:tcPr>
            <w:tcW w:w="9000" w:type="dxa"/>
            <w:tcBorders>
              <w:top w:val="nil"/>
              <w:left w:val="nil"/>
              <w:bottom w:val="nil"/>
              <w:right w:val="nil"/>
            </w:tcBorders>
            <w:vAlign w:val="bottom"/>
          </w:tcPr>
          <w:p w14:paraId="5AFEE96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14:paraId="004C058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02F51F99" w14:textId="77777777">
        <w:trPr>
          <w:trHeight w:val="200"/>
        </w:trPr>
        <w:tc>
          <w:tcPr>
            <w:tcW w:w="9000" w:type="dxa"/>
            <w:tcBorders>
              <w:top w:val="nil"/>
              <w:left w:val="nil"/>
              <w:bottom w:val="nil"/>
              <w:right w:val="nil"/>
            </w:tcBorders>
            <w:vAlign w:val="bottom"/>
          </w:tcPr>
          <w:p w14:paraId="790F984B"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14:paraId="66526B8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1F24D116" w14:textId="77777777">
        <w:trPr>
          <w:trHeight w:val="200"/>
        </w:trPr>
        <w:tc>
          <w:tcPr>
            <w:tcW w:w="9000" w:type="dxa"/>
            <w:tcBorders>
              <w:top w:val="nil"/>
              <w:left w:val="nil"/>
              <w:bottom w:val="nil"/>
              <w:right w:val="nil"/>
            </w:tcBorders>
            <w:vAlign w:val="bottom"/>
          </w:tcPr>
          <w:p w14:paraId="10C9F179"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14:paraId="2E416DF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10F61166" w14:textId="77777777">
        <w:trPr>
          <w:trHeight w:val="200"/>
        </w:trPr>
        <w:tc>
          <w:tcPr>
            <w:tcW w:w="9000" w:type="dxa"/>
            <w:tcBorders>
              <w:top w:val="nil"/>
              <w:left w:val="nil"/>
              <w:bottom w:val="nil"/>
              <w:right w:val="nil"/>
            </w:tcBorders>
            <w:vAlign w:val="bottom"/>
          </w:tcPr>
          <w:p w14:paraId="6275F47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14:paraId="62311B6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127DF717" w14:textId="77777777">
        <w:trPr>
          <w:trHeight w:val="200"/>
        </w:trPr>
        <w:tc>
          <w:tcPr>
            <w:tcW w:w="9000" w:type="dxa"/>
            <w:tcBorders>
              <w:top w:val="nil"/>
              <w:left w:val="nil"/>
              <w:bottom w:val="nil"/>
              <w:right w:val="nil"/>
            </w:tcBorders>
            <w:vAlign w:val="bottom"/>
          </w:tcPr>
          <w:p w14:paraId="4B061FA4"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14:paraId="44F8A92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4645C843" w14:textId="77777777">
        <w:trPr>
          <w:trHeight w:val="200"/>
        </w:trPr>
        <w:tc>
          <w:tcPr>
            <w:tcW w:w="9000" w:type="dxa"/>
            <w:tcBorders>
              <w:top w:val="nil"/>
              <w:left w:val="nil"/>
              <w:bottom w:val="nil"/>
              <w:right w:val="nil"/>
            </w:tcBorders>
            <w:vAlign w:val="bottom"/>
          </w:tcPr>
          <w:p w14:paraId="057CF07F"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14:paraId="2522E20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285725A5" w14:textId="77777777">
        <w:trPr>
          <w:trHeight w:val="200"/>
        </w:trPr>
        <w:tc>
          <w:tcPr>
            <w:tcW w:w="9000" w:type="dxa"/>
            <w:tcBorders>
              <w:top w:val="nil"/>
              <w:left w:val="nil"/>
              <w:bottom w:val="nil"/>
              <w:right w:val="nil"/>
            </w:tcBorders>
            <w:vAlign w:val="bottom"/>
          </w:tcPr>
          <w:p w14:paraId="7E20822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14:paraId="402D63B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182C7E21" w14:textId="77777777">
        <w:trPr>
          <w:trHeight w:val="200"/>
        </w:trPr>
        <w:tc>
          <w:tcPr>
            <w:tcW w:w="9000" w:type="dxa"/>
            <w:tcBorders>
              <w:top w:val="nil"/>
              <w:left w:val="nil"/>
              <w:bottom w:val="nil"/>
              <w:right w:val="nil"/>
            </w:tcBorders>
            <w:vAlign w:val="bottom"/>
          </w:tcPr>
          <w:p w14:paraId="324BED54"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14:paraId="25DC86C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44277498" w14:textId="77777777">
        <w:trPr>
          <w:trHeight w:val="200"/>
        </w:trPr>
        <w:tc>
          <w:tcPr>
            <w:tcW w:w="9000" w:type="dxa"/>
            <w:tcBorders>
              <w:top w:val="nil"/>
              <w:left w:val="nil"/>
              <w:bottom w:val="nil"/>
              <w:right w:val="nil"/>
            </w:tcBorders>
            <w:vAlign w:val="bottom"/>
          </w:tcPr>
          <w:p w14:paraId="7DEF8409"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14:paraId="68A95B7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526E2FE4" w14:textId="77777777">
        <w:trPr>
          <w:trHeight w:val="200"/>
        </w:trPr>
        <w:tc>
          <w:tcPr>
            <w:tcW w:w="9000" w:type="dxa"/>
            <w:tcBorders>
              <w:top w:val="nil"/>
              <w:left w:val="nil"/>
              <w:bottom w:val="nil"/>
              <w:right w:val="nil"/>
            </w:tcBorders>
            <w:vAlign w:val="bottom"/>
          </w:tcPr>
          <w:p w14:paraId="38B0CF2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14:paraId="7208B0A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16D8B044" w14:textId="77777777">
        <w:trPr>
          <w:trHeight w:val="200"/>
        </w:trPr>
        <w:tc>
          <w:tcPr>
            <w:tcW w:w="9000" w:type="dxa"/>
            <w:tcBorders>
              <w:top w:val="nil"/>
              <w:left w:val="nil"/>
              <w:bottom w:val="nil"/>
              <w:right w:val="nil"/>
            </w:tcBorders>
            <w:vAlign w:val="bottom"/>
          </w:tcPr>
          <w:p w14:paraId="68301844"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14:paraId="181FCBC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67AF8990" w14:textId="77777777">
        <w:trPr>
          <w:trHeight w:val="200"/>
        </w:trPr>
        <w:tc>
          <w:tcPr>
            <w:tcW w:w="9000" w:type="dxa"/>
            <w:tcBorders>
              <w:top w:val="nil"/>
              <w:left w:val="nil"/>
              <w:bottom w:val="nil"/>
              <w:right w:val="nil"/>
            </w:tcBorders>
            <w:vAlign w:val="bottom"/>
          </w:tcPr>
          <w:p w14:paraId="11EECB9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14:paraId="1104294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3A9C1D5A" w14:textId="77777777">
        <w:trPr>
          <w:trHeight w:val="200"/>
        </w:trPr>
        <w:tc>
          <w:tcPr>
            <w:tcW w:w="9000" w:type="dxa"/>
            <w:tcBorders>
              <w:top w:val="nil"/>
              <w:left w:val="nil"/>
              <w:bottom w:val="nil"/>
              <w:right w:val="nil"/>
            </w:tcBorders>
            <w:vAlign w:val="bottom"/>
          </w:tcPr>
          <w:p w14:paraId="543D492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14:paraId="4E2D4AD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1C87CA9B" w14:textId="77777777">
        <w:trPr>
          <w:trHeight w:val="200"/>
        </w:trPr>
        <w:tc>
          <w:tcPr>
            <w:tcW w:w="9000" w:type="dxa"/>
            <w:tcBorders>
              <w:top w:val="nil"/>
              <w:left w:val="nil"/>
              <w:bottom w:val="nil"/>
              <w:right w:val="nil"/>
            </w:tcBorders>
            <w:vAlign w:val="bottom"/>
          </w:tcPr>
          <w:p w14:paraId="121ECEFA"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14:paraId="42F7190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07EFC084" w14:textId="77777777">
        <w:trPr>
          <w:trHeight w:val="200"/>
        </w:trPr>
        <w:tc>
          <w:tcPr>
            <w:tcW w:w="9000" w:type="dxa"/>
            <w:tcBorders>
              <w:top w:val="nil"/>
              <w:left w:val="nil"/>
              <w:bottom w:val="nil"/>
              <w:right w:val="nil"/>
            </w:tcBorders>
            <w:vAlign w:val="bottom"/>
          </w:tcPr>
          <w:p w14:paraId="20746477"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14:paraId="2C3F000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257F9044" w14:textId="77777777">
        <w:trPr>
          <w:trHeight w:val="200"/>
        </w:trPr>
        <w:tc>
          <w:tcPr>
            <w:tcW w:w="9000" w:type="dxa"/>
            <w:tcBorders>
              <w:top w:val="nil"/>
              <w:left w:val="nil"/>
              <w:bottom w:val="nil"/>
              <w:right w:val="nil"/>
            </w:tcBorders>
            <w:vAlign w:val="bottom"/>
          </w:tcPr>
          <w:p w14:paraId="13B94A7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14:paraId="466B82A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528B4A09" w14:textId="77777777">
        <w:trPr>
          <w:trHeight w:val="200"/>
        </w:trPr>
        <w:tc>
          <w:tcPr>
            <w:tcW w:w="9000" w:type="dxa"/>
            <w:tcBorders>
              <w:top w:val="nil"/>
              <w:left w:val="nil"/>
              <w:bottom w:val="nil"/>
              <w:right w:val="nil"/>
            </w:tcBorders>
            <w:vAlign w:val="bottom"/>
          </w:tcPr>
          <w:p w14:paraId="29CE4D8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14:paraId="6A802EA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3BDC61F8" w14:textId="77777777">
        <w:trPr>
          <w:trHeight w:val="200"/>
        </w:trPr>
        <w:tc>
          <w:tcPr>
            <w:tcW w:w="9000" w:type="dxa"/>
            <w:tcBorders>
              <w:top w:val="nil"/>
              <w:left w:val="nil"/>
              <w:bottom w:val="nil"/>
              <w:right w:val="nil"/>
            </w:tcBorders>
            <w:vAlign w:val="bottom"/>
          </w:tcPr>
          <w:p w14:paraId="44A41509"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14:paraId="65C7C4F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1565CD06" w14:textId="77777777">
        <w:trPr>
          <w:trHeight w:val="200"/>
        </w:trPr>
        <w:tc>
          <w:tcPr>
            <w:tcW w:w="9000" w:type="dxa"/>
            <w:tcBorders>
              <w:top w:val="nil"/>
              <w:left w:val="nil"/>
              <w:bottom w:val="nil"/>
              <w:right w:val="nil"/>
            </w:tcBorders>
            <w:vAlign w:val="bottom"/>
          </w:tcPr>
          <w:p w14:paraId="10A734F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14:paraId="79A6F72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1BB12F21" w14:textId="77777777">
        <w:trPr>
          <w:trHeight w:val="200"/>
        </w:trPr>
        <w:tc>
          <w:tcPr>
            <w:tcW w:w="9000" w:type="dxa"/>
            <w:tcBorders>
              <w:top w:val="nil"/>
              <w:left w:val="nil"/>
              <w:bottom w:val="nil"/>
              <w:right w:val="nil"/>
            </w:tcBorders>
            <w:vAlign w:val="bottom"/>
          </w:tcPr>
          <w:p w14:paraId="7D7717E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14:paraId="5CDCBFA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1871E610" w14:textId="77777777">
        <w:trPr>
          <w:trHeight w:val="200"/>
        </w:trPr>
        <w:tc>
          <w:tcPr>
            <w:tcW w:w="9000" w:type="dxa"/>
            <w:tcBorders>
              <w:top w:val="nil"/>
              <w:left w:val="nil"/>
              <w:bottom w:val="nil"/>
              <w:right w:val="nil"/>
            </w:tcBorders>
            <w:vAlign w:val="bottom"/>
          </w:tcPr>
          <w:p w14:paraId="7769C71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14:paraId="300705A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4EC66621" w14:textId="77777777">
        <w:trPr>
          <w:trHeight w:val="200"/>
        </w:trPr>
        <w:tc>
          <w:tcPr>
            <w:tcW w:w="9000" w:type="dxa"/>
            <w:tcBorders>
              <w:top w:val="nil"/>
              <w:left w:val="nil"/>
              <w:bottom w:val="nil"/>
              <w:right w:val="nil"/>
            </w:tcBorders>
            <w:vAlign w:val="bottom"/>
          </w:tcPr>
          <w:p w14:paraId="6493C55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14:paraId="14063FB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4F62F9FF" w14:textId="77777777">
        <w:trPr>
          <w:trHeight w:val="200"/>
        </w:trPr>
        <w:tc>
          <w:tcPr>
            <w:tcW w:w="9000" w:type="dxa"/>
            <w:tcBorders>
              <w:top w:val="nil"/>
              <w:left w:val="nil"/>
              <w:bottom w:val="nil"/>
              <w:right w:val="nil"/>
            </w:tcBorders>
            <w:vAlign w:val="bottom"/>
          </w:tcPr>
          <w:p w14:paraId="2C48F15B"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14:paraId="0560031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0C4B5EE5" w14:textId="77777777">
        <w:trPr>
          <w:trHeight w:val="200"/>
        </w:trPr>
        <w:tc>
          <w:tcPr>
            <w:tcW w:w="9000" w:type="dxa"/>
            <w:tcBorders>
              <w:top w:val="nil"/>
              <w:left w:val="nil"/>
              <w:bottom w:val="nil"/>
              <w:right w:val="nil"/>
            </w:tcBorders>
            <w:vAlign w:val="bottom"/>
          </w:tcPr>
          <w:p w14:paraId="231D7C69"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lastRenderedPageBreak/>
              <w:t>26. Інформація про вчинення значних правочинів</w:t>
            </w:r>
          </w:p>
        </w:tc>
        <w:tc>
          <w:tcPr>
            <w:tcW w:w="1000" w:type="dxa"/>
            <w:tcBorders>
              <w:top w:val="nil"/>
              <w:left w:val="nil"/>
              <w:bottom w:val="nil"/>
              <w:right w:val="nil"/>
            </w:tcBorders>
            <w:vAlign w:val="bottom"/>
          </w:tcPr>
          <w:p w14:paraId="3D3A9AA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084C7F46" w14:textId="77777777">
        <w:trPr>
          <w:trHeight w:val="200"/>
        </w:trPr>
        <w:tc>
          <w:tcPr>
            <w:tcW w:w="9000" w:type="dxa"/>
            <w:tcBorders>
              <w:top w:val="nil"/>
              <w:left w:val="nil"/>
              <w:bottom w:val="nil"/>
              <w:right w:val="nil"/>
            </w:tcBorders>
            <w:vAlign w:val="bottom"/>
          </w:tcPr>
          <w:p w14:paraId="42843E7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14:paraId="665C91A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15BC08B1" w14:textId="77777777">
        <w:trPr>
          <w:trHeight w:val="200"/>
        </w:trPr>
        <w:tc>
          <w:tcPr>
            <w:tcW w:w="9000" w:type="dxa"/>
            <w:tcBorders>
              <w:top w:val="nil"/>
              <w:left w:val="nil"/>
              <w:bottom w:val="nil"/>
              <w:right w:val="nil"/>
            </w:tcBorders>
            <w:vAlign w:val="bottom"/>
          </w:tcPr>
          <w:p w14:paraId="79BB5E78"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14:paraId="24240AB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74B62CCB" w14:textId="77777777">
        <w:trPr>
          <w:trHeight w:val="200"/>
        </w:trPr>
        <w:tc>
          <w:tcPr>
            <w:tcW w:w="9000" w:type="dxa"/>
            <w:tcBorders>
              <w:top w:val="nil"/>
              <w:left w:val="nil"/>
              <w:bottom w:val="nil"/>
              <w:right w:val="nil"/>
            </w:tcBorders>
            <w:vAlign w:val="bottom"/>
          </w:tcPr>
          <w:p w14:paraId="69A62B97"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14:paraId="26E3300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35907ADA" w14:textId="77777777">
        <w:trPr>
          <w:trHeight w:val="200"/>
        </w:trPr>
        <w:tc>
          <w:tcPr>
            <w:tcW w:w="9000" w:type="dxa"/>
            <w:tcBorders>
              <w:top w:val="nil"/>
              <w:left w:val="nil"/>
              <w:bottom w:val="nil"/>
              <w:right w:val="nil"/>
            </w:tcBorders>
            <w:vAlign w:val="bottom"/>
          </w:tcPr>
          <w:p w14:paraId="0BE1670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14:paraId="613B289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615F5976" w14:textId="77777777">
        <w:trPr>
          <w:trHeight w:val="200"/>
        </w:trPr>
        <w:tc>
          <w:tcPr>
            <w:tcW w:w="9000" w:type="dxa"/>
            <w:tcBorders>
              <w:top w:val="nil"/>
              <w:left w:val="nil"/>
              <w:bottom w:val="nil"/>
              <w:right w:val="nil"/>
            </w:tcBorders>
            <w:vAlign w:val="bottom"/>
          </w:tcPr>
          <w:p w14:paraId="02C5C2CF"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14:paraId="77CF28D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0C231009" w14:textId="77777777">
        <w:trPr>
          <w:trHeight w:val="200"/>
        </w:trPr>
        <w:tc>
          <w:tcPr>
            <w:tcW w:w="9000" w:type="dxa"/>
            <w:tcBorders>
              <w:top w:val="nil"/>
              <w:left w:val="nil"/>
              <w:bottom w:val="nil"/>
              <w:right w:val="nil"/>
            </w:tcBorders>
            <w:vAlign w:val="bottom"/>
          </w:tcPr>
          <w:p w14:paraId="21F7F709"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14:paraId="40CCCEB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13AF77F3" w14:textId="77777777">
        <w:trPr>
          <w:trHeight w:val="200"/>
        </w:trPr>
        <w:tc>
          <w:tcPr>
            <w:tcW w:w="9000" w:type="dxa"/>
            <w:tcBorders>
              <w:top w:val="nil"/>
              <w:left w:val="nil"/>
              <w:bottom w:val="nil"/>
              <w:right w:val="nil"/>
            </w:tcBorders>
            <w:vAlign w:val="bottom"/>
          </w:tcPr>
          <w:p w14:paraId="382ADCA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14:paraId="5F607D3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179252ED" w14:textId="77777777">
        <w:trPr>
          <w:trHeight w:val="200"/>
        </w:trPr>
        <w:tc>
          <w:tcPr>
            <w:tcW w:w="9000" w:type="dxa"/>
            <w:tcBorders>
              <w:top w:val="nil"/>
              <w:left w:val="nil"/>
              <w:bottom w:val="nil"/>
              <w:right w:val="nil"/>
            </w:tcBorders>
            <w:vAlign w:val="bottom"/>
          </w:tcPr>
          <w:p w14:paraId="4D99732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14:paraId="12E2884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324ADAC0" w14:textId="77777777">
        <w:trPr>
          <w:trHeight w:val="200"/>
        </w:trPr>
        <w:tc>
          <w:tcPr>
            <w:tcW w:w="9000" w:type="dxa"/>
            <w:tcBorders>
              <w:top w:val="nil"/>
              <w:left w:val="nil"/>
              <w:bottom w:val="nil"/>
              <w:right w:val="nil"/>
            </w:tcBorders>
            <w:vAlign w:val="bottom"/>
          </w:tcPr>
          <w:p w14:paraId="638406B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14:paraId="5B038D2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583366A3" w14:textId="77777777">
        <w:trPr>
          <w:trHeight w:val="200"/>
        </w:trPr>
        <w:tc>
          <w:tcPr>
            <w:tcW w:w="9000" w:type="dxa"/>
            <w:tcBorders>
              <w:top w:val="nil"/>
              <w:left w:val="nil"/>
              <w:bottom w:val="nil"/>
              <w:right w:val="nil"/>
            </w:tcBorders>
            <w:vAlign w:val="bottom"/>
          </w:tcPr>
          <w:p w14:paraId="7CB6B97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14:paraId="08F5C92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4F88B9EC" w14:textId="77777777">
        <w:trPr>
          <w:trHeight w:val="200"/>
        </w:trPr>
        <w:tc>
          <w:tcPr>
            <w:tcW w:w="9000" w:type="dxa"/>
            <w:tcBorders>
              <w:top w:val="nil"/>
              <w:left w:val="nil"/>
              <w:bottom w:val="nil"/>
              <w:right w:val="nil"/>
            </w:tcBorders>
            <w:vAlign w:val="bottom"/>
          </w:tcPr>
          <w:p w14:paraId="46F56A4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14:paraId="4FFA472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1F81F17E" w14:textId="77777777">
        <w:trPr>
          <w:trHeight w:val="200"/>
        </w:trPr>
        <w:tc>
          <w:tcPr>
            <w:tcW w:w="9000" w:type="dxa"/>
            <w:tcBorders>
              <w:top w:val="nil"/>
              <w:left w:val="nil"/>
              <w:bottom w:val="nil"/>
              <w:right w:val="nil"/>
            </w:tcBorders>
            <w:vAlign w:val="bottom"/>
          </w:tcPr>
          <w:p w14:paraId="4B517E4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14:paraId="1065768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40A91B04" w14:textId="77777777">
        <w:trPr>
          <w:trHeight w:val="200"/>
        </w:trPr>
        <w:tc>
          <w:tcPr>
            <w:tcW w:w="9000" w:type="dxa"/>
            <w:tcBorders>
              <w:top w:val="nil"/>
              <w:left w:val="nil"/>
              <w:bottom w:val="nil"/>
              <w:right w:val="nil"/>
            </w:tcBorders>
            <w:vAlign w:val="bottom"/>
          </w:tcPr>
          <w:p w14:paraId="571A225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14:paraId="20A3A2C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019AED2A" w14:textId="77777777">
        <w:trPr>
          <w:trHeight w:val="200"/>
        </w:trPr>
        <w:tc>
          <w:tcPr>
            <w:tcW w:w="9000" w:type="dxa"/>
            <w:tcBorders>
              <w:top w:val="nil"/>
              <w:left w:val="nil"/>
              <w:bottom w:val="nil"/>
              <w:right w:val="nil"/>
            </w:tcBorders>
            <w:vAlign w:val="bottom"/>
          </w:tcPr>
          <w:p w14:paraId="327E370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14:paraId="2F12DC5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02FD3FFA" w14:textId="77777777">
        <w:trPr>
          <w:trHeight w:val="200"/>
        </w:trPr>
        <w:tc>
          <w:tcPr>
            <w:tcW w:w="9000" w:type="dxa"/>
            <w:tcBorders>
              <w:top w:val="nil"/>
              <w:left w:val="nil"/>
              <w:bottom w:val="nil"/>
              <w:right w:val="nil"/>
            </w:tcBorders>
            <w:vAlign w:val="bottom"/>
          </w:tcPr>
          <w:p w14:paraId="2F8920A7"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14:paraId="3AB6699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1525111A" w14:textId="77777777">
        <w:trPr>
          <w:trHeight w:val="200"/>
        </w:trPr>
        <w:tc>
          <w:tcPr>
            <w:tcW w:w="9000" w:type="dxa"/>
            <w:tcBorders>
              <w:top w:val="nil"/>
              <w:left w:val="nil"/>
              <w:bottom w:val="nil"/>
              <w:right w:val="nil"/>
            </w:tcBorders>
            <w:vAlign w:val="bottom"/>
          </w:tcPr>
          <w:p w14:paraId="488C168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14:paraId="41487E6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7416681A" w14:textId="77777777">
        <w:trPr>
          <w:trHeight w:val="200"/>
        </w:trPr>
        <w:tc>
          <w:tcPr>
            <w:tcW w:w="9000" w:type="dxa"/>
            <w:tcBorders>
              <w:top w:val="nil"/>
              <w:left w:val="nil"/>
              <w:bottom w:val="nil"/>
              <w:right w:val="nil"/>
            </w:tcBorders>
            <w:vAlign w:val="bottom"/>
          </w:tcPr>
          <w:p w14:paraId="4A0DDF5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14:paraId="113D349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5B4AF9A4" w14:textId="77777777">
        <w:trPr>
          <w:trHeight w:val="200"/>
        </w:trPr>
        <w:tc>
          <w:tcPr>
            <w:tcW w:w="9000" w:type="dxa"/>
            <w:tcBorders>
              <w:top w:val="nil"/>
              <w:left w:val="nil"/>
              <w:bottom w:val="nil"/>
              <w:right w:val="nil"/>
            </w:tcBorders>
            <w:vAlign w:val="bottom"/>
          </w:tcPr>
          <w:p w14:paraId="1AA4ADF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14:paraId="3AB20A8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4C6482AE" w14:textId="77777777">
        <w:trPr>
          <w:trHeight w:val="200"/>
        </w:trPr>
        <w:tc>
          <w:tcPr>
            <w:tcW w:w="9000" w:type="dxa"/>
            <w:tcBorders>
              <w:top w:val="nil"/>
              <w:left w:val="nil"/>
              <w:bottom w:val="nil"/>
              <w:right w:val="nil"/>
            </w:tcBorders>
            <w:vAlign w:val="bottom"/>
          </w:tcPr>
          <w:p w14:paraId="6657FA8B"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14:paraId="58338AE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47594DF0" w14:textId="77777777">
        <w:trPr>
          <w:trHeight w:val="200"/>
        </w:trPr>
        <w:tc>
          <w:tcPr>
            <w:tcW w:w="9000" w:type="dxa"/>
            <w:tcBorders>
              <w:top w:val="nil"/>
              <w:left w:val="nil"/>
              <w:bottom w:val="nil"/>
              <w:right w:val="nil"/>
            </w:tcBorders>
            <w:vAlign w:val="bottom"/>
          </w:tcPr>
          <w:p w14:paraId="46F620FB"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14:paraId="6B5C19D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43667C9E" w14:textId="77777777">
        <w:trPr>
          <w:trHeight w:val="200"/>
        </w:trPr>
        <w:tc>
          <w:tcPr>
            <w:tcW w:w="9000" w:type="dxa"/>
            <w:tcBorders>
              <w:top w:val="nil"/>
              <w:left w:val="nil"/>
              <w:bottom w:val="nil"/>
              <w:right w:val="nil"/>
            </w:tcBorders>
            <w:vAlign w:val="bottom"/>
          </w:tcPr>
          <w:p w14:paraId="480FC66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14:paraId="203C466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30EC95FA" w14:textId="77777777">
        <w:trPr>
          <w:trHeight w:val="200"/>
        </w:trPr>
        <w:tc>
          <w:tcPr>
            <w:tcW w:w="9000" w:type="dxa"/>
            <w:tcBorders>
              <w:top w:val="nil"/>
              <w:left w:val="nil"/>
              <w:bottom w:val="nil"/>
              <w:right w:val="nil"/>
            </w:tcBorders>
            <w:vAlign w:val="bottom"/>
          </w:tcPr>
          <w:p w14:paraId="4DC79C0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14:paraId="7DB8ADB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72FF7876" w14:textId="77777777">
        <w:trPr>
          <w:trHeight w:val="200"/>
        </w:trPr>
        <w:tc>
          <w:tcPr>
            <w:tcW w:w="9000" w:type="dxa"/>
            <w:tcBorders>
              <w:top w:val="nil"/>
              <w:left w:val="nil"/>
              <w:bottom w:val="nil"/>
              <w:right w:val="nil"/>
            </w:tcBorders>
            <w:vAlign w:val="bottom"/>
          </w:tcPr>
          <w:p w14:paraId="7F426BA9"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14:paraId="32293C6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09DEC219" w14:textId="77777777">
        <w:trPr>
          <w:trHeight w:val="200"/>
        </w:trPr>
        <w:tc>
          <w:tcPr>
            <w:tcW w:w="9000" w:type="dxa"/>
            <w:tcBorders>
              <w:top w:val="nil"/>
              <w:left w:val="nil"/>
              <w:bottom w:val="nil"/>
              <w:right w:val="nil"/>
            </w:tcBorders>
            <w:vAlign w:val="bottom"/>
          </w:tcPr>
          <w:p w14:paraId="4DBD2B6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14:paraId="6D379F1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26E53ACF" w14:textId="77777777">
        <w:trPr>
          <w:trHeight w:val="200"/>
        </w:trPr>
        <w:tc>
          <w:tcPr>
            <w:tcW w:w="10000" w:type="dxa"/>
            <w:gridSpan w:val="2"/>
            <w:tcBorders>
              <w:top w:val="nil"/>
              <w:left w:val="nil"/>
              <w:bottom w:val="nil"/>
              <w:right w:val="nil"/>
            </w:tcBorders>
            <w:vAlign w:val="bottom"/>
          </w:tcPr>
          <w:p w14:paraId="41C8E810"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46. Примітки:</w:t>
            </w:r>
          </w:p>
          <w:p w14:paraId="537B8361"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 xml:space="preserve">Товариство не здiйснювало публiчне (вiдкрите) розмiщення цiнних паперiв в звiтному перiодi, тому згiдно Положення "Про розкриття iнформацiї емiтентами цiнних паперiв" (рiшення НКЦПФР №2826 вiд 03.12.2013 зi змiнами) рiчна iнформацiя емiтента не включає iнформацiю i надається про:  </w:t>
            </w:r>
          </w:p>
          <w:p w14:paraId="446C0AB6"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 xml:space="preserve">1.iнформацiю про одержанi лiцензiї на окремi види дiяльностi </w:t>
            </w:r>
          </w:p>
          <w:p w14:paraId="7FE3C639"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 xml:space="preserve">2. iнформацiю щодо посади корпоративного секретаря </w:t>
            </w:r>
          </w:p>
          <w:p w14:paraId="60387E4D"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lastRenderedPageBreak/>
              <w:t xml:space="preserve">3. iнформацiю про будь-якi винагороди або компенсацiї, якi мають бути виплаченi посадовим особам емiтента в разi їх звiльнення </w:t>
            </w:r>
          </w:p>
          <w:p w14:paraId="72524B14"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3.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 (змiн не було в звiтному перiодi)</w:t>
            </w:r>
          </w:p>
          <w:p w14:paraId="5A1728D0"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 xml:space="preserve">4. 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w:t>
            </w:r>
          </w:p>
          <w:p w14:paraId="458598CA"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 xml:space="preserve">5. iнформацiю про забезпечення випуску боргових цiнних паперiв </w:t>
            </w:r>
          </w:p>
          <w:p w14:paraId="3143666F"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 xml:space="preserve">6.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w:t>
            </w:r>
          </w:p>
          <w:p w14:paraId="01BD7D21"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 xml:space="preserve">7.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 </w:t>
            </w:r>
          </w:p>
          <w:p w14:paraId="5D76156E"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 xml:space="preserve">8. вiдомостi про осiб, заiнтересованих у вчиненнi товариством правочинiв iз заiнтересованiстю, та обставини, iснування яких створює заiнтересованiсть </w:t>
            </w:r>
          </w:p>
          <w:p w14:paraId="162110E1"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9. рiчну фiнансову звiтнiсть поручителя (страховика/гаранта), що здiйснює забезпечення випуску боргових цiнних паперiв (за кожним суб'єктом забезпечення окремо)</w:t>
            </w:r>
          </w:p>
          <w:p w14:paraId="0D915225"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 xml:space="preserve">Крiм того:  </w:t>
            </w:r>
          </w:p>
          <w:p w14:paraId="1B091715"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 xml:space="preserve">1. Iнформацiя про засновникiв Товариства не надається, тому що на дату складання звiту вони акцiями не володiють </w:t>
            </w:r>
          </w:p>
          <w:p w14:paraId="46C7389A"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 xml:space="preserve">2. Вiдомостi щодо участi еiтента у створеннi юридичних осiб - не надаються, так як емiтент не створював юридичних осiб, Товариство не входить до будь-яких об`єднань пiдприємств. </w:t>
            </w:r>
          </w:p>
          <w:p w14:paraId="63D339B8"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 xml:space="preserve">4. Iнформацiя про рейтингове агентство не заповнюється : Товариство не користувалось послугами рейтингових агенств, оскiльки емiтент не має державної частки у статутному капiталi, не займає монопольне становище на ринку та не має стратегiчного значення для економiки та безпеки держави. </w:t>
            </w:r>
          </w:p>
          <w:p w14:paraId="395A3683"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 xml:space="preserve">5. Звiт про стан об'єкта нерухомостi не надається, так як Товариство не випускало цiльовi облiгацiї, виконання за якими здiйснюєтья шляхом передачi об'єкта (його частини) житлового будiвництва. </w:t>
            </w:r>
          </w:p>
          <w:p w14:paraId="54EA244B"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 xml:space="preserve">6. Власнi цiннi папери Товариством, в т .ч. вiдповiдно до вимог статей 68, 69 Закону України "Про акцiонернi товариства" не викупались протягом звiтного перiоду - iнформацiя не надається. </w:t>
            </w:r>
          </w:p>
          <w:p w14:paraId="357F2FE2"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 xml:space="preserve">7. Товариство не випускало iпотечнi облiгацiї, процентнi облiгацiї, дисконтнi облiгацiї , похiднi цiннi папери та iншi цiннi папери, емiсiя яких пiдлягає реєстрацiї - iнформацiя не надається. </w:t>
            </w:r>
          </w:p>
          <w:p w14:paraId="6B5CB463"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 xml:space="preserve">8. Борговi цiннi папери Товариством не випускалися, та гарантiями третiх осiб не користувалось - iнформацiя не надається. </w:t>
            </w:r>
          </w:p>
          <w:p w14:paraId="5E811826"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 xml:space="preserve">9. Зобов'язання емiтента за кожним випуском облiгацiй, за iпотечними цiнними паперами, за iншими ЦП (у тому числi за похiдними цiнними паперами), за сертифiкатами ФОН та за фiнансовими iнвестицiями в корпоративнi права вiдсутнi - iнформацiя не надається. </w:t>
            </w:r>
          </w:p>
          <w:p w14:paraId="19885016"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 xml:space="preserve">10. Iнформацiя про склад i структуру iпотечного покриття, Iнформацiя про наявнiсть прострочених боржником строкiв сплати платежiв за кредитними договорами, права вимоги за якими забезпечено iпотеками, якi включено до складу iпотечного покриття, Iнформацiя про випуски iпотечних сертифiкатiв, Iнформацiя щодо реєстру iпотечних активiв, Основнi вiдомостi про ФОН, про випуски сертифiкатiв ФОН - не надається, так як така iнформацiя не виникала, Товариство не є емiтентом iпотечних облiгацiй, iпотечних сертифiкатiв та сертифiкатiв ФОН.  </w:t>
            </w:r>
          </w:p>
          <w:p w14:paraId="1D750D26"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lastRenderedPageBreak/>
              <w:t xml:space="preserve">11. Iнформацiя про наявнiсть фiлiалiв та iнших вiдокремлених структурних пiдроздiлiв емiтента не надається в зв'язку з їх вiдсутнiтю. </w:t>
            </w:r>
          </w:p>
          <w:p w14:paraId="2E862447"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 xml:space="preserve">12. iнформацiя про виплату дивiдендiв та iнших доходiв за цiнними паперами у звiтному перiодi не надається , тому що дивiденди в звiтному перiодi (та попередньму звiтному перiодi) не нараховувалися та не виплачувалися </w:t>
            </w:r>
          </w:p>
          <w:p w14:paraId="6B2A777B"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 xml:space="preserve">13. iнформацiю про змiну акцiонерiв, яким належать голосуючi акцiї, розмiр пакета яких стає бiльшим, меншим або рiвним пороговому значенню пакета акцiй не надається в зв'язку з тим, що такi подiї протягом звiтного перiоду не вiдбувалися. </w:t>
            </w:r>
          </w:p>
          <w:p w14:paraId="573692A8"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14.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не надається, тому  що обмеження у голосуючих акцiй вiдсутнi.</w:t>
            </w:r>
          </w:p>
          <w:p w14:paraId="63A5234D"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 xml:space="preserve">15. Iнформацiя про наявнiсть у власностi працiвникiв емiтента цiнних паперiв (крiм акцiй) не надається, тому такi ЦП та особи вiдсутнi.  </w:t>
            </w:r>
          </w:p>
          <w:p w14:paraId="51482CDE"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 xml:space="preserve">16. Iнформацiя про акцiонернi або корпоративнi договори, укладенi акцiонерами (учасниками) такого емiтента, вiдсутня в емiтента i не надається; </w:t>
            </w:r>
          </w:p>
          <w:p w14:paraId="58EE3011"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 xml:space="preserve">17. Iнформацiя про будь-якi договори та/або правочини, умовою чинностi яких є незмiннiсть осiб, якi здiйснюють контроль над емiтентом - не надається в зв'язку з їх вiдсутнiстю </w:t>
            </w:r>
          </w:p>
          <w:p w14:paraId="44B6D9D6"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 xml:space="preserve">18. iнформацiя про змiну акцiонерiв, яким належать голосуючi акцiї, розмiр пакета яких стає бiльшим, меншим або рiвним пороговому значенню пакета акцiй не надається, тому що в звiтному перiодi таких змiн не було. </w:t>
            </w:r>
          </w:p>
          <w:p w14:paraId="35CFC288"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 xml:space="preserve">19. Iнформацiя про штрафнi санкцiї емiтента, накладенi органами державної влади у звiтному перiодi вiдсутня, тому що штрафiв, в тому числi на ринку цiнних паперiв не було. </w:t>
            </w:r>
          </w:p>
          <w:p w14:paraId="7E66A26F"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 xml:space="preserve">20. Iнформацiя про судовi справи емiтента вiдсутня, тому що емiтент та /або посадовi особи не виступали стороною в судi на початок i на кiнець звiтного перiоду, позовнi вимоги яких складають 1% та бiльше активiв емiтента </w:t>
            </w:r>
          </w:p>
          <w:p w14:paraId="42728405"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 xml:space="preserve">21.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ЦП не надається, тому що такi обмеження вiдсутнi. </w:t>
            </w:r>
          </w:p>
          <w:p w14:paraId="3E3F8BDC"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14:paraId="430DE068"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sectPr w:rsidR="008D4E32">
          <w:pgSz w:w="12240" w:h="15840"/>
          <w:pgMar w:top="850" w:right="850" w:bottom="850" w:left="1400" w:header="708" w:footer="708" w:gutter="0"/>
          <w:cols w:space="720"/>
          <w:noEndnote/>
        </w:sectPr>
      </w:pPr>
    </w:p>
    <w:p w14:paraId="0666BB05" w14:textId="77777777" w:rsidR="008D4E32" w:rsidRDefault="008D4E3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14:paraId="2E215C00" w14:textId="77777777" w:rsidR="008D4E32" w:rsidRDefault="008D4E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14:paraId="50D333C8"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"СЛОВ`ЯНСЬКI ШПАЛЕРИ - КФТП"</w:t>
      </w:r>
    </w:p>
    <w:p w14:paraId="517659F2" w14:textId="77777777" w:rsidR="008D4E32" w:rsidRDefault="008D4E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14:paraId="44656E08"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АТ "СЛОВ`ЯНСЬКI ШПАЛЕРИ - КФТП"</w:t>
      </w:r>
    </w:p>
    <w:p w14:paraId="023B0FF0" w14:textId="77777777" w:rsidR="008D4E32" w:rsidRDefault="008D4E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14:paraId="2EDF144C"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12.07.1994</w:t>
      </w:r>
    </w:p>
    <w:p w14:paraId="3F1A8499" w14:textId="77777777" w:rsidR="008D4E32" w:rsidRDefault="008D4E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14:paraId="775DBC04"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Чернігівська обл.</w:t>
      </w:r>
    </w:p>
    <w:p w14:paraId="6202EEDF" w14:textId="77777777" w:rsidR="008D4E32" w:rsidRDefault="008D4E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14:paraId="2592BFF3"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48174400</w:t>
      </w:r>
    </w:p>
    <w:p w14:paraId="09DA8614" w14:textId="77777777" w:rsidR="008D4E32" w:rsidRDefault="008D4E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14:paraId="1F56549B"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14:paraId="4DF87FA5" w14:textId="77777777" w:rsidR="008D4E32" w:rsidRDefault="008D4E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14:paraId="5145C5C4"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14:paraId="7CC0CE76" w14:textId="77777777" w:rsidR="008D4E32" w:rsidRDefault="008D4E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14:paraId="0BBD720B"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1052</w:t>
      </w:r>
    </w:p>
    <w:p w14:paraId="7DCCB622" w14:textId="77777777" w:rsidR="008D4E32" w:rsidRDefault="008D4E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14:paraId="317421A6"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17.24 - Виробництво шпалер (основний)</w:t>
      </w:r>
    </w:p>
    <w:p w14:paraId="4F3BBB57"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49.41 - Вантажний автомобiльний транспорт</w:t>
      </w:r>
    </w:p>
    <w:p w14:paraId="418ED0DF"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16.10 - Лiсопильне та стругальне виробництво</w:t>
      </w:r>
    </w:p>
    <w:p w14:paraId="1EEFD3CE" w14:textId="77777777" w:rsidR="008D4E32" w:rsidRDefault="008D4E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14:paraId="719D42AD"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14:paraId="3913D392"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АТ "Укрсиббанк" м. Київ, МФО 351005</w:t>
      </w:r>
    </w:p>
    <w:p w14:paraId="48A85118"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14:paraId="7C3BE360"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UA503510050000026008878811240</w:t>
      </w:r>
    </w:p>
    <w:p w14:paraId="208EDC07"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14:paraId="239BBFA7"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UA503510050000026008878811240</w:t>
      </w:r>
    </w:p>
    <w:p w14:paraId="29142B9B"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14:paraId="05D9AD28"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АТ "Укрсиббанк" м. Київ, МФО 351005</w:t>
      </w:r>
    </w:p>
    <w:p w14:paraId="0AD494D3"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14:paraId="185E2C76"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UA503510050000026008878811240</w:t>
      </w:r>
    </w:p>
    <w:p w14:paraId="6FDC5B1E"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14:paraId="73A08D33"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UA503510050000026008878811240</w:t>
      </w:r>
    </w:p>
    <w:p w14:paraId="7155CEBE"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p>
    <w:p w14:paraId="03E93A8D" w14:textId="77777777" w:rsidR="008D4E32" w:rsidRDefault="008D4E3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14:paraId="2577D983" w14:textId="77777777" w:rsidR="008D4E32" w:rsidRDefault="008D4E32">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01E04977"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14:paraId="146F09AA"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Органiзацiйна структура емiтента затверджена рiшенням Наглядової ради. Дочiрнiх пiдприємств, фiлiй, представництв та вiдокремлених структурних пiдроздiлiв немає. Змiн в органiзацiйнiй структурi у вiдповiдностi з попереднiм звiтним перiодом не вiдбулось.</w:t>
      </w:r>
    </w:p>
    <w:p w14:paraId="02D2716A"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5E55B1E5"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w:t>
      </w:r>
      <w:r>
        <w:rPr>
          <w:rFonts w:ascii="Times New Roman CYR" w:hAnsi="Times New Roman CYR" w:cs="Times New Roman CYR"/>
          <w:b/>
          <w:bCs/>
          <w:sz w:val="24"/>
          <w:szCs w:val="24"/>
        </w:rPr>
        <w:lastRenderedPageBreak/>
        <w:t>програма емітента, спрямована на забезпечення рівня кваліфікації її працівників операційним потребам емітента</w:t>
      </w:r>
    </w:p>
    <w:p w14:paraId="1896757D"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емiтента в звiтному перiодi становить 606 осiб (в 2019 роцi - 642 осiб). Середньооблiкова чисельнiсть штатних працiвникiв облiкового складу емiтента в звiтному перiодi становить 596 осiб. Чисельнiсть позаштатних працiвникiв та осiб, якi працюють за сумiсництвом становить 10 осiб, чисельнiсть працiвникiв, якi працюють на умовах неповного робочого часу (дня, тижня) - 2 особи. Фонд оплати працi в попередньому перiодi складав - 190163 тис. грн., в звiтному перiодi - 131893 тис. грн. У порiвняннi з 2019 роком фонд оплати працi зменшився на 58270 тис. грн (30,63%) в зв'язку зi зменшенням кiлькостi працюючих (на 5%).  Кадрова програма емiтента спрямована на пiдвищення рiвня квалiфiкацiї працiвникiв та забезпечення її вiдповiдностi операцiйним потребам. Рiвень квалiфiкацiї працiвникiв товариства, забезпечується шляхом регулярного технiчного навчання на виробництвi, в тому числi навчання з охорони працi та пожежної безпеки, участi працiвникiв у семiнарах.</w:t>
      </w:r>
    </w:p>
    <w:p w14:paraId="5F25F7FA"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4EA71B2B"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14:paraId="7BCA294B"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є з 2003 року членом Асоцiацiї українських пiдприємств целюлозно - паперової галузi "УкрПапiр", що знаходиться за адресою : 02660, м.Київ-02, вул. Марини Раскової, 19, офiс 1118. Головною метою Асоцiацiї є вироблення загальних позицiй i iнтересiв членiв Асоцiацiї у всiх сферах економiки, без права втручання в їх виробничу та комерцiйну дiяльнiсть та прийняття управлiнських рiшень, представлення i захист прав її членiв, сприяння економiчному, технiчному та соцiальному розвитку пiдприємств целюлозно-паперового комплексу України та органiзацiй, що працюють на ринку картонно - паперової продукцiї. Основними напрямками дiяльностi Асоцiацiї є розробка i реалiзацiя комплексної державної програми розвитку паперової галузi України, вiдпрацювання загальних напрямкiв науково-технiчної полiтики, формування та iдентифiкацiя загальногалузевих проблем i пiдготовка рекомендацiй щодо удосконалення законодавчої бази та форм статистичної звiтностi. Належнiсть емiтента до iнших об'єднань пiдприємств вiдсутня</w:t>
      </w:r>
    </w:p>
    <w:p w14:paraId="159F18EF"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138C57E0"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14:paraId="0A13F80E"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Спiльна дiяльнiсть емiтентом не ведеться.</w:t>
      </w:r>
    </w:p>
    <w:p w14:paraId="3B1FF618"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5430DBB9"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14:paraId="716A1C59"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Пропозицiй щодо реорганiзацiї з боку третiх осiб не надходило</w:t>
      </w:r>
    </w:p>
    <w:p w14:paraId="0ECE81DD"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2358B4C2"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14:paraId="1D1B362B"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Фiнансова звiтнiсть готується на основi iсторичної собiвартостi, за винятком: - оцiнки за справедливою вартiстю основних засобiв на дату першого застосування МСФЗ вiдповiдно до МСФЗ 1 "Перше застосування мiжнародних стандартiв фiнансової звiтностi", коли ця справедлива вартiсть була використана як доцiльна собiвартiсть; - оцiнки за справедливою вартiстю окремих фiнансових iнструментiв вiдповiдно до МСФЗ 9 "Фiнансовi iнструменти", з використанням методiв оцiнки фiнансових iнструментiв, дозволених МСФЗ 13 "Оцiнки за справедливою вартiстю". Такi методи оцiнки включають використання бiржових котирувань або даних про поточну ринкову вартiсть iншого аналогiчного за характером iнструменту, аналiз </w:t>
      </w:r>
      <w:r>
        <w:rPr>
          <w:rFonts w:ascii="Times New Roman CYR" w:hAnsi="Times New Roman CYR" w:cs="Times New Roman CYR"/>
          <w:sz w:val="24"/>
          <w:szCs w:val="24"/>
        </w:rPr>
        <w:lastRenderedPageBreak/>
        <w:t>дисконтованих грошових потокiв або iншi моделi визначення справедливої вартостi. Передбачувана справедлива вартiсть фiнансових активiв i зобов'язань визначається з використанням наявної iнформацiї про ринок i вiдповiдних методiв оцiнки Товариство визнає такi категорiї фiнансових зобов'язань: - фiнансовi зобов'язання, оцiненi за справедливою вартiстю, з вiдображенням результату переоцiнки у прибутку або збитку; - фiнансовi зобов'язання, оцiненi за амортизованою собiвартiстю Товариство визнає матерiальний об'єкт основним засобом, якщо вiн утримується з метою використання у процесi своєї дiяльностi, надання послуг, або для здiйснення адмiнiстративних i соцiально-культурних функцiй, очiкуваний строк корисного використання (експлуатацiї) якого бiльше одного року. Основнi засоби вартiстю до 6000 грн. визнаються малоцiнними необоротними матерiальними активами, вартiсть яких вважається несуттєвою статтею та визнається у складi поточних витрат перiоду на центрах облiку витрат у вiдповiдностi з призначенням їх використання. Первiсно Товариство оцiнює основнi засоби за собiвартiстю. Товариство здiйснило оцiнку основних засобiв за справедливою вартiстю на дату переходу на МСФЗ та використовує цю справедливу вартiсть як доцiльну собiвартiсть основних засобiв на цю дату. У подальшому основнi засоби оцiнюються за моделлю облiку за їх собiвартiстю, тобто за собiвартiстю мiнус будь-яка накопичена амортизацiя та будь-якi накопиченi збитки вiд зменшення корисностi. Товариством для нарахування амортизацiї основних засобiв застосовуються: - прямолiнiйний метод для всiх об'єктiв основних засобiв переданих в оренду; - метод зменшення залишку для всiх об'єктiв основних засобiв переданих в оренду Фiнансова звiтнiсть була пiдготовлена вiдповiдно до мiжнародних стандартiв фiнансової звiтностi (МСФЗ) .  Детальний опис суттєвих положень облiкової полiтики емiтента розкрито в Примiтках до фiнансової звiтностi (див.нижче) Роздiл 4. ОСНОВНI ПОЛОЖЕННЯ ОБЛIКОВОЇ ПОЛIТИКИ</w:t>
      </w:r>
    </w:p>
    <w:p w14:paraId="37F9D23C"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06030DA2"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14:paraId="3E2EBE6B"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виробляє шпалери наступних видiв: паперовi, миючi, кашированi, акриловi, вiнiловi на паперовiй основi, вiнiловi на флiзелiновiй основi подвiйної ширини, також шпалери гарячого тиснення на флiзелiновiй основi подвiйної ширини. Пiдприємство постiйно займається розробкою дизайнiв та колекцiй на потребу споживачам вiдповiдно до конкурентного середовища. На даний час пiдприємство є лiдируючим в галузi виробництва шпалер. </w:t>
      </w:r>
    </w:p>
    <w:p w14:paraId="224BDC0D"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Головними джерелами сировини є компанiї якi знаходяться в Нiмеччинi, Фiнляндiї, Бельгiї, Нiдерландiв, Росiї та України. Всi компанiї, з якими ми працюємо, є вiдомими виробниками тiєї чи iншої сировини в Європi i у свiтi в цiлому. Сировина яку вони постачають вiдрiзняється високою якiстю та конкурентоспроможнiстю по свiтовим цiнам. У середньому пiдвищення цiни </w:t>
      </w:r>
      <w:r>
        <w:rPr>
          <w:rFonts w:ascii="Times New Roman CYR" w:hAnsi="Times New Roman CYR" w:cs="Times New Roman CYR"/>
          <w:sz w:val="24"/>
          <w:szCs w:val="24"/>
        </w:rPr>
        <w:lastRenderedPageBreak/>
        <w:t xml:space="preserve">вiдбувається на 10-15% щорiчно i обумовлено, насамперед пiдвищенням цiн на енергоносiї та коливанням курсу валют. Основнi ризики в дiяльностi емiтента: змiни законодавства та валютного курсу, економiчна та полiтична нестабiльнiсть.  Особливостi стану розвитку галузi виробництва, в якiй здiйснює дiяльнiсть емiтент:  в останнi роки вiдбулось зменшення виробництва i збуту продукцiї у зв'язку iз обмеженнями збуту на ринку Росiйської Федерацiї. Конкуренцiя в галузi дуже висока за рахунок iмпортної продукцiї. </w:t>
      </w:r>
    </w:p>
    <w:p w14:paraId="534595A5"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загальну суму експорту, а також частку експорту в загальному обсязi продажiв - 1127176 тис.грн., 67%   </w:t>
      </w:r>
    </w:p>
    <w:p w14:paraId="2F8ABA40"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Перспективнiсть виробництва  - висока, надiйна; </w:t>
      </w:r>
    </w:p>
    <w:p w14:paraId="781804E2"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Залежнiсть вiд сезонних змiн - iснує незначна; </w:t>
      </w:r>
    </w:p>
    <w:p w14:paraId="4C8057EC"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Україна:  ТОВ "ВОЛЛ - ДЕКОР", ТОВ "Кiльчень", ТОВ "ХОУМ ДЕКОР";</w:t>
      </w:r>
    </w:p>
    <w:p w14:paraId="72B9E275"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Узбекистан: ООО "ASIYA STROY"; </w:t>
      </w:r>
    </w:p>
    <w:p w14:paraId="603187A8"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Латвiя: Sal Decor SIA;</w:t>
      </w:r>
    </w:p>
    <w:p w14:paraId="672E1A43"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Киргизiя: Приватне виробничо-торгiвельне унiтарне пiдприємство "ЛАСС";</w:t>
      </w:r>
    </w:p>
    <w:p w14:paraId="6EB25B32"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Казахстан: "Молснабсервiс", ПП Шейко Вадим В'ячеславович; </w:t>
      </w:r>
    </w:p>
    <w:p w14:paraId="4B618BB8"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Бiлорусь: ООО "БЕПРИ";</w:t>
      </w:r>
    </w:p>
    <w:p w14:paraId="7839E3BD"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Азербайджан: ООО "TAU COMPLEX", "VIP-CLASS-565"-ЛТД, ПП Байрамов Вазир Гюльахмед. </w:t>
      </w:r>
    </w:p>
    <w:p w14:paraId="5FE2B7F4"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Канали збуту й методи продажу, якi використовує емiтент - продаж через дилерськi мережi в рiзних країнах</w:t>
      </w:r>
    </w:p>
    <w:p w14:paraId="17B7F3DE"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Особливостi продукцiї (послуг) емiтента: висока якiсть, широкий асортимент, оригiнальний дизайн, конкурентнi цiни.</w:t>
      </w:r>
    </w:p>
    <w:p w14:paraId="07135887"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Перспективнi плани розвитку емiтента: незначний, але стабiльний  прирiст обсягiв продажу</w:t>
      </w:r>
    </w:p>
    <w:p w14:paraId="0C37F475"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Середньореалiзацiйнi цiни - 44,85 тис/тку або 105,2 грн./рулон.</w:t>
      </w:r>
    </w:p>
    <w:p w14:paraId="59A9F5EF"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Виручка, отримана в звiтному перiодi вiд реалiзацiї основного виду продукцiї - 1611022  тис. грн.</w:t>
      </w:r>
    </w:p>
    <w:p w14:paraId="684CABF6"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постачальникiв за основними видами сировини та матерiалiв, що займають бiльше 10 вiдсоткiв у загальному обсязi постачання - 3: Glatfelter Dresden GmbH, KAMMERER Paper GmbH, VINNOLIT GmbH &amp; CO.</w:t>
      </w:r>
    </w:p>
    <w:p w14:paraId="606DE9E9"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Країна, у якiй емiтентом отримано 10 або бiльше вiдсоткiв вiд загальної суми доходiв за звiтний рiк - Україна (607437 тис. грн.), Латвiя (461023 тис. грн.), Казахстан (196861 тис. грн.).</w:t>
      </w:r>
    </w:p>
    <w:p w14:paraId="73B37EE9"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Суттєвий вплив на дiяльнiсть Товариства можуть мати такi ризики як:</w:t>
      </w:r>
    </w:p>
    <w:p w14:paraId="4818A6BB"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нестабiльнiсть та суперечливiсть законодавства;</w:t>
      </w:r>
    </w:p>
    <w:p w14:paraId="74C137F6"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непередбаченi дiї державних органiв;</w:t>
      </w:r>
    </w:p>
    <w:p w14:paraId="338CC504"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нестабiльнiсть економiчної (фiнансової, податкової, зовнiшньоекономiчної, iнш.) полiтики;</w:t>
      </w:r>
    </w:p>
    <w:p w14:paraId="3A6EEC9E"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непередбачена змiна кон'юнктури внутрiшнього та/або зовнiшнього ринкiв;</w:t>
      </w:r>
    </w:p>
    <w:p w14:paraId="4C782BC9"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непередбаченi дiї конкурентiв.</w:t>
      </w:r>
    </w:p>
    <w:p w14:paraId="39349550"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2020 року фактори ризику, що впливали на пiдприємство, подiляються на зовнiшнi i внутрiшнi. До внутрiшнiх факторiв можна вiднести стратегiю Товариства i механiзм її реалiзацiї. До зовнiшнiх ризикiв належать соцiальнi потрясiння, запровадження в Українi i в свiтi карантинних обмежень, iнфляцiя, змiна податкового законодавства, кон'юнктура, тощо. Зовнiшнє середовище складається з факторiв, якими Компанiя може управляти i навпаки, але вона повинна їх враховувати у своїй дiяльностi. До складових, на якi Компанiя може впливати, належить ринковий попит i конкуренцiя. Найбiльш суттєвим зовнiшнiм фактором ризику, на яке Компанiя не може вплинути, це ризик безперервностi дiяльностi. Компанiя вважає, що наявнiсть якiсної, прозорої i дiєвої системи корпоративного управлiння, яка базується на вищезазначених принципах та регламентується внутрiшнiми документами, має вплив на ефективнiсть його роботи, сприяє прибутковостi i стабiльностi, збiльшує довiри з боку акцiонерiв i формує довгостроковi спiввiдношення з партнерами i суспiльства в цiлому.</w:t>
      </w:r>
    </w:p>
    <w:p w14:paraId="3150E8FE"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08072454"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w:t>
      </w:r>
      <w:r>
        <w:rPr>
          <w:rFonts w:ascii="Times New Roman CYR" w:hAnsi="Times New Roman CYR" w:cs="Times New Roman CYR"/>
          <w:b/>
          <w:bCs/>
          <w:sz w:val="24"/>
          <w:szCs w:val="24"/>
        </w:rPr>
        <w:lastRenderedPageBreak/>
        <w:t xml:space="preserve">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14:paraId="15096C02"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Всього протягом 2016-2020 рокiв придбано основних засобiв на суму - 453117 тис. грн., реалiзовано/списано - на суму - 3394 тис. грн. </w:t>
      </w:r>
    </w:p>
    <w:p w14:paraId="258132C3"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2020 роцi: Вартiсть основних засобiв, придбаних для виробничих  потреб товариства 18322  тис грн., списань та продажу основних засобiв не було. </w:t>
      </w:r>
    </w:p>
    <w:p w14:paraId="688538DB"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попередньому звiтному перiодi ввели в експлуатацiю та передали в оренду iншому пiдприємству деревообробний комплекс. Незавершенi капiтальнi iнвестицiї складають 48261 тис. грн.</w:t>
      </w:r>
    </w:p>
    <w:p w14:paraId="59E3177A"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планує постiйно оновлювати основнi фонди, удосконалювати наявнi та придбавати новi згiдно виробничих потреб товариства за рахунок власних коштiв. Значнi iнвестицiї не плануються.</w:t>
      </w:r>
    </w:p>
    <w:p w14:paraId="78088F10"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7B6560A7"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14:paraId="7B39F301"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Орендовано основних засобiв залишковою вартiстю </w:t>
      </w:r>
      <w:r w:rsidR="00E15F56">
        <w:rPr>
          <w:rFonts w:ascii="Times New Roman CYR" w:hAnsi="Times New Roman CYR" w:cs="Times New Roman CYR"/>
          <w:sz w:val="24"/>
          <w:szCs w:val="24"/>
        </w:rPr>
        <w:t>2830</w:t>
      </w:r>
      <w:r>
        <w:rPr>
          <w:rFonts w:ascii="Times New Roman CYR" w:hAnsi="Times New Roman CYR" w:cs="Times New Roman CYR"/>
          <w:sz w:val="24"/>
          <w:szCs w:val="24"/>
        </w:rPr>
        <w:t xml:space="preserve"> тис.грн. Всi основнi засоби знаходяться в експлуатацiї без обмеження у користуваннi. Ступiнь зносу - 60,82%, ступiнь використання - 39,18 %. Основнi засоби знаходяться за мiсцерозташуванням емiтента. Використання основних засобiв вiдповiдає вимогам чинного законодавства в розрiзi екологiчних питань. Екологiчнi питання на спосiб використання активiв суттєвого впливу не мають. В зв'язку з розширенням видiв дiяльностi в попереднiх звiтних перiодах щодо дiяльностi у лiсовому господарствi, лiсозаготiвлi; виробництво фанери, дерев'яних плит i панелей, шпону; щитового паркету; дерев'яних будiвельних конструкцiй i столярних виробiв; тощо побудоване нове примiщення для деревообробного пiдприємства. В попередньому звiтному перiодi (2019 рiк) введено в експлуатацiю. Незавершенi капiтальнi iнвестицiї складають 48261 тис. грн.,  на 31.12.2019 року - 158050  тис. грн. Основнi засоби використовуються за призначенням.  Спосiб утримання активiв полягає в тому, що активи пiдприємства щорiчно iнвентаризуються, їх вартiсть вiдображається в балансi пiдприємства.   Придбанi (створенi) основнi засоби зараховуються на баланс за первiсною вартiстю.  Первiсна вартiсть основних засобiв збiльшується на суму витрат, пов'язаних з полiпшенням об'єкта (модернiзацiя, модифiкацiя, добудова, дообладнання, реконструкцiя тощо), що призводить до збiльшення майбутнiх економiчних вигод, первiсно очiкуваних вiд використання об'єкта.  Товариство постiйно iнвестує в основнi засоби з метою вдосконалення виробничого процесу та пiдвищення якостi продукцiї Емiтент планує розширення i удосконалення основних засобiв, що сприятиме зростанню виробничих потужностей пiсля її завершення. Фiнансування здiйснюється за рахунок власних коштiв.</w:t>
      </w:r>
    </w:p>
    <w:p w14:paraId="792C75CE"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39B05733"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14:paraId="3D0E00A4"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Фiнансово-господарська дiяльнiсть товариства залежить вiд законодавчих або економiчних обмежень. Однiєю з найважливiших проблем є недосконалiсть податкового законодавства, економiчна та полiтична нестабiльнiсть. Негативний вплив має  знецiнення нацiональної валюти.</w:t>
      </w:r>
    </w:p>
    <w:p w14:paraId="5D3B677F"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4AFE5DC2"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14:paraId="1B5FC787"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розвитку виробництва, оновлення виробничих потужностей та поповнення обiгових коштiв АТ "Слов'янськi шпалери - КФТП" використовував довгострокове та короткострокове кредитування. В звiтному перiодi  та попередньому звiтному перiодi новi кредити не отримувалися. Емiтент намагається, наскiльки це можливо, забезпечити достатню лiквiднiсть для виконання своїх зобовязань у строк, не допускаючи виникнення несприятливих збиткiв або ризику збитку репутацiї товариства. Фiнансування дiяльностi здiйснюється за рахунок власного капiталу. Робочого капiталу достатньо для фiнансування поточних потреб Товариства.</w:t>
      </w:r>
    </w:p>
    <w:p w14:paraId="447636AC"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061C39E8"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14:paraId="03E62F75"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звiтного перiоду укладених але не виконаних договорiв у товариства немає.</w:t>
      </w:r>
    </w:p>
    <w:p w14:paraId="30B75B7E"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053DCF43"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14:paraId="2F44F2B1"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Розроблений перспективний план розвитку пiдприємства щодо розширення виробництва та полiпшення фiнансового стану, згiдно якого наше пiдприємство буде оновлювати основнi засоби, вдосконалювати процес виробництва та нарощувати об'єми продажу. Iстотнi фактори, якi можуть вплинути на дiяльнiсть емiтента в майбутньому: знецiнення української гривнi, економiчна та полiтична нестабiльнiсть. Компанiя схильна до валютного ризику пiд час здiйснення операцiй з реалiзацiї, закупiвель i отримання позик, у валютi, вiдмiнний вiд нацiональної валюти, насамперед долар, євро, росiйський рубль. Це вимагає вiд керiвництва емiтента передбачувати можливiсть збiльшувати лiмiти на рiвень схильностi до валютного ризику.   На фонi високої конкуренцiї на ринку шпалер АТ "Слов'янськi шпалери - КФТП" постiйнно проводить аналiз ринку та орiєнтирується на сучаснi i перспективнi напрямки. Для втiлення в життя сучасних рiшеннь i нових дизайнерских розробок застосовує новiтнi технологiї шпалерного виробництва, доказом чому служать освоєнi новi види малюнкiв, якi об'єднуються в окремi колекцiї шпалер. Разом з провiдними європейськими та вiтчизняними виробниками та постачальниками сировини та матерiалiв проводится робота з модернiзацiї компонентiв для шпалер, що безумовно дає свої результати та залишає за пiдприємством право залишатися лiдером з обсягiв продаж. В планах розвитку пiдприємства закладено збiльшення обсягiв продаж продукцiї пiдвищенної якостi та збiльшення її асортиментного ряду.</w:t>
      </w:r>
    </w:p>
    <w:p w14:paraId="031F305E"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5E8F453D"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14:paraId="39600CC1"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Кошти на власнi розробки та дослiдження товариством не видiлялись.</w:t>
      </w:r>
    </w:p>
    <w:p w14:paraId="34D61F8E"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15856374"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14:paraId="39451CF4"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про фiнансовий стан Товариства за останнi 3 роки можна знайти в засобах масової iнформацiї. Iншої iнформацiї, яка може бути iстотною для оцiнки iнвестором, немає.</w:t>
      </w:r>
    </w:p>
    <w:p w14:paraId="2B747EE1"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p>
    <w:p w14:paraId="2F344718"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p>
    <w:p w14:paraId="039836E5" w14:textId="77777777" w:rsidR="008D4E32" w:rsidRDefault="008D4E3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8D4E32" w:rsidRPr="00E15F56" w14:paraId="63D84537" w14:textId="77777777">
        <w:trPr>
          <w:trHeight w:val="200"/>
        </w:trPr>
        <w:tc>
          <w:tcPr>
            <w:tcW w:w="2000" w:type="dxa"/>
            <w:tcBorders>
              <w:top w:val="single" w:sz="6" w:space="0" w:color="auto"/>
              <w:bottom w:val="single" w:sz="6" w:space="0" w:color="auto"/>
              <w:right w:val="single" w:sz="6" w:space="0" w:color="auto"/>
            </w:tcBorders>
            <w:vAlign w:val="center"/>
          </w:tcPr>
          <w:p w14:paraId="017E942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lastRenderedPageBreak/>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14:paraId="7005A4E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14:paraId="2393455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Персональний склад</w:t>
            </w:r>
          </w:p>
        </w:tc>
      </w:tr>
      <w:tr w:rsidR="008D4E32" w:rsidRPr="00E15F56" w14:paraId="678A856A" w14:textId="77777777">
        <w:trPr>
          <w:trHeight w:val="200"/>
        </w:trPr>
        <w:tc>
          <w:tcPr>
            <w:tcW w:w="2000" w:type="dxa"/>
            <w:tcBorders>
              <w:top w:val="single" w:sz="6" w:space="0" w:color="auto"/>
              <w:bottom w:val="single" w:sz="6" w:space="0" w:color="auto"/>
              <w:right w:val="single" w:sz="6" w:space="0" w:color="auto"/>
            </w:tcBorders>
          </w:tcPr>
          <w:p w14:paraId="7AE43FA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Загальнi збори акцiонерiв</w:t>
            </w:r>
          </w:p>
        </w:tc>
        <w:tc>
          <w:tcPr>
            <w:tcW w:w="4000" w:type="dxa"/>
            <w:tcBorders>
              <w:top w:val="single" w:sz="6" w:space="0" w:color="auto"/>
              <w:left w:val="single" w:sz="6" w:space="0" w:color="auto"/>
              <w:bottom w:val="single" w:sz="6" w:space="0" w:color="auto"/>
              <w:right w:val="single" w:sz="6" w:space="0" w:color="auto"/>
            </w:tcBorders>
          </w:tcPr>
          <w:p w14:paraId="216B8A8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Акцiонери згiдно реєстру</w:t>
            </w:r>
          </w:p>
        </w:tc>
        <w:tc>
          <w:tcPr>
            <w:tcW w:w="4000" w:type="dxa"/>
            <w:tcBorders>
              <w:top w:val="single" w:sz="6" w:space="0" w:color="auto"/>
              <w:left w:val="single" w:sz="6" w:space="0" w:color="auto"/>
              <w:bottom w:val="single" w:sz="6" w:space="0" w:color="auto"/>
            </w:tcBorders>
          </w:tcPr>
          <w:p w14:paraId="35ADCC7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Фiзичнi та юридичнi особи згiдно реєстру</w:t>
            </w:r>
          </w:p>
        </w:tc>
      </w:tr>
      <w:tr w:rsidR="008D4E32" w:rsidRPr="00E15F56" w14:paraId="44C91DF2" w14:textId="77777777">
        <w:trPr>
          <w:trHeight w:val="200"/>
        </w:trPr>
        <w:tc>
          <w:tcPr>
            <w:tcW w:w="2000" w:type="dxa"/>
            <w:tcBorders>
              <w:top w:val="single" w:sz="6" w:space="0" w:color="auto"/>
              <w:bottom w:val="single" w:sz="6" w:space="0" w:color="auto"/>
              <w:right w:val="single" w:sz="6" w:space="0" w:color="auto"/>
            </w:tcBorders>
          </w:tcPr>
          <w:p w14:paraId="482D219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14:paraId="066DFE1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Голова та члени Наглядової ради. Комiтети не створенi</w:t>
            </w:r>
          </w:p>
        </w:tc>
        <w:tc>
          <w:tcPr>
            <w:tcW w:w="4000" w:type="dxa"/>
            <w:tcBorders>
              <w:top w:val="single" w:sz="6" w:space="0" w:color="auto"/>
              <w:left w:val="single" w:sz="6" w:space="0" w:color="auto"/>
              <w:bottom w:val="single" w:sz="6" w:space="0" w:color="auto"/>
            </w:tcBorders>
          </w:tcPr>
          <w:p w14:paraId="44B96B3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Голова Наглядової ради - Бондар Анатолiй Олександрович</w:t>
            </w:r>
          </w:p>
          <w:p w14:paraId="18539D1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Член наглядової ради - Приходько Леонiд Васильович</w:t>
            </w:r>
          </w:p>
          <w:p w14:paraId="5ABE28F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Член наглядової ради - Шолом Сергiй Васильович</w:t>
            </w:r>
          </w:p>
          <w:p w14:paraId="4C373D2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Член наглядової ради - Бондар Олександр Анатолiйович</w:t>
            </w:r>
          </w:p>
          <w:p w14:paraId="7E314FA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xml:space="preserve">Член наглядової ради - Бондар Олена Анатолiївна </w:t>
            </w:r>
          </w:p>
        </w:tc>
      </w:tr>
      <w:tr w:rsidR="008D4E32" w:rsidRPr="00E15F56" w14:paraId="2B557006" w14:textId="77777777">
        <w:trPr>
          <w:trHeight w:val="200"/>
        </w:trPr>
        <w:tc>
          <w:tcPr>
            <w:tcW w:w="2000" w:type="dxa"/>
            <w:tcBorders>
              <w:top w:val="single" w:sz="6" w:space="0" w:color="auto"/>
              <w:bottom w:val="single" w:sz="6" w:space="0" w:color="auto"/>
              <w:right w:val="single" w:sz="6" w:space="0" w:color="auto"/>
            </w:tcBorders>
          </w:tcPr>
          <w:p w14:paraId="728E9EF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Генеральний директор</w:t>
            </w:r>
          </w:p>
        </w:tc>
        <w:tc>
          <w:tcPr>
            <w:tcW w:w="4000" w:type="dxa"/>
            <w:tcBorders>
              <w:top w:val="single" w:sz="6" w:space="0" w:color="auto"/>
              <w:left w:val="single" w:sz="6" w:space="0" w:color="auto"/>
              <w:bottom w:val="single" w:sz="6" w:space="0" w:color="auto"/>
              <w:right w:val="single" w:sz="6" w:space="0" w:color="auto"/>
            </w:tcBorders>
          </w:tcPr>
          <w:p w14:paraId="6475193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Одноосiбний виконавчий орган</w:t>
            </w:r>
          </w:p>
        </w:tc>
        <w:tc>
          <w:tcPr>
            <w:tcW w:w="4000" w:type="dxa"/>
            <w:tcBorders>
              <w:top w:val="single" w:sz="6" w:space="0" w:color="auto"/>
              <w:left w:val="single" w:sz="6" w:space="0" w:color="auto"/>
              <w:bottom w:val="single" w:sz="6" w:space="0" w:color="auto"/>
            </w:tcBorders>
          </w:tcPr>
          <w:p w14:paraId="7B55F2E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Вiктор Петрович Мурай</w:t>
            </w:r>
          </w:p>
        </w:tc>
      </w:tr>
      <w:tr w:rsidR="008D4E32" w:rsidRPr="00E15F56" w14:paraId="1A742722" w14:textId="77777777">
        <w:trPr>
          <w:trHeight w:val="200"/>
        </w:trPr>
        <w:tc>
          <w:tcPr>
            <w:tcW w:w="2000" w:type="dxa"/>
            <w:tcBorders>
              <w:top w:val="single" w:sz="6" w:space="0" w:color="auto"/>
              <w:bottom w:val="single" w:sz="6" w:space="0" w:color="auto"/>
              <w:right w:val="single" w:sz="6" w:space="0" w:color="auto"/>
            </w:tcBorders>
          </w:tcPr>
          <w:p w14:paraId="07B76ED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Ревiзiйна комiсiя</w:t>
            </w:r>
          </w:p>
        </w:tc>
        <w:tc>
          <w:tcPr>
            <w:tcW w:w="4000" w:type="dxa"/>
            <w:tcBorders>
              <w:top w:val="single" w:sz="6" w:space="0" w:color="auto"/>
              <w:left w:val="single" w:sz="6" w:space="0" w:color="auto"/>
              <w:bottom w:val="single" w:sz="6" w:space="0" w:color="auto"/>
              <w:right w:val="single" w:sz="6" w:space="0" w:color="auto"/>
            </w:tcBorders>
          </w:tcPr>
          <w:p w14:paraId="2323438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Голова ревiзiйної комiсiї та два Члени ревiзiйної комiсiї</w:t>
            </w:r>
          </w:p>
        </w:tc>
        <w:tc>
          <w:tcPr>
            <w:tcW w:w="4000" w:type="dxa"/>
            <w:tcBorders>
              <w:top w:val="single" w:sz="6" w:space="0" w:color="auto"/>
              <w:left w:val="single" w:sz="6" w:space="0" w:color="auto"/>
              <w:bottom w:val="single" w:sz="6" w:space="0" w:color="auto"/>
            </w:tcBorders>
          </w:tcPr>
          <w:p w14:paraId="1AE3938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Голова ревiзiйної комiсiї - Свинар Олександр Вiкторович;</w:t>
            </w:r>
          </w:p>
          <w:p w14:paraId="27A0507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xml:space="preserve">член ревiзiйної комiсiї - Мехеденко Андрiй Iванович, </w:t>
            </w:r>
          </w:p>
          <w:p w14:paraId="4C3B4FE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член ревiзiйної комiсiї - Глущенко Свiтлана Анатолiївна</w:t>
            </w:r>
          </w:p>
        </w:tc>
      </w:tr>
    </w:tbl>
    <w:p w14:paraId="750E0642" w14:textId="77777777" w:rsidR="008D4E32" w:rsidRDefault="008D4E32">
      <w:pPr>
        <w:widowControl w:val="0"/>
        <w:autoSpaceDE w:val="0"/>
        <w:autoSpaceDN w:val="0"/>
        <w:adjustRightInd w:val="0"/>
        <w:spacing w:after="0" w:line="240" w:lineRule="auto"/>
        <w:rPr>
          <w:rFonts w:ascii="Times New Roman CYR" w:hAnsi="Times New Roman CYR" w:cs="Times New Roman CYR"/>
        </w:rPr>
      </w:pPr>
    </w:p>
    <w:p w14:paraId="36131A0C" w14:textId="77777777" w:rsidR="008D4E32" w:rsidRDefault="008D4E32">
      <w:pPr>
        <w:widowControl w:val="0"/>
        <w:autoSpaceDE w:val="0"/>
        <w:autoSpaceDN w:val="0"/>
        <w:adjustRightInd w:val="0"/>
        <w:spacing w:after="0" w:line="240" w:lineRule="auto"/>
        <w:rPr>
          <w:rFonts w:ascii="Times New Roman CYR" w:hAnsi="Times New Roman CYR" w:cs="Times New Roman CYR"/>
        </w:rPr>
        <w:sectPr w:rsidR="008D4E32" w:rsidSect="00E15F56">
          <w:pgSz w:w="12240" w:h="15840"/>
          <w:pgMar w:top="850" w:right="850" w:bottom="850" w:left="1400" w:header="0" w:footer="0" w:gutter="0"/>
          <w:cols w:space="720"/>
          <w:noEndnote/>
          <w:docGrid w:linePitch="299"/>
        </w:sectPr>
      </w:pPr>
    </w:p>
    <w:p w14:paraId="15DB12CE" w14:textId="77777777" w:rsidR="008D4E32" w:rsidRDefault="008D4E3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14:paraId="106D3784" w14:textId="77777777" w:rsidR="008D4E32" w:rsidRDefault="008D4E3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500"/>
        <w:gridCol w:w="3000"/>
        <w:gridCol w:w="850"/>
        <w:gridCol w:w="2250"/>
        <w:gridCol w:w="1000"/>
        <w:gridCol w:w="3050"/>
        <w:gridCol w:w="1550"/>
      </w:tblGrid>
      <w:tr w:rsidR="008D4E32" w:rsidRPr="00E15F56" w14:paraId="184F9851" w14:textId="77777777">
        <w:trPr>
          <w:trHeight w:val="200"/>
        </w:trPr>
        <w:tc>
          <w:tcPr>
            <w:tcW w:w="900" w:type="dxa"/>
            <w:tcBorders>
              <w:top w:val="single" w:sz="6" w:space="0" w:color="auto"/>
              <w:bottom w:val="single" w:sz="6" w:space="0" w:color="auto"/>
              <w:right w:val="single" w:sz="6" w:space="0" w:color="auto"/>
            </w:tcBorders>
            <w:vAlign w:val="center"/>
          </w:tcPr>
          <w:p w14:paraId="48F76BC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14:paraId="56EEFDF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14:paraId="299302C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14:paraId="07DDFEF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14:paraId="6A8ACA1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14:paraId="6978442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14:paraId="45DA630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14:paraId="6616EB5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Дата набуття повноважень та термін, на який обрано (призначено)</w:t>
            </w:r>
          </w:p>
        </w:tc>
      </w:tr>
      <w:tr w:rsidR="008D4E32" w:rsidRPr="00E15F56" w14:paraId="349CCF29" w14:textId="77777777">
        <w:trPr>
          <w:trHeight w:val="200"/>
        </w:trPr>
        <w:tc>
          <w:tcPr>
            <w:tcW w:w="900" w:type="dxa"/>
            <w:tcBorders>
              <w:top w:val="single" w:sz="6" w:space="0" w:color="auto"/>
              <w:bottom w:val="single" w:sz="6" w:space="0" w:color="auto"/>
              <w:right w:val="single" w:sz="6" w:space="0" w:color="auto"/>
            </w:tcBorders>
            <w:vAlign w:val="center"/>
          </w:tcPr>
          <w:p w14:paraId="40930CE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14:paraId="6461E91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14:paraId="1B37A03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14:paraId="400988A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14:paraId="48CBB35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14:paraId="49AB566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14:paraId="4D1DE8A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14:paraId="0F72726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8</w:t>
            </w:r>
          </w:p>
        </w:tc>
      </w:tr>
      <w:tr w:rsidR="008D4E32" w:rsidRPr="00E15F56" w14:paraId="5A44F1B1"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7EC432A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14:paraId="47D7496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Голова наглядової ради - Президент</w:t>
            </w:r>
          </w:p>
        </w:tc>
        <w:tc>
          <w:tcPr>
            <w:tcW w:w="3000" w:type="dxa"/>
            <w:tcBorders>
              <w:top w:val="single" w:sz="6" w:space="0" w:color="auto"/>
              <w:left w:val="single" w:sz="6" w:space="0" w:color="auto"/>
              <w:bottom w:val="single" w:sz="6" w:space="0" w:color="auto"/>
              <w:right w:val="single" w:sz="6" w:space="0" w:color="auto"/>
            </w:tcBorders>
            <w:vAlign w:val="center"/>
          </w:tcPr>
          <w:p w14:paraId="29285C5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Бондар Анатолiй Олександрович</w:t>
            </w:r>
          </w:p>
        </w:tc>
        <w:tc>
          <w:tcPr>
            <w:tcW w:w="850" w:type="dxa"/>
            <w:tcBorders>
              <w:top w:val="single" w:sz="6" w:space="0" w:color="auto"/>
              <w:left w:val="single" w:sz="6" w:space="0" w:color="auto"/>
              <w:bottom w:val="single" w:sz="6" w:space="0" w:color="auto"/>
              <w:right w:val="single" w:sz="6" w:space="0" w:color="auto"/>
            </w:tcBorders>
            <w:vAlign w:val="center"/>
          </w:tcPr>
          <w:p w14:paraId="0C6A967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1958</w:t>
            </w:r>
          </w:p>
        </w:tc>
        <w:tc>
          <w:tcPr>
            <w:tcW w:w="2250" w:type="dxa"/>
            <w:tcBorders>
              <w:top w:val="single" w:sz="6" w:space="0" w:color="auto"/>
              <w:left w:val="single" w:sz="6" w:space="0" w:color="auto"/>
              <w:bottom w:val="single" w:sz="6" w:space="0" w:color="auto"/>
              <w:right w:val="single" w:sz="6" w:space="0" w:color="auto"/>
            </w:tcBorders>
            <w:vAlign w:val="center"/>
          </w:tcPr>
          <w:p w14:paraId="701A796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42AFD35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40</w:t>
            </w:r>
          </w:p>
        </w:tc>
        <w:tc>
          <w:tcPr>
            <w:tcW w:w="3050" w:type="dxa"/>
            <w:tcBorders>
              <w:top w:val="single" w:sz="6" w:space="0" w:color="auto"/>
              <w:left w:val="single" w:sz="6" w:space="0" w:color="auto"/>
              <w:bottom w:val="single" w:sz="6" w:space="0" w:color="auto"/>
              <w:right w:val="single" w:sz="6" w:space="0" w:color="auto"/>
            </w:tcBorders>
            <w:vAlign w:val="center"/>
          </w:tcPr>
          <w:p w14:paraId="6E4B543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xml:space="preserve">АТ "Слов'янськi шпалери - КФТП", 00278876, Голова наглядової ради - Президент </w:t>
            </w:r>
          </w:p>
        </w:tc>
        <w:tc>
          <w:tcPr>
            <w:tcW w:w="1550" w:type="dxa"/>
            <w:tcBorders>
              <w:top w:val="single" w:sz="6" w:space="0" w:color="auto"/>
              <w:left w:val="single" w:sz="6" w:space="0" w:color="auto"/>
              <w:bottom w:val="single" w:sz="6" w:space="0" w:color="auto"/>
            </w:tcBorders>
            <w:vAlign w:val="center"/>
          </w:tcPr>
          <w:p w14:paraId="5AE9E6B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11.12.2020, на 3 роки</w:t>
            </w:r>
          </w:p>
        </w:tc>
      </w:tr>
      <w:tr w:rsidR="008D4E32" w:rsidRPr="00E15F56" w14:paraId="7953303E" w14:textId="77777777">
        <w:trPr>
          <w:trHeight w:val="200"/>
        </w:trPr>
        <w:tc>
          <w:tcPr>
            <w:tcW w:w="900" w:type="dxa"/>
            <w:vMerge/>
            <w:tcBorders>
              <w:top w:val="single" w:sz="6" w:space="0" w:color="auto"/>
              <w:bottom w:val="single" w:sz="6" w:space="0" w:color="auto"/>
              <w:right w:val="single" w:sz="6" w:space="0" w:color="auto"/>
            </w:tcBorders>
            <w:vAlign w:val="center"/>
          </w:tcPr>
          <w:p w14:paraId="21F8ECC4"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659FF06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b/>
                <w:bCs/>
              </w:rPr>
              <w:t>Опис:</w:t>
            </w:r>
          </w:p>
          <w:p w14:paraId="43D640B0"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Повноваження та обов'язки посадової особи визначено у Статутi та Положеннi про Наглядову раду. До повноважень посадової особи як голови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ради. Обов'язками голови Наглядової ради є координацiя дiяльностi Наглядової ради для належного виконання Радою своїх функцiй. Обраний як акцiонер, володiє 7,0121% акцiй емiтента. Не обiймає посад в iнших органiзацiях. Перелiк попереднiх посад, якi особа обiймала протягом останнiх п'яти рокiв:  Голова наглядової ради - Президент ПАТ "Слов'янськi шпалери - КФТП" . Посадова особа судимостей за корисливi i посадовi злочини не має. Посадова особа отримує заробiтну плату згiдно штатного розпсиу, згоди на розголошення її розмiру не надано, iншої винагороди, в тому числi в натуральнiй формi не отримує. </w:t>
            </w:r>
          </w:p>
          <w:p w14:paraId="0D7C6C4B"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В звiтному перiодi змiни в складi посадової особи: припинено повноваження та обрано на посаду члена наглядової ради згiдно рiшення  загальних зборiв акцiонерiв вiд 11.12.2020 року, згiдно рiшення наглядової ради вiд 11.12.2020 року обрано на посаду Голови наглядової ради - Президента.</w:t>
            </w:r>
          </w:p>
        </w:tc>
      </w:tr>
      <w:tr w:rsidR="008D4E32" w:rsidRPr="00E15F56" w14:paraId="44ACA42A"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076EA0C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14:paraId="3A1BB01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533E3C9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Приходько Леонiд Васильович</w:t>
            </w:r>
          </w:p>
        </w:tc>
        <w:tc>
          <w:tcPr>
            <w:tcW w:w="850" w:type="dxa"/>
            <w:tcBorders>
              <w:top w:val="single" w:sz="6" w:space="0" w:color="auto"/>
              <w:left w:val="single" w:sz="6" w:space="0" w:color="auto"/>
              <w:bottom w:val="single" w:sz="6" w:space="0" w:color="auto"/>
              <w:right w:val="single" w:sz="6" w:space="0" w:color="auto"/>
            </w:tcBorders>
            <w:vAlign w:val="center"/>
          </w:tcPr>
          <w:p w14:paraId="15A834F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1947</w:t>
            </w:r>
          </w:p>
        </w:tc>
        <w:tc>
          <w:tcPr>
            <w:tcW w:w="2250" w:type="dxa"/>
            <w:tcBorders>
              <w:top w:val="single" w:sz="6" w:space="0" w:color="auto"/>
              <w:left w:val="single" w:sz="6" w:space="0" w:color="auto"/>
              <w:bottom w:val="single" w:sz="6" w:space="0" w:color="auto"/>
              <w:right w:val="single" w:sz="6" w:space="0" w:color="auto"/>
            </w:tcBorders>
            <w:vAlign w:val="center"/>
          </w:tcPr>
          <w:p w14:paraId="7104D11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вища базова</w:t>
            </w:r>
          </w:p>
        </w:tc>
        <w:tc>
          <w:tcPr>
            <w:tcW w:w="1000" w:type="dxa"/>
            <w:tcBorders>
              <w:top w:val="single" w:sz="6" w:space="0" w:color="auto"/>
              <w:left w:val="single" w:sz="6" w:space="0" w:color="auto"/>
              <w:bottom w:val="single" w:sz="6" w:space="0" w:color="auto"/>
              <w:right w:val="single" w:sz="6" w:space="0" w:color="auto"/>
            </w:tcBorders>
            <w:vAlign w:val="center"/>
          </w:tcPr>
          <w:p w14:paraId="60D5D4F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49</w:t>
            </w:r>
          </w:p>
        </w:tc>
        <w:tc>
          <w:tcPr>
            <w:tcW w:w="3050" w:type="dxa"/>
            <w:tcBorders>
              <w:top w:val="single" w:sz="6" w:space="0" w:color="auto"/>
              <w:left w:val="single" w:sz="6" w:space="0" w:color="auto"/>
              <w:bottom w:val="single" w:sz="6" w:space="0" w:color="auto"/>
              <w:right w:val="single" w:sz="6" w:space="0" w:color="auto"/>
            </w:tcBorders>
            <w:vAlign w:val="center"/>
          </w:tcPr>
          <w:p w14:paraId="0656F1F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xml:space="preserve">АТ "Слов'янськi шпалери - КФТП", 00278876, член наглядової ради </w:t>
            </w:r>
          </w:p>
        </w:tc>
        <w:tc>
          <w:tcPr>
            <w:tcW w:w="1550" w:type="dxa"/>
            <w:tcBorders>
              <w:top w:val="single" w:sz="6" w:space="0" w:color="auto"/>
              <w:left w:val="single" w:sz="6" w:space="0" w:color="auto"/>
              <w:bottom w:val="single" w:sz="6" w:space="0" w:color="auto"/>
            </w:tcBorders>
            <w:vAlign w:val="center"/>
          </w:tcPr>
          <w:p w14:paraId="508CCD4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11.12.2020, на 3 роки</w:t>
            </w:r>
          </w:p>
        </w:tc>
      </w:tr>
      <w:tr w:rsidR="008D4E32" w:rsidRPr="00E15F56" w14:paraId="7AEF8C4B" w14:textId="77777777">
        <w:trPr>
          <w:trHeight w:val="200"/>
        </w:trPr>
        <w:tc>
          <w:tcPr>
            <w:tcW w:w="900" w:type="dxa"/>
            <w:vMerge/>
            <w:tcBorders>
              <w:top w:val="single" w:sz="6" w:space="0" w:color="auto"/>
              <w:bottom w:val="single" w:sz="6" w:space="0" w:color="auto"/>
              <w:right w:val="single" w:sz="6" w:space="0" w:color="auto"/>
            </w:tcBorders>
            <w:vAlign w:val="center"/>
          </w:tcPr>
          <w:p w14:paraId="2E22CB0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07D2C6D9"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b/>
                <w:bCs/>
              </w:rPr>
              <w:t>Опис:</w:t>
            </w:r>
          </w:p>
          <w:p w14:paraId="3C23325F"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Повноваження та обов'язки посадової особи визначено у Статутi та Положеннi про Наглядову раду. 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Обов'язками члена Наглядової ради є брати участь у засiданнях для забезпечення прийняття Радою рiшень, що стосуються дiяльностi Товариства. Обраний як представник акцiонера Бондара Анатолiя Олександровича, який володiє 7,0121% акцiй емiтента. Є акцiонером товариства. Не обiймає посад в iнших органiзацiях. Перелiк попереднiх посад, якi особа обiймала протягом останнiх п'яти рокiв: член наглядової ради Товариства, пенсiонер. Посадова особа судимостей за корисливi i посадовi злочини не має. Посадова особа додаткової винагороди, в тому числi в натуральнiй формi не отримує. </w:t>
            </w:r>
          </w:p>
          <w:p w14:paraId="2D50418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В звiтному перiодi змiни в складi посадової особи: припинено повноваження та обрано на посаду члена наглядової ради згiдно рiшення  загальних зборiв акцiонерiв вiд 11.12.2020 року,</w:t>
            </w:r>
          </w:p>
        </w:tc>
      </w:tr>
      <w:tr w:rsidR="008D4E32" w:rsidRPr="00E15F56" w14:paraId="6FF93223"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52E623C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w:t>
            </w:r>
          </w:p>
        </w:tc>
        <w:tc>
          <w:tcPr>
            <w:tcW w:w="2500" w:type="dxa"/>
            <w:tcBorders>
              <w:top w:val="single" w:sz="6" w:space="0" w:color="auto"/>
              <w:left w:val="single" w:sz="6" w:space="0" w:color="auto"/>
              <w:bottom w:val="single" w:sz="6" w:space="0" w:color="auto"/>
              <w:right w:val="single" w:sz="6" w:space="0" w:color="auto"/>
            </w:tcBorders>
            <w:vAlign w:val="center"/>
          </w:tcPr>
          <w:p w14:paraId="61F7D0A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7B0D63F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Шолом Сергiй Васильович</w:t>
            </w:r>
          </w:p>
        </w:tc>
        <w:tc>
          <w:tcPr>
            <w:tcW w:w="850" w:type="dxa"/>
            <w:tcBorders>
              <w:top w:val="single" w:sz="6" w:space="0" w:color="auto"/>
              <w:left w:val="single" w:sz="6" w:space="0" w:color="auto"/>
              <w:bottom w:val="single" w:sz="6" w:space="0" w:color="auto"/>
              <w:right w:val="single" w:sz="6" w:space="0" w:color="auto"/>
            </w:tcBorders>
            <w:vAlign w:val="center"/>
          </w:tcPr>
          <w:p w14:paraId="4BC038B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1959</w:t>
            </w:r>
          </w:p>
        </w:tc>
        <w:tc>
          <w:tcPr>
            <w:tcW w:w="2250" w:type="dxa"/>
            <w:tcBorders>
              <w:top w:val="single" w:sz="6" w:space="0" w:color="auto"/>
              <w:left w:val="single" w:sz="6" w:space="0" w:color="auto"/>
              <w:bottom w:val="single" w:sz="6" w:space="0" w:color="auto"/>
              <w:right w:val="single" w:sz="6" w:space="0" w:color="auto"/>
            </w:tcBorders>
            <w:vAlign w:val="center"/>
          </w:tcPr>
          <w:p w14:paraId="284CC3C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23FFC0C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44</w:t>
            </w:r>
          </w:p>
        </w:tc>
        <w:tc>
          <w:tcPr>
            <w:tcW w:w="3050" w:type="dxa"/>
            <w:tcBorders>
              <w:top w:val="single" w:sz="6" w:space="0" w:color="auto"/>
              <w:left w:val="single" w:sz="6" w:space="0" w:color="auto"/>
              <w:bottom w:val="single" w:sz="6" w:space="0" w:color="auto"/>
              <w:right w:val="single" w:sz="6" w:space="0" w:color="auto"/>
            </w:tcBorders>
            <w:vAlign w:val="center"/>
          </w:tcPr>
          <w:p w14:paraId="2594369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xml:space="preserve">АТ "Слов'янськi шпалери - </w:t>
            </w:r>
            <w:r w:rsidRPr="00E15F56">
              <w:rPr>
                <w:rFonts w:ascii="Times New Roman CYR" w:hAnsi="Times New Roman CYR" w:cs="Times New Roman CYR"/>
              </w:rPr>
              <w:lastRenderedPageBreak/>
              <w:t xml:space="preserve">КФТП", 00278876, член наглядової ради </w:t>
            </w:r>
          </w:p>
        </w:tc>
        <w:tc>
          <w:tcPr>
            <w:tcW w:w="1550" w:type="dxa"/>
            <w:tcBorders>
              <w:top w:val="single" w:sz="6" w:space="0" w:color="auto"/>
              <w:left w:val="single" w:sz="6" w:space="0" w:color="auto"/>
              <w:bottom w:val="single" w:sz="6" w:space="0" w:color="auto"/>
            </w:tcBorders>
            <w:vAlign w:val="center"/>
          </w:tcPr>
          <w:p w14:paraId="41FF089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lastRenderedPageBreak/>
              <w:t xml:space="preserve">11.12.2020, на </w:t>
            </w:r>
            <w:r w:rsidRPr="00E15F56">
              <w:rPr>
                <w:rFonts w:ascii="Times New Roman CYR" w:hAnsi="Times New Roman CYR" w:cs="Times New Roman CYR"/>
              </w:rPr>
              <w:lastRenderedPageBreak/>
              <w:t>3 роки</w:t>
            </w:r>
          </w:p>
        </w:tc>
      </w:tr>
      <w:tr w:rsidR="008D4E32" w:rsidRPr="00E15F56" w14:paraId="367250D4" w14:textId="77777777">
        <w:trPr>
          <w:trHeight w:val="200"/>
        </w:trPr>
        <w:tc>
          <w:tcPr>
            <w:tcW w:w="900" w:type="dxa"/>
            <w:vMerge/>
            <w:tcBorders>
              <w:top w:val="single" w:sz="6" w:space="0" w:color="auto"/>
              <w:bottom w:val="single" w:sz="6" w:space="0" w:color="auto"/>
              <w:right w:val="single" w:sz="6" w:space="0" w:color="auto"/>
            </w:tcBorders>
            <w:vAlign w:val="center"/>
          </w:tcPr>
          <w:p w14:paraId="46056C24"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59126BA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b/>
                <w:bCs/>
              </w:rPr>
              <w:t>Опис:</w:t>
            </w:r>
          </w:p>
          <w:p w14:paraId="32B7F56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Повноваження та обов'язки посадової особи визначено у Статутi та Положеннi про Наглядову раду. 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ради. Обов'язками члена Наглядової ради є брати участь у засiданнях для забезпечення прийняття Радою рiшень, що стосуються дiяльностi Товариства. Не є акцiонером емiтента , обраний  як представник акцiонера ТОВ "Торговий дiм "Славич", що володiє 24,9910% статутного капiталу Товариства. Посадова особа обiймає iншi посади на iнших пiдприємствах: директор ТОВ "Торговий дiм "Славич", мiсцезнаходження: вул. Горького, буд. 17, м. Чернiгiв, код за ЄДРПОУ 21394300. Перелiк попереднiх посад, якi особа обiймала протягом останнiх п'яти рокiв: член наглядової ради емiтента. Посадова особа судимостей за корисливi i посадовi злочини не має. Винагороду за виконання посадових обов'язкiв посадова особа отримує згiдно цивiльно-правового договору, згоди на розголошення її розмiру не надано, iншої винагороди, в тому числi в натуральнiй формi, не отримує. </w:t>
            </w:r>
          </w:p>
          <w:p w14:paraId="564F2CB0"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В звiтному перiодi змiни в складi посадової особи: припинено повноваження та обрано на посаду члена наглядової ради згiдно рiшення  загальних зборiв акцiонерiв вiд 11.12.2020 року,</w:t>
            </w:r>
          </w:p>
        </w:tc>
      </w:tr>
      <w:tr w:rsidR="008D4E32" w:rsidRPr="00E15F56" w14:paraId="679830BE"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5A93964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14:paraId="6AF903A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6E0DD9A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Бондар Олена Анатолiївна</w:t>
            </w:r>
          </w:p>
        </w:tc>
        <w:tc>
          <w:tcPr>
            <w:tcW w:w="850" w:type="dxa"/>
            <w:tcBorders>
              <w:top w:val="single" w:sz="6" w:space="0" w:color="auto"/>
              <w:left w:val="single" w:sz="6" w:space="0" w:color="auto"/>
              <w:bottom w:val="single" w:sz="6" w:space="0" w:color="auto"/>
              <w:right w:val="single" w:sz="6" w:space="0" w:color="auto"/>
            </w:tcBorders>
            <w:vAlign w:val="center"/>
          </w:tcPr>
          <w:p w14:paraId="2464FB7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1981</w:t>
            </w:r>
          </w:p>
        </w:tc>
        <w:tc>
          <w:tcPr>
            <w:tcW w:w="2250" w:type="dxa"/>
            <w:tcBorders>
              <w:top w:val="single" w:sz="6" w:space="0" w:color="auto"/>
              <w:left w:val="single" w:sz="6" w:space="0" w:color="auto"/>
              <w:bottom w:val="single" w:sz="6" w:space="0" w:color="auto"/>
              <w:right w:val="single" w:sz="6" w:space="0" w:color="auto"/>
            </w:tcBorders>
            <w:vAlign w:val="center"/>
          </w:tcPr>
          <w:p w14:paraId="510F1B6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4B9B3A3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17</w:t>
            </w:r>
          </w:p>
        </w:tc>
        <w:tc>
          <w:tcPr>
            <w:tcW w:w="3050" w:type="dxa"/>
            <w:tcBorders>
              <w:top w:val="single" w:sz="6" w:space="0" w:color="auto"/>
              <w:left w:val="single" w:sz="6" w:space="0" w:color="auto"/>
              <w:bottom w:val="single" w:sz="6" w:space="0" w:color="auto"/>
              <w:right w:val="single" w:sz="6" w:space="0" w:color="auto"/>
            </w:tcBorders>
            <w:vAlign w:val="center"/>
          </w:tcPr>
          <w:p w14:paraId="1D14931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xml:space="preserve">АТ "Слов'янськi шпалери - КФТП", 00278876, член Наглядової ради </w:t>
            </w:r>
          </w:p>
        </w:tc>
        <w:tc>
          <w:tcPr>
            <w:tcW w:w="1550" w:type="dxa"/>
            <w:tcBorders>
              <w:top w:val="single" w:sz="6" w:space="0" w:color="auto"/>
              <w:left w:val="single" w:sz="6" w:space="0" w:color="auto"/>
              <w:bottom w:val="single" w:sz="6" w:space="0" w:color="auto"/>
            </w:tcBorders>
            <w:vAlign w:val="center"/>
          </w:tcPr>
          <w:p w14:paraId="395AB32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11.12.2020, на 3 роки</w:t>
            </w:r>
          </w:p>
        </w:tc>
      </w:tr>
      <w:tr w:rsidR="008D4E32" w:rsidRPr="00E15F56" w14:paraId="60615859" w14:textId="77777777">
        <w:trPr>
          <w:trHeight w:val="200"/>
        </w:trPr>
        <w:tc>
          <w:tcPr>
            <w:tcW w:w="900" w:type="dxa"/>
            <w:vMerge/>
            <w:tcBorders>
              <w:top w:val="single" w:sz="6" w:space="0" w:color="auto"/>
              <w:bottom w:val="single" w:sz="6" w:space="0" w:color="auto"/>
              <w:right w:val="single" w:sz="6" w:space="0" w:color="auto"/>
            </w:tcBorders>
            <w:vAlign w:val="center"/>
          </w:tcPr>
          <w:p w14:paraId="5492C4B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1D9246BA"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b/>
                <w:bCs/>
              </w:rPr>
              <w:t>Опис:</w:t>
            </w:r>
          </w:p>
          <w:p w14:paraId="0FB00CAA"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Повноваження та обов'язки посадової особи визначено у Статутi та Положеннi про Наглядову раду. 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Обов'язками члена Наглядової ради є брати участь у засiданнях Наглядової ради для забезпечення прийняття Радою рiшень, що стосуються дiяльностi Товариства. Обрана як акцiонер товариства, володiє 4,4307% акцiй емiтента. Посадова особа не обiймає  посади на iнших пiдприємствах. Перелiк попереднiх посад, якi особа обiймала протягом останнiх п'яти рокiв: фiнансовий директор ТД "Єврошпалери" до 2019 року, член наглядової ради емiтента.  Посадова особа судимостей за корисливi i посадовi злочини не має. Винагороду за виконання посадових обов'язкiв посадова особа отримувала згiдно цивiльно-правового договору, згоди на розголошення її розмiру не надано, iншої винагороди, в тому числi в натуральнiй формi, не отримує.</w:t>
            </w:r>
          </w:p>
          <w:p w14:paraId="6FE286F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В звiтному перiодi змiни в складi посадової особи: припинено повноваження та обрано на посаду члена наглядової ради згiдно рiшення  загальних зборiв акцiонерiв вiд 11.12.2020 року,</w:t>
            </w:r>
          </w:p>
        </w:tc>
      </w:tr>
      <w:tr w:rsidR="008D4E32" w:rsidRPr="00E15F56" w14:paraId="106D1A44"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1187304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5</w:t>
            </w:r>
          </w:p>
        </w:tc>
        <w:tc>
          <w:tcPr>
            <w:tcW w:w="2500" w:type="dxa"/>
            <w:tcBorders>
              <w:top w:val="single" w:sz="6" w:space="0" w:color="auto"/>
              <w:left w:val="single" w:sz="6" w:space="0" w:color="auto"/>
              <w:bottom w:val="single" w:sz="6" w:space="0" w:color="auto"/>
              <w:right w:val="single" w:sz="6" w:space="0" w:color="auto"/>
            </w:tcBorders>
            <w:vAlign w:val="center"/>
          </w:tcPr>
          <w:p w14:paraId="0A5363B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3C243F9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Бондар Олександр Анатолiйович</w:t>
            </w:r>
          </w:p>
        </w:tc>
        <w:tc>
          <w:tcPr>
            <w:tcW w:w="850" w:type="dxa"/>
            <w:tcBorders>
              <w:top w:val="single" w:sz="6" w:space="0" w:color="auto"/>
              <w:left w:val="single" w:sz="6" w:space="0" w:color="auto"/>
              <w:bottom w:val="single" w:sz="6" w:space="0" w:color="auto"/>
              <w:right w:val="single" w:sz="6" w:space="0" w:color="auto"/>
            </w:tcBorders>
            <w:vAlign w:val="center"/>
          </w:tcPr>
          <w:p w14:paraId="55A93A5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1986</w:t>
            </w:r>
          </w:p>
        </w:tc>
        <w:tc>
          <w:tcPr>
            <w:tcW w:w="2250" w:type="dxa"/>
            <w:tcBorders>
              <w:top w:val="single" w:sz="6" w:space="0" w:color="auto"/>
              <w:left w:val="single" w:sz="6" w:space="0" w:color="auto"/>
              <w:bottom w:val="single" w:sz="6" w:space="0" w:color="auto"/>
              <w:right w:val="single" w:sz="6" w:space="0" w:color="auto"/>
            </w:tcBorders>
            <w:vAlign w:val="center"/>
          </w:tcPr>
          <w:p w14:paraId="5830AA7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5E08AFA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13</w:t>
            </w:r>
          </w:p>
        </w:tc>
        <w:tc>
          <w:tcPr>
            <w:tcW w:w="3050" w:type="dxa"/>
            <w:tcBorders>
              <w:top w:val="single" w:sz="6" w:space="0" w:color="auto"/>
              <w:left w:val="single" w:sz="6" w:space="0" w:color="auto"/>
              <w:bottom w:val="single" w:sz="6" w:space="0" w:color="auto"/>
              <w:right w:val="single" w:sz="6" w:space="0" w:color="auto"/>
            </w:tcBorders>
            <w:vAlign w:val="center"/>
          </w:tcPr>
          <w:p w14:paraId="0E46C53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АТ "Слов'янськi шпалери - КФТП", 00278876, член Наглядової ради</w:t>
            </w:r>
          </w:p>
        </w:tc>
        <w:tc>
          <w:tcPr>
            <w:tcW w:w="1550" w:type="dxa"/>
            <w:tcBorders>
              <w:top w:val="single" w:sz="6" w:space="0" w:color="auto"/>
              <w:left w:val="single" w:sz="6" w:space="0" w:color="auto"/>
              <w:bottom w:val="single" w:sz="6" w:space="0" w:color="auto"/>
            </w:tcBorders>
            <w:vAlign w:val="center"/>
          </w:tcPr>
          <w:p w14:paraId="4C0900B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11.12.2020, на 3 роки</w:t>
            </w:r>
          </w:p>
        </w:tc>
      </w:tr>
      <w:tr w:rsidR="008D4E32" w:rsidRPr="00E15F56" w14:paraId="250499EF" w14:textId="77777777">
        <w:trPr>
          <w:trHeight w:val="200"/>
        </w:trPr>
        <w:tc>
          <w:tcPr>
            <w:tcW w:w="900" w:type="dxa"/>
            <w:vMerge/>
            <w:tcBorders>
              <w:top w:val="single" w:sz="6" w:space="0" w:color="auto"/>
              <w:bottom w:val="single" w:sz="6" w:space="0" w:color="auto"/>
              <w:right w:val="single" w:sz="6" w:space="0" w:color="auto"/>
            </w:tcBorders>
            <w:vAlign w:val="center"/>
          </w:tcPr>
          <w:p w14:paraId="4495558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2FFE158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b/>
                <w:bCs/>
              </w:rPr>
              <w:t>Опис:</w:t>
            </w:r>
          </w:p>
          <w:p w14:paraId="418D73FA"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Повноваження та обов'язки посадової особи визначено у Статутi та Положеннi про Наглядову раду. 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Обов'язками члена Наглядової ради є брати участь у засiданнях Наглядової для забезпечення прийняття Радою рiшень, що стосуються дiяльностi Товариства. Обраний як акцiонер, володiє 4,4306% акцiй емiтента. Посадова особа не обiймає  посади на iнших </w:t>
            </w:r>
            <w:r w:rsidRPr="00E15F56">
              <w:rPr>
                <w:rFonts w:ascii="Times New Roman CYR" w:hAnsi="Times New Roman CYR" w:cs="Times New Roman CYR"/>
              </w:rPr>
              <w:lastRenderedPageBreak/>
              <w:t xml:space="preserve">пiдприємствах. Перелiк попереднiх посад, якi особа обiймала протягом останнiх п'яти рокiв: член наглядової ради ПАТ "Слов'янськi шпалери - КФТП". Посадова особа судимостей за корисливi i посадовi злочини не має. Винагороду за виконання посадових обов'язкiв посадова особа в звiтному роцi отримувала згiдно цивiльно-правового договору, згоди на розголошення її розмiру не надано, iншої винагороди не отримує. </w:t>
            </w:r>
          </w:p>
          <w:p w14:paraId="6AA708A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В звiтному перiодi змiни в складi посадової особи: припинено повноваження та обрано на посаду члена наглядової ради згiдно рiшення  загальних зборiв акцiонерiв вiд 11.12.2020 року,</w:t>
            </w:r>
          </w:p>
        </w:tc>
      </w:tr>
      <w:tr w:rsidR="008D4E32" w:rsidRPr="00E15F56" w14:paraId="71DEC0CB"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3C922B6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lastRenderedPageBreak/>
              <w:t>6</w:t>
            </w:r>
          </w:p>
        </w:tc>
        <w:tc>
          <w:tcPr>
            <w:tcW w:w="2500" w:type="dxa"/>
            <w:tcBorders>
              <w:top w:val="single" w:sz="6" w:space="0" w:color="auto"/>
              <w:left w:val="single" w:sz="6" w:space="0" w:color="auto"/>
              <w:bottom w:val="single" w:sz="6" w:space="0" w:color="auto"/>
              <w:right w:val="single" w:sz="6" w:space="0" w:color="auto"/>
            </w:tcBorders>
            <w:vAlign w:val="center"/>
          </w:tcPr>
          <w:p w14:paraId="4E99115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Голова ревiзiйної комiсiї</w:t>
            </w:r>
          </w:p>
        </w:tc>
        <w:tc>
          <w:tcPr>
            <w:tcW w:w="3000" w:type="dxa"/>
            <w:tcBorders>
              <w:top w:val="single" w:sz="6" w:space="0" w:color="auto"/>
              <w:left w:val="single" w:sz="6" w:space="0" w:color="auto"/>
              <w:bottom w:val="single" w:sz="6" w:space="0" w:color="auto"/>
              <w:right w:val="single" w:sz="6" w:space="0" w:color="auto"/>
            </w:tcBorders>
            <w:vAlign w:val="center"/>
          </w:tcPr>
          <w:p w14:paraId="613B5CD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Свинар Олександр Вiкторович</w:t>
            </w:r>
          </w:p>
        </w:tc>
        <w:tc>
          <w:tcPr>
            <w:tcW w:w="850" w:type="dxa"/>
            <w:tcBorders>
              <w:top w:val="single" w:sz="6" w:space="0" w:color="auto"/>
              <w:left w:val="single" w:sz="6" w:space="0" w:color="auto"/>
              <w:bottom w:val="single" w:sz="6" w:space="0" w:color="auto"/>
              <w:right w:val="single" w:sz="6" w:space="0" w:color="auto"/>
            </w:tcBorders>
            <w:vAlign w:val="center"/>
          </w:tcPr>
          <w:p w14:paraId="3D66B32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1978</w:t>
            </w:r>
          </w:p>
        </w:tc>
        <w:tc>
          <w:tcPr>
            <w:tcW w:w="2250" w:type="dxa"/>
            <w:tcBorders>
              <w:top w:val="single" w:sz="6" w:space="0" w:color="auto"/>
              <w:left w:val="single" w:sz="6" w:space="0" w:color="auto"/>
              <w:bottom w:val="single" w:sz="6" w:space="0" w:color="auto"/>
              <w:right w:val="single" w:sz="6" w:space="0" w:color="auto"/>
            </w:tcBorders>
            <w:vAlign w:val="center"/>
          </w:tcPr>
          <w:p w14:paraId="27F488D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6B332CA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26</w:t>
            </w:r>
          </w:p>
        </w:tc>
        <w:tc>
          <w:tcPr>
            <w:tcW w:w="3050" w:type="dxa"/>
            <w:tcBorders>
              <w:top w:val="single" w:sz="6" w:space="0" w:color="auto"/>
              <w:left w:val="single" w:sz="6" w:space="0" w:color="auto"/>
              <w:bottom w:val="single" w:sz="6" w:space="0" w:color="auto"/>
              <w:right w:val="single" w:sz="6" w:space="0" w:color="auto"/>
            </w:tcBorders>
            <w:vAlign w:val="center"/>
          </w:tcPr>
          <w:p w14:paraId="2544B62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АТ "Слов'янськi шпалери - КФТП", 00278876,  Голова Ревiзiйної комiсiiї</w:t>
            </w:r>
          </w:p>
        </w:tc>
        <w:tc>
          <w:tcPr>
            <w:tcW w:w="1550" w:type="dxa"/>
            <w:tcBorders>
              <w:top w:val="single" w:sz="6" w:space="0" w:color="auto"/>
              <w:left w:val="single" w:sz="6" w:space="0" w:color="auto"/>
              <w:bottom w:val="single" w:sz="6" w:space="0" w:color="auto"/>
            </w:tcBorders>
            <w:vAlign w:val="center"/>
          </w:tcPr>
          <w:p w14:paraId="580C7B3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27.04.2018, на 5 рокiв</w:t>
            </w:r>
          </w:p>
        </w:tc>
      </w:tr>
      <w:tr w:rsidR="008D4E32" w:rsidRPr="00E15F56" w14:paraId="776C8EA7" w14:textId="77777777">
        <w:trPr>
          <w:trHeight w:val="200"/>
        </w:trPr>
        <w:tc>
          <w:tcPr>
            <w:tcW w:w="900" w:type="dxa"/>
            <w:vMerge/>
            <w:tcBorders>
              <w:top w:val="single" w:sz="6" w:space="0" w:color="auto"/>
              <w:bottom w:val="single" w:sz="6" w:space="0" w:color="auto"/>
              <w:right w:val="single" w:sz="6" w:space="0" w:color="auto"/>
            </w:tcBorders>
            <w:vAlign w:val="center"/>
          </w:tcPr>
          <w:p w14:paraId="09971C38"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05223630"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b/>
                <w:bCs/>
              </w:rPr>
              <w:t>Опис:</w:t>
            </w:r>
          </w:p>
          <w:p w14:paraId="0C857880"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Повноваження та обов'язки посадової особи визначено у Статутi та Положеннi про Ревiзiйну комiсiю. До повноважень голови ревiзiйної комiсiї вiдноситься здiйснення контролю за фiнансово-господарською дiяльнiстю Товариства. Обов'язками голови Ревiзiйної комiсiї є забезпечення проведення своєчасних перевiрок фiнансово-господарської дiяльностi пiдприємства шляхом складання висновкiв та актiв. Посадова особа обiймає iншi посади на iнших пiдприємствах: директор ТОВ "КО-ЕНЕРДЖI", мiсцезнаходження: м.Київ, вул. Сiм'ї Прахових, буд.6, код за ЄДРПОУ 42487594. Перелiк попереднiх посад, якi особа обiймала протягом останнiх п'яти рокiв:  з 2014 директор департаменту з аналiзу i контролю дiяльностi пiдприємства ПАТ "Слов'янськi шпалери - КФТП" , з 2017 директор департаменту з аналiзу i контролю дiяльностi пiдприємства АТ "Слов'янськi шпалери - КФТП"; Голова Ревiзiйної комiсiї ПАТ "Слов'янськi шпалери - КФТП". Посадова особа судимостей за корисливi i посадовi злочини не має.  Посадова особа отримує заробiтну плату згiдно штатного розкладу, згоди на розголошення її розмiру не надано, iншої винагороди, в тому числi в натуральнiй формi,  не отримує. Змiни в складi посадової особи в звiтному перiодi: не вiдбувалися.</w:t>
            </w:r>
          </w:p>
        </w:tc>
      </w:tr>
      <w:tr w:rsidR="008D4E32" w:rsidRPr="00E15F56" w14:paraId="203D4707"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1AA999C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7</w:t>
            </w:r>
          </w:p>
        </w:tc>
        <w:tc>
          <w:tcPr>
            <w:tcW w:w="2500" w:type="dxa"/>
            <w:tcBorders>
              <w:top w:val="single" w:sz="6" w:space="0" w:color="auto"/>
              <w:left w:val="single" w:sz="6" w:space="0" w:color="auto"/>
              <w:bottom w:val="single" w:sz="6" w:space="0" w:color="auto"/>
              <w:right w:val="single" w:sz="6" w:space="0" w:color="auto"/>
            </w:tcBorders>
            <w:vAlign w:val="center"/>
          </w:tcPr>
          <w:p w14:paraId="777E0E2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Головний бухгалтер</w:t>
            </w:r>
          </w:p>
        </w:tc>
        <w:tc>
          <w:tcPr>
            <w:tcW w:w="3000" w:type="dxa"/>
            <w:tcBorders>
              <w:top w:val="single" w:sz="6" w:space="0" w:color="auto"/>
              <w:left w:val="single" w:sz="6" w:space="0" w:color="auto"/>
              <w:bottom w:val="single" w:sz="6" w:space="0" w:color="auto"/>
              <w:right w:val="single" w:sz="6" w:space="0" w:color="auto"/>
            </w:tcBorders>
            <w:vAlign w:val="center"/>
          </w:tcPr>
          <w:p w14:paraId="39F1253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Кугук Iрина Iванiвна</w:t>
            </w:r>
          </w:p>
        </w:tc>
        <w:tc>
          <w:tcPr>
            <w:tcW w:w="850" w:type="dxa"/>
            <w:tcBorders>
              <w:top w:val="single" w:sz="6" w:space="0" w:color="auto"/>
              <w:left w:val="single" w:sz="6" w:space="0" w:color="auto"/>
              <w:bottom w:val="single" w:sz="6" w:space="0" w:color="auto"/>
              <w:right w:val="single" w:sz="6" w:space="0" w:color="auto"/>
            </w:tcBorders>
            <w:vAlign w:val="center"/>
          </w:tcPr>
          <w:p w14:paraId="732C7F9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1968</w:t>
            </w:r>
          </w:p>
        </w:tc>
        <w:tc>
          <w:tcPr>
            <w:tcW w:w="2250" w:type="dxa"/>
            <w:tcBorders>
              <w:top w:val="single" w:sz="6" w:space="0" w:color="auto"/>
              <w:left w:val="single" w:sz="6" w:space="0" w:color="auto"/>
              <w:bottom w:val="single" w:sz="6" w:space="0" w:color="auto"/>
              <w:right w:val="single" w:sz="6" w:space="0" w:color="auto"/>
            </w:tcBorders>
            <w:vAlign w:val="center"/>
          </w:tcPr>
          <w:p w14:paraId="0D26FBC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2B95BEF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36</w:t>
            </w:r>
          </w:p>
        </w:tc>
        <w:tc>
          <w:tcPr>
            <w:tcW w:w="3050" w:type="dxa"/>
            <w:tcBorders>
              <w:top w:val="single" w:sz="6" w:space="0" w:color="auto"/>
              <w:left w:val="single" w:sz="6" w:space="0" w:color="auto"/>
              <w:bottom w:val="single" w:sz="6" w:space="0" w:color="auto"/>
              <w:right w:val="single" w:sz="6" w:space="0" w:color="auto"/>
            </w:tcBorders>
            <w:vAlign w:val="center"/>
          </w:tcPr>
          <w:p w14:paraId="2ACBA9A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АТ "Слов'янськi шпалери - КФТП", 00278876, заступник головного бухгалтера</w:t>
            </w:r>
          </w:p>
        </w:tc>
        <w:tc>
          <w:tcPr>
            <w:tcW w:w="1550" w:type="dxa"/>
            <w:tcBorders>
              <w:top w:val="single" w:sz="6" w:space="0" w:color="auto"/>
              <w:left w:val="single" w:sz="6" w:space="0" w:color="auto"/>
              <w:bottom w:val="single" w:sz="6" w:space="0" w:color="auto"/>
            </w:tcBorders>
            <w:vAlign w:val="center"/>
          </w:tcPr>
          <w:p w14:paraId="62382DA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01.06.2006, без термiну</w:t>
            </w:r>
          </w:p>
        </w:tc>
      </w:tr>
      <w:tr w:rsidR="008D4E32" w:rsidRPr="00E15F56" w14:paraId="6FD4AA1B" w14:textId="77777777">
        <w:trPr>
          <w:trHeight w:val="200"/>
        </w:trPr>
        <w:tc>
          <w:tcPr>
            <w:tcW w:w="900" w:type="dxa"/>
            <w:vMerge/>
            <w:tcBorders>
              <w:top w:val="single" w:sz="6" w:space="0" w:color="auto"/>
              <w:bottom w:val="single" w:sz="6" w:space="0" w:color="auto"/>
              <w:right w:val="single" w:sz="6" w:space="0" w:color="auto"/>
            </w:tcBorders>
            <w:vAlign w:val="center"/>
          </w:tcPr>
          <w:p w14:paraId="69DA90B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00EE86AA"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b/>
                <w:bCs/>
              </w:rPr>
              <w:t>Опис:</w:t>
            </w:r>
          </w:p>
          <w:p w14:paraId="59B0D47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До повноважень посадової особи вiдноситься органiзацiя i ведення бухгалтерського облiку на пiдприємствi, забезпечення ведення облiку вiдповiдно до чинного законодавства України, з урахування особливостей дiяльностi пiдприємства, органiзацiя контролю за вiдображенням на рахунках бухгалтерського облiку всiх господарських операцiй. Посадова особа не обiймає посад в iнших органiзацiях. Перелiк попереднiх посад, якi особа обiймала протягом останнiх п'яти рокiв: Головний бухгалтер в товариствi. Посадова особа судимостей за корисливi i посадовi злочини не має. Посадова особа отримує заробiтну плату згiдно штатного розкладу,згоди на розголошення її розмiру не надано, iншої винагороди, в тому числi в натуральнiй формi, не отримує.  Протягом звiтного року посадова особа не змiнювалась.</w:t>
            </w:r>
          </w:p>
        </w:tc>
      </w:tr>
      <w:tr w:rsidR="008D4E32" w:rsidRPr="00E15F56" w14:paraId="5D5F36F6"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4C8ECC4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8</w:t>
            </w:r>
          </w:p>
        </w:tc>
        <w:tc>
          <w:tcPr>
            <w:tcW w:w="2500" w:type="dxa"/>
            <w:tcBorders>
              <w:top w:val="single" w:sz="6" w:space="0" w:color="auto"/>
              <w:left w:val="single" w:sz="6" w:space="0" w:color="auto"/>
              <w:bottom w:val="single" w:sz="6" w:space="0" w:color="auto"/>
              <w:right w:val="single" w:sz="6" w:space="0" w:color="auto"/>
            </w:tcBorders>
            <w:vAlign w:val="center"/>
          </w:tcPr>
          <w:p w14:paraId="1D3FFDB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член ревiзiйної комiсiї</w:t>
            </w:r>
          </w:p>
        </w:tc>
        <w:tc>
          <w:tcPr>
            <w:tcW w:w="3000" w:type="dxa"/>
            <w:tcBorders>
              <w:top w:val="single" w:sz="6" w:space="0" w:color="auto"/>
              <w:left w:val="single" w:sz="6" w:space="0" w:color="auto"/>
              <w:bottom w:val="single" w:sz="6" w:space="0" w:color="auto"/>
              <w:right w:val="single" w:sz="6" w:space="0" w:color="auto"/>
            </w:tcBorders>
            <w:vAlign w:val="center"/>
          </w:tcPr>
          <w:p w14:paraId="3AF600B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Мехеденко Андрiй Iванович</w:t>
            </w:r>
          </w:p>
        </w:tc>
        <w:tc>
          <w:tcPr>
            <w:tcW w:w="850" w:type="dxa"/>
            <w:tcBorders>
              <w:top w:val="single" w:sz="6" w:space="0" w:color="auto"/>
              <w:left w:val="single" w:sz="6" w:space="0" w:color="auto"/>
              <w:bottom w:val="single" w:sz="6" w:space="0" w:color="auto"/>
              <w:right w:val="single" w:sz="6" w:space="0" w:color="auto"/>
            </w:tcBorders>
            <w:vAlign w:val="center"/>
          </w:tcPr>
          <w:p w14:paraId="0A87650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1971</w:t>
            </w:r>
          </w:p>
        </w:tc>
        <w:tc>
          <w:tcPr>
            <w:tcW w:w="2250" w:type="dxa"/>
            <w:tcBorders>
              <w:top w:val="single" w:sz="6" w:space="0" w:color="auto"/>
              <w:left w:val="single" w:sz="6" w:space="0" w:color="auto"/>
              <w:bottom w:val="single" w:sz="6" w:space="0" w:color="auto"/>
              <w:right w:val="single" w:sz="6" w:space="0" w:color="auto"/>
            </w:tcBorders>
            <w:vAlign w:val="center"/>
          </w:tcPr>
          <w:p w14:paraId="073A5AA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64B4DEE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32</w:t>
            </w:r>
          </w:p>
        </w:tc>
        <w:tc>
          <w:tcPr>
            <w:tcW w:w="3050" w:type="dxa"/>
            <w:tcBorders>
              <w:top w:val="single" w:sz="6" w:space="0" w:color="auto"/>
              <w:left w:val="single" w:sz="6" w:space="0" w:color="auto"/>
              <w:bottom w:val="single" w:sz="6" w:space="0" w:color="auto"/>
              <w:right w:val="single" w:sz="6" w:space="0" w:color="auto"/>
            </w:tcBorders>
            <w:vAlign w:val="center"/>
          </w:tcPr>
          <w:p w14:paraId="09D952F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АТ "Слов'янськi шпалери - КФТП", 00278876,  член Ревiзiйної комiсiї</w:t>
            </w:r>
          </w:p>
        </w:tc>
        <w:tc>
          <w:tcPr>
            <w:tcW w:w="1550" w:type="dxa"/>
            <w:tcBorders>
              <w:top w:val="single" w:sz="6" w:space="0" w:color="auto"/>
              <w:left w:val="single" w:sz="6" w:space="0" w:color="auto"/>
              <w:bottom w:val="single" w:sz="6" w:space="0" w:color="auto"/>
            </w:tcBorders>
            <w:vAlign w:val="center"/>
          </w:tcPr>
          <w:p w14:paraId="7151776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27.04.2018, на 5 рокiв</w:t>
            </w:r>
          </w:p>
        </w:tc>
      </w:tr>
      <w:tr w:rsidR="008D4E32" w:rsidRPr="00E15F56" w14:paraId="7B6B4DA2" w14:textId="77777777">
        <w:trPr>
          <w:trHeight w:val="200"/>
        </w:trPr>
        <w:tc>
          <w:tcPr>
            <w:tcW w:w="900" w:type="dxa"/>
            <w:vMerge/>
            <w:tcBorders>
              <w:top w:val="single" w:sz="6" w:space="0" w:color="auto"/>
              <w:bottom w:val="single" w:sz="6" w:space="0" w:color="auto"/>
              <w:right w:val="single" w:sz="6" w:space="0" w:color="auto"/>
            </w:tcBorders>
            <w:vAlign w:val="center"/>
          </w:tcPr>
          <w:p w14:paraId="28CC553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41EDA3E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b/>
                <w:bCs/>
              </w:rPr>
              <w:t>Опис:</w:t>
            </w:r>
          </w:p>
          <w:p w14:paraId="54B6947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Повноваження та обов'язки посадової особи визначено у Статутi та Положеннi про Ревiзiйну комiсiю. До повноважень члена ревiзiйної комiсiї вiдноситься здiйснення контролю за фiнансово-господарською дiяльнiстю Товариства. Обов'язками члена Ревiзiйної комiсiї є забезпечення проведення своєчасних перевiрок фiнансово-господарської дiяльностi пiдприємства шляхом складання висновкiв та актiв. Посадова особа не обiймає посад в iнших органiзацiях. Перелiк попереднiх посад, якi особа обiймала протягом останнiх п'яти рокiв i в даний час:  провiдний </w:t>
            </w:r>
            <w:r w:rsidRPr="00E15F56">
              <w:rPr>
                <w:rFonts w:ascii="Times New Roman CYR" w:hAnsi="Times New Roman CYR" w:cs="Times New Roman CYR"/>
              </w:rPr>
              <w:lastRenderedPageBreak/>
              <w:t>економiст в Товариствi, член Ревiзiйної комiсiї Товариства. Посадова особа судимостей за корисливi i посадовi злочини не має. Додаткової винагороди, в тому числi в натуральнiй формi, не отримує.  Змiни в складi  посадової особи в звiтному перiодi: не вiдбувалися</w:t>
            </w:r>
          </w:p>
        </w:tc>
      </w:tr>
      <w:tr w:rsidR="008D4E32" w:rsidRPr="00E15F56" w14:paraId="4941C829"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5E8E31F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lastRenderedPageBreak/>
              <w:t>9</w:t>
            </w:r>
          </w:p>
        </w:tc>
        <w:tc>
          <w:tcPr>
            <w:tcW w:w="2500" w:type="dxa"/>
            <w:tcBorders>
              <w:top w:val="single" w:sz="6" w:space="0" w:color="auto"/>
              <w:left w:val="single" w:sz="6" w:space="0" w:color="auto"/>
              <w:bottom w:val="single" w:sz="6" w:space="0" w:color="auto"/>
              <w:right w:val="single" w:sz="6" w:space="0" w:color="auto"/>
            </w:tcBorders>
            <w:vAlign w:val="center"/>
          </w:tcPr>
          <w:p w14:paraId="101FC32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член ревiзiйної комiсiї</w:t>
            </w:r>
          </w:p>
        </w:tc>
        <w:tc>
          <w:tcPr>
            <w:tcW w:w="3000" w:type="dxa"/>
            <w:tcBorders>
              <w:top w:val="single" w:sz="6" w:space="0" w:color="auto"/>
              <w:left w:val="single" w:sz="6" w:space="0" w:color="auto"/>
              <w:bottom w:val="single" w:sz="6" w:space="0" w:color="auto"/>
              <w:right w:val="single" w:sz="6" w:space="0" w:color="auto"/>
            </w:tcBorders>
            <w:vAlign w:val="center"/>
          </w:tcPr>
          <w:p w14:paraId="2D8E4A4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Глущенко Свiтлана Анатолiївна</w:t>
            </w:r>
          </w:p>
        </w:tc>
        <w:tc>
          <w:tcPr>
            <w:tcW w:w="850" w:type="dxa"/>
            <w:tcBorders>
              <w:top w:val="single" w:sz="6" w:space="0" w:color="auto"/>
              <w:left w:val="single" w:sz="6" w:space="0" w:color="auto"/>
              <w:bottom w:val="single" w:sz="6" w:space="0" w:color="auto"/>
              <w:right w:val="single" w:sz="6" w:space="0" w:color="auto"/>
            </w:tcBorders>
            <w:vAlign w:val="center"/>
          </w:tcPr>
          <w:p w14:paraId="46C4EFA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1971</w:t>
            </w:r>
          </w:p>
        </w:tc>
        <w:tc>
          <w:tcPr>
            <w:tcW w:w="2250" w:type="dxa"/>
            <w:tcBorders>
              <w:top w:val="single" w:sz="6" w:space="0" w:color="auto"/>
              <w:left w:val="single" w:sz="6" w:space="0" w:color="auto"/>
              <w:bottom w:val="single" w:sz="6" w:space="0" w:color="auto"/>
              <w:right w:val="single" w:sz="6" w:space="0" w:color="auto"/>
            </w:tcBorders>
            <w:vAlign w:val="center"/>
          </w:tcPr>
          <w:p w14:paraId="0C2A62F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51233EE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32</w:t>
            </w:r>
          </w:p>
        </w:tc>
        <w:tc>
          <w:tcPr>
            <w:tcW w:w="3050" w:type="dxa"/>
            <w:tcBorders>
              <w:top w:val="single" w:sz="6" w:space="0" w:color="auto"/>
              <w:left w:val="single" w:sz="6" w:space="0" w:color="auto"/>
              <w:bottom w:val="single" w:sz="6" w:space="0" w:color="auto"/>
              <w:right w:val="single" w:sz="6" w:space="0" w:color="auto"/>
            </w:tcBorders>
            <w:vAlign w:val="center"/>
          </w:tcPr>
          <w:p w14:paraId="5031CF7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АТ "Слов'янськi шпалери - КФТП", 00278876, член ревiзiйної комiсiї</w:t>
            </w:r>
          </w:p>
        </w:tc>
        <w:tc>
          <w:tcPr>
            <w:tcW w:w="1550" w:type="dxa"/>
            <w:tcBorders>
              <w:top w:val="single" w:sz="6" w:space="0" w:color="auto"/>
              <w:left w:val="single" w:sz="6" w:space="0" w:color="auto"/>
              <w:bottom w:val="single" w:sz="6" w:space="0" w:color="auto"/>
            </w:tcBorders>
            <w:vAlign w:val="center"/>
          </w:tcPr>
          <w:p w14:paraId="21F1832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27.04.2018, на 5 рокiв</w:t>
            </w:r>
          </w:p>
        </w:tc>
      </w:tr>
      <w:tr w:rsidR="008D4E32" w:rsidRPr="00E15F56" w14:paraId="747A2041" w14:textId="77777777">
        <w:trPr>
          <w:trHeight w:val="200"/>
        </w:trPr>
        <w:tc>
          <w:tcPr>
            <w:tcW w:w="900" w:type="dxa"/>
            <w:vMerge/>
            <w:tcBorders>
              <w:top w:val="single" w:sz="6" w:space="0" w:color="auto"/>
              <w:bottom w:val="single" w:sz="6" w:space="0" w:color="auto"/>
              <w:right w:val="single" w:sz="6" w:space="0" w:color="auto"/>
            </w:tcBorders>
            <w:vAlign w:val="center"/>
          </w:tcPr>
          <w:p w14:paraId="7BA8A7E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103F49E7"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b/>
                <w:bCs/>
              </w:rPr>
              <w:t>Опис:</w:t>
            </w:r>
          </w:p>
          <w:p w14:paraId="6702E0E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Повноваження та обов'язки посадової особи визначено у Статутi та Положеннi про Ревiзiйну комiсiю. До повноважень члена ревiзiйної комiсiї вiдноситься здiйснення контролю за фiнансово-господарською дiяльнiстю Товариства. Обов'язками члена Ревiзiйної комiсiї є забезпечення проведення своєчасних перевiрок фiнансово-господарської дiяльностi пiдприємства шляхом складання висновкiв та актiв. Посадова особа не обiймає посад в iнших органiзацiях. Перелiк попереднiх посад, якi особа обiймала протягом останнiх п'яти рокiв: з 2012 по 2014 заступник головного бухгалтера з податкового облiку ПАТ "Слов'янськi шпалери - КФТП", з 2017 заступник головного бухгалтера з податкового облiку АТ "Слов'янськi шпалери - КФТП"; член Ревiзiйної комiсiї Товариства. Посадова особа судимостей за корисливi i посадовi злочини не має. Посадова особа отримує заробiтну плату згiдно штатного розкладу,згоди на розголошення її розмiру не надано, iншої винагороди, в тому числi в натуральнiй формi не отримує. Змiни в складi  посадової особи в звiтному перiодi: не вiдбувалися.</w:t>
            </w:r>
          </w:p>
        </w:tc>
      </w:tr>
      <w:tr w:rsidR="008D4E32" w:rsidRPr="00E15F56" w14:paraId="0F0C4A6B"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0C345BD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10</w:t>
            </w:r>
          </w:p>
        </w:tc>
        <w:tc>
          <w:tcPr>
            <w:tcW w:w="2500" w:type="dxa"/>
            <w:tcBorders>
              <w:top w:val="single" w:sz="6" w:space="0" w:color="auto"/>
              <w:left w:val="single" w:sz="6" w:space="0" w:color="auto"/>
              <w:bottom w:val="single" w:sz="6" w:space="0" w:color="auto"/>
              <w:right w:val="single" w:sz="6" w:space="0" w:color="auto"/>
            </w:tcBorders>
            <w:vAlign w:val="center"/>
          </w:tcPr>
          <w:p w14:paraId="4FB5300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Генеральний директор</w:t>
            </w:r>
          </w:p>
        </w:tc>
        <w:tc>
          <w:tcPr>
            <w:tcW w:w="3000" w:type="dxa"/>
            <w:tcBorders>
              <w:top w:val="single" w:sz="6" w:space="0" w:color="auto"/>
              <w:left w:val="single" w:sz="6" w:space="0" w:color="auto"/>
              <w:bottom w:val="single" w:sz="6" w:space="0" w:color="auto"/>
              <w:right w:val="single" w:sz="6" w:space="0" w:color="auto"/>
            </w:tcBorders>
            <w:vAlign w:val="center"/>
          </w:tcPr>
          <w:p w14:paraId="7500A1A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Мурай Вiктор Петрович</w:t>
            </w:r>
          </w:p>
        </w:tc>
        <w:tc>
          <w:tcPr>
            <w:tcW w:w="850" w:type="dxa"/>
            <w:tcBorders>
              <w:top w:val="single" w:sz="6" w:space="0" w:color="auto"/>
              <w:left w:val="single" w:sz="6" w:space="0" w:color="auto"/>
              <w:bottom w:val="single" w:sz="6" w:space="0" w:color="auto"/>
              <w:right w:val="single" w:sz="6" w:space="0" w:color="auto"/>
            </w:tcBorders>
            <w:vAlign w:val="center"/>
          </w:tcPr>
          <w:p w14:paraId="34479D4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1979</w:t>
            </w:r>
          </w:p>
        </w:tc>
        <w:tc>
          <w:tcPr>
            <w:tcW w:w="2250" w:type="dxa"/>
            <w:tcBorders>
              <w:top w:val="single" w:sz="6" w:space="0" w:color="auto"/>
              <w:left w:val="single" w:sz="6" w:space="0" w:color="auto"/>
              <w:bottom w:val="single" w:sz="6" w:space="0" w:color="auto"/>
              <w:right w:val="single" w:sz="6" w:space="0" w:color="auto"/>
            </w:tcBorders>
            <w:vAlign w:val="center"/>
          </w:tcPr>
          <w:p w14:paraId="3A6A6E0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200B372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25</w:t>
            </w:r>
          </w:p>
        </w:tc>
        <w:tc>
          <w:tcPr>
            <w:tcW w:w="3050" w:type="dxa"/>
            <w:tcBorders>
              <w:top w:val="single" w:sz="6" w:space="0" w:color="auto"/>
              <w:left w:val="single" w:sz="6" w:space="0" w:color="auto"/>
              <w:bottom w:val="single" w:sz="6" w:space="0" w:color="auto"/>
              <w:right w:val="single" w:sz="6" w:space="0" w:color="auto"/>
            </w:tcBorders>
            <w:vAlign w:val="center"/>
          </w:tcPr>
          <w:p w14:paraId="69502A6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xml:space="preserve">АТ "Слов'янськi шпалери - КФТП", 00278876, Генеральний директор </w:t>
            </w:r>
          </w:p>
        </w:tc>
        <w:tc>
          <w:tcPr>
            <w:tcW w:w="1550" w:type="dxa"/>
            <w:tcBorders>
              <w:top w:val="single" w:sz="6" w:space="0" w:color="auto"/>
              <w:left w:val="single" w:sz="6" w:space="0" w:color="auto"/>
              <w:bottom w:val="single" w:sz="6" w:space="0" w:color="auto"/>
            </w:tcBorders>
            <w:vAlign w:val="center"/>
          </w:tcPr>
          <w:p w14:paraId="4378DEE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07.02.2019, на 2 роки</w:t>
            </w:r>
          </w:p>
        </w:tc>
      </w:tr>
      <w:tr w:rsidR="008D4E32" w:rsidRPr="00E15F56" w14:paraId="3B5DBDD8" w14:textId="77777777">
        <w:trPr>
          <w:trHeight w:val="200"/>
        </w:trPr>
        <w:tc>
          <w:tcPr>
            <w:tcW w:w="900" w:type="dxa"/>
            <w:vMerge/>
            <w:tcBorders>
              <w:top w:val="single" w:sz="6" w:space="0" w:color="auto"/>
              <w:bottom w:val="single" w:sz="6" w:space="0" w:color="auto"/>
              <w:right w:val="single" w:sz="6" w:space="0" w:color="auto"/>
            </w:tcBorders>
            <w:vAlign w:val="center"/>
          </w:tcPr>
          <w:p w14:paraId="658FA01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51FCAB07"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b/>
                <w:bCs/>
              </w:rPr>
              <w:t>Опис:</w:t>
            </w:r>
          </w:p>
          <w:p w14:paraId="653A193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Повноваження та обов'язки посадової особи визначено у Статутi та Положеннi про Генерального директора. До повноважень посадової особи вiдноситься керiвництво дiяльнiстю Товариства, репрезентацiя його у вiдносинах з iншим органiзацiями, органiзацiя виконання рiшень Загальних зборiв акцiонерiв та Наглядової ради Товариства, забезпечення належного використання ресурсiв та потужностей Товариства для рентабельної дiяльностi. Посадова особа на iнших пiдприємствах посад не займає. Перелiк попереднiх посад, якi особа обiймала протягом останнiх п'яти рокiв: з 08.02.2013 - Генеральний директор ПАТ "Слов'янськi шпалери - КФТП" (попереднє обрання 07.02.2015) Посадова особа судимостей за корисливi i посадовi злочини не має. Посадова особа отримує заробiтну плату згiдно штатного розкладу, згоди на розголошення її розмiру не надано, iншої винагороди, в тому числi в натуральнiй формi, не отримує. Переобрано на наступний термiн 2 роки згiдно рiшення Наглядової ради №22 вiд 06.02.2019 року.</w:t>
            </w:r>
          </w:p>
          <w:p w14:paraId="00E7100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Протягом звiтного перiоду змiни в складi посадової особи не вiдбувалися.</w:t>
            </w:r>
          </w:p>
        </w:tc>
      </w:tr>
    </w:tbl>
    <w:p w14:paraId="1648EC40" w14:textId="77777777" w:rsidR="008D4E32" w:rsidRDefault="008D4E32">
      <w:pPr>
        <w:widowControl w:val="0"/>
        <w:autoSpaceDE w:val="0"/>
        <w:autoSpaceDN w:val="0"/>
        <w:adjustRightInd w:val="0"/>
        <w:spacing w:after="0" w:line="240" w:lineRule="auto"/>
        <w:rPr>
          <w:rFonts w:ascii="Times New Roman CYR" w:hAnsi="Times New Roman CYR" w:cs="Times New Roman CYR"/>
        </w:rPr>
      </w:pPr>
    </w:p>
    <w:p w14:paraId="069C1DF5" w14:textId="77777777" w:rsidR="008D4E32" w:rsidRDefault="008D4E32">
      <w:pPr>
        <w:widowControl w:val="0"/>
        <w:autoSpaceDE w:val="0"/>
        <w:autoSpaceDN w:val="0"/>
        <w:adjustRightInd w:val="0"/>
        <w:spacing w:after="0" w:line="240" w:lineRule="auto"/>
        <w:rPr>
          <w:rFonts w:ascii="Times New Roman CYR" w:hAnsi="Times New Roman CYR" w:cs="Times New Roman CYR"/>
        </w:rPr>
        <w:sectPr w:rsidR="008D4E32">
          <w:pgSz w:w="16838" w:h="11906" w:orient="landscape"/>
          <w:pgMar w:top="850" w:right="850" w:bottom="850" w:left="1400" w:header="708" w:footer="708" w:gutter="0"/>
          <w:cols w:space="720"/>
          <w:noEndnote/>
        </w:sectPr>
      </w:pPr>
    </w:p>
    <w:p w14:paraId="2E35F727" w14:textId="77777777" w:rsidR="008D4E32" w:rsidRDefault="008D4E3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4400"/>
        <w:gridCol w:w="1200"/>
        <w:gridCol w:w="1300"/>
        <w:gridCol w:w="2400"/>
        <w:gridCol w:w="2771"/>
      </w:tblGrid>
      <w:tr w:rsidR="008D4E32" w:rsidRPr="00E15F56" w14:paraId="16CB86D4" w14:textId="77777777">
        <w:trPr>
          <w:trHeight w:val="200"/>
        </w:trPr>
        <w:tc>
          <w:tcPr>
            <w:tcW w:w="3050" w:type="dxa"/>
            <w:vMerge w:val="restart"/>
            <w:tcBorders>
              <w:top w:val="single" w:sz="6" w:space="0" w:color="auto"/>
              <w:bottom w:val="nil"/>
              <w:right w:val="single" w:sz="6" w:space="0" w:color="auto"/>
            </w:tcBorders>
            <w:vAlign w:val="center"/>
          </w:tcPr>
          <w:p w14:paraId="6757610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14:paraId="1E31CC1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14:paraId="776F6EE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14:paraId="08FFCC3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14:paraId="5849804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Кількість за видами акцій</w:t>
            </w:r>
          </w:p>
        </w:tc>
      </w:tr>
      <w:tr w:rsidR="008D4E32" w:rsidRPr="00E15F56" w14:paraId="7CF9C7E5" w14:textId="77777777">
        <w:trPr>
          <w:trHeight w:val="200"/>
        </w:trPr>
        <w:tc>
          <w:tcPr>
            <w:tcW w:w="3050" w:type="dxa"/>
            <w:vMerge/>
            <w:tcBorders>
              <w:top w:val="nil"/>
              <w:bottom w:val="single" w:sz="6" w:space="0" w:color="auto"/>
              <w:right w:val="single" w:sz="6" w:space="0" w:color="auto"/>
            </w:tcBorders>
            <w:vAlign w:val="center"/>
          </w:tcPr>
          <w:p w14:paraId="190034B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14:paraId="37F3A8E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14:paraId="19A2630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14:paraId="05BDF29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14:paraId="631045A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14:paraId="024DC7E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b/>
                <w:bCs/>
              </w:rPr>
              <w:t>Привілейовані іменні</w:t>
            </w:r>
          </w:p>
        </w:tc>
      </w:tr>
      <w:tr w:rsidR="008D4E32" w:rsidRPr="00E15F56" w14:paraId="16782CC8" w14:textId="77777777">
        <w:trPr>
          <w:trHeight w:val="200"/>
        </w:trPr>
        <w:tc>
          <w:tcPr>
            <w:tcW w:w="3050" w:type="dxa"/>
            <w:tcBorders>
              <w:top w:val="nil"/>
              <w:bottom w:val="single" w:sz="6" w:space="0" w:color="auto"/>
              <w:right w:val="single" w:sz="6" w:space="0" w:color="auto"/>
            </w:tcBorders>
            <w:vAlign w:val="center"/>
          </w:tcPr>
          <w:p w14:paraId="15768F2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14:paraId="005DEE5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14:paraId="2E8D0AB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14:paraId="73E0240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14:paraId="78D244A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14:paraId="35A1AD0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6</w:t>
            </w:r>
          </w:p>
        </w:tc>
      </w:tr>
      <w:tr w:rsidR="008D4E32" w:rsidRPr="00E15F56" w14:paraId="0C7EBC38" w14:textId="77777777">
        <w:trPr>
          <w:trHeight w:val="200"/>
        </w:trPr>
        <w:tc>
          <w:tcPr>
            <w:tcW w:w="3050" w:type="dxa"/>
            <w:tcBorders>
              <w:top w:val="single" w:sz="6" w:space="0" w:color="auto"/>
              <w:bottom w:val="single" w:sz="6" w:space="0" w:color="auto"/>
              <w:right w:val="single" w:sz="6" w:space="0" w:color="auto"/>
            </w:tcBorders>
          </w:tcPr>
          <w:p w14:paraId="1B5AA77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Голова наглядової ради - Президент</w:t>
            </w:r>
          </w:p>
        </w:tc>
        <w:tc>
          <w:tcPr>
            <w:tcW w:w="4400" w:type="dxa"/>
            <w:tcBorders>
              <w:top w:val="single" w:sz="6" w:space="0" w:color="auto"/>
              <w:left w:val="single" w:sz="6" w:space="0" w:color="auto"/>
              <w:bottom w:val="single" w:sz="6" w:space="0" w:color="auto"/>
              <w:right w:val="single" w:sz="6" w:space="0" w:color="auto"/>
            </w:tcBorders>
          </w:tcPr>
          <w:p w14:paraId="7FD7132F"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Бондар Анатолiй Олександрович</w:t>
            </w:r>
          </w:p>
        </w:tc>
        <w:tc>
          <w:tcPr>
            <w:tcW w:w="1200" w:type="dxa"/>
            <w:tcBorders>
              <w:top w:val="single" w:sz="6" w:space="0" w:color="auto"/>
              <w:left w:val="single" w:sz="6" w:space="0" w:color="auto"/>
              <w:bottom w:val="single" w:sz="6" w:space="0" w:color="auto"/>
              <w:right w:val="single" w:sz="6" w:space="0" w:color="auto"/>
            </w:tcBorders>
          </w:tcPr>
          <w:p w14:paraId="7907F08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422 254</w:t>
            </w:r>
          </w:p>
        </w:tc>
        <w:tc>
          <w:tcPr>
            <w:tcW w:w="1300" w:type="dxa"/>
            <w:tcBorders>
              <w:top w:val="single" w:sz="6" w:space="0" w:color="auto"/>
              <w:left w:val="single" w:sz="6" w:space="0" w:color="auto"/>
              <w:bottom w:val="single" w:sz="6" w:space="0" w:color="auto"/>
              <w:right w:val="single" w:sz="6" w:space="0" w:color="auto"/>
            </w:tcBorders>
          </w:tcPr>
          <w:p w14:paraId="40A4427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7,0121</w:t>
            </w:r>
          </w:p>
        </w:tc>
        <w:tc>
          <w:tcPr>
            <w:tcW w:w="2400" w:type="dxa"/>
            <w:tcBorders>
              <w:top w:val="single" w:sz="6" w:space="0" w:color="auto"/>
              <w:left w:val="single" w:sz="6" w:space="0" w:color="auto"/>
              <w:bottom w:val="single" w:sz="6" w:space="0" w:color="auto"/>
              <w:right w:val="single" w:sz="6" w:space="0" w:color="auto"/>
            </w:tcBorders>
          </w:tcPr>
          <w:p w14:paraId="7895AE3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422 254</w:t>
            </w:r>
          </w:p>
        </w:tc>
        <w:tc>
          <w:tcPr>
            <w:tcW w:w="2771" w:type="dxa"/>
            <w:tcBorders>
              <w:top w:val="single" w:sz="6" w:space="0" w:color="auto"/>
              <w:left w:val="single" w:sz="6" w:space="0" w:color="auto"/>
              <w:bottom w:val="single" w:sz="6" w:space="0" w:color="auto"/>
            </w:tcBorders>
          </w:tcPr>
          <w:p w14:paraId="21491A3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3D8C7BF4" w14:textId="77777777">
        <w:trPr>
          <w:trHeight w:val="200"/>
        </w:trPr>
        <w:tc>
          <w:tcPr>
            <w:tcW w:w="3050" w:type="dxa"/>
            <w:tcBorders>
              <w:top w:val="single" w:sz="6" w:space="0" w:color="auto"/>
              <w:bottom w:val="single" w:sz="6" w:space="0" w:color="auto"/>
              <w:right w:val="single" w:sz="6" w:space="0" w:color="auto"/>
            </w:tcBorders>
          </w:tcPr>
          <w:p w14:paraId="750771D4"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39A6C8C7"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Приходько Леонiд Васильович</w:t>
            </w:r>
          </w:p>
        </w:tc>
        <w:tc>
          <w:tcPr>
            <w:tcW w:w="1200" w:type="dxa"/>
            <w:tcBorders>
              <w:top w:val="single" w:sz="6" w:space="0" w:color="auto"/>
              <w:left w:val="single" w:sz="6" w:space="0" w:color="auto"/>
              <w:bottom w:val="single" w:sz="6" w:space="0" w:color="auto"/>
              <w:right w:val="single" w:sz="6" w:space="0" w:color="auto"/>
            </w:tcBorders>
          </w:tcPr>
          <w:p w14:paraId="4E71506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90</w:t>
            </w:r>
          </w:p>
        </w:tc>
        <w:tc>
          <w:tcPr>
            <w:tcW w:w="1300" w:type="dxa"/>
            <w:tcBorders>
              <w:top w:val="single" w:sz="6" w:space="0" w:color="auto"/>
              <w:left w:val="single" w:sz="6" w:space="0" w:color="auto"/>
              <w:bottom w:val="single" w:sz="6" w:space="0" w:color="auto"/>
              <w:right w:val="single" w:sz="6" w:space="0" w:color="auto"/>
            </w:tcBorders>
          </w:tcPr>
          <w:p w14:paraId="6C25B47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0,0015</w:t>
            </w:r>
          </w:p>
        </w:tc>
        <w:tc>
          <w:tcPr>
            <w:tcW w:w="2400" w:type="dxa"/>
            <w:tcBorders>
              <w:top w:val="single" w:sz="6" w:space="0" w:color="auto"/>
              <w:left w:val="single" w:sz="6" w:space="0" w:color="auto"/>
              <w:bottom w:val="single" w:sz="6" w:space="0" w:color="auto"/>
              <w:right w:val="single" w:sz="6" w:space="0" w:color="auto"/>
            </w:tcBorders>
          </w:tcPr>
          <w:p w14:paraId="7D8A070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90</w:t>
            </w:r>
          </w:p>
        </w:tc>
        <w:tc>
          <w:tcPr>
            <w:tcW w:w="2771" w:type="dxa"/>
            <w:tcBorders>
              <w:top w:val="single" w:sz="6" w:space="0" w:color="auto"/>
              <w:left w:val="single" w:sz="6" w:space="0" w:color="auto"/>
              <w:bottom w:val="single" w:sz="6" w:space="0" w:color="auto"/>
            </w:tcBorders>
          </w:tcPr>
          <w:p w14:paraId="333CC63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75A2931F" w14:textId="77777777">
        <w:trPr>
          <w:trHeight w:val="200"/>
        </w:trPr>
        <w:tc>
          <w:tcPr>
            <w:tcW w:w="3050" w:type="dxa"/>
            <w:tcBorders>
              <w:top w:val="single" w:sz="6" w:space="0" w:color="auto"/>
              <w:bottom w:val="single" w:sz="6" w:space="0" w:color="auto"/>
              <w:right w:val="single" w:sz="6" w:space="0" w:color="auto"/>
            </w:tcBorders>
          </w:tcPr>
          <w:p w14:paraId="517C08EB"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1E6F11F0"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Шолом Сергiй Васильович</w:t>
            </w:r>
          </w:p>
        </w:tc>
        <w:tc>
          <w:tcPr>
            <w:tcW w:w="1200" w:type="dxa"/>
            <w:tcBorders>
              <w:top w:val="single" w:sz="6" w:space="0" w:color="auto"/>
              <w:left w:val="single" w:sz="6" w:space="0" w:color="auto"/>
              <w:bottom w:val="single" w:sz="6" w:space="0" w:color="auto"/>
              <w:right w:val="single" w:sz="6" w:space="0" w:color="auto"/>
            </w:tcBorders>
          </w:tcPr>
          <w:p w14:paraId="260FF39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D01963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14:paraId="50EBAC9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14:paraId="7C481D8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7D5BD289" w14:textId="77777777">
        <w:trPr>
          <w:trHeight w:val="200"/>
        </w:trPr>
        <w:tc>
          <w:tcPr>
            <w:tcW w:w="3050" w:type="dxa"/>
            <w:tcBorders>
              <w:top w:val="single" w:sz="6" w:space="0" w:color="auto"/>
              <w:bottom w:val="single" w:sz="6" w:space="0" w:color="auto"/>
              <w:right w:val="single" w:sz="6" w:space="0" w:color="auto"/>
            </w:tcBorders>
          </w:tcPr>
          <w:p w14:paraId="78F2F17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1B27318A"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Бондар Олександр Анатолiйович</w:t>
            </w:r>
          </w:p>
        </w:tc>
        <w:tc>
          <w:tcPr>
            <w:tcW w:w="1200" w:type="dxa"/>
            <w:tcBorders>
              <w:top w:val="single" w:sz="6" w:space="0" w:color="auto"/>
              <w:left w:val="single" w:sz="6" w:space="0" w:color="auto"/>
              <w:bottom w:val="single" w:sz="6" w:space="0" w:color="auto"/>
              <w:right w:val="single" w:sz="6" w:space="0" w:color="auto"/>
            </w:tcBorders>
          </w:tcPr>
          <w:p w14:paraId="49A4289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266 808</w:t>
            </w:r>
          </w:p>
        </w:tc>
        <w:tc>
          <w:tcPr>
            <w:tcW w:w="1300" w:type="dxa"/>
            <w:tcBorders>
              <w:top w:val="single" w:sz="6" w:space="0" w:color="auto"/>
              <w:left w:val="single" w:sz="6" w:space="0" w:color="auto"/>
              <w:bottom w:val="single" w:sz="6" w:space="0" w:color="auto"/>
              <w:right w:val="single" w:sz="6" w:space="0" w:color="auto"/>
            </w:tcBorders>
          </w:tcPr>
          <w:p w14:paraId="39B6F2B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4,4306</w:t>
            </w:r>
          </w:p>
        </w:tc>
        <w:tc>
          <w:tcPr>
            <w:tcW w:w="2400" w:type="dxa"/>
            <w:tcBorders>
              <w:top w:val="single" w:sz="6" w:space="0" w:color="auto"/>
              <w:left w:val="single" w:sz="6" w:space="0" w:color="auto"/>
              <w:bottom w:val="single" w:sz="6" w:space="0" w:color="auto"/>
              <w:right w:val="single" w:sz="6" w:space="0" w:color="auto"/>
            </w:tcBorders>
          </w:tcPr>
          <w:p w14:paraId="3A893A1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266 808</w:t>
            </w:r>
          </w:p>
        </w:tc>
        <w:tc>
          <w:tcPr>
            <w:tcW w:w="2771" w:type="dxa"/>
            <w:tcBorders>
              <w:top w:val="single" w:sz="6" w:space="0" w:color="auto"/>
              <w:left w:val="single" w:sz="6" w:space="0" w:color="auto"/>
              <w:bottom w:val="single" w:sz="6" w:space="0" w:color="auto"/>
            </w:tcBorders>
          </w:tcPr>
          <w:p w14:paraId="3D86F46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2CC88055" w14:textId="77777777">
        <w:trPr>
          <w:trHeight w:val="200"/>
        </w:trPr>
        <w:tc>
          <w:tcPr>
            <w:tcW w:w="3050" w:type="dxa"/>
            <w:tcBorders>
              <w:top w:val="single" w:sz="6" w:space="0" w:color="auto"/>
              <w:bottom w:val="single" w:sz="6" w:space="0" w:color="auto"/>
              <w:right w:val="single" w:sz="6" w:space="0" w:color="auto"/>
            </w:tcBorders>
          </w:tcPr>
          <w:p w14:paraId="46A8C2E9"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534A494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Бондар Олена Анатолiївна</w:t>
            </w:r>
          </w:p>
        </w:tc>
        <w:tc>
          <w:tcPr>
            <w:tcW w:w="1200" w:type="dxa"/>
            <w:tcBorders>
              <w:top w:val="single" w:sz="6" w:space="0" w:color="auto"/>
              <w:left w:val="single" w:sz="6" w:space="0" w:color="auto"/>
              <w:bottom w:val="single" w:sz="6" w:space="0" w:color="auto"/>
              <w:right w:val="single" w:sz="6" w:space="0" w:color="auto"/>
            </w:tcBorders>
          </w:tcPr>
          <w:p w14:paraId="63E9DA1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266 808</w:t>
            </w:r>
          </w:p>
        </w:tc>
        <w:tc>
          <w:tcPr>
            <w:tcW w:w="1300" w:type="dxa"/>
            <w:tcBorders>
              <w:top w:val="single" w:sz="6" w:space="0" w:color="auto"/>
              <w:left w:val="single" w:sz="6" w:space="0" w:color="auto"/>
              <w:bottom w:val="single" w:sz="6" w:space="0" w:color="auto"/>
              <w:right w:val="single" w:sz="6" w:space="0" w:color="auto"/>
            </w:tcBorders>
          </w:tcPr>
          <w:p w14:paraId="1D60B87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4,4306</w:t>
            </w:r>
          </w:p>
        </w:tc>
        <w:tc>
          <w:tcPr>
            <w:tcW w:w="2400" w:type="dxa"/>
            <w:tcBorders>
              <w:top w:val="single" w:sz="6" w:space="0" w:color="auto"/>
              <w:left w:val="single" w:sz="6" w:space="0" w:color="auto"/>
              <w:bottom w:val="single" w:sz="6" w:space="0" w:color="auto"/>
              <w:right w:val="single" w:sz="6" w:space="0" w:color="auto"/>
            </w:tcBorders>
          </w:tcPr>
          <w:p w14:paraId="2292713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266 808</w:t>
            </w:r>
          </w:p>
        </w:tc>
        <w:tc>
          <w:tcPr>
            <w:tcW w:w="2771" w:type="dxa"/>
            <w:tcBorders>
              <w:top w:val="single" w:sz="6" w:space="0" w:color="auto"/>
              <w:left w:val="single" w:sz="6" w:space="0" w:color="auto"/>
              <w:bottom w:val="single" w:sz="6" w:space="0" w:color="auto"/>
            </w:tcBorders>
          </w:tcPr>
          <w:p w14:paraId="670E5B1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52095253" w14:textId="77777777">
        <w:trPr>
          <w:trHeight w:val="200"/>
        </w:trPr>
        <w:tc>
          <w:tcPr>
            <w:tcW w:w="3050" w:type="dxa"/>
            <w:tcBorders>
              <w:top w:val="single" w:sz="6" w:space="0" w:color="auto"/>
              <w:bottom w:val="single" w:sz="6" w:space="0" w:color="auto"/>
              <w:right w:val="single" w:sz="6" w:space="0" w:color="auto"/>
            </w:tcBorders>
          </w:tcPr>
          <w:p w14:paraId="22EFF899"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Голова Ревiзiйної комiсiї</w:t>
            </w:r>
          </w:p>
        </w:tc>
        <w:tc>
          <w:tcPr>
            <w:tcW w:w="4400" w:type="dxa"/>
            <w:tcBorders>
              <w:top w:val="single" w:sz="6" w:space="0" w:color="auto"/>
              <w:left w:val="single" w:sz="6" w:space="0" w:color="auto"/>
              <w:bottom w:val="single" w:sz="6" w:space="0" w:color="auto"/>
              <w:right w:val="single" w:sz="6" w:space="0" w:color="auto"/>
            </w:tcBorders>
          </w:tcPr>
          <w:p w14:paraId="6B20D68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Свинар Олександр Вiкторович</w:t>
            </w:r>
          </w:p>
        </w:tc>
        <w:tc>
          <w:tcPr>
            <w:tcW w:w="1200" w:type="dxa"/>
            <w:tcBorders>
              <w:top w:val="single" w:sz="6" w:space="0" w:color="auto"/>
              <w:left w:val="single" w:sz="6" w:space="0" w:color="auto"/>
              <w:bottom w:val="single" w:sz="6" w:space="0" w:color="auto"/>
              <w:right w:val="single" w:sz="6" w:space="0" w:color="auto"/>
            </w:tcBorders>
          </w:tcPr>
          <w:p w14:paraId="65D1F34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26F7BC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14:paraId="49EB907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14:paraId="6D1176D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0D1D724C" w14:textId="77777777">
        <w:trPr>
          <w:trHeight w:val="200"/>
        </w:trPr>
        <w:tc>
          <w:tcPr>
            <w:tcW w:w="3050" w:type="dxa"/>
            <w:tcBorders>
              <w:top w:val="single" w:sz="6" w:space="0" w:color="auto"/>
              <w:bottom w:val="single" w:sz="6" w:space="0" w:color="auto"/>
              <w:right w:val="single" w:sz="6" w:space="0" w:color="auto"/>
            </w:tcBorders>
          </w:tcPr>
          <w:p w14:paraId="4AA81EC8"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Генеральний директор</w:t>
            </w:r>
          </w:p>
        </w:tc>
        <w:tc>
          <w:tcPr>
            <w:tcW w:w="4400" w:type="dxa"/>
            <w:tcBorders>
              <w:top w:val="single" w:sz="6" w:space="0" w:color="auto"/>
              <w:left w:val="single" w:sz="6" w:space="0" w:color="auto"/>
              <w:bottom w:val="single" w:sz="6" w:space="0" w:color="auto"/>
              <w:right w:val="single" w:sz="6" w:space="0" w:color="auto"/>
            </w:tcBorders>
          </w:tcPr>
          <w:p w14:paraId="2EB1B65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Мурай Вiктор Петрович</w:t>
            </w:r>
          </w:p>
        </w:tc>
        <w:tc>
          <w:tcPr>
            <w:tcW w:w="1200" w:type="dxa"/>
            <w:tcBorders>
              <w:top w:val="single" w:sz="6" w:space="0" w:color="auto"/>
              <w:left w:val="single" w:sz="6" w:space="0" w:color="auto"/>
              <w:bottom w:val="single" w:sz="6" w:space="0" w:color="auto"/>
              <w:right w:val="single" w:sz="6" w:space="0" w:color="auto"/>
            </w:tcBorders>
          </w:tcPr>
          <w:p w14:paraId="72AC558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45</w:t>
            </w:r>
          </w:p>
        </w:tc>
        <w:tc>
          <w:tcPr>
            <w:tcW w:w="1300" w:type="dxa"/>
            <w:tcBorders>
              <w:top w:val="single" w:sz="6" w:space="0" w:color="auto"/>
              <w:left w:val="single" w:sz="6" w:space="0" w:color="auto"/>
              <w:bottom w:val="single" w:sz="6" w:space="0" w:color="auto"/>
              <w:right w:val="single" w:sz="6" w:space="0" w:color="auto"/>
            </w:tcBorders>
          </w:tcPr>
          <w:p w14:paraId="585B2CC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0,0007</w:t>
            </w:r>
          </w:p>
        </w:tc>
        <w:tc>
          <w:tcPr>
            <w:tcW w:w="2400" w:type="dxa"/>
            <w:tcBorders>
              <w:top w:val="single" w:sz="6" w:space="0" w:color="auto"/>
              <w:left w:val="single" w:sz="6" w:space="0" w:color="auto"/>
              <w:bottom w:val="single" w:sz="6" w:space="0" w:color="auto"/>
              <w:right w:val="single" w:sz="6" w:space="0" w:color="auto"/>
            </w:tcBorders>
          </w:tcPr>
          <w:p w14:paraId="3CD0F83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45</w:t>
            </w:r>
          </w:p>
        </w:tc>
        <w:tc>
          <w:tcPr>
            <w:tcW w:w="2771" w:type="dxa"/>
            <w:tcBorders>
              <w:top w:val="single" w:sz="6" w:space="0" w:color="auto"/>
              <w:left w:val="single" w:sz="6" w:space="0" w:color="auto"/>
              <w:bottom w:val="single" w:sz="6" w:space="0" w:color="auto"/>
            </w:tcBorders>
          </w:tcPr>
          <w:p w14:paraId="37CEA1A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60C24D56" w14:textId="77777777">
        <w:trPr>
          <w:trHeight w:val="200"/>
        </w:trPr>
        <w:tc>
          <w:tcPr>
            <w:tcW w:w="3050" w:type="dxa"/>
            <w:tcBorders>
              <w:top w:val="single" w:sz="6" w:space="0" w:color="auto"/>
              <w:bottom w:val="single" w:sz="6" w:space="0" w:color="auto"/>
              <w:right w:val="single" w:sz="6" w:space="0" w:color="auto"/>
            </w:tcBorders>
          </w:tcPr>
          <w:p w14:paraId="3DB6782B"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Головний бухгалтер</w:t>
            </w:r>
          </w:p>
        </w:tc>
        <w:tc>
          <w:tcPr>
            <w:tcW w:w="4400" w:type="dxa"/>
            <w:tcBorders>
              <w:top w:val="single" w:sz="6" w:space="0" w:color="auto"/>
              <w:left w:val="single" w:sz="6" w:space="0" w:color="auto"/>
              <w:bottom w:val="single" w:sz="6" w:space="0" w:color="auto"/>
              <w:right w:val="single" w:sz="6" w:space="0" w:color="auto"/>
            </w:tcBorders>
          </w:tcPr>
          <w:p w14:paraId="1C2CEA0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Кугук Iрина Iванiвна</w:t>
            </w:r>
          </w:p>
        </w:tc>
        <w:tc>
          <w:tcPr>
            <w:tcW w:w="1200" w:type="dxa"/>
            <w:tcBorders>
              <w:top w:val="single" w:sz="6" w:space="0" w:color="auto"/>
              <w:left w:val="single" w:sz="6" w:space="0" w:color="auto"/>
              <w:bottom w:val="single" w:sz="6" w:space="0" w:color="auto"/>
              <w:right w:val="single" w:sz="6" w:space="0" w:color="auto"/>
            </w:tcBorders>
          </w:tcPr>
          <w:p w14:paraId="021BEC2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w:t>
            </w:r>
          </w:p>
        </w:tc>
        <w:tc>
          <w:tcPr>
            <w:tcW w:w="1300" w:type="dxa"/>
            <w:tcBorders>
              <w:top w:val="single" w:sz="6" w:space="0" w:color="auto"/>
              <w:left w:val="single" w:sz="6" w:space="0" w:color="auto"/>
              <w:bottom w:val="single" w:sz="6" w:space="0" w:color="auto"/>
              <w:right w:val="single" w:sz="6" w:space="0" w:color="auto"/>
            </w:tcBorders>
          </w:tcPr>
          <w:p w14:paraId="043FA8E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0,0001</w:t>
            </w:r>
          </w:p>
        </w:tc>
        <w:tc>
          <w:tcPr>
            <w:tcW w:w="2400" w:type="dxa"/>
            <w:tcBorders>
              <w:top w:val="single" w:sz="6" w:space="0" w:color="auto"/>
              <w:left w:val="single" w:sz="6" w:space="0" w:color="auto"/>
              <w:bottom w:val="single" w:sz="6" w:space="0" w:color="auto"/>
              <w:right w:val="single" w:sz="6" w:space="0" w:color="auto"/>
            </w:tcBorders>
          </w:tcPr>
          <w:p w14:paraId="193F6EC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w:t>
            </w:r>
          </w:p>
        </w:tc>
        <w:tc>
          <w:tcPr>
            <w:tcW w:w="2771" w:type="dxa"/>
            <w:tcBorders>
              <w:top w:val="single" w:sz="6" w:space="0" w:color="auto"/>
              <w:left w:val="single" w:sz="6" w:space="0" w:color="auto"/>
              <w:bottom w:val="single" w:sz="6" w:space="0" w:color="auto"/>
            </w:tcBorders>
          </w:tcPr>
          <w:p w14:paraId="31889B8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1CDBA4C4" w14:textId="77777777">
        <w:trPr>
          <w:trHeight w:val="200"/>
        </w:trPr>
        <w:tc>
          <w:tcPr>
            <w:tcW w:w="3050" w:type="dxa"/>
            <w:tcBorders>
              <w:top w:val="single" w:sz="6" w:space="0" w:color="auto"/>
              <w:bottom w:val="single" w:sz="6" w:space="0" w:color="auto"/>
              <w:right w:val="single" w:sz="6" w:space="0" w:color="auto"/>
            </w:tcBorders>
          </w:tcPr>
          <w:p w14:paraId="191DB78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член ревiзiйної комiсiї</w:t>
            </w:r>
          </w:p>
        </w:tc>
        <w:tc>
          <w:tcPr>
            <w:tcW w:w="4400" w:type="dxa"/>
            <w:tcBorders>
              <w:top w:val="single" w:sz="6" w:space="0" w:color="auto"/>
              <w:left w:val="single" w:sz="6" w:space="0" w:color="auto"/>
              <w:bottom w:val="single" w:sz="6" w:space="0" w:color="auto"/>
              <w:right w:val="single" w:sz="6" w:space="0" w:color="auto"/>
            </w:tcBorders>
          </w:tcPr>
          <w:p w14:paraId="241722D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Мехеденко Андрiй Iванович</w:t>
            </w:r>
          </w:p>
        </w:tc>
        <w:tc>
          <w:tcPr>
            <w:tcW w:w="1200" w:type="dxa"/>
            <w:tcBorders>
              <w:top w:val="single" w:sz="6" w:space="0" w:color="auto"/>
              <w:left w:val="single" w:sz="6" w:space="0" w:color="auto"/>
              <w:bottom w:val="single" w:sz="6" w:space="0" w:color="auto"/>
              <w:right w:val="single" w:sz="6" w:space="0" w:color="auto"/>
            </w:tcBorders>
          </w:tcPr>
          <w:p w14:paraId="269F852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0C482E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14:paraId="1DDEF8A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14:paraId="0DF576C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2675EA24" w14:textId="77777777">
        <w:trPr>
          <w:trHeight w:val="200"/>
        </w:trPr>
        <w:tc>
          <w:tcPr>
            <w:tcW w:w="3050" w:type="dxa"/>
            <w:tcBorders>
              <w:top w:val="single" w:sz="6" w:space="0" w:color="auto"/>
              <w:bottom w:val="single" w:sz="6" w:space="0" w:color="auto"/>
              <w:right w:val="single" w:sz="6" w:space="0" w:color="auto"/>
            </w:tcBorders>
          </w:tcPr>
          <w:p w14:paraId="314CA43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член ревiзiйної комiсiї</w:t>
            </w:r>
          </w:p>
        </w:tc>
        <w:tc>
          <w:tcPr>
            <w:tcW w:w="4400" w:type="dxa"/>
            <w:tcBorders>
              <w:top w:val="single" w:sz="6" w:space="0" w:color="auto"/>
              <w:left w:val="single" w:sz="6" w:space="0" w:color="auto"/>
              <w:bottom w:val="single" w:sz="6" w:space="0" w:color="auto"/>
              <w:right w:val="single" w:sz="6" w:space="0" w:color="auto"/>
            </w:tcBorders>
          </w:tcPr>
          <w:p w14:paraId="6444572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Глущенко Свiтлана Анатолiївна</w:t>
            </w:r>
          </w:p>
        </w:tc>
        <w:tc>
          <w:tcPr>
            <w:tcW w:w="1200" w:type="dxa"/>
            <w:tcBorders>
              <w:top w:val="single" w:sz="6" w:space="0" w:color="auto"/>
              <w:left w:val="single" w:sz="6" w:space="0" w:color="auto"/>
              <w:bottom w:val="single" w:sz="6" w:space="0" w:color="auto"/>
              <w:right w:val="single" w:sz="6" w:space="0" w:color="auto"/>
            </w:tcBorders>
          </w:tcPr>
          <w:p w14:paraId="2CD03B1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B78164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14:paraId="58FCA19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14:paraId="6ECF6C2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bl>
    <w:p w14:paraId="14A44138" w14:textId="77777777" w:rsidR="008D4E32" w:rsidRDefault="008D4E32">
      <w:pPr>
        <w:widowControl w:val="0"/>
        <w:autoSpaceDE w:val="0"/>
        <w:autoSpaceDN w:val="0"/>
        <w:adjustRightInd w:val="0"/>
        <w:spacing w:after="0" w:line="240" w:lineRule="auto"/>
        <w:rPr>
          <w:rFonts w:ascii="Times New Roman CYR" w:hAnsi="Times New Roman CYR" w:cs="Times New Roman CYR"/>
        </w:rPr>
      </w:pPr>
    </w:p>
    <w:p w14:paraId="7C66C886" w14:textId="77777777" w:rsidR="008D4E32" w:rsidRDefault="008D4E32">
      <w:pPr>
        <w:widowControl w:val="0"/>
        <w:autoSpaceDE w:val="0"/>
        <w:autoSpaceDN w:val="0"/>
        <w:adjustRightInd w:val="0"/>
        <w:spacing w:after="0" w:line="240" w:lineRule="auto"/>
        <w:rPr>
          <w:rFonts w:ascii="Times New Roman CYR" w:hAnsi="Times New Roman CYR" w:cs="Times New Roman CYR"/>
        </w:rPr>
        <w:sectPr w:rsidR="008D4E32">
          <w:pgSz w:w="16838" w:h="11906" w:orient="landscape"/>
          <w:pgMar w:top="850" w:right="850" w:bottom="850" w:left="1400" w:header="708" w:footer="708" w:gutter="0"/>
          <w:cols w:space="720"/>
          <w:noEndnote/>
        </w:sectPr>
      </w:pPr>
    </w:p>
    <w:p w14:paraId="0E27ABF4" w14:textId="77777777" w:rsidR="008D4E32" w:rsidRDefault="008D4E32">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14:paraId="22FC5914" w14:textId="77777777" w:rsidR="008D4E32" w:rsidRDefault="008D4E32">
      <w:pPr>
        <w:widowControl w:val="0"/>
        <w:autoSpaceDE w:val="0"/>
        <w:autoSpaceDN w:val="0"/>
        <w:adjustRightInd w:val="0"/>
        <w:spacing w:after="0" w:line="240" w:lineRule="auto"/>
        <w:jc w:val="center"/>
        <w:rPr>
          <w:rFonts w:ascii="Times New Roman CYR" w:hAnsi="Times New Roman CYR" w:cs="Times New Roman CYR"/>
          <w:sz w:val="28"/>
          <w:szCs w:val="28"/>
        </w:rPr>
      </w:pPr>
    </w:p>
    <w:p w14:paraId="45F218E6"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14:paraId="73B21814"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сьогоднi пiдприємство є безперечним лiдером в Українi за обсягами виробництва найбiльш екологiчних паперових шпалер та динамiкою оновлення асортименту.</w:t>
      </w:r>
    </w:p>
    <w:p w14:paraId="1252A005"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Ефективна виробнича дiяльнiсть Товариства дає змогу продемонструвати його потенцiал далеко за межами країни. Це впливає на рiвень економiчної стабiльностi регiону: збiльшує доходи в бюджет, дозволяє створювати новi робочi мiсця та сучаснi умови працi, покращує соцiальний рiвень життя працiвникiв.</w:t>
      </w:r>
    </w:p>
    <w:p w14:paraId="06D190E6"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АТ "Слов'янськi шпалери - КФТП" - це одна з найбiльших європейських шпалерних фабрик, що випускає продукцiю пiд торговою маркою "Слов'янськi шпалери". Якiснi, екологiчнi та надзвичайно гарнi слов'янськi шпалери вже встигли завоювати значнi позицiї не тiльки на ринку України, але й у країнах Азiї, СНД, Схiдної Європи та США.</w:t>
      </w:r>
    </w:p>
    <w:p w14:paraId="30B07A0F"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АТ "Слов'янськi шпалери-КФТП" виробляє декiлька видiв шпалер вiд економ-сегменту (паперовi, дуплекснi, акриловi шпалери) до шпалер премiум-класу (вiнiловi, флiзелiновi шпалери, шпалери гарячого тиснення). Текстура, колiр, матерiали, малюнки, кожна деталь здатна передати певний настрiй, створити затишок i неповторний стиль в iнтер'єрi.</w:t>
      </w:r>
    </w:p>
    <w:p w14:paraId="7D475542"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Багаторiчний досвiд роботи дозволив колективу стати справжнiми експертами в процесi виробництва та продажу шпалер. Виробництво вiдбувається з використанням передових технологiй i сучасного обладнання. Детально вiдпрацьований виробничий процес складається з декiлькох етапiв, на кожному з яких проходить ретельна перевiрка якостi виконання робiт. При виготовленнi слов'янських шпалер на фабрицi використовується високоякiсна сертифiкована сировина. Над розробкою нових дизайнiв щоденно працюють молодi й талановитi дизайнери у спецiально обладнанiй студiї.</w:t>
      </w:r>
    </w:p>
    <w:p w14:paraId="349EAD94"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даний момент iснує потужна дилерська мережа в 25 країнах свiту. Щороку збiльшується кiлькiсть країн-iмпортерiв продукцiї ТМ "Слов'янськi шпалери". Пiдприємство бере активну участь у свiтових виставках шпалер у Нiмеччинi, Шанхаї, Пекiнi, Узбекистанi.</w:t>
      </w:r>
    </w:p>
    <w:p w14:paraId="4675D01F"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попереднi роки було проведено технiчне переоснащення виробничої бази, розширено види дiяльностi, здiйснено низку технiчних розробок, пiдвищився обсяг випуску та реалiзацiї продукцiї. Для пiдвищення оперативностi вiдвантаження проведена реконструкцiя складських примiщень, запроваджена європейська система складування та стандартизацiї. </w:t>
      </w:r>
    </w:p>
    <w:p w14:paraId="30BE086F"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має перспективи розвитку, а вкладенi в розвиток виробництва iнвестицiї виправдають себе.</w:t>
      </w:r>
    </w:p>
    <w:p w14:paraId="055655A2"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Ефективне та рацiональне використання ресурсiв створює умови для розвитку та забезпечення сталого розвитку та конкурентоспроможностi.</w:t>
      </w:r>
    </w:p>
    <w:p w14:paraId="5C1FCA04"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напрямками подальшого розвитку Товариства є:</w:t>
      </w:r>
    </w:p>
    <w:p w14:paraId="4A95F510"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Покращення стану технiчного забезпечення виробництва, постiйне удосконалення структури виробництва шпалер, ефективне та рацiональне використання ресурсiв, готовнiсть до освоєння виробництва нових видiв шпалер, освоєння деревообробного виробництва, застосування енергозберiгаючих технологiй та дотримання вимог щодо охорони навколишнього середовища. </w:t>
      </w:r>
    </w:p>
    <w:p w14:paraId="75E73915"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Змiцнення позитивної репутацiї Товариства як серед замовникiв так i серед конкурентiв, систематичне проведення маркетингових дослiджень з метою правильної орiєнтацiї дiяльностi в умовах жорсткої конкуренцiї.</w:t>
      </w:r>
    </w:p>
    <w:p w14:paraId="4285C567"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Ефективна соцiальна полiтика, пiдбiр та робота з кадрами, якi б забезпечили виконання поставлених завдань, їх навчання. </w:t>
      </w:r>
    </w:p>
    <w:p w14:paraId="20F2D41D"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Утримання iснуючих позицiй на ринку в умовах економiчної кризи, пошук нових ринкiв збуту, пiдвищення якостi продукцiї (товарiв, робiт, послуг), оперативне виконання замовлень та </w:t>
      </w:r>
      <w:r>
        <w:rPr>
          <w:rFonts w:ascii="Times New Roman CYR" w:hAnsi="Times New Roman CYR" w:cs="Times New Roman CYR"/>
          <w:sz w:val="24"/>
          <w:szCs w:val="24"/>
        </w:rPr>
        <w:lastRenderedPageBreak/>
        <w:t>високий рiвень обслуговування споживачiв.</w:t>
      </w:r>
    </w:p>
    <w:p w14:paraId="1EC03241"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Пiдвищення обсягiв виробництва та пiдвищення якостi випускаємої продукцiї, оперативне виконання замовлень та високий рiвень обслуговування споживачiв, розширення видiв дiяльностi. </w:t>
      </w:r>
    </w:p>
    <w:p w14:paraId="4E54B9A9"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Застосування екологiчних методiв господарювання, рацiональне використання природних ресурсiв</w:t>
      </w:r>
    </w:p>
    <w:p w14:paraId="23635E44"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Вiрогiднi перспективи подальшого розвитку емiтента в цiлому залежать вiд загального економiчного стану країни, полiпшення платоспроможностi як громадян так i пiдприємств, тому на даний час керiвництво не має змоги прогнозувати вiрогiднi перспективи подальшого розвитку Товариства бiльш, нiж на 12 мiсяцiв вiд звiтної дати. В наступному роцi Товариство планує займатись основними видами дiяльностi. Метою Товариства є збiльшення прибутку за рахунок розширення клiєнтської бази серед споживачiв, здiйснення заходiв по активiзацiї попиту, впровадження нових видiв продукцiї та послуг, з урахуванням потреб ринку. </w:t>
      </w:r>
    </w:p>
    <w:p w14:paraId="36241053"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2020 року українська економiка знаходилась пiд негативним впливом полiтичної та фiнансової кризи, ускладненої вiйськовим конфлiктом на сходi України та свiтовою пандемiєю коронавiрусу (COVID-19), поширення якої почалося у 2020 роцi. </w:t>
      </w:r>
    </w:p>
    <w:p w14:paraId="20930DC8"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Запровадження урядом України карантинних та обмежувальних заходiв, спрямованих на протидiю подальшому поширенню пандемiї коронавiрусу (COVID-19), привело до спаду дiлової активностi всiх суб'єктiв господарювання, зокрема i пiдприємств зi сфери дiяльностi Товариства. Карантин негативно вплинув на споживчi настрої, iнвестування та економiчнi зв'язки мiж суб'єктами господарювання. </w:t>
      </w:r>
    </w:p>
    <w:p w14:paraId="44846C07"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Товариства стежить за станом розвитку поточної ситуацiї i вживає заходiв, за необхiдностi, для мiнiмiзацiї будь-яких негативних наслiдкiв наскiльки це можливо. Подальший негативний розвиток подiй може негативно вплинути на фiнансовий стан Товариства, результати дiяльностi та економiчнi перспективи Товариства та його контрагентiв.</w:t>
      </w:r>
    </w:p>
    <w:p w14:paraId="27310F21"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Стратегiчнi цiлi подальшого розвитку Товариства, залишаються незмiнними: зберегти iснуючi можливостi Товариства та репутацiю надiйного виробника та постачальника; полiпшити споживчi характеристики своєї продукцiї; зберегти колектив. Крiм того, пiдприємство планує продовжувати модернiзацiю та удосконалення виробництва, розвиток дилерської мережi, освоєння нових ринкiв збуту, впровадження заходiв  по змiцненню дисциплiни на виробництвi, скорочення втрат вiд випуску бракованої продукцiї тощо за рахунок власних коштiв, отриманих вiд операцiйної дiяльностi. </w:t>
      </w:r>
    </w:p>
    <w:p w14:paraId="201E1C83"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3E3897EB"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1C28F368"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14:paraId="6A0E98DF"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Виробнича база розташована за місцезнаходженням Товариства.</w:t>
      </w:r>
    </w:p>
    <w:p w14:paraId="4D0B96C7"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50A41C1F"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було створено згiдно з законами України "Про господарськi товариства", "Про приватизацiю майна державних пiдприємств", iншими актами чинного законодавства України та вiдповiдно до рiшення Державного комiтету України з матерiальних ресурсiв вiд "27" червня 1994 року №166 шляхом перетворення державного пiдприємства "Корюкiвська фабрика технiчних паперiв" у вiдкрите акцiонерне товариство. Згiдно рiшення загальних зборiв акцiонерiв вiд 02.03.2011р. Вiдкрите акцiонерне товариство "Корюкiвська фабрика технiчних паперiв" було перейменовано у Публiчне акцiонерне товариство "СЛОВ`ЯНСЬКI ШПАЛЕРИ - КФТП" на виконання вимог Закону "Про акціонерні товариства".</w:t>
      </w:r>
    </w:p>
    <w:p w14:paraId="42D7A435"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65C36203"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ПРИВАТНЕ АКЦIОНЕРНЕ ТОВАРИСТВО "СЛОВ`ЯНСЬКI ШПАЛЕРИ - КФТП" є новим найменуванням ПУБЛІЧНОГО АКЦІОНЕРНОГО ТОВАРИСТВА "СЛОВ`ЯНСЬКI ШПАЛЕРИ - </w:t>
      </w:r>
      <w:r>
        <w:rPr>
          <w:rFonts w:ascii="Times New Roman CYR" w:hAnsi="Times New Roman CYR" w:cs="Times New Roman CYR"/>
          <w:sz w:val="24"/>
          <w:szCs w:val="24"/>
        </w:rPr>
        <w:lastRenderedPageBreak/>
        <w:t>КФТП", перейменованого згідно з рішенням загальних зборів акціонерів від 17.11.2017 в зв'язку зі змiною типу товариства з публiчного на приватне акцiонерне товариство. Дата державної реєстрацiї вiдповiдних змiн до вiдомостей про юридичну особу, що мiстяться в Єдиному державному реєстрi юридичних осiб, фiзичних осiб - пiдприємцiв та громадських формувань: 01.12.2017. Загальними зборами акціонерів Товариства (протокол від 26.04.2019 № 26) було прийнято рішення внести зміни та доповнення до Статуту Товариства шляхом прийняття Статуту Товариства в новій редакції. Нова редакція Статуту була зареєстрована в 2019 році.</w:t>
      </w:r>
    </w:p>
    <w:p w14:paraId="1394085A"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31111074"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має в своїй структурi дочiрнiх та асоцiйованих компанiй, інших відокремлених структурних підрозділів.</w:t>
      </w:r>
    </w:p>
    <w:p w14:paraId="76B10EF9"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019868B0"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звітного року підприємство постійно інвестує у власне виробництво. Інвестиції у власне виробництво протягом року склали більше 50 млн. грн. Придбано обладнання для виробничих потреб Товариства (Токарний обробний центр HAAS ST-40L, трансформатор ТМН-6300/35-У1, загальнопідстанційний пункт керування ЗПК, телескопічний навантажувач JCB 531-70F, комплектний розподільчий пристрій КРП-10 кВ, автомобіль Toyota Land Cruiser 200 4. 461L, підіймач колінчатий HAULOTTE HA 15 IP VIN, маніпулятор DL-80 L7.5, автомобіль легковий RENAULT KANGOO EXPRESS, котел твердопаливний водогрійний ALTEP KT-3E-PG, автомобіль легковий RENAULT KANGOO тощо), постійно проводиться модернізація основних засобів. В попередньому звітному періоді (2019 році) введено в експлуатацію та передано в оренду іншому підприємству деревообробний комплекс (обліковується як інвестиційна нерухомість, яку Товариство використовує виключно для отримання орендних платежів). В звітному періоді завершено будівництво та введено в експлуатацію додаткові об'єкти деревообробного комплексу, продовжується будівництво необхідної інфраструктури. Вартість незавершених капітальних інвестицій на початок звітного періоду складала 158 050 тис. грн. на кінець звітного періоду - 48 261 тис. грн. </w:t>
      </w:r>
    </w:p>
    <w:p w14:paraId="4EF4CFB9"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20D1D75C"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Основним видом діяльності є виробництво шпалер. </w:t>
      </w:r>
    </w:p>
    <w:p w14:paraId="2D3F999F"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 xml:space="preserve">Інформація про обсяги виробництва основних видів продукції </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965"/>
        <w:gridCol w:w="1462"/>
        <w:gridCol w:w="1171"/>
        <w:gridCol w:w="1462"/>
        <w:gridCol w:w="1464"/>
        <w:gridCol w:w="1310"/>
        <w:gridCol w:w="1276"/>
      </w:tblGrid>
      <w:tr w:rsidR="00E15F56" w:rsidRPr="00E15F56" w14:paraId="1A4C7FC9" w14:textId="77777777" w:rsidTr="008D4E32">
        <w:tc>
          <w:tcPr>
            <w:tcW w:w="972"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F54140"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 xml:space="preserve">Основний вид продукції </w:t>
            </w:r>
          </w:p>
          <w:p w14:paraId="0AD521F3"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шпалери</w:t>
            </w:r>
          </w:p>
        </w:tc>
        <w:tc>
          <w:tcPr>
            <w:tcW w:w="2024" w:type="pct"/>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8417C2"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Обсяг виробництва</w:t>
            </w:r>
          </w:p>
        </w:tc>
        <w:tc>
          <w:tcPr>
            <w:tcW w:w="2003" w:type="pct"/>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F9034F5"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Обсяг реалізованої продукції</w:t>
            </w:r>
          </w:p>
        </w:tc>
      </w:tr>
      <w:tr w:rsidR="00E15F56" w:rsidRPr="00E15F56" w14:paraId="1D763FA2" w14:textId="77777777" w:rsidTr="008D4E32">
        <w:tc>
          <w:tcPr>
            <w:tcW w:w="972" w:type="pct"/>
            <w:vMerge/>
            <w:tcBorders>
              <w:top w:val="single" w:sz="6" w:space="0" w:color="000000"/>
              <w:left w:val="single" w:sz="6" w:space="0" w:color="000000"/>
              <w:bottom w:val="single" w:sz="6" w:space="0" w:color="000000"/>
              <w:right w:val="single" w:sz="6" w:space="0" w:color="000000"/>
            </w:tcBorders>
            <w:vAlign w:val="center"/>
            <w:hideMark/>
          </w:tcPr>
          <w:p w14:paraId="03CF0143"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p>
        </w:tc>
        <w:tc>
          <w:tcPr>
            <w:tcW w:w="72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702681"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у натуральній формі (фізична од. вим.)</w:t>
            </w:r>
          </w:p>
        </w:tc>
        <w:tc>
          <w:tcPr>
            <w:tcW w:w="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82016C"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у грошовій формі (тис.грн.)</w:t>
            </w:r>
          </w:p>
        </w:tc>
        <w:tc>
          <w:tcPr>
            <w:tcW w:w="72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A7D6EEA"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у % до всієї виробленої продукції</w:t>
            </w:r>
          </w:p>
        </w:tc>
        <w:tc>
          <w:tcPr>
            <w:tcW w:w="7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14E950"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 xml:space="preserve">у натуральній формі </w:t>
            </w:r>
          </w:p>
          <w:p w14:paraId="624787E3"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(фіз. од. вим.)</w:t>
            </w:r>
          </w:p>
        </w:tc>
        <w:tc>
          <w:tcPr>
            <w:tcW w:w="6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3509E5"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у грошовій формі (тис. грн.)</w:t>
            </w:r>
          </w:p>
        </w:tc>
        <w:tc>
          <w:tcPr>
            <w:tcW w:w="6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C98EC1"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у % до всієї реалізованої продукції</w:t>
            </w:r>
          </w:p>
        </w:tc>
      </w:tr>
      <w:tr w:rsidR="00E15F56" w:rsidRPr="00E15F56" w14:paraId="5DB9294C" w14:textId="77777777" w:rsidTr="008D4E32">
        <w:tc>
          <w:tcPr>
            <w:tcW w:w="9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C73E232"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2</w:t>
            </w:r>
          </w:p>
        </w:tc>
        <w:tc>
          <w:tcPr>
            <w:tcW w:w="72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4B988C8"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3</w:t>
            </w:r>
          </w:p>
        </w:tc>
        <w:tc>
          <w:tcPr>
            <w:tcW w:w="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CC13AB8"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4</w:t>
            </w:r>
          </w:p>
        </w:tc>
        <w:tc>
          <w:tcPr>
            <w:tcW w:w="72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F68B6B"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5</w:t>
            </w:r>
          </w:p>
        </w:tc>
        <w:tc>
          <w:tcPr>
            <w:tcW w:w="7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C4F7B43"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6</w:t>
            </w:r>
          </w:p>
        </w:tc>
        <w:tc>
          <w:tcPr>
            <w:tcW w:w="6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03888B1"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7</w:t>
            </w:r>
          </w:p>
        </w:tc>
        <w:tc>
          <w:tcPr>
            <w:tcW w:w="6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E0AF7E"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8</w:t>
            </w:r>
          </w:p>
        </w:tc>
      </w:tr>
      <w:tr w:rsidR="00E15F56" w:rsidRPr="00E15F56" w14:paraId="3A095495" w14:textId="77777777" w:rsidTr="008D4E32">
        <w:tc>
          <w:tcPr>
            <w:tcW w:w="9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3722F1D"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2019</w:t>
            </w:r>
          </w:p>
        </w:tc>
        <w:tc>
          <w:tcPr>
            <w:tcW w:w="72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E863197"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36862 (тук)</w:t>
            </w:r>
          </w:p>
        </w:tc>
        <w:tc>
          <w:tcPr>
            <w:tcW w:w="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D2967B1"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1636754</w:t>
            </w:r>
          </w:p>
        </w:tc>
        <w:tc>
          <w:tcPr>
            <w:tcW w:w="72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87BB244"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88</w:t>
            </w:r>
          </w:p>
        </w:tc>
        <w:tc>
          <w:tcPr>
            <w:tcW w:w="7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C72A0B0"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35585 (тук)</w:t>
            </w:r>
          </w:p>
        </w:tc>
        <w:tc>
          <w:tcPr>
            <w:tcW w:w="6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8B4C70"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1641658</w:t>
            </w:r>
          </w:p>
        </w:tc>
        <w:tc>
          <w:tcPr>
            <w:tcW w:w="6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F004FFC"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86</w:t>
            </w:r>
          </w:p>
        </w:tc>
      </w:tr>
      <w:tr w:rsidR="00E15F56" w:rsidRPr="00E15F56" w14:paraId="0D771F5E" w14:textId="77777777" w:rsidTr="008D4E32">
        <w:tc>
          <w:tcPr>
            <w:tcW w:w="9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FEB066"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2020</w:t>
            </w:r>
          </w:p>
        </w:tc>
        <w:tc>
          <w:tcPr>
            <w:tcW w:w="72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C1EB7B"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36150 (тук)</w:t>
            </w:r>
          </w:p>
        </w:tc>
        <w:tc>
          <w:tcPr>
            <w:tcW w:w="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D73B0E3"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1646414</w:t>
            </w:r>
          </w:p>
        </w:tc>
        <w:tc>
          <w:tcPr>
            <w:tcW w:w="72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55E130"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99</w:t>
            </w:r>
          </w:p>
        </w:tc>
        <w:tc>
          <w:tcPr>
            <w:tcW w:w="7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ACB76C"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35922 (тук)</w:t>
            </w:r>
          </w:p>
        </w:tc>
        <w:tc>
          <w:tcPr>
            <w:tcW w:w="6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055A8F"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1611022</w:t>
            </w:r>
          </w:p>
        </w:tc>
        <w:tc>
          <w:tcPr>
            <w:tcW w:w="6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702638"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95</w:t>
            </w:r>
          </w:p>
        </w:tc>
      </w:tr>
      <w:tr w:rsidR="00E15F56" w:rsidRPr="00E15F56" w14:paraId="6D7D8F26" w14:textId="77777777" w:rsidTr="008D4E32">
        <w:tc>
          <w:tcPr>
            <w:tcW w:w="9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FB17B7"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Приріст/зменшення (+/-), %</w:t>
            </w:r>
          </w:p>
        </w:tc>
        <w:tc>
          <w:tcPr>
            <w:tcW w:w="72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C994A9"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-1,93</w:t>
            </w:r>
          </w:p>
        </w:tc>
        <w:tc>
          <w:tcPr>
            <w:tcW w:w="5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58CE52"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+0,59</w:t>
            </w:r>
          </w:p>
        </w:tc>
        <w:tc>
          <w:tcPr>
            <w:tcW w:w="72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EFD8BC"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х</w:t>
            </w:r>
          </w:p>
        </w:tc>
        <w:tc>
          <w:tcPr>
            <w:tcW w:w="7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5A7FEF"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-0,94</w:t>
            </w:r>
          </w:p>
        </w:tc>
        <w:tc>
          <w:tcPr>
            <w:tcW w:w="6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EAD348"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+1,9</w:t>
            </w:r>
          </w:p>
        </w:tc>
        <w:tc>
          <w:tcPr>
            <w:tcW w:w="63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B85ABB"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х</w:t>
            </w:r>
          </w:p>
        </w:tc>
      </w:tr>
    </w:tbl>
    <w:p w14:paraId="04E98F22"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p>
    <w:p w14:paraId="0F24B53D"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 xml:space="preserve">Обсяги виробництва в кількісних одиницях, в порівнянні з минулим роком, несуттєво зменшилися на 712 тук (на 1,93%). Обсяги реалізації зменшилися на 337 тук (0,94%). У грошовій формі обсяги виробництва та реалізації збільшилися на 0,59% та 1,9% відповідно. Тобто, не зважаючи на нестабільну ситуацію в економіці країни та світі, Товариству вдалося </w:t>
      </w:r>
      <w:r w:rsidRPr="00E15F56">
        <w:rPr>
          <w:rFonts w:ascii="Times New Roman CYR" w:hAnsi="Times New Roman CYR" w:cs="Times New Roman CYR"/>
          <w:sz w:val="24"/>
          <w:szCs w:val="24"/>
        </w:rPr>
        <w:lastRenderedPageBreak/>
        <w:t xml:space="preserve">зберегти обсяги виробництва та реалізації на рівні попереднього звітного періоду. </w:t>
      </w:r>
    </w:p>
    <w:p w14:paraId="0E49AD3F"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Фінансово-економічні показники: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2449"/>
        <w:gridCol w:w="1839"/>
        <w:gridCol w:w="1950"/>
        <w:gridCol w:w="2845"/>
      </w:tblGrid>
      <w:tr w:rsidR="00E15F56" w:rsidRPr="00E15F56" w14:paraId="4500CAA4" w14:textId="77777777" w:rsidTr="00E15F56">
        <w:trPr>
          <w:trHeight w:val="674"/>
        </w:trPr>
        <w:tc>
          <w:tcPr>
            <w:tcW w:w="767" w:type="dxa"/>
          </w:tcPr>
          <w:p w14:paraId="3B87F353"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 з/п</w:t>
            </w:r>
          </w:p>
        </w:tc>
        <w:tc>
          <w:tcPr>
            <w:tcW w:w="2449" w:type="dxa"/>
          </w:tcPr>
          <w:p w14:paraId="698E7BC9"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Показник</w:t>
            </w:r>
          </w:p>
        </w:tc>
        <w:tc>
          <w:tcPr>
            <w:tcW w:w="1839" w:type="dxa"/>
          </w:tcPr>
          <w:p w14:paraId="1A2FB68C"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2020 рік</w:t>
            </w:r>
          </w:p>
        </w:tc>
        <w:tc>
          <w:tcPr>
            <w:tcW w:w="1950" w:type="dxa"/>
          </w:tcPr>
          <w:p w14:paraId="337ADB3F"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2019 рік</w:t>
            </w:r>
          </w:p>
        </w:tc>
        <w:tc>
          <w:tcPr>
            <w:tcW w:w="2845" w:type="dxa"/>
          </w:tcPr>
          <w:p w14:paraId="0B39D72F"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Приріст/зменшення (+/-),%</w:t>
            </w:r>
          </w:p>
        </w:tc>
      </w:tr>
      <w:tr w:rsidR="00E15F56" w:rsidRPr="00E15F56" w14:paraId="3D10E22B" w14:textId="77777777" w:rsidTr="00E15F56">
        <w:tc>
          <w:tcPr>
            <w:tcW w:w="767" w:type="dxa"/>
          </w:tcPr>
          <w:p w14:paraId="4A6AC1A1"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1</w:t>
            </w:r>
          </w:p>
        </w:tc>
        <w:tc>
          <w:tcPr>
            <w:tcW w:w="2449" w:type="dxa"/>
          </w:tcPr>
          <w:p w14:paraId="7C932556"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Чистий дохід (тис.грн)</w:t>
            </w:r>
          </w:p>
        </w:tc>
        <w:tc>
          <w:tcPr>
            <w:tcW w:w="1839" w:type="dxa"/>
            <w:vAlign w:val="center"/>
          </w:tcPr>
          <w:p w14:paraId="340C4B01"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1650721</w:t>
            </w:r>
          </w:p>
        </w:tc>
        <w:tc>
          <w:tcPr>
            <w:tcW w:w="1950" w:type="dxa"/>
            <w:vAlign w:val="center"/>
          </w:tcPr>
          <w:p w14:paraId="56A63B74"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1792473</w:t>
            </w:r>
          </w:p>
        </w:tc>
        <w:tc>
          <w:tcPr>
            <w:tcW w:w="2845" w:type="dxa"/>
            <w:vAlign w:val="bottom"/>
          </w:tcPr>
          <w:p w14:paraId="4243C607"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-7,91</w:t>
            </w:r>
          </w:p>
        </w:tc>
      </w:tr>
      <w:tr w:rsidR="00E15F56" w:rsidRPr="00E15F56" w14:paraId="34DB8263" w14:textId="77777777" w:rsidTr="00E15F56">
        <w:tc>
          <w:tcPr>
            <w:tcW w:w="767" w:type="dxa"/>
          </w:tcPr>
          <w:p w14:paraId="4BC16D7A"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2</w:t>
            </w:r>
          </w:p>
        </w:tc>
        <w:tc>
          <w:tcPr>
            <w:tcW w:w="2449" w:type="dxa"/>
          </w:tcPr>
          <w:p w14:paraId="5691C3B3"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Чистий прибуток (тис.грн)</w:t>
            </w:r>
          </w:p>
        </w:tc>
        <w:tc>
          <w:tcPr>
            <w:tcW w:w="1839" w:type="dxa"/>
            <w:vAlign w:val="center"/>
          </w:tcPr>
          <w:p w14:paraId="310D96D3"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272900</w:t>
            </w:r>
          </w:p>
        </w:tc>
        <w:tc>
          <w:tcPr>
            <w:tcW w:w="1950" w:type="dxa"/>
            <w:vAlign w:val="center"/>
          </w:tcPr>
          <w:p w14:paraId="715FEC99"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41714</w:t>
            </w:r>
          </w:p>
        </w:tc>
        <w:tc>
          <w:tcPr>
            <w:tcW w:w="2845" w:type="dxa"/>
            <w:vAlign w:val="bottom"/>
          </w:tcPr>
          <w:p w14:paraId="0804A285"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+554,22</w:t>
            </w:r>
          </w:p>
        </w:tc>
      </w:tr>
      <w:tr w:rsidR="00E15F56" w:rsidRPr="00E15F56" w14:paraId="0D701CAA" w14:textId="77777777" w:rsidTr="00E15F56">
        <w:tc>
          <w:tcPr>
            <w:tcW w:w="767" w:type="dxa"/>
          </w:tcPr>
          <w:p w14:paraId="6425E109"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3</w:t>
            </w:r>
          </w:p>
        </w:tc>
        <w:tc>
          <w:tcPr>
            <w:tcW w:w="2449" w:type="dxa"/>
          </w:tcPr>
          <w:p w14:paraId="1C3704A4"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Власний капітал (тис.грн)</w:t>
            </w:r>
          </w:p>
        </w:tc>
        <w:tc>
          <w:tcPr>
            <w:tcW w:w="1839" w:type="dxa"/>
            <w:vAlign w:val="center"/>
          </w:tcPr>
          <w:p w14:paraId="05B9D06A"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1858632</w:t>
            </w:r>
          </w:p>
        </w:tc>
        <w:tc>
          <w:tcPr>
            <w:tcW w:w="1950" w:type="dxa"/>
            <w:vAlign w:val="center"/>
          </w:tcPr>
          <w:p w14:paraId="447D14E6"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1585732</w:t>
            </w:r>
          </w:p>
        </w:tc>
        <w:tc>
          <w:tcPr>
            <w:tcW w:w="2845" w:type="dxa"/>
            <w:vAlign w:val="bottom"/>
          </w:tcPr>
          <w:p w14:paraId="0D97A3B5"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+17,21</w:t>
            </w:r>
          </w:p>
        </w:tc>
      </w:tr>
      <w:tr w:rsidR="00E15F56" w:rsidRPr="00E15F56" w14:paraId="1EAE7DF4" w14:textId="77777777" w:rsidTr="00E15F56">
        <w:tc>
          <w:tcPr>
            <w:tcW w:w="767" w:type="dxa"/>
          </w:tcPr>
          <w:p w14:paraId="21086B4B"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4</w:t>
            </w:r>
          </w:p>
        </w:tc>
        <w:tc>
          <w:tcPr>
            <w:tcW w:w="2449" w:type="dxa"/>
          </w:tcPr>
          <w:p w14:paraId="5B08E54D"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Необоротнi активи</w:t>
            </w:r>
          </w:p>
        </w:tc>
        <w:tc>
          <w:tcPr>
            <w:tcW w:w="1839" w:type="dxa"/>
            <w:vAlign w:val="center"/>
          </w:tcPr>
          <w:p w14:paraId="7F5198A1"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688928</w:t>
            </w:r>
          </w:p>
        </w:tc>
        <w:tc>
          <w:tcPr>
            <w:tcW w:w="1950" w:type="dxa"/>
            <w:vAlign w:val="center"/>
          </w:tcPr>
          <w:p w14:paraId="78595AA3"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693233</w:t>
            </w:r>
          </w:p>
        </w:tc>
        <w:tc>
          <w:tcPr>
            <w:tcW w:w="2845" w:type="dxa"/>
            <w:vAlign w:val="bottom"/>
          </w:tcPr>
          <w:p w14:paraId="16F70CB0"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-0,62</w:t>
            </w:r>
          </w:p>
        </w:tc>
      </w:tr>
      <w:tr w:rsidR="00E15F56" w:rsidRPr="00E15F56" w14:paraId="61BA926B" w14:textId="77777777" w:rsidTr="00E15F56">
        <w:tc>
          <w:tcPr>
            <w:tcW w:w="767" w:type="dxa"/>
          </w:tcPr>
          <w:p w14:paraId="2722AE18"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5</w:t>
            </w:r>
          </w:p>
        </w:tc>
        <w:tc>
          <w:tcPr>
            <w:tcW w:w="2449" w:type="dxa"/>
          </w:tcPr>
          <w:p w14:paraId="787D87E3"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Оборотнi активи</w:t>
            </w:r>
          </w:p>
        </w:tc>
        <w:tc>
          <w:tcPr>
            <w:tcW w:w="1839" w:type="dxa"/>
            <w:vAlign w:val="center"/>
          </w:tcPr>
          <w:p w14:paraId="02D30003"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1301434</w:t>
            </w:r>
          </w:p>
        </w:tc>
        <w:tc>
          <w:tcPr>
            <w:tcW w:w="1950" w:type="dxa"/>
            <w:vAlign w:val="center"/>
          </w:tcPr>
          <w:p w14:paraId="73B41FF8"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1004833</w:t>
            </w:r>
          </w:p>
        </w:tc>
        <w:tc>
          <w:tcPr>
            <w:tcW w:w="2845" w:type="dxa"/>
            <w:vAlign w:val="bottom"/>
          </w:tcPr>
          <w:p w14:paraId="603B65BB"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+29,52</w:t>
            </w:r>
          </w:p>
        </w:tc>
      </w:tr>
      <w:tr w:rsidR="00E15F56" w:rsidRPr="00E15F56" w14:paraId="5F528EFA" w14:textId="77777777" w:rsidTr="00E15F56">
        <w:tc>
          <w:tcPr>
            <w:tcW w:w="767" w:type="dxa"/>
          </w:tcPr>
          <w:p w14:paraId="4D900AC1"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6</w:t>
            </w:r>
          </w:p>
        </w:tc>
        <w:tc>
          <w:tcPr>
            <w:tcW w:w="2449" w:type="dxa"/>
          </w:tcPr>
          <w:p w14:paraId="29F97FEE"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 xml:space="preserve">Активи (тис.грн) </w:t>
            </w:r>
          </w:p>
        </w:tc>
        <w:tc>
          <w:tcPr>
            <w:tcW w:w="1839" w:type="dxa"/>
            <w:vAlign w:val="center"/>
          </w:tcPr>
          <w:p w14:paraId="63ADA3ED"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1990362</w:t>
            </w:r>
          </w:p>
        </w:tc>
        <w:tc>
          <w:tcPr>
            <w:tcW w:w="1950" w:type="dxa"/>
            <w:vAlign w:val="center"/>
          </w:tcPr>
          <w:p w14:paraId="1776AC78"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1698066</w:t>
            </w:r>
          </w:p>
        </w:tc>
        <w:tc>
          <w:tcPr>
            <w:tcW w:w="2845" w:type="dxa"/>
            <w:vAlign w:val="bottom"/>
          </w:tcPr>
          <w:p w14:paraId="3EC32440" w14:textId="77777777" w:rsidR="00E15F56" w:rsidRPr="00E15F56" w:rsidRDefault="00E15F56" w:rsidP="00E15F56">
            <w:pPr>
              <w:widowControl w:val="0"/>
              <w:autoSpaceDE w:val="0"/>
              <w:autoSpaceDN w:val="0"/>
              <w:adjustRightInd w:val="0"/>
              <w:spacing w:after="0" w:line="240" w:lineRule="auto"/>
              <w:jc w:val="both"/>
              <w:rPr>
                <w:rFonts w:ascii="Times New Roman CYR" w:hAnsi="Times New Roman CYR" w:cs="Times New Roman CYR"/>
                <w:sz w:val="24"/>
                <w:szCs w:val="24"/>
              </w:rPr>
            </w:pPr>
            <w:r w:rsidRPr="00E15F56">
              <w:rPr>
                <w:rFonts w:ascii="Times New Roman CYR" w:hAnsi="Times New Roman CYR" w:cs="Times New Roman CYR"/>
                <w:sz w:val="24"/>
                <w:szCs w:val="24"/>
              </w:rPr>
              <w:t>+17,21</w:t>
            </w:r>
          </w:p>
        </w:tc>
      </w:tr>
    </w:tbl>
    <w:p w14:paraId="7D4403F4"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3558A080"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результатами фінансово-господарської діяльності за 2020 рік Товариством отримано чистий прибуток 272 900 тис.грн., що свідчить про збільшення джерела власних коштів отриманих від господарської діяльності.</w:t>
      </w:r>
    </w:p>
    <w:p w14:paraId="241227E4"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6791240D"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Внаслідок господарської діяльності активи Товариства збільшилися на 292296 тис.грн. (17,21%) в основному за рахунок збільшення оборотних активів (виробничі запаси та грошові кошти) та збільшення власного капіталу (за рахунок чистого прибутку, отриманого від господарської діяльності протягом попереднього звітного періоду). Необоротні активи незначно зменшилися на 4305 тис. грн. (0,62%) за рахунок зносу. </w:t>
      </w:r>
    </w:p>
    <w:p w14:paraId="4620F8D7"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79F71C14"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Частка власного капіталу в загальних активах Товариства на кінець 2020 року становить 93,38 %. Це свідчить про високу фінансову незалежність Товариства від зовнішніх запозичень. Фінансовий стан Товариства стабільний.</w:t>
      </w:r>
    </w:p>
    <w:p w14:paraId="17FD3284"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6787A02F"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Екологічні аспекти: Основне завдання Товариства полягає в одержанні високоякісної екологічно чистої продукції. Керівництво усвідомлює, що стабільне отримання достатньої кількості високоякісної конкурентоспроможної продукції повинно вестися за рахунок обмеження негативного впливу на навколишнє середовище і постійно вживає заходи щодо мінімального забруднення навколишнього середовища.</w:t>
      </w:r>
    </w:p>
    <w:p w14:paraId="591907AF"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3048B1E5"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цього на підприємстві запроваджено сучасні системи очищення, що дозволяє максимально усунути шкідливі викиди у навколишнє середовище. Проводиться інформування працівників Товариства про природоохоронну діяльність, про необхідність скорочення споживання води та електроенергії.</w:t>
      </w:r>
    </w:p>
    <w:p w14:paraId="6FDD788D"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1E66BBAD"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663A9876"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70F7E50B"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Соціальні аспекти: Умови праці в товаристві задовільні. Середньооблікова чисельність в звітному періоді - 606 осіб (в попередньому звітному періоді - 642 особи). Середньооблікова чисельність штатних працівників облікового складу в звітному періоді - 596 осіб, середня чисельність позаштатних працівників та осіб, які працюють за сумісництвом - 10 осіб, працюючі неповний робочий час - 2 особи. Кількість жінок на керівних посадах незначна. Фонд оплати праці в звітному періоді склав 131893 тис. грн. (в попередньому звітному періоді - 190163 тис. грн.). Фонд оплати праці зменшився на 58270 тис. грн. (30,64%) в зв'язку зі скороченням </w:t>
      </w:r>
      <w:r>
        <w:rPr>
          <w:rFonts w:ascii="Times New Roman CYR" w:hAnsi="Times New Roman CYR" w:cs="Times New Roman CYR"/>
          <w:sz w:val="24"/>
          <w:szCs w:val="24"/>
        </w:rPr>
        <w:lastRenderedPageBreak/>
        <w:t>кількості працюючих (на 5,6 %) на Кадрова програма емітента, спрямована на забезпечення рівня кваліфікації працівників операційним потребам емітента: підприємство за власні кошти проводить підвищення кваліфікації працівників за потреби. Керівництвом Товариства вживаються заходи на  виконання вимог Закону України "Про охорону праці", Кодексу законів про працю України, Податкового Кодексу. Затверджені Правила внутрішнього трудового розпорядку. Відповідальні особи Товариства проходили навчання в консультаційних центрах та отримали посвідчення про перевірку знань з питань охорони праці. Працівники Товариства забезпечуються соціальними гарантіями.</w:t>
      </w:r>
    </w:p>
    <w:p w14:paraId="711AD2B3"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2D121909"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2A57396D"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6F42C530"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14:paraId="6F93C449"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звiтному роцi не було укладання деривативiв або вчинення правочинiв щодо похiдних цiнних паперiв емiтента</w:t>
      </w:r>
    </w:p>
    <w:p w14:paraId="12DE1C7C"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6DF76D2D"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14:paraId="48245706"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хеджування протягом 2020 року не використовувались</w:t>
      </w:r>
    </w:p>
    <w:p w14:paraId="352B6ECD"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5E467E58"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14:paraId="5169E7EF"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ризики, властивi фiнансовим iнструментам, включають: ринковий ризик, ризик лiквiдностi та кредитний ризик. Керiвництво аналiзує та узгоджує полiтику управлiння кожним iз цих ризикiв, основнi принципи якої викладенi нижче. </w:t>
      </w:r>
    </w:p>
    <w:p w14:paraId="66F3A03A"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2B56BA32"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Всi фiнансовi iнструменти чутливi до ринкового ризику - ризику того, що майбутнi ринковi умови можуть знецiнити iнструмент. В складi ринкового ризику Товариство розглядає  валютний ризик та ризик змiни вiдсоткових ставок. </w:t>
      </w:r>
    </w:p>
    <w:p w14:paraId="3931E3EF"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4A022483"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ризикявляє собою ризик того, що справедлива вартiсть майбутнiх потокiв грошових коштiв вiд фiнансового iнструмента коливатиметься у результатi змiн курсiв обмiну валют. Пiдприємство не пiддається валютному ризику, тому що валютнi операцiї не здiйснюються.  </w:t>
      </w:r>
    </w:p>
    <w:p w14:paraId="4F3F8384"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52A53532"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змiни процентних ставок пов'язаний з ймовiрнiстю змiн у вартостi фiнансових iнструментiв у зв'язку зi змiнами процентних ставок. Керiвництво Товариства не має затвердженої полiтики вiдносно визначення рiвня схильностi Товариства ризику змiни вiдсоткової ставки по фiксованим або плаваючим ставкам вiдсотка. Проте, на дату залучення нових кредитiв Керiвництво приймає рiшення, грунтуючись на власному професiйному судженнi, яка ставка вiдсотка, фiксована, або плаваюча, буде найбiльш вигiдною для Товариства протягом перiоду, на який очiкується залучати кредитнi ресурси. На початок та кiнець звiтного року Товариство не має фiнансових зобов'язань, по яких iснують змiннi (плаваючi) вiдсотковi ставки. Внаслiдок цього для дiяльностi Товариства, не характернi ринковi ризики щодо змiн вiдсоткових ставок. </w:t>
      </w:r>
    </w:p>
    <w:p w14:paraId="26F69BA1"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5DBD2882"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Оскiльки Товариство не має будь-яких активiв, що приносять суттєвий процентний дохiд, </w:t>
      </w:r>
      <w:r>
        <w:rPr>
          <w:rFonts w:ascii="Times New Roman CYR" w:hAnsi="Times New Roman CYR" w:cs="Times New Roman CYR"/>
          <w:sz w:val="24"/>
          <w:szCs w:val="24"/>
        </w:rPr>
        <w:lastRenderedPageBreak/>
        <w:t>фiнансовий результат та грошовий потiк вiд основної дiяльностi Товариства в цiлому не залежать вiд змiни ринкових вiдсоткових ставок по активах.</w:t>
      </w:r>
    </w:p>
    <w:p w14:paraId="3CC7E5D5"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5BC8F7B7"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лiквiдностi.  Ризик лiквiдностi виникає тодi, коли Товариство не зможе погасити свої зобов'язання при настаннi термiну їх погашення. Керiвництво Товариства ретельно контролює i керує своїм ризиком лiквiдностi. Товариство використовує процедури детального бюджетування i прогнозування руху грошових коштiв, щоб забезпечити достатнiй рiвень коштiв, необхiдних для своєчасної оплати своїх зобов'язань. Вiдповiдно до планiв Товариства, його потреби в обiгових коштах задовольняються за рахунок надходження грошових коштiв вiд операцiйної дiяльностi. </w:t>
      </w:r>
    </w:p>
    <w:p w14:paraId="47D4116E"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2DAD7CA8"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ПОсновнi ризики, властивi фiнансовим iнструментам, включають: ринковий ризик, ризик лiквiдностi та кредитний ризик. Керiвництво аналiзує та узгоджує полiтику управлiння кожним iз цих ризикiв, основнi принципи якої викладенi нижче. </w:t>
      </w:r>
    </w:p>
    <w:p w14:paraId="73940EBF"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1206ADCD"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Всі фінансові інструменти чутливі до ринкового ризику - ризику того, що майбутні ринкові умови можуть знецінити інструмент. В складі ринкового ризику Товариство розглядає  валютний ризик та ризик зміни відсоткових ставок. </w:t>
      </w:r>
    </w:p>
    <w:p w14:paraId="2546410E"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133A76AD"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ризикявляє собою ризик того, що справедлива вартiсть майбутнiх потокiв грошових коштiв вiд фiнансового iнструмента коливатиметься у результатi змiн курсiв обмiну валют. Підприємство не піддається валютному ризику, тому що валютні операції не здійснюються.  </w:t>
      </w:r>
    </w:p>
    <w:p w14:paraId="44E7945A"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033321CE"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зміни процентних ставок пов'язаний з ймовірністю змін у вартості фінансових інструментів у зв'язку зі змінами процентних ставок. Керівництво Товариства не має затвердженої політики відносно визначення рівня схильності Товариства ризику зміни відсоткової ставки по фіксованим або плаваючим ставкам відсотка. Проте, на дату залучення нових кредитів Керівництво приймає рішення, ґрунтуючись на власному професійному судженні, яка ставка відсотка, фіксована, або плаваюча, буде найбільш вигідною для Товариства протягом періоду, на який очікується залучати кредитні ресурси. На початок та кінець звітного року Товариство не має фінансових зобов'язань, по яких існують змінні (плаваючі) відсоткові ставки. Внаслідок цього для дiяльностi Товариства, не характернi ринковi ризики щодо змiн вiдсоткових ставок. </w:t>
      </w:r>
    </w:p>
    <w:p w14:paraId="5BA49EE5"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5570A6D6"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Оскільки Товариство не має будь-яких активів, що приносять суттєвий процентний дохід, фінансовий результат та грошовий потік від основної діяльності Товариства в цілому не залежать від зміни ринкових відсоткових ставок по активах.</w:t>
      </w:r>
    </w:p>
    <w:p w14:paraId="5DBD42F2"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40BE2AA3"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лiквiдностi.  Ризик ліквідності виникає тоді, коли Товариство не зможе погасити свої зобов'язання при настанні терміну їх погашення. Керівництво Товариства ретельно контролює і керує своїм ризиком ліквідності. Товариство використовує процедури детального бюджетування і прогнозування руху грошових коштів, щоб забезпечити достатній рівень коштів, необхідних для своєчасної оплати своїх зобов'язань. Вiдповiдно до планiв Товариства, його потреби в обiгових коштах задовольняються за рахунок надходження грошових коштiв вiд операцiйної дiяльностi. </w:t>
      </w:r>
    </w:p>
    <w:p w14:paraId="5A767832"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0DEDECDC"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Показники поточної лiквiдностi (вiдображають спiввiдношення оборотних активiв до суми поточних зобов'язань) на кінець 2020 року становить -13,45, що свідчить про високу ліквідність </w:t>
      </w:r>
      <w:r>
        <w:rPr>
          <w:rFonts w:ascii="Times New Roman CYR" w:hAnsi="Times New Roman CYR" w:cs="Times New Roman CYR"/>
          <w:sz w:val="24"/>
          <w:szCs w:val="24"/>
        </w:rPr>
        <w:lastRenderedPageBreak/>
        <w:t>(на кінець 2019 року цей показник складав 11,97, що свідчить про його поліпшення).</w:t>
      </w:r>
    </w:p>
    <w:p w14:paraId="7BA46D77"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6E085B40"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Кредитний ризик.  Кредитний ризик - це невиконання своїх зобов'язань стороною контракту і як наслідок виникнення фінансового збитку Товариства. Фінансові інструменти, які створюють суттєві кредитні ризики для Товариства, це грошові кошти та їх еквіваленти і дебіторська заборгованість, що включає незабезпечену торгівельну і іншу дебіторську заборгованість.</w:t>
      </w:r>
    </w:p>
    <w:p w14:paraId="51A18B2D"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3D6530F6"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утримує та не випускає фінансові інструменти з метою їх продажу. Кошти розміщуються у фінансових установах, які на момент відкриття рахунку мають надійну репутацію та мінімальний ризик дефолту. Проте використання цього підходу не дозволяє запобігти виникненню збитків у випадку більш суттєвих змін на ринку. Товариство здiйснює торговi операцiї тiльки з перевiреними i платоспроможними клiєнтами на внутрiшньому та зовнiшньому ринках. Iншi ризики вiдстежуються i аналiзуються у кожному конкретному випадку.</w:t>
      </w:r>
    </w:p>
    <w:p w14:paraId="6E14319E"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17C07BF4"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Мета управління фінансовими ризиками є їх мінімізація або мінімізація  їх наслідків.</w:t>
      </w:r>
    </w:p>
    <w:p w14:paraId="4E5FF55D"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5254D3B1"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1B49FE27"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00A7D146"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14:paraId="41141943"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14:paraId="3B19E6F9"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14:paraId="6BBEB645"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Товариство в своїй дiяльностi не керується власним кодексом корпоративного управлiння.</w:t>
      </w:r>
    </w:p>
    <w:p w14:paraId="0E6370C7"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вимог чинного законодавства України, Товариство не зобов'язане мати власний кодекс корпоративного управлiння. Ст.33 Закону України "Про акцiонернi товариства" питання затвердження принципiв (кодексу) корпоративного управлiння товариства вiднесено до виключної компетенцiї загальних зборiв акцiонерiв. Загальними зборами акцiонерiв ПРИВАТНОГО АКЦIОНЕРНОГО ТОВАРИСТВА "СЛОВ'ЯНСЬКI ШПАЛЕРИ - КФТП" кодекс корпоративного управлiння не затверджувався. У зв'язку з цим, посилання на власний кодекс корпоративного управлiння, яким керується емiтент, не наводиться.</w:t>
      </w:r>
    </w:p>
    <w:p w14:paraId="17EA3193"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0E7C9F7C"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5DFF0BAC"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14:paraId="1C6FA518"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бiржi, об'єднання юридичних осiб або iншим кодексом корпоративного управлiння. Товариством не приймалося рiшення про добровiльне застосування перелiчених кодексiв. Крiм того, акцiї АТ "Слов'янськi шпалери - КФТП" на фондових бiржах не торгуються. У зв'язку з цим, посилання на зазначенi в цьому пунктi кодекси не наводяться.</w:t>
      </w:r>
    </w:p>
    <w:p w14:paraId="021D5ADF"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3B33C5A0"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14:paraId="4C314FD6"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Посилання на всю вiдповiдну iнформацiю про практику корпоративного управлiння, застосовану понад визначенi законодавством вимоги: </w:t>
      </w:r>
    </w:p>
    <w:p w14:paraId="1AD0A4E1"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Принципи корпоративного управлiння, що застосовуються Товариством в своїй дiяльностi, визначенi чинним законодавством України та Статутом. Будь-яка iнша практика корпоративного управлiння, понад визначенi законодавством вимоги, не застосовується.</w:t>
      </w:r>
    </w:p>
    <w:p w14:paraId="515200F0"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51FACFAD"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1DFE0D8C"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14:paraId="365A6457"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щодо вiдхилень вiд положень кодексу корпоративного управлiння не наводиться, оскiльки Товариство не має власного кодексу корпоративного управлiння та не користується кодексами корпоративного управлiння iнших пiдприємств, установ, органiзацiй. Товариство дотримується у своїй дiяльностi у всiх суттєвих аспектах кодексу корпоративного управлiння, вiдхилень немає.</w:t>
      </w:r>
    </w:p>
    <w:p w14:paraId="44C82516"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4D43A1C5"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14:paraId="36A1E82C"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8D4E32" w:rsidRPr="00E15F56" w14:paraId="6BD0EC47" w14:textId="77777777">
        <w:trPr>
          <w:trHeight w:val="253"/>
        </w:trPr>
        <w:tc>
          <w:tcPr>
            <w:tcW w:w="6000" w:type="dxa"/>
            <w:gridSpan w:val="2"/>
            <w:vMerge w:val="restart"/>
            <w:tcBorders>
              <w:top w:val="single" w:sz="6" w:space="0" w:color="auto"/>
              <w:bottom w:val="nil"/>
              <w:right w:val="single" w:sz="6" w:space="0" w:color="auto"/>
            </w:tcBorders>
            <w:vAlign w:val="center"/>
          </w:tcPr>
          <w:p w14:paraId="7C549F2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556A535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14:paraId="6B0CF99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позачергові</w:t>
            </w:r>
          </w:p>
        </w:tc>
      </w:tr>
      <w:tr w:rsidR="008D4E32" w:rsidRPr="00E15F56" w14:paraId="0A9AA034" w14:textId="77777777">
        <w:trPr>
          <w:trHeight w:val="200"/>
        </w:trPr>
        <w:tc>
          <w:tcPr>
            <w:tcW w:w="6000" w:type="dxa"/>
            <w:gridSpan w:val="2"/>
            <w:vMerge/>
            <w:tcBorders>
              <w:top w:val="nil"/>
              <w:bottom w:val="single" w:sz="6" w:space="0" w:color="auto"/>
              <w:right w:val="single" w:sz="6" w:space="0" w:color="auto"/>
            </w:tcBorders>
            <w:vAlign w:val="center"/>
          </w:tcPr>
          <w:p w14:paraId="49053D8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691646D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c>
          <w:tcPr>
            <w:tcW w:w="2000" w:type="dxa"/>
            <w:tcBorders>
              <w:top w:val="single" w:sz="6" w:space="0" w:color="auto"/>
              <w:left w:val="single" w:sz="6" w:space="0" w:color="auto"/>
              <w:bottom w:val="single" w:sz="6" w:space="0" w:color="auto"/>
            </w:tcBorders>
            <w:vAlign w:val="center"/>
          </w:tcPr>
          <w:p w14:paraId="16A9C94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p>
        </w:tc>
      </w:tr>
      <w:tr w:rsidR="008D4E32" w:rsidRPr="00E15F56" w14:paraId="5DF09401" w14:textId="77777777">
        <w:trPr>
          <w:trHeight w:val="200"/>
        </w:trPr>
        <w:tc>
          <w:tcPr>
            <w:tcW w:w="6000" w:type="dxa"/>
            <w:gridSpan w:val="2"/>
            <w:tcBorders>
              <w:top w:val="single" w:sz="6" w:space="0" w:color="auto"/>
              <w:bottom w:val="single" w:sz="6" w:space="0" w:color="auto"/>
              <w:right w:val="single" w:sz="6" w:space="0" w:color="auto"/>
            </w:tcBorders>
          </w:tcPr>
          <w:p w14:paraId="69009958"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14:paraId="5707B67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24.04.2020</w:t>
            </w:r>
          </w:p>
        </w:tc>
      </w:tr>
      <w:tr w:rsidR="008D4E32" w:rsidRPr="00E15F56" w14:paraId="165C174D" w14:textId="77777777">
        <w:trPr>
          <w:trHeight w:val="200"/>
        </w:trPr>
        <w:tc>
          <w:tcPr>
            <w:tcW w:w="6000" w:type="dxa"/>
            <w:gridSpan w:val="2"/>
            <w:tcBorders>
              <w:top w:val="single" w:sz="6" w:space="0" w:color="auto"/>
              <w:bottom w:val="single" w:sz="6" w:space="0" w:color="auto"/>
              <w:right w:val="single" w:sz="6" w:space="0" w:color="auto"/>
            </w:tcBorders>
          </w:tcPr>
          <w:p w14:paraId="716AC5D9"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14:paraId="28350DB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7176F4B8" w14:textId="77777777">
        <w:trPr>
          <w:trHeight w:val="200"/>
        </w:trPr>
        <w:tc>
          <w:tcPr>
            <w:tcW w:w="2000" w:type="dxa"/>
            <w:tcBorders>
              <w:top w:val="single" w:sz="6" w:space="0" w:color="auto"/>
              <w:bottom w:val="single" w:sz="6" w:space="0" w:color="auto"/>
              <w:right w:val="single" w:sz="6" w:space="0" w:color="auto"/>
            </w:tcBorders>
          </w:tcPr>
          <w:p w14:paraId="65F6951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14:paraId="3FC1EB45"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rPr>
            </w:pPr>
            <w:r w:rsidRPr="00E15F56">
              <w:rPr>
                <w:rFonts w:ascii="Times New Roman CYR" w:hAnsi="Times New Roman CYR" w:cs="Times New Roman CYR"/>
              </w:rPr>
              <w:t>В зв'язку з загостренням епiдемiологiчної ситуацiї в Українi, з метою дотримання норм Закону України вiд 06.04.2000 №1645-III "Про захист населення вiд iнфекцiйних хвороб", Закону України вiд 17.03.2020 № 530-IХ "Про внесення змiн до деяких законодавчих актiв України, спрямованих на запобiгання виникненню i поширенню коронавiрусної хвороби (COVID-19)", Закону України вiд 30.03.2020 № 540-IХ "Про внесення змiн до деяких законодавчих актiв, спрямованих на забезпечення додаткових соцiальних та економiчних гарантiй у зв'язку з поширенням коронавiрусної хвороби (COVID19)", i зважаючи на установлення Постановою Кабiнету Мiнiстрiв України вiд 11.03.2020 № 211 карантину на всiй територiї України та з метою запобiгання поширенню гострої вiрусної хвороби COVID-19, спричиненої коронавiрусом SARSCoV-2 Збори скасовано, про що акцiонери були повiдомленi належним чином.</w:t>
            </w:r>
          </w:p>
          <w:p w14:paraId="0D6B8917"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rPr>
            </w:pPr>
          </w:p>
        </w:tc>
      </w:tr>
    </w:tbl>
    <w:p w14:paraId="7B972DFA" w14:textId="77777777" w:rsidR="008D4E32" w:rsidRDefault="008D4E32">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8D4E32" w:rsidRPr="00E15F56" w14:paraId="384A3204" w14:textId="77777777">
        <w:trPr>
          <w:trHeight w:val="253"/>
        </w:trPr>
        <w:tc>
          <w:tcPr>
            <w:tcW w:w="6000" w:type="dxa"/>
            <w:gridSpan w:val="2"/>
            <w:vMerge w:val="restart"/>
            <w:tcBorders>
              <w:top w:val="single" w:sz="6" w:space="0" w:color="auto"/>
              <w:bottom w:val="nil"/>
              <w:right w:val="single" w:sz="6" w:space="0" w:color="auto"/>
            </w:tcBorders>
            <w:vAlign w:val="center"/>
          </w:tcPr>
          <w:p w14:paraId="71CBC8D4"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31E4545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14:paraId="1F847A0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позачергові</w:t>
            </w:r>
          </w:p>
        </w:tc>
      </w:tr>
      <w:tr w:rsidR="008D4E32" w:rsidRPr="00E15F56" w14:paraId="2B744258" w14:textId="77777777">
        <w:trPr>
          <w:trHeight w:val="200"/>
        </w:trPr>
        <w:tc>
          <w:tcPr>
            <w:tcW w:w="6000" w:type="dxa"/>
            <w:gridSpan w:val="2"/>
            <w:vMerge/>
            <w:tcBorders>
              <w:top w:val="nil"/>
              <w:bottom w:val="single" w:sz="6" w:space="0" w:color="auto"/>
              <w:right w:val="single" w:sz="6" w:space="0" w:color="auto"/>
            </w:tcBorders>
            <w:vAlign w:val="center"/>
          </w:tcPr>
          <w:p w14:paraId="116D844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3178031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c>
          <w:tcPr>
            <w:tcW w:w="2000" w:type="dxa"/>
            <w:tcBorders>
              <w:top w:val="single" w:sz="6" w:space="0" w:color="auto"/>
              <w:left w:val="single" w:sz="6" w:space="0" w:color="auto"/>
              <w:bottom w:val="single" w:sz="6" w:space="0" w:color="auto"/>
            </w:tcBorders>
            <w:vAlign w:val="center"/>
          </w:tcPr>
          <w:p w14:paraId="641C444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p>
        </w:tc>
      </w:tr>
      <w:tr w:rsidR="008D4E32" w:rsidRPr="00E15F56" w14:paraId="5638A0FB" w14:textId="77777777">
        <w:trPr>
          <w:trHeight w:val="200"/>
        </w:trPr>
        <w:tc>
          <w:tcPr>
            <w:tcW w:w="6000" w:type="dxa"/>
            <w:gridSpan w:val="2"/>
            <w:tcBorders>
              <w:top w:val="single" w:sz="6" w:space="0" w:color="auto"/>
              <w:bottom w:val="single" w:sz="6" w:space="0" w:color="auto"/>
              <w:right w:val="single" w:sz="6" w:space="0" w:color="auto"/>
            </w:tcBorders>
          </w:tcPr>
          <w:p w14:paraId="2621E8B0"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14:paraId="7DE85CA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11.12.2020</w:t>
            </w:r>
          </w:p>
        </w:tc>
      </w:tr>
      <w:tr w:rsidR="008D4E32" w:rsidRPr="00E15F56" w14:paraId="59034D66" w14:textId="77777777">
        <w:trPr>
          <w:trHeight w:val="200"/>
        </w:trPr>
        <w:tc>
          <w:tcPr>
            <w:tcW w:w="6000" w:type="dxa"/>
            <w:gridSpan w:val="2"/>
            <w:tcBorders>
              <w:top w:val="single" w:sz="6" w:space="0" w:color="auto"/>
              <w:bottom w:val="single" w:sz="6" w:space="0" w:color="auto"/>
              <w:right w:val="single" w:sz="6" w:space="0" w:color="auto"/>
            </w:tcBorders>
          </w:tcPr>
          <w:p w14:paraId="55849D5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14:paraId="5B9407F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82,1991</w:t>
            </w:r>
          </w:p>
        </w:tc>
      </w:tr>
      <w:tr w:rsidR="008D4E32" w:rsidRPr="00E15F56" w14:paraId="4E544824" w14:textId="77777777">
        <w:trPr>
          <w:trHeight w:val="200"/>
        </w:trPr>
        <w:tc>
          <w:tcPr>
            <w:tcW w:w="2000" w:type="dxa"/>
            <w:tcBorders>
              <w:top w:val="single" w:sz="6" w:space="0" w:color="auto"/>
              <w:bottom w:val="single" w:sz="6" w:space="0" w:color="auto"/>
              <w:right w:val="single" w:sz="6" w:space="0" w:color="auto"/>
            </w:tcBorders>
          </w:tcPr>
          <w:p w14:paraId="6EBD2FBF"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14:paraId="6ADDAF97"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rPr>
            </w:pPr>
            <w:r w:rsidRPr="00E15F56">
              <w:rPr>
                <w:rFonts w:ascii="Times New Roman CYR" w:hAnsi="Times New Roman CYR" w:cs="Times New Roman CYR"/>
              </w:rPr>
              <w:t xml:space="preserve">Перелiк питань порядку денного: </w:t>
            </w:r>
          </w:p>
          <w:p w14:paraId="55A621C6"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rPr>
            </w:pPr>
            <w:r w:rsidRPr="00E15F56">
              <w:rPr>
                <w:rFonts w:ascii="Times New Roman CYR" w:hAnsi="Times New Roman CYR" w:cs="Times New Roman CYR"/>
              </w:rPr>
              <w:t>1. Обрання членiв лiчильної комiсiї, включаючи голову, передача депозитарнiй установi повноважень лiчильної комiсiї.</w:t>
            </w:r>
          </w:p>
          <w:p w14:paraId="616A94C0"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rPr>
            </w:pPr>
            <w:r w:rsidRPr="00E15F56">
              <w:rPr>
                <w:rFonts w:ascii="Times New Roman CYR" w:hAnsi="Times New Roman CYR" w:cs="Times New Roman CYR"/>
              </w:rPr>
              <w:t>2. Прийняття рiшень з питань порядку проведення загальних зборiв акцiонерiв, обрання головуючого та секретаря загальних зборiв акцiонерiв, затвердження регламенту загальних зборiв акцiонерiв.</w:t>
            </w:r>
          </w:p>
          <w:p w14:paraId="50D97233"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rPr>
            </w:pPr>
            <w:r w:rsidRPr="00E15F56">
              <w:rPr>
                <w:rFonts w:ascii="Times New Roman CYR" w:hAnsi="Times New Roman CYR" w:cs="Times New Roman CYR"/>
              </w:rPr>
              <w:t>3. Розгляд звiту Наглядової ради за 2019 рiк, прийняття рiшення за наслiдками його розгляду та затвердження заходiв за результатами його розгляду.</w:t>
            </w:r>
          </w:p>
          <w:p w14:paraId="40FEF04F"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rPr>
            </w:pPr>
            <w:r w:rsidRPr="00E15F56">
              <w:rPr>
                <w:rFonts w:ascii="Times New Roman CYR" w:hAnsi="Times New Roman CYR" w:cs="Times New Roman CYR"/>
              </w:rPr>
              <w:t>4. Розгляд звiту Ревiзiйної комiсiї за 2019 рiк, прийняття рiшення за наслiдками його розгляду, затвердження звiту та висновкiв Ревiзiйної комiсiї за пiдсумками перевiрки фiнансово-господарської дiяльностi Товариства за 2019 рiк.</w:t>
            </w:r>
          </w:p>
          <w:p w14:paraId="0F55E21D"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rPr>
            </w:pPr>
            <w:r w:rsidRPr="00E15F56">
              <w:rPr>
                <w:rFonts w:ascii="Times New Roman CYR" w:hAnsi="Times New Roman CYR" w:cs="Times New Roman CYR"/>
              </w:rPr>
              <w:t>5. Затвердження рiчного звiту (рiчної фiнансової звiтностi) Товариства за 2019 рiк.</w:t>
            </w:r>
          </w:p>
          <w:p w14:paraId="6CD03D16"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rPr>
            </w:pPr>
            <w:r w:rsidRPr="00E15F56">
              <w:rPr>
                <w:rFonts w:ascii="Times New Roman CYR" w:hAnsi="Times New Roman CYR" w:cs="Times New Roman CYR"/>
              </w:rPr>
              <w:t>6. Розподiл чистого прибутку 2019 року.</w:t>
            </w:r>
          </w:p>
          <w:p w14:paraId="0BC46AEF"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rPr>
            </w:pPr>
            <w:r w:rsidRPr="00E15F56">
              <w:rPr>
                <w:rFonts w:ascii="Times New Roman CYR" w:hAnsi="Times New Roman CYR" w:cs="Times New Roman CYR"/>
              </w:rPr>
              <w:t>7. Прийняття рiшення про припинення повноважень членiв Наглядової ради.</w:t>
            </w:r>
          </w:p>
          <w:p w14:paraId="094702B5"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rPr>
            </w:pPr>
            <w:r w:rsidRPr="00E15F56">
              <w:rPr>
                <w:rFonts w:ascii="Times New Roman CYR" w:hAnsi="Times New Roman CYR" w:cs="Times New Roman CYR"/>
              </w:rPr>
              <w:lastRenderedPageBreak/>
              <w:t>8. Обрання членiв Наглядової ради.</w:t>
            </w:r>
          </w:p>
          <w:p w14:paraId="043F8FDB"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rPr>
            </w:pPr>
            <w:r w:rsidRPr="00E15F56">
              <w:rPr>
                <w:rFonts w:ascii="Times New Roman CYR" w:hAnsi="Times New Roman CYR" w:cs="Times New Roman CYR"/>
              </w:rPr>
              <w:t>9. Затвердження умов цивiльно-правових договорiв (контрактiв), що укладатимуться з членами Наглядової ради. Обрання особи, яка уповноважується на пiдписання цивiльно-правових договорiв (контрактiв) з ними.</w:t>
            </w:r>
          </w:p>
          <w:p w14:paraId="157E7D95"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rPr>
            </w:pPr>
            <w:r w:rsidRPr="00E15F56">
              <w:rPr>
                <w:rFonts w:ascii="Times New Roman CYR" w:hAnsi="Times New Roman CYR" w:cs="Times New Roman CYR"/>
              </w:rPr>
              <w:t>Збори скликанi за iнiцiативою Наглядової ради Товариства. Особи, що подавали пропозицiї до перелiку питань порядку денного та проектiв рiшень вiдсутнi. Змiн та доповнень до порядку денного не вiдбувалося. Результати розгляду питань порядку денного: по всiм питанням порядку денного були прийнятi вiдповiднi рiшення (згiдно запропонованих проектiв рiшень), а саме: по питаннях порядку денного №№ 1-9 було прийняте рiшення "ЗА" одноголосно</w:t>
            </w:r>
          </w:p>
          <w:p w14:paraId="30A4795F"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rPr>
            </w:pPr>
            <w:r w:rsidRPr="00E15F56">
              <w:rPr>
                <w:rFonts w:ascii="Times New Roman CYR" w:hAnsi="Times New Roman CYR" w:cs="Times New Roman CYR"/>
              </w:rPr>
              <w:t>Рiшення, прийнятi загальними зборами акцiонерiв вiдповiдно до порядку денного</w:t>
            </w:r>
          </w:p>
          <w:p w14:paraId="30D10CDA"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rPr>
            </w:pPr>
            <w:r w:rsidRPr="00E15F56">
              <w:rPr>
                <w:rFonts w:ascii="Times New Roman CYR" w:hAnsi="Times New Roman CYR" w:cs="Times New Roman CYR"/>
              </w:rPr>
              <w:t>№ п/ч питання</w:t>
            </w:r>
            <w:r w:rsidRPr="00E15F56">
              <w:rPr>
                <w:rFonts w:ascii="Times New Roman CYR" w:hAnsi="Times New Roman CYR" w:cs="Times New Roman CYR"/>
              </w:rPr>
              <w:tab/>
              <w:t>Прийнятi рiшення вiдповiдно</w:t>
            </w:r>
          </w:p>
          <w:p w14:paraId="5EE6CAC7"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rPr>
            </w:pPr>
            <w:r w:rsidRPr="00E15F56">
              <w:rPr>
                <w:rFonts w:ascii="Times New Roman CYR" w:hAnsi="Times New Roman CYR" w:cs="Times New Roman CYR"/>
              </w:rPr>
              <w:t>1</w:t>
            </w:r>
            <w:r w:rsidRPr="00E15F56">
              <w:rPr>
                <w:rFonts w:ascii="Times New Roman CYR" w:hAnsi="Times New Roman CYR" w:cs="Times New Roman CYR"/>
              </w:rPr>
              <w:tab/>
              <w:t>Затверджено  рiшення: Передати депозитарнiй установi - акцiонерному товариству "Полiкомбанк" повноваження лiчильної комiсiї цих позачергових загальних зборiв акцiонерiв Товариства на пiдставi укладеного договору.</w:t>
            </w:r>
          </w:p>
          <w:p w14:paraId="56FE2E5A"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rPr>
            </w:pPr>
            <w:r w:rsidRPr="00E15F56">
              <w:rPr>
                <w:rFonts w:ascii="Times New Roman CYR" w:hAnsi="Times New Roman CYR" w:cs="Times New Roman CYR"/>
              </w:rPr>
              <w:t>2</w:t>
            </w:r>
            <w:r w:rsidRPr="00E15F56">
              <w:rPr>
                <w:rFonts w:ascii="Times New Roman CYR" w:hAnsi="Times New Roman CYR" w:cs="Times New Roman CYR"/>
              </w:rPr>
              <w:tab/>
              <w:t>Обрано головуючим на загальних зборах акцiонерiв Приходька Леонiда Васильовича, секретарем зборiв - Кугук Iрину Iванiвну. Затверджено регламент зборiв</w:t>
            </w:r>
          </w:p>
          <w:p w14:paraId="70450869"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rPr>
            </w:pPr>
            <w:r w:rsidRPr="00E15F56">
              <w:rPr>
                <w:rFonts w:ascii="Times New Roman CYR" w:hAnsi="Times New Roman CYR" w:cs="Times New Roman CYR"/>
              </w:rPr>
              <w:t>3</w:t>
            </w:r>
            <w:r w:rsidRPr="00E15F56">
              <w:rPr>
                <w:rFonts w:ascii="Times New Roman CYR" w:hAnsi="Times New Roman CYR" w:cs="Times New Roman CYR"/>
              </w:rPr>
              <w:tab/>
              <w:t>Затверджено звiт Наглядової ради за 2019 рiк. Затвердити заходи за результатами його розгляду</w:t>
            </w:r>
          </w:p>
          <w:p w14:paraId="23609C8E"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rPr>
            </w:pPr>
            <w:r w:rsidRPr="00E15F56">
              <w:rPr>
                <w:rFonts w:ascii="Times New Roman CYR" w:hAnsi="Times New Roman CYR" w:cs="Times New Roman CYR"/>
              </w:rPr>
              <w:t>4</w:t>
            </w:r>
            <w:r w:rsidRPr="00E15F56">
              <w:rPr>
                <w:rFonts w:ascii="Times New Roman CYR" w:hAnsi="Times New Roman CYR" w:cs="Times New Roman CYR"/>
              </w:rPr>
              <w:tab/>
              <w:t>Затверджено звiт Ревiзiйної комiсiї за 2019 рiк. Затвердити висновки Ревiзiйної комiсiї за пiдсумками перевiрки фiнансово - господарської дiяльностi Товариства за 2019 рiк</w:t>
            </w:r>
          </w:p>
          <w:p w14:paraId="4C62C987"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rPr>
            </w:pPr>
            <w:r w:rsidRPr="00E15F56">
              <w:rPr>
                <w:rFonts w:ascii="Times New Roman CYR" w:hAnsi="Times New Roman CYR" w:cs="Times New Roman CYR"/>
              </w:rPr>
              <w:t>5</w:t>
            </w:r>
            <w:r w:rsidRPr="00E15F56">
              <w:rPr>
                <w:rFonts w:ascii="Times New Roman CYR" w:hAnsi="Times New Roman CYR" w:cs="Times New Roman CYR"/>
              </w:rPr>
              <w:tab/>
              <w:t>Затверджено рiчний звiт Товариства за 2019 рiк (рiчну фiнансову звiтнiсть, складену за МСФЗ) у складi Балансу (Звiту про фiнансовий стан), Звiту про фiнансовi результати (Звiту про сукупний дохiд), Звiту про рух грошових коштiв, Звiту про власний капiтал, Примiток до рiчної фiнансової звiтностi.</w:t>
            </w:r>
          </w:p>
          <w:p w14:paraId="04DA2700"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rPr>
            </w:pPr>
            <w:r w:rsidRPr="00E15F56">
              <w:rPr>
                <w:rFonts w:ascii="Times New Roman CYR" w:hAnsi="Times New Roman CYR" w:cs="Times New Roman CYR"/>
              </w:rPr>
              <w:t>6</w:t>
            </w:r>
            <w:r w:rsidRPr="00E15F56">
              <w:rPr>
                <w:rFonts w:ascii="Times New Roman CYR" w:hAnsi="Times New Roman CYR" w:cs="Times New Roman CYR"/>
              </w:rPr>
              <w:tab/>
              <w:t>Затверджено розподiл прибутку: Чистий прибуток в сумi 41.714 тис. грн., отриманий за результатами дiяльностi Товариства у 2019 роцi, не розподiляти. Дивiденди за 2019 рiк по простих акцiях Товариства не виплачувати.</w:t>
            </w:r>
          </w:p>
          <w:p w14:paraId="4016CE24"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rPr>
            </w:pPr>
            <w:r w:rsidRPr="00E15F56">
              <w:rPr>
                <w:rFonts w:ascii="Times New Roman CYR" w:hAnsi="Times New Roman CYR" w:cs="Times New Roman CYR"/>
              </w:rPr>
              <w:t>7</w:t>
            </w:r>
            <w:r w:rsidRPr="00E15F56">
              <w:rPr>
                <w:rFonts w:ascii="Times New Roman CYR" w:hAnsi="Times New Roman CYR" w:cs="Times New Roman CYR"/>
              </w:rPr>
              <w:tab/>
              <w:t>Припинити повноваження членiв Наглядової ради: - Бондар Анатолiй Олександрович - голова, - Шолом Сергiй Васильович, - Приходько Леонiд Васильович, - Бондар Олександр Анатолiйович, - Бондар Олена Анатолiївна</w:t>
            </w:r>
          </w:p>
          <w:p w14:paraId="45EF1C2F"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rPr>
            </w:pPr>
            <w:r w:rsidRPr="00E15F56">
              <w:rPr>
                <w:rFonts w:ascii="Times New Roman CYR" w:hAnsi="Times New Roman CYR" w:cs="Times New Roman CYR"/>
              </w:rPr>
              <w:t>8</w:t>
            </w:r>
            <w:r w:rsidRPr="00E15F56">
              <w:rPr>
                <w:rFonts w:ascii="Times New Roman CYR" w:hAnsi="Times New Roman CYR" w:cs="Times New Roman CYR"/>
              </w:rPr>
              <w:tab/>
              <w:t>Обрати членами Наглядової ради: - Бондар Анатолiй Олександрович - голова, - Шолом Сергiй Васильович, - Приходько Леонiд Васильович, - Бондар Олександр Анатолiйович, - Бондар Олена Анатолiївна</w:t>
            </w:r>
          </w:p>
          <w:p w14:paraId="01192081"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rPr>
            </w:pPr>
            <w:r w:rsidRPr="00E15F56">
              <w:rPr>
                <w:rFonts w:ascii="Times New Roman CYR" w:hAnsi="Times New Roman CYR" w:cs="Times New Roman CYR"/>
              </w:rPr>
              <w:t>9</w:t>
            </w:r>
            <w:r w:rsidRPr="00E15F56">
              <w:rPr>
                <w:rFonts w:ascii="Times New Roman CYR" w:hAnsi="Times New Roman CYR" w:cs="Times New Roman CYR"/>
              </w:rPr>
              <w:tab/>
              <w:t>Затвердити умови цивiльно-правових договорiв (контрактiв), що укладатимуться з членами Наглядової ради (проекти договорiв (контрактiв) додаються). Уповноважити Генерального директора пiдписати цивiльно-правовi договори (контракти) з членами Наглядової ради.</w:t>
            </w:r>
          </w:p>
          <w:p w14:paraId="3C0097C8"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rPr>
            </w:pPr>
            <w:r w:rsidRPr="00E15F56">
              <w:rPr>
                <w:rFonts w:ascii="Times New Roman CYR" w:hAnsi="Times New Roman CYR" w:cs="Times New Roman CYR"/>
              </w:rPr>
              <w:t>Iншi загальнi збори акцiонерiв (позачерговi та у формi заочного голосування) протягом 2019 року не iнiцiювалися та не проводилися.</w:t>
            </w:r>
          </w:p>
          <w:p w14:paraId="7DCB9FDB"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rPr>
            </w:pPr>
            <w:r w:rsidRPr="00E15F56">
              <w:rPr>
                <w:rFonts w:ascii="Times New Roman CYR" w:hAnsi="Times New Roman CYR" w:cs="Times New Roman CYR"/>
              </w:rPr>
              <w:t>Реєстрацiю акцiонерiв на загальних зборах акцiонерiв здiйснювали члени реєстрацiйної комiсiї - представники депозитарної установи - акцiонерного товариства "Полiкомбанк" вiдповiдно до Договору про надання додаткових послуг при проведеннi загальних зборiв акцiонерiв (щодо iнформацiйного та органiзацiйного забезпечення проведення загальних зборiв акцiонерного товариства, щодо виконання функцiй реєстрацiйної комiсiї i лiчильної комiсiї) вiд 24 березня 2020 року № 11-02/5 З та Наказу Голови Правлiння Полiкомбанку вiд 09.12.2019 № 325.</w:t>
            </w:r>
          </w:p>
          <w:p w14:paraId="07C095D0"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rPr>
            </w:pPr>
            <w:r w:rsidRPr="00E15F56">
              <w:rPr>
                <w:rFonts w:ascii="Times New Roman CYR" w:hAnsi="Times New Roman CYR" w:cs="Times New Roman CYR"/>
              </w:rPr>
              <w:t>Контроль за станом реєстрацiї акцiонерiв або їх представникiв для участi в останнiх загальних зборах (за наявностi контролю) - не здiйснювався.</w:t>
            </w:r>
          </w:p>
          <w:p w14:paraId="02400CC8"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rPr>
            </w:pPr>
            <w:r w:rsidRPr="00E15F56">
              <w:rPr>
                <w:rFonts w:ascii="Times New Roman CYR" w:hAnsi="Times New Roman CYR" w:cs="Times New Roman CYR"/>
              </w:rPr>
              <w:t xml:space="preserve">Голосування з питань порядку денного на загальних зборах останнього разу </w:t>
            </w:r>
            <w:r w:rsidRPr="00E15F56">
              <w:rPr>
                <w:rFonts w:ascii="Times New Roman CYR" w:hAnsi="Times New Roman CYR" w:cs="Times New Roman CYR"/>
              </w:rPr>
              <w:lastRenderedPageBreak/>
              <w:t>вiдбувалося:  Бюлетенями, таємне голосування, по питанню обрання членiв Наглядової ради - бюлетенями для кумулятивного голосування.</w:t>
            </w:r>
          </w:p>
          <w:p w14:paraId="6E36FB51"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rPr>
            </w:pPr>
          </w:p>
        </w:tc>
      </w:tr>
    </w:tbl>
    <w:p w14:paraId="12606546" w14:textId="77777777" w:rsidR="008D4E32" w:rsidRDefault="008D4E32">
      <w:pPr>
        <w:widowControl w:val="0"/>
        <w:autoSpaceDE w:val="0"/>
        <w:autoSpaceDN w:val="0"/>
        <w:adjustRightInd w:val="0"/>
        <w:spacing w:after="0" w:line="240" w:lineRule="auto"/>
        <w:rPr>
          <w:rFonts w:ascii="Times New Roman CYR" w:hAnsi="Times New Roman CYR" w:cs="Times New Roman CYR"/>
        </w:rPr>
      </w:pPr>
    </w:p>
    <w:p w14:paraId="1719D9E4" w14:textId="77777777" w:rsidR="008D4E32" w:rsidRDefault="008D4E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8D4E32" w:rsidRPr="00E15F56" w14:paraId="122010A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5C8C0CA"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1198F1B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337E5F7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r>
      <w:tr w:rsidR="008D4E32" w:rsidRPr="00E15F56" w14:paraId="3EC74AB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32A81CB"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14:paraId="40C2476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83906D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6307BAB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E89C004"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14:paraId="0598577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060F79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14470AF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A91F9C8"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14:paraId="0D28539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5F1A6FF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7FC97D83" w14:textId="77777777">
        <w:trPr>
          <w:trHeight w:val="200"/>
        </w:trPr>
        <w:tc>
          <w:tcPr>
            <w:tcW w:w="3000" w:type="dxa"/>
            <w:tcBorders>
              <w:top w:val="single" w:sz="6" w:space="0" w:color="auto"/>
              <w:bottom w:val="single" w:sz="6" w:space="0" w:color="auto"/>
              <w:right w:val="single" w:sz="6" w:space="0" w:color="auto"/>
            </w:tcBorders>
            <w:vAlign w:val="center"/>
          </w:tcPr>
          <w:p w14:paraId="047D49BB"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558238CA"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Реєстрацiю акцiонерiв на загальних зборах акцiонерiв здiйснювали члени реєстрацiйної комiсiї - представники депозитарної установи - акцiонерного товариства "Полiкомбанк" вiдповiдно до Договору про надання додаткових послуг при проведеннi загальних зборiв акцiонерiв (щодо iнформацiйного та органiзацiйного забезпечення проведення загальних зборiв акцiонерного товариства, щодо виконання функцiй реєстрацiйної комiсiї i лiчильної комiсiї) вiд 24 березня 2020 року № 11-02/5 З та Наказу Голови Правлiння Полiкомбанку вiд 09.12.2019 № 325.</w:t>
            </w:r>
          </w:p>
        </w:tc>
      </w:tr>
    </w:tbl>
    <w:p w14:paraId="6FE10C83"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p>
    <w:p w14:paraId="27A9FC98" w14:textId="77777777" w:rsidR="008D4E32" w:rsidRDefault="008D4E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8D4E32" w:rsidRPr="00E15F56" w14:paraId="275808BB" w14:textId="77777777">
        <w:trPr>
          <w:trHeight w:val="200"/>
        </w:trPr>
        <w:tc>
          <w:tcPr>
            <w:tcW w:w="7000" w:type="dxa"/>
            <w:tcBorders>
              <w:top w:val="single" w:sz="6" w:space="0" w:color="auto"/>
              <w:bottom w:val="single" w:sz="6" w:space="0" w:color="auto"/>
              <w:right w:val="single" w:sz="6" w:space="0" w:color="auto"/>
            </w:tcBorders>
            <w:vAlign w:val="center"/>
          </w:tcPr>
          <w:p w14:paraId="3F4C2890"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67BCF1E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56982F3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r>
      <w:tr w:rsidR="008D4E32" w:rsidRPr="00E15F56" w14:paraId="63F0B8FD" w14:textId="77777777">
        <w:trPr>
          <w:trHeight w:val="200"/>
        </w:trPr>
        <w:tc>
          <w:tcPr>
            <w:tcW w:w="7000" w:type="dxa"/>
            <w:tcBorders>
              <w:top w:val="single" w:sz="6" w:space="0" w:color="auto"/>
              <w:bottom w:val="single" w:sz="6" w:space="0" w:color="auto"/>
              <w:right w:val="single" w:sz="6" w:space="0" w:color="auto"/>
            </w:tcBorders>
            <w:vAlign w:val="center"/>
          </w:tcPr>
          <w:p w14:paraId="7753A6C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14:paraId="5F33018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2CD959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2550FA4D" w14:textId="77777777">
        <w:trPr>
          <w:trHeight w:val="200"/>
        </w:trPr>
        <w:tc>
          <w:tcPr>
            <w:tcW w:w="7000" w:type="dxa"/>
            <w:tcBorders>
              <w:top w:val="single" w:sz="6" w:space="0" w:color="auto"/>
              <w:bottom w:val="single" w:sz="6" w:space="0" w:color="auto"/>
              <w:right w:val="single" w:sz="6" w:space="0" w:color="auto"/>
            </w:tcBorders>
            <w:vAlign w:val="center"/>
          </w:tcPr>
          <w:p w14:paraId="24F5BAC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020AF0E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8C7D55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bl>
    <w:p w14:paraId="2E9F184B"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p>
    <w:p w14:paraId="2873B131" w14:textId="77777777" w:rsidR="008D4E32" w:rsidRDefault="008D4E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8D4E32" w:rsidRPr="00E15F56" w14:paraId="68484D2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961644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85058C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2D6A764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r>
      <w:tr w:rsidR="008D4E32" w:rsidRPr="00E15F56" w14:paraId="5642EDB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8C5607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14:paraId="0713442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92B1EA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2C25D65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0A75109"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14:paraId="0DDCBD4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6855518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4D896723"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29C1B0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14:paraId="79C58C1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A9C698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2467277D" w14:textId="77777777">
        <w:trPr>
          <w:trHeight w:val="200"/>
        </w:trPr>
        <w:tc>
          <w:tcPr>
            <w:tcW w:w="3000" w:type="dxa"/>
            <w:tcBorders>
              <w:top w:val="single" w:sz="6" w:space="0" w:color="auto"/>
              <w:bottom w:val="single" w:sz="6" w:space="0" w:color="auto"/>
              <w:right w:val="single" w:sz="6" w:space="0" w:color="auto"/>
            </w:tcBorders>
            <w:vAlign w:val="center"/>
          </w:tcPr>
          <w:p w14:paraId="2B4696AA"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4E0EAF47"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д/в</w:t>
            </w:r>
          </w:p>
        </w:tc>
      </w:tr>
    </w:tbl>
    <w:p w14:paraId="2462A115"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p>
    <w:p w14:paraId="76CA5EB8" w14:textId="77777777" w:rsidR="008D4E32" w:rsidRDefault="008D4E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8D4E32" w:rsidRPr="00E15F56" w14:paraId="4590A11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CA0AC9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4B0AA89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72F1E95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r>
      <w:tr w:rsidR="008D4E32" w:rsidRPr="00E15F56" w14:paraId="0070FE8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87FDE8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14:paraId="3C8869E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852ED9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2388BD8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9E0C6D4"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0F38615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0FA75E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7F033C3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FDA8C4A"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14:paraId="0E44C3B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F15B66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7ED6FDDE"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A2B2AF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251BCC6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67D454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14A665F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8D6286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6AD7FF7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B700CC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71E7663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EA369F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6E24CE0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501675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2C2F939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5499A2F"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lastRenderedPageBreak/>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14:paraId="03ACD21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805A8F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50B41B3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83E313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14:paraId="44F2121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5AE09A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02A14E6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884C98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14:paraId="0933EA8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7B9168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62C0CD5B" w14:textId="77777777">
        <w:trPr>
          <w:trHeight w:val="200"/>
        </w:trPr>
        <w:tc>
          <w:tcPr>
            <w:tcW w:w="3000" w:type="dxa"/>
            <w:tcBorders>
              <w:top w:val="single" w:sz="6" w:space="0" w:color="auto"/>
              <w:bottom w:val="single" w:sz="6" w:space="0" w:color="auto"/>
              <w:right w:val="single" w:sz="6" w:space="0" w:color="auto"/>
            </w:tcBorders>
            <w:vAlign w:val="center"/>
          </w:tcPr>
          <w:p w14:paraId="014A4CD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1A73AD0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Позачерових зборiв в звiтному перiодi не було</w:t>
            </w:r>
          </w:p>
        </w:tc>
      </w:tr>
    </w:tbl>
    <w:p w14:paraId="19930C83"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p>
    <w:p w14:paraId="3953AB39" w14:textId="77777777" w:rsidR="008D4E32" w:rsidRDefault="008D4E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8D4E32" w:rsidRPr="00E15F56" w14:paraId="578415F2" w14:textId="77777777">
        <w:trPr>
          <w:trHeight w:val="200"/>
        </w:trPr>
        <w:tc>
          <w:tcPr>
            <w:tcW w:w="7000" w:type="dxa"/>
            <w:tcBorders>
              <w:top w:val="single" w:sz="6" w:space="0" w:color="auto"/>
              <w:bottom w:val="single" w:sz="6" w:space="0" w:color="auto"/>
              <w:right w:val="single" w:sz="6" w:space="0" w:color="auto"/>
            </w:tcBorders>
            <w:vAlign w:val="center"/>
          </w:tcPr>
          <w:p w14:paraId="59DC74EF"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797EDCB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12E7891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r>
      <w:tr w:rsidR="008D4E32" w:rsidRPr="00E15F56" w14:paraId="57F02E20" w14:textId="77777777">
        <w:trPr>
          <w:trHeight w:val="200"/>
        </w:trPr>
        <w:tc>
          <w:tcPr>
            <w:tcW w:w="7000" w:type="dxa"/>
            <w:tcBorders>
              <w:top w:val="single" w:sz="6" w:space="0" w:color="auto"/>
              <w:bottom w:val="single" w:sz="6" w:space="0" w:color="auto"/>
              <w:right w:val="single" w:sz="6" w:space="0" w:color="auto"/>
            </w:tcBorders>
            <w:vAlign w:val="center"/>
          </w:tcPr>
          <w:p w14:paraId="014ABAC9"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AEC6AA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AC3E33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bl>
    <w:p w14:paraId="342656E5"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p>
    <w:p w14:paraId="3DE05DCB"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8D4E32" w:rsidRPr="00E15F56" w14:paraId="718E14E1" w14:textId="77777777">
        <w:trPr>
          <w:trHeight w:val="200"/>
        </w:trPr>
        <w:tc>
          <w:tcPr>
            <w:tcW w:w="7000" w:type="dxa"/>
            <w:tcBorders>
              <w:top w:val="single" w:sz="6" w:space="0" w:color="auto"/>
              <w:bottom w:val="single" w:sz="6" w:space="0" w:color="auto"/>
              <w:right w:val="single" w:sz="6" w:space="0" w:color="auto"/>
            </w:tcBorders>
            <w:vAlign w:val="center"/>
          </w:tcPr>
          <w:p w14:paraId="637AFCFA"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0047E08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607E8A5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r>
      <w:tr w:rsidR="008D4E32" w:rsidRPr="00E15F56" w14:paraId="5F63F395" w14:textId="77777777">
        <w:trPr>
          <w:trHeight w:val="200"/>
        </w:trPr>
        <w:tc>
          <w:tcPr>
            <w:tcW w:w="7000" w:type="dxa"/>
            <w:tcBorders>
              <w:top w:val="single" w:sz="6" w:space="0" w:color="auto"/>
              <w:bottom w:val="single" w:sz="6" w:space="0" w:color="auto"/>
              <w:right w:val="single" w:sz="6" w:space="0" w:color="auto"/>
            </w:tcBorders>
            <w:vAlign w:val="center"/>
          </w:tcPr>
          <w:p w14:paraId="72C3EBD4"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14:paraId="613B1A0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33625BA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0E7F3F9E" w14:textId="77777777">
        <w:trPr>
          <w:trHeight w:val="200"/>
        </w:trPr>
        <w:tc>
          <w:tcPr>
            <w:tcW w:w="7000" w:type="dxa"/>
            <w:tcBorders>
              <w:top w:val="single" w:sz="6" w:space="0" w:color="auto"/>
              <w:bottom w:val="single" w:sz="6" w:space="0" w:color="auto"/>
              <w:right w:val="single" w:sz="6" w:space="0" w:color="auto"/>
            </w:tcBorders>
            <w:vAlign w:val="center"/>
          </w:tcPr>
          <w:p w14:paraId="18847F0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14:paraId="2E094E7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612E8F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3B1AD172" w14:textId="77777777">
        <w:trPr>
          <w:trHeight w:val="200"/>
        </w:trPr>
        <w:tc>
          <w:tcPr>
            <w:tcW w:w="7000" w:type="dxa"/>
            <w:tcBorders>
              <w:top w:val="single" w:sz="6" w:space="0" w:color="auto"/>
              <w:bottom w:val="single" w:sz="6" w:space="0" w:color="auto"/>
              <w:right w:val="single" w:sz="6" w:space="0" w:color="auto"/>
            </w:tcBorders>
            <w:vAlign w:val="center"/>
          </w:tcPr>
          <w:p w14:paraId="42B8509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14:paraId="33F9641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180892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67D70F97" w14:textId="77777777">
        <w:trPr>
          <w:trHeight w:val="200"/>
        </w:trPr>
        <w:tc>
          <w:tcPr>
            <w:tcW w:w="7000" w:type="dxa"/>
            <w:tcBorders>
              <w:top w:val="single" w:sz="6" w:space="0" w:color="auto"/>
              <w:bottom w:val="single" w:sz="6" w:space="0" w:color="auto"/>
              <w:right w:val="single" w:sz="6" w:space="0" w:color="auto"/>
            </w:tcBorders>
            <w:vAlign w:val="center"/>
          </w:tcPr>
          <w:p w14:paraId="0EE1DD4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14:paraId="09F3C4F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д/в</w:t>
            </w:r>
          </w:p>
        </w:tc>
      </w:tr>
      <w:tr w:rsidR="008D4E32" w:rsidRPr="00E15F56" w14:paraId="231AF954" w14:textId="77777777">
        <w:trPr>
          <w:trHeight w:val="200"/>
        </w:trPr>
        <w:tc>
          <w:tcPr>
            <w:tcW w:w="7000" w:type="dxa"/>
            <w:tcBorders>
              <w:top w:val="single" w:sz="6" w:space="0" w:color="auto"/>
              <w:bottom w:val="single" w:sz="6" w:space="0" w:color="auto"/>
              <w:right w:val="single" w:sz="6" w:space="0" w:color="auto"/>
            </w:tcBorders>
            <w:vAlign w:val="center"/>
          </w:tcPr>
          <w:p w14:paraId="407DFCFB"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14:paraId="3C5EFCF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д/в</w:t>
            </w:r>
          </w:p>
        </w:tc>
      </w:tr>
    </w:tbl>
    <w:p w14:paraId="5CDBD971"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8D4E32" w:rsidRPr="00E15F56" w14:paraId="3342FE4A" w14:textId="77777777">
        <w:trPr>
          <w:trHeight w:val="200"/>
        </w:trPr>
        <w:tc>
          <w:tcPr>
            <w:tcW w:w="5000" w:type="dxa"/>
            <w:tcBorders>
              <w:top w:val="single" w:sz="6" w:space="0" w:color="auto"/>
              <w:bottom w:val="single" w:sz="6" w:space="0" w:color="auto"/>
              <w:right w:val="single" w:sz="6" w:space="0" w:color="auto"/>
            </w:tcBorders>
          </w:tcPr>
          <w:p w14:paraId="79319A4A"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b/>
                <w:bCs/>
                <w:sz w:val="24"/>
                <w:szCs w:val="24"/>
              </w:rPr>
              <w:t>У разі скликання, але непроведення 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14:paraId="7EF90BB4"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Черговi збори вiдбулися</w:t>
            </w:r>
          </w:p>
        </w:tc>
      </w:tr>
    </w:tbl>
    <w:p w14:paraId="2C222723"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8D4E32" w:rsidRPr="00E15F56" w14:paraId="0612AB0B" w14:textId="77777777">
        <w:trPr>
          <w:trHeight w:val="200"/>
        </w:trPr>
        <w:tc>
          <w:tcPr>
            <w:tcW w:w="5000" w:type="dxa"/>
            <w:tcBorders>
              <w:top w:val="single" w:sz="6" w:space="0" w:color="auto"/>
              <w:bottom w:val="single" w:sz="6" w:space="0" w:color="auto"/>
              <w:right w:val="single" w:sz="6" w:space="0" w:color="auto"/>
            </w:tcBorders>
          </w:tcPr>
          <w:p w14:paraId="354443C8"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b/>
                <w:bCs/>
                <w:sz w:val="24"/>
                <w:szCs w:val="24"/>
              </w:rPr>
              <w:t>У разі скликання, але непроведення 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14:paraId="16E90FDF"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Позачерговi збори не скликалися.</w:t>
            </w:r>
          </w:p>
        </w:tc>
      </w:tr>
    </w:tbl>
    <w:p w14:paraId="15386DFC"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p>
    <w:p w14:paraId="30E01DBC"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14:paraId="20E19030"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p>
    <w:p w14:paraId="08654194"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14:paraId="2F9190D3"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1600"/>
        <w:gridCol w:w="1500"/>
        <w:gridCol w:w="4900"/>
      </w:tblGrid>
      <w:tr w:rsidR="008D4E32" w:rsidRPr="00E15F56" w14:paraId="5D3E9717" w14:textId="77777777">
        <w:trPr>
          <w:trHeight w:val="200"/>
        </w:trPr>
        <w:tc>
          <w:tcPr>
            <w:tcW w:w="2000" w:type="dxa"/>
            <w:tcBorders>
              <w:top w:val="single" w:sz="6" w:space="0" w:color="auto"/>
              <w:bottom w:val="single" w:sz="6" w:space="0" w:color="auto"/>
              <w:right w:val="single" w:sz="6" w:space="0" w:color="auto"/>
            </w:tcBorders>
            <w:vAlign w:val="center"/>
          </w:tcPr>
          <w:p w14:paraId="7E6DC21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E15F56">
              <w:rPr>
                <w:rFonts w:ascii="Times New Roman CYR" w:hAnsi="Times New Roman CYR" w:cs="Times New Roman CYR"/>
                <w:b/>
                <w:bCs/>
                <w:sz w:val="24"/>
                <w:szCs w:val="24"/>
              </w:rPr>
              <w:t>Персональний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14:paraId="53BD067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E15F56">
              <w:rPr>
                <w:rFonts w:ascii="Times New Roman CYR" w:hAnsi="Times New Roman CYR" w:cs="Times New Roman CYR"/>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15ACD52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E15F56">
              <w:rPr>
                <w:rFonts w:ascii="Times New Roman CYR" w:hAnsi="Times New Roman CYR" w:cs="Times New Roman CYR"/>
                <w:b/>
                <w:bCs/>
                <w:sz w:val="24"/>
                <w:szCs w:val="24"/>
              </w:rPr>
              <w:t>Залежний член наглядової ради</w:t>
            </w:r>
          </w:p>
        </w:tc>
        <w:tc>
          <w:tcPr>
            <w:tcW w:w="4900" w:type="dxa"/>
            <w:tcBorders>
              <w:top w:val="single" w:sz="6" w:space="0" w:color="auto"/>
              <w:left w:val="single" w:sz="6" w:space="0" w:color="auto"/>
              <w:bottom w:val="single" w:sz="6" w:space="0" w:color="auto"/>
            </w:tcBorders>
            <w:vAlign w:val="center"/>
          </w:tcPr>
          <w:p w14:paraId="227AD4B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b/>
                <w:bCs/>
                <w:sz w:val="24"/>
                <w:szCs w:val="24"/>
              </w:rPr>
              <w:t>Функціональні обов'язки члена наглядової ради</w:t>
            </w:r>
          </w:p>
        </w:tc>
      </w:tr>
      <w:tr w:rsidR="008D4E32" w:rsidRPr="00E15F56" w14:paraId="05C2D2B7" w14:textId="77777777">
        <w:trPr>
          <w:trHeight w:val="200"/>
        </w:trPr>
        <w:tc>
          <w:tcPr>
            <w:tcW w:w="2000" w:type="dxa"/>
            <w:tcBorders>
              <w:top w:val="single" w:sz="6" w:space="0" w:color="auto"/>
              <w:bottom w:val="single" w:sz="6" w:space="0" w:color="auto"/>
              <w:right w:val="single" w:sz="6" w:space="0" w:color="auto"/>
            </w:tcBorders>
          </w:tcPr>
          <w:p w14:paraId="453732CF"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Бондар Анатолiй Олександрович</w:t>
            </w:r>
          </w:p>
        </w:tc>
        <w:tc>
          <w:tcPr>
            <w:tcW w:w="1600" w:type="dxa"/>
            <w:tcBorders>
              <w:top w:val="single" w:sz="6" w:space="0" w:color="auto"/>
              <w:left w:val="single" w:sz="6" w:space="0" w:color="auto"/>
              <w:bottom w:val="single" w:sz="6" w:space="0" w:color="auto"/>
              <w:right w:val="single" w:sz="6" w:space="0" w:color="auto"/>
            </w:tcBorders>
          </w:tcPr>
          <w:p w14:paraId="71A506C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63025A2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6C4A9F0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 xml:space="preserve">До повноважень посадової особи як голови Наглядової ради вiдноситься органiзацiя роботи Наглядової ради. Голова наглядової ради скликає засiдання Наглядової ради та головує на них, вiдкриває загальнi збори, органiзовує обрання секретаря загальних зборiв, здiйснює iншi повноваження, передбаченi статутом та положенням про наглядову раду.  Обов'язками голови Ради є координацiя дiяльностi для належного </w:t>
            </w:r>
            <w:r w:rsidRPr="00E15F56">
              <w:rPr>
                <w:rFonts w:ascii="Times New Roman CYR" w:hAnsi="Times New Roman CYR" w:cs="Times New Roman CYR"/>
                <w:sz w:val="24"/>
                <w:szCs w:val="24"/>
              </w:rPr>
              <w:lastRenderedPageBreak/>
              <w:t>виконання Радою своїх функцiй.</w:t>
            </w:r>
          </w:p>
        </w:tc>
      </w:tr>
      <w:tr w:rsidR="008D4E32" w:rsidRPr="00E15F56" w14:paraId="33518477" w14:textId="77777777">
        <w:trPr>
          <w:trHeight w:val="200"/>
        </w:trPr>
        <w:tc>
          <w:tcPr>
            <w:tcW w:w="2000" w:type="dxa"/>
            <w:tcBorders>
              <w:top w:val="single" w:sz="6" w:space="0" w:color="auto"/>
              <w:bottom w:val="single" w:sz="6" w:space="0" w:color="auto"/>
              <w:right w:val="single" w:sz="6" w:space="0" w:color="auto"/>
            </w:tcBorders>
          </w:tcPr>
          <w:p w14:paraId="1E1A78F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lastRenderedPageBreak/>
              <w:t>Приходько Леонiд Васильович</w:t>
            </w:r>
          </w:p>
        </w:tc>
        <w:tc>
          <w:tcPr>
            <w:tcW w:w="1600" w:type="dxa"/>
            <w:tcBorders>
              <w:top w:val="single" w:sz="6" w:space="0" w:color="auto"/>
              <w:left w:val="single" w:sz="6" w:space="0" w:color="auto"/>
              <w:bottom w:val="single" w:sz="6" w:space="0" w:color="auto"/>
              <w:right w:val="single" w:sz="6" w:space="0" w:color="auto"/>
            </w:tcBorders>
          </w:tcPr>
          <w:p w14:paraId="789E93C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7699595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74065E0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 xml:space="preserve">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Положенням про Наглядову раду. Обов'язками члена ради є брати участь у засiданнях Наглядової ради для забезпечення прийняття радою рiшень, що стосуються дiяльностi Товариства. </w:t>
            </w:r>
          </w:p>
        </w:tc>
      </w:tr>
      <w:tr w:rsidR="008D4E32" w:rsidRPr="00E15F56" w14:paraId="700B02AF" w14:textId="77777777">
        <w:trPr>
          <w:trHeight w:val="200"/>
        </w:trPr>
        <w:tc>
          <w:tcPr>
            <w:tcW w:w="2000" w:type="dxa"/>
            <w:tcBorders>
              <w:top w:val="single" w:sz="6" w:space="0" w:color="auto"/>
              <w:bottom w:val="single" w:sz="6" w:space="0" w:color="auto"/>
              <w:right w:val="single" w:sz="6" w:space="0" w:color="auto"/>
            </w:tcBorders>
          </w:tcPr>
          <w:p w14:paraId="595387F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Шолом Сергiй Васильович</w:t>
            </w:r>
          </w:p>
        </w:tc>
        <w:tc>
          <w:tcPr>
            <w:tcW w:w="1600" w:type="dxa"/>
            <w:tcBorders>
              <w:top w:val="single" w:sz="6" w:space="0" w:color="auto"/>
              <w:left w:val="single" w:sz="6" w:space="0" w:color="auto"/>
              <w:bottom w:val="single" w:sz="6" w:space="0" w:color="auto"/>
              <w:right w:val="single" w:sz="6" w:space="0" w:color="auto"/>
            </w:tcBorders>
          </w:tcPr>
          <w:p w14:paraId="74932A0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4CC0239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022211A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 xml:space="preserve">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Положенням про Наглядову раду. Обов'язками члена ради є брати участь у засiданнях Наглядової ради для забезпечення прийняття радою рiшень, що стосуються дiяльностi Товариства. </w:t>
            </w:r>
          </w:p>
        </w:tc>
      </w:tr>
      <w:tr w:rsidR="008D4E32" w:rsidRPr="00E15F56" w14:paraId="6F1DD8A8" w14:textId="77777777">
        <w:trPr>
          <w:trHeight w:val="200"/>
        </w:trPr>
        <w:tc>
          <w:tcPr>
            <w:tcW w:w="2000" w:type="dxa"/>
            <w:tcBorders>
              <w:top w:val="single" w:sz="6" w:space="0" w:color="auto"/>
              <w:bottom w:val="single" w:sz="6" w:space="0" w:color="auto"/>
              <w:right w:val="single" w:sz="6" w:space="0" w:color="auto"/>
            </w:tcBorders>
          </w:tcPr>
          <w:p w14:paraId="7172F26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Бондар Олександр Анатолiйович</w:t>
            </w:r>
          </w:p>
        </w:tc>
        <w:tc>
          <w:tcPr>
            <w:tcW w:w="1600" w:type="dxa"/>
            <w:tcBorders>
              <w:top w:val="single" w:sz="6" w:space="0" w:color="auto"/>
              <w:left w:val="single" w:sz="6" w:space="0" w:color="auto"/>
              <w:bottom w:val="single" w:sz="6" w:space="0" w:color="auto"/>
              <w:right w:val="single" w:sz="6" w:space="0" w:color="auto"/>
            </w:tcBorders>
          </w:tcPr>
          <w:p w14:paraId="61CB444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4E07E57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1FFAAF2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 xml:space="preserve">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Положенням про Наглядову раду. Обов'язками члена ради є брати участь у засiданнях Наглядової ради для забезпечення прийняття радою рiшень, що стосуються дiяльностi Товариства. </w:t>
            </w:r>
          </w:p>
        </w:tc>
      </w:tr>
      <w:tr w:rsidR="008D4E32" w:rsidRPr="00E15F56" w14:paraId="6ECD6537" w14:textId="77777777">
        <w:trPr>
          <w:trHeight w:val="200"/>
        </w:trPr>
        <w:tc>
          <w:tcPr>
            <w:tcW w:w="2000" w:type="dxa"/>
            <w:tcBorders>
              <w:top w:val="single" w:sz="6" w:space="0" w:color="auto"/>
              <w:bottom w:val="single" w:sz="6" w:space="0" w:color="auto"/>
              <w:right w:val="single" w:sz="6" w:space="0" w:color="auto"/>
            </w:tcBorders>
          </w:tcPr>
          <w:p w14:paraId="670DAA67"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Бондар Олена Анатолiївна</w:t>
            </w:r>
          </w:p>
        </w:tc>
        <w:tc>
          <w:tcPr>
            <w:tcW w:w="1600" w:type="dxa"/>
            <w:tcBorders>
              <w:top w:val="single" w:sz="6" w:space="0" w:color="auto"/>
              <w:left w:val="single" w:sz="6" w:space="0" w:color="auto"/>
              <w:bottom w:val="single" w:sz="6" w:space="0" w:color="auto"/>
              <w:right w:val="single" w:sz="6" w:space="0" w:color="auto"/>
            </w:tcBorders>
          </w:tcPr>
          <w:p w14:paraId="124F178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7F471F6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668DF3C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 xml:space="preserve">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Положенням про Наглядову раду. Обов'язками члена ради є брати участь у засiданнях Наглядової ради для забезпечення прийняття радою рiшень, що стосуються дiяльностi Товариства. </w:t>
            </w:r>
          </w:p>
        </w:tc>
      </w:tr>
    </w:tbl>
    <w:p w14:paraId="58B0E5F7"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8D4E32" w:rsidRPr="00E15F56" w14:paraId="67F3C096" w14:textId="77777777">
        <w:trPr>
          <w:trHeight w:val="200"/>
        </w:trPr>
        <w:tc>
          <w:tcPr>
            <w:tcW w:w="3000" w:type="dxa"/>
            <w:tcBorders>
              <w:top w:val="single" w:sz="6" w:space="0" w:color="auto"/>
              <w:bottom w:val="single" w:sz="6" w:space="0" w:color="auto"/>
              <w:right w:val="single" w:sz="6" w:space="0" w:color="auto"/>
            </w:tcBorders>
          </w:tcPr>
          <w:p w14:paraId="15731FA8"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b/>
                <w:bCs/>
                <w:sz w:val="24"/>
                <w:szCs w:val="24"/>
              </w:rPr>
              <w:t xml:space="preserve">Чи проведені засідання наглядової ради, </w:t>
            </w:r>
            <w:r w:rsidRPr="00E15F56">
              <w:rPr>
                <w:rFonts w:ascii="Times New Roman CYR" w:hAnsi="Times New Roman CYR" w:cs="Times New Roman CYR"/>
                <w:b/>
                <w:bCs/>
                <w:sz w:val="24"/>
                <w:szCs w:val="24"/>
              </w:rPr>
              <w:lastRenderedPageBreak/>
              <w:t>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14:paraId="7C922B39"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lastRenderedPageBreak/>
              <w:t>Протягом звiтного року вiдбулось 12 засiдань Наглядової ради, на яких розглядались питання:</w:t>
            </w:r>
          </w:p>
          <w:p w14:paraId="0E91169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lastRenderedPageBreak/>
              <w:t xml:space="preserve">1.Протокол №24 вiд 18.03.2020 р. - Про звiт генерального директора за пiдсумками дiяльностi 2019 року та затвердження завдань на 2020 рiк; </w:t>
            </w:r>
          </w:p>
          <w:p w14:paraId="6F1C02C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2.Протокол б/н вiд 02.03.2020 року - Про проведення загальних зборiв акцiонерiв 24.04.2020 року</w:t>
            </w:r>
          </w:p>
          <w:p w14:paraId="20A2A1E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3. Протокол б/н вiд 20.04.2020 року - Про скасування загальних зборiв акцiонерiв 24.04.2020 року в зв'язку з ввденням карантину.</w:t>
            </w:r>
          </w:p>
          <w:p w14:paraId="1A29AABB"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4.Протокол №25 вiд 14.04.2020 р. - Про визнання основних напрямкiв роботи Товариства, ухвалення стратегiї, затвердження бiзнес-плану (бюджету) на 2020 рiк;</w:t>
            </w:r>
          </w:p>
          <w:p w14:paraId="4B8787E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5.Протокол №26 вiд 27.10.2020 р. - Про пiдсумки роботи Товариства за III квартал 2020 року;</w:t>
            </w:r>
          </w:p>
          <w:p w14:paraId="29764738"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6.Протокол №27 вiд 30.10.2020 р. - Про проведення загальних зборiв акцiонерiв;</w:t>
            </w:r>
          </w:p>
          <w:p w14:paraId="39970B0F"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7.Протокол №28 вiд 25.11.2020 р. - Про затвердження порядку денного загальних зборiв акцiонерiв;</w:t>
            </w:r>
          </w:p>
          <w:p w14:paraId="728FFE8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8.Протокол №29 вiд 30.11.2020 р. - Про затвердження форми  i тексту бюлетенiв для голосування на рiчних загальних зборах;</w:t>
            </w:r>
          </w:p>
          <w:p w14:paraId="1923CD0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9.Протокол №30 вiд 07.12.2020 р. - Про затвердження форми i тексту бюлетенiв для кумулятивного голосування, обрання тимчасової лiчильної комiсiї;</w:t>
            </w:r>
          </w:p>
          <w:p w14:paraId="0D7DF6B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10.Протокол №31 вiд 11.12.2020 р. - Про затвердження рiчної iнформацiї емiтента;</w:t>
            </w:r>
          </w:p>
          <w:p w14:paraId="346F7F09"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11.Протокол №32 вiд 11.12.2020 р. - Про обрання Голови Наглядової ради - Президента Товариства, обрання секретаря Наглядової  ради;</w:t>
            </w:r>
          </w:p>
          <w:p w14:paraId="346955F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12.Протокол №33 вiд 24.12.2020 р. - Про виплату винагороди, нарахування надбавки за результатами дiяльностi Товариства у 2020 роцi.</w:t>
            </w:r>
          </w:p>
          <w:p w14:paraId="4813821A"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p>
          <w:p w14:paraId="2F730114"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Наглядова рада виконує поставленi цiлi. Засiдання проводяться своєчасно згiдно Статуту та чинного законодавства.</w:t>
            </w:r>
          </w:p>
          <w:p w14:paraId="69FD29B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До членiв наглядової ради у внутрiшнiх документах акцiонерного товариства не висуваються спецiальнi вимоги -Наглядова рада обирається з числа фiзичних осiб, якi мають повну цивiльну дiєздатнiсть. Членами Наглядової ради не можуть бути особи, яким згiдно iз чинним законодавством України заборонено обiймати посади в органах управлiння господарських товариств.</w:t>
            </w:r>
          </w:p>
          <w:p w14:paraId="303730D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Порядок прийняття рiшень: Згiдно п. 7.3.11. Статуту головує на засiданнях Наглядової ради Голова Наглядової ради. На засiданнi Наглядової ради кожний член Наглядової ради має один голос. Рiшення Наглядової ради приймаються простою бiльшiстю голосiв членiв, якi беруть участь у засiданнi. У разi рiвного розподiлу голосiв при голосуваннi голос Голови є вирiшальним. Якщо член Наглядової ради є заiнтересованим у вчиненнi правочину з Товариством, то вiн не бере участь у голосуваннi (утримується) з питання вчинення такого правочину.</w:t>
            </w:r>
          </w:p>
          <w:p w14:paraId="5058B71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 xml:space="preserve">В звiтному перiодi новi члени Наглядової ради не обиралися. </w:t>
            </w:r>
          </w:p>
          <w:p w14:paraId="7675B0AB"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lastRenderedPageBreak/>
              <w:t>Умови винагороди з кожним членом Наглядової ради визначенi контрактом, затвердженим загальними зборами акцiонерiв.</w:t>
            </w:r>
          </w:p>
          <w:p w14:paraId="1C0787D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Дiяльнiсть наглядової ради позитивно впливає на фiнансово-господарську дiяльнiсть товариства.</w:t>
            </w:r>
          </w:p>
        </w:tc>
      </w:tr>
    </w:tbl>
    <w:p w14:paraId="0D302724"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p>
    <w:p w14:paraId="0B5A5218" w14:textId="77777777" w:rsidR="008D4E32" w:rsidRDefault="008D4E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000"/>
        <w:gridCol w:w="3000"/>
      </w:tblGrid>
      <w:tr w:rsidR="008D4E32" w:rsidRPr="00E15F56" w14:paraId="7F8B7B50" w14:textId="77777777">
        <w:trPr>
          <w:trHeight w:val="200"/>
        </w:trPr>
        <w:tc>
          <w:tcPr>
            <w:tcW w:w="3000" w:type="dxa"/>
            <w:tcBorders>
              <w:top w:val="single" w:sz="6" w:space="0" w:color="auto"/>
              <w:bottom w:val="single" w:sz="6" w:space="0" w:color="auto"/>
              <w:right w:val="single" w:sz="6" w:space="0" w:color="auto"/>
            </w:tcBorders>
            <w:vAlign w:val="center"/>
          </w:tcPr>
          <w:p w14:paraId="230C172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21E1AC2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14:paraId="699644B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14:paraId="44D6CD3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Персональний склад комітетів</w:t>
            </w:r>
          </w:p>
        </w:tc>
      </w:tr>
      <w:tr w:rsidR="008D4E32" w:rsidRPr="00E15F56" w14:paraId="094E8D7A" w14:textId="77777777">
        <w:trPr>
          <w:trHeight w:val="200"/>
        </w:trPr>
        <w:tc>
          <w:tcPr>
            <w:tcW w:w="3000" w:type="dxa"/>
            <w:tcBorders>
              <w:top w:val="single" w:sz="6" w:space="0" w:color="auto"/>
              <w:bottom w:val="single" w:sz="6" w:space="0" w:color="auto"/>
              <w:right w:val="single" w:sz="6" w:space="0" w:color="auto"/>
            </w:tcBorders>
            <w:vAlign w:val="center"/>
          </w:tcPr>
          <w:p w14:paraId="25069F14"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14:paraId="0A11953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5F96156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1BBEFF2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Комiтетiв наглядової ради не створено</w:t>
            </w:r>
          </w:p>
        </w:tc>
      </w:tr>
      <w:tr w:rsidR="008D4E32" w:rsidRPr="00E15F56" w14:paraId="67D52401" w14:textId="77777777">
        <w:trPr>
          <w:trHeight w:val="200"/>
        </w:trPr>
        <w:tc>
          <w:tcPr>
            <w:tcW w:w="3000" w:type="dxa"/>
            <w:tcBorders>
              <w:top w:val="single" w:sz="6" w:space="0" w:color="auto"/>
              <w:bottom w:val="single" w:sz="6" w:space="0" w:color="auto"/>
              <w:right w:val="single" w:sz="6" w:space="0" w:color="auto"/>
            </w:tcBorders>
            <w:vAlign w:val="center"/>
          </w:tcPr>
          <w:p w14:paraId="259637C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14:paraId="0EE7429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58F328A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036C2BB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Комiтетiв наглядової ради не створено</w:t>
            </w:r>
          </w:p>
        </w:tc>
      </w:tr>
      <w:tr w:rsidR="008D4E32" w:rsidRPr="00E15F56" w14:paraId="0A319932" w14:textId="77777777">
        <w:trPr>
          <w:trHeight w:val="200"/>
        </w:trPr>
        <w:tc>
          <w:tcPr>
            <w:tcW w:w="3000" w:type="dxa"/>
            <w:tcBorders>
              <w:top w:val="single" w:sz="6" w:space="0" w:color="auto"/>
              <w:bottom w:val="single" w:sz="6" w:space="0" w:color="auto"/>
              <w:right w:val="single" w:sz="6" w:space="0" w:color="auto"/>
            </w:tcBorders>
            <w:vAlign w:val="center"/>
          </w:tcPr>
          <w:p w14:paraId="76D31A1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14:paraId="1B9DF65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16007B2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2B80E08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Комiтетiв наглядової ради не створено</w:t>
            </w:r>
          </w:p>
        </w:tc>
      </w:tr>
      <w:tr w:rsidR="008D4E32" w:rsidRPr="00E15F56" w14:paraId="13AA0350" w14:textId="77777777">
        <w:trPr>
          <w:trHeight w:val="200"/>
        </w:trPr>
        <w:tc>
          <w:tcPr>
            <w:tcW w:w="3000" w:type="dxa"/>
            <w:tcBorders>
              <w:top w:val="single" w:sz="6" w:space="0" w:color="auto"/>
              <w:bottom w:val="single" w:sz="6" w:space="0" w:color="auto"/>
              <w:right w:val="single" w:sz="6" w:space="0" w:color="auto"/>
            </w:tcBorders>
            <w:vAlign w:val="center"/>
          </w:tcPr>
          <w:p w14:paraId="2BCECEF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14:paraId="37E664E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Комiтети не створенi</w:t>
            </w:r>
          </w:p>
        </w:tc>
        <w:tc>
          <w:tcPr>
            <w:tcW w:w="3000" w:type="dxa"/>
            <w:tcBorders>
              <w:top w:val="single" w:sz="6" w:space="0" w:color="auto"/>
              <w:left w:val="single" w:sz="6" w:space="0" w:color="auto"/>
              <w:bottom w:val="single" w:sz="6" w:space="0" w:color="auto"/>
            </w:tcBorders>
            <w:vAlign w:val="center"/>
          </w:tcPr>
          <w:p w14:paraId="1CB9818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Комiтетiв наглядової ради не створено</w:t>
            </w:r>
          </w:p>
        </w:tc>
      </w:tr>
    </w:tbl>
    <w:p w14:paraId="7C4DD88B"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8D4E32" w:rsidRPr="00E15F56" w14:paraId="6301EF31" w14:textId="77777777">
        <w:trPr>
          <w:trHeight w:val="200"/>
        </w:trPr>
        <w:tc>
          <w:tcPr>
            <w:tcW w:w="3000" w:type="dxa"/>
            <w:tcBorders>
              <w:top w:val="single" w:sz="6" w:space="0" w:color="auto"/>
              <w:bottom w:val="single" w:sz="6" w:space="0" w:color="auto"/>
              <w:right w:val="single" w:sz="6" w:space="0" w:color="auto"/>
            </w:tcBorders>
          </w:tcPr>
          <w:p w14:paraId="51794D7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14:paraId="359CFF7B"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у складi наглядової ради додаткових комiтетiв не створено</w:t>
            </w:r>
          </w:p>
        </w:tc>
      </w:tr>
      <w:tr w:rsidR="008D4E32" w:rsidRPr="00E15F56" w14:paraId="4E44DF27" w14:textId="77777777">
        <w:trPr>
          <w:trHeight w:val="200"/>
        </w:trPr>
        <w:tc>
          <w:tcPr>
            <w:tcW w:w="3000" w:type="dxa"/>
            <w:tcBorders>
              <w:top w:val="single" w:sz="6" w:space="0" w:color="auto"/>
              <w:bottom w:val="single" w:sz="6" w:space="0" w:color="auto"/>
              <w:right w:val="single" w:sz="6" w:space="0" w:color="auto"/>
            </w:tcBorders>
          </w:tcPr>
          <w:p w14:paraId="5C421F0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14:paraId="6FACABBA"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Комiтети в складi Наглядової ради не створенi - оцiнка роботи не проводилася</w:t>
            </w:r>
          </w:p>
        </w:tc>
      </w:tr>
    </w:tbl>
    <w:p w14:paraId="4331BA41"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p>
    <w:p w14:paraId="65C31658"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8D4E32" w:rsidRPr="00E15F56" w14:paraId="1CF7C72A" w14:textId="77777777">
        <w:trPr>
          <w:trHeight w:val="200"/>
        </w:trPr>
        <w:tc>
          <w:tcPr>
            <w:tcW w:w="3000" w:type="dxa"/>
            <w:tcBorders>
              <w:top w:val="single" w:sz="6" w:space="0" w:color="auto"/>
              <w:bottom w:val="single" w:sz="6" w:space="0" w:color="auto"/>
              <w:right w:val="single" w:sz="6" w:space="0" w:color="auto"/>
            </w:tcBorders>
          </w:tcPr>
          <w:p w14:paraId="083D19CB"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14:paraId="2B1342D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Наглядова рада виконує поставленi цiлi. Засiдання проводяться своєчасно по мiрi необхiдностi. Звiт наглядової ради затверджено загальними зборами. Оцiнка не проводилася.</w:t>
            </w:r>
          </w:p>
        </w:tc>
      </w:tr>
    </w:tbl>
    <w:p w14:paraId="68A04B4E"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p>
    <w:p w14:paraId="6875E040"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p>
    <w:p w14:paraId="0D28ED31" w14:textId="77777777" w:rsidR="008D4E32" w:rsidRDefault="008D4E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8D4E32" w:rsidRPr="00E15F56" w14:paraId="56C2BED9" w14:textId="77777777">
        <w:trPr>
          <w:trHeight w:val="200"/>
        </w:trPr>
        <w:tc>
          <w:tcPr>
            <w:tcW w:w="7000" w:type="dxa"/>
            <w:tcBorders>
              <w:top w:val="single" w:sz="6" w:space="0" w:color="auto"/>
              <w:bottom w:val="single" w:sz="6" w:space="0" w:color="auto"/>
              <w:right w:val="single" w:sz="6" w:space="0" w:color="auto"/>
            </w:tcBorders>
            <w:vAlign w:val="center"/>
          </w:tcPr>
          <w:p w14:paraId="76202087"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498CCFE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3A11C51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r>
      <w:tr w:rsidR="008D4E32" w:rsidRPr="00E15F56" w14:paraId="4F354A13" w14:textId="77777777">
        <w:trPr>
          <w:trHeight w:val="200"/>
        </w:trPr>
        <w:tc>
          <w:tcPr>
            <w:tcW w:w="7000" w:type="dxa"/>
            <w:tcBorders>
              <w:top w:val="single" w:sz="6" w:space="0" w:color="auto"/>
              <w:bottom w:val="single" w:sz="6" w:space="0" w:color="auto"/>
              <w:right w:val="single" w:sz="6" w:space="0" w:color="auto"/>
            </w:tcBorders>
            <w:vAlign w:val="center"/>
          </w:tcPr>
          <w:p w14:paraId="08206D37"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14:paraId="5F0A9D6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545BB7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52A484C0" w14:textId="77777777">
        <w:trPr>
          <w:trHeight w:val="200"/>
        </w:trPr>
        <w:tc>
          <w:tcPr>
            <w:tcW w:w="7000" w:type="dxa"/>
            <w:tcBorders>
              <w:top w:val="single" w:sz="6" w:space="0" w:color="auto"/>
              <w:bottom w:val="single" w:sz="6" w:space="0" w:color="auto"/>
              <w:right w:val="single" w:sz="6" w:space="0" w:color="auto"/>
            </w:tcBorders>
            <w:vAlign w:val="center"/>
          </w:tcPr>
          <w:p w14:paraId="4A679B2F"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14:paraId="03B9439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5622EA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7632BADB" w14:textId="77777777">
        <w:trPr>
          <w:trHeight w:val="200"/>
        </w:trPr>
        <w:tc>
          <w:tcPr>
            <w:tcW w:w="7000" w:type="dxa"/>
            <w:tcBorders>
              <w:top w:val="single" w:sz="6" w:space="0" w:color="auto"/>
              <w:bottom w:val="single" w:sz="6" w:space="0" w:color="auto"/>
              <w:right w:val="single" w:sz="6" w:space="0" w:color="auto"/>
            </w:tcBorders>
            <w:vAlign w:val="center"/>
          </w:tcPr>
          <w:p w14:paraId="0C8589B4"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14:paraId="7A006A9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D064FD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580F4967" w14:textId="77777777">
        <w:trPr>
          <w:trHeight w:val="200"/>
        </w:trPr>
        <w:tc>
          <w:tcPr>
            <w:tcW w:w="7000" w:type="dxa"/>
            <w:tcBorders>
              <w:top w:val="single" w:sz="6" w:space="0" w:color="auto"/>
              <w:bottom w:val="single" w:sz="6" w:space="0" w:color="auto"/>
              <w:right w:val="single" w:sz="6" w:space="0" w:color="auto"/>
            </w:tcBorders>
            <w:vAlign w:val="center"/>
          </w:tcPr>
          <w:p w14:paraId="13376137"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14:paraId="4E9945F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91EA79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24C4522C" w14:textId="77777777">
        <w:trPr>
          <w:trHeight w:val="200"/>
        </w:trPr>
        <w:tc>
          <w:tcPr>
            <w:tcW w:w="7000" w:type="dxa"/>
            <w:tcBorders>
              <w:top w:val="single" w:sz="6" w:space="0" w:color="auto"/>
              <w:bottom w:val="single" w:sz="6" w:space="0" w:color="auto"/>
              <w:right w:val="single" w:sz="6" w:space="0" w:color="auto"/>
            </w:tcBorders>
            <w:vAlign w:val="center"/>
          </w:tcPr>
          <w:p w14:paraId="5D7FEB8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14:paraId="0F7C791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53DF3F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4E0393C1" w14:textId="77777777">
        <w:trPr>
          <w:trHeight w:val="200"/>
        </w:trPr>
        <w:tc>
          <w:tcPr>
            <w:tcW w:w="7000" w:type="dxa"/>
            <w:tcBorders>
              <w:top w:val="single" w:sz="6" w:space="0" w:color="auto"/>
              <w:bottom w:val="single" w:sz="6" w:space="0" w:color="auto"/>
              <w:right w:val="single" w:sz="6" w:space="0" w:color="auto"/>
            </w:tcBorders>
            <w:vAlign w:val="center"/>
          </w:tcPr>
          <w:p w14:paraId="1A9131D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14:paraId="4F32908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61DF491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4D3972E7" w14:textId="77777777">
        <w:trPr>
          <w:trHeight w:val="200"/>
        </w:trPr>
        <w:tc>
          <w:tcPr>
            <w:tcW w:w="7000" w:type="dxa"/>
            <w:tcBorders>
              <w:top w:val="single" w:sz="6" w:space="0" w:color="auto"/>
              <w:bottom w:val="single" w:sz="6" w:space="0" w:color="auto"/>
              <w:right w:val="single" w:sz="6" w:space="0" w:color="auto"/>
            </w:tcBorders>
            <w:vAlign w:val="center"/>
          </w:tcPr>
          <w:p w14:paraId="7A4826E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Інше (зазначити)</w:t>
            </w:r>
          </w:p>
          <w:p w14:paraId="3D0888CA"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Спецiальнi вимоги вiдсутнi</w:t>
            </w:r>
          </w:p>
        </w:tc>
        <w:tc>
          <w:tcPr>
            <w:tcW w:w="1500" w:type="dxa"/>
            <w:tcBorders>
              <w:top w:val="single" w:sz="6" w:space="0" w:color="auto"/>
              <w:left w:val="single" w:sz="6" w:space="0" w:color="auto"/>
              <w:bottom w:val="single" w:sz="6" w:space="0" w:color="auto"/>
              <w:right w:val="single" w:sz="6" w:space="0" w:color="auto"/>
            </w:tcBorders>
            <w:vAlign w:val="center"/>
          </w:tcPr>
          <w:p w14:paraId="0B747B6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0EAE3BD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14:paraId="2FF9E7AD"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p>
    <w:p w14:paraId="2139B6EF" w14:textId="77777777" w:rsidR="008D4E32" w:rsidRDefault="008D4E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Коли останній раз обирався новий член наглядової ради, як він ознайомився зі своїми </w:t>
      </w:r>
      <w:r>
        <w:rPr>
          <w:rFonts w:ascii="Times New Roman CYR" w:hAnsi="Times New Roman CYR" w:cs="Times New Roman CYR"/>
          <w:b/>
          <w:bCs/>
          <w:sz w:val="24"/>
          <w:szCs w:val="24"/>
        </w:rPr>
        <w:lastRenderedPageBreak/>
        <w:t>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8D4E32" w:rsidRPr="00E15F56" w14:paraId="54E71337"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E2BB58F"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DE0F46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2A0D223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r>
      <w:tr w:rsidR="008D4E32" w:rsidRPr="00E15F56" w14:paraId="40D6D9F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FD9006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02F0ED4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FCA597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352D404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D7497E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14:paraId="4CF40AC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94D4A6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40D168C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4075688"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14:paraId="488F737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24DE18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00D6438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CACB238"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14:paraId="483DDCB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0849588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2F027B4C" w14:textId="77777777">
        <w:trPr>
          <w:trHeight w:val="200"/>
        </w:trPr>
        <w:tc>
          <w:tcPr>
            <w:tcW w:w="3000" w:type="dxa"/>
            <w:tcBorders>
              <w:top w:val="single" w:sz="6" w:space="0" w:color="auto"/>
              <w:bottom w:val="single" w:sz="6" w:space="0" w:color="auto"/>
              <w:right w:val="single" w:sz="6" w:space="0" w:color="auto"/>
            </w:tcBorders>
            <w:vAlign w:val="center"/>
          </w:tcPr>
          <w:p w14:paraId="36E88D7F"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12890E9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В звiтному перiодi  члени Наглядової ради не переобиралися (переобрана в тому ж складi)</w:t>
            </w:r>
          </w:p>
        </w:tc>
      </w:tr>
    </w:tbl>
    <w:p w14:paraId="0D40D96C"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p>
    <w:p w14:paraId="0BE1AA4D" w14:textId="77777777" w:rsidR="008D4E32" w:rsidRDefault="008D4E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8D4E32" w:rsidRPr="00E15F56" w14:paraId="63D4ACF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B4F09F0"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523D1E5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0DC1EE0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r>
      <w:tr w:rsidR="008D4E32" w:rsidRPr="00E15F56" w14:paraId="4A1EB5E3"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0FCBC0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14:paraId="2AC61DC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0D712ED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6FBD295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7349FC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58E1843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5E9AB27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540EC83C"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6E7CB97"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457A49B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F6B57A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7BC23BE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624778B"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14:paraId="500AEFD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EA06EA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0408BE5B" w14:textId="77777777">
        <w:trPr>
          <w:trHeight w:val="200"/>
        </w:trPr>
        <w:tc>
          <w:tcPr>
            <w:tcW w:w="3000" w:type="dxa"/>
            <w:tcBorders>
              <w:top w:val="single" w:sz="6" w:space="0" w:color="auto"/>
              <w:bottom w:val="single" w:sz="6" w:space="0" w:color="auto"/>
              <w:right w:val="single" w:sz="6" w:space="0" w:color="auto"/>
            </w:tcBorders>
            <w:vAlign w:val="center"/>
          </w:tcPr>
          <w:p w14:paraId="65803BEB"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14:paraId="03879917"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Умови винагороди з кожним членом Наглядової ради визначенi контрактом</w:t>
            </w:r>
          </w:p>
        </w:tc>
      </w:tr>
    </w:tbl>
    <w:p w14:paraId="5E7B68F9"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p>
    <w:p w14:paraId="3F76EFF9"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14:paraId="50E1034A"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8D4E32" w:rsidRPr="00E15F56" w14:paraId="0DF29E4F" w14:textId="77777777">
        <w:trPr>
          <w:trHeight w:val="200"/>
        </w:trPr>
        <w:tc>
          <w:tcPr>
            <w:tcW w:w="3000" w:type="dxa"/>
            <w:tcBorders>
              <w:top w:val="single" w:sz="6" w:space="0" w:color="auto"/>
              <w:bottom w:val="single" w:sz="6" w:space="0" w:color="auto"/>
              <w:right w:val="single" w:sz="6" w:space="0" w:color="auto"/>
            </w:tcBorders>
            <w:vAlign w:val="center"/>
          </w:tcPr>
          <w:p w14:paraId="634813E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E15F56">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14:paraId="5F31A0C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b/>
                <w:bCs/>
                <w:sz w:val="24"/>
                <w:szCs w:val="24"/>
              </w:rPr>
              <w:t>Функціональні обов'язки члена виконавчого органу</w:t>
            </w:r>
          </w:p>
        </w:tc>
      </w:tr>
      <w:tr w:rsidR="008D4E32" w:rsidRPr="00E15F56" w14:paraId="7E919105" w14:textId="77777777">
        <w:trPr>
          <w:trHeight w:val="200"/>
        </w:trPr>
        <w:tc>
          <w:tcPr>
            <w:tcW w:w="3000" w:type="dxa"/>
            <w:tcBorders>
              <w:top w:val="single" w:sz="6" w:space="0" w:color="auto"/>
              <w:bottom w:val="single" w:sz="6" w:space="0" w:color="auto"/>
              <w:right w:val="single" w:sz="6" w:space="0" w:color="auto"/>
            </w:tcBorders>
          </w:tcPr>
          <w:p w14:paraId="2FAFFB44"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Генеральний директор Мурай Вiктор Петрович</w:t>
            </w:r>
          </w:p>
        </w:tc>
        <w:tc>
          <w:tcPr>
            <w:tcW w:w="7000" w:type="dxa"/>
            <w:tcBorders>
              <w:top w:val="single" w:sz="6" w:space="0" w:color="auto"/>
              <w:left w:val="single" w:sz="6" w:space="0" w:color="auto"/>
              <w:bottom w:val="single" w:sz="6" w:space="0" w:color="auto"/>
            </w:tcBorders>
          </w:tcPr>
          <w:p w14:paraId="0D472CE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Функцiональнi обов'язки: здiйснювати управлiння поточною дiяльнiстю Товариства вiдповiдно до наданих повноважень та несе персональну вiдповiдальнiсть за виконання покладених завдань; без довiреностi дiяти вiд iменi Товариства вiдповiдно, в тому числi представляти iнтереси Товариства, вчиняти правочини вiд iменi Товариства, надавати накази та давати розпорядження, обов'язковi для виконання всiма працiвниками Товариства, має право пiдпису фiнансово-господарських документiв та договорiв в межах своєї компетенцiї; вирiшувати всi питання дiяльностi Товариства, крiм тих, що вiднесенi до компетенцiї iнших органiв Товариства; отримувати повну, достовiрну та своєчасну iнформацiю про Товариство, необхiдну для виконання своїх функцiй; в межах визначених статутом та iншими внутрiшнiми документами Товариства повноважень самостiйно вирiшувати питання поточної дiяльностi Товариства; вимагати скликання позачергового засiдання Наглядової ради Товариства</w:t>
            </w:r>
          </w:p>
        </w:tc>
      </w:tr>
    </w:tbl>
    <w:p w14:paraId="3175727D"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8D4E32" w:rsidRPr="00E15F56" w14:paraId="3F0CD3B8" w14:textId="77777777">
        <w:trPr>
          <w:trHeight w:val="200"/>
        </w:trPr>
        <w:tc>
          <w:tcPr>
            <w:tcW w:w="3000" w:type="dxa"/>
            <w:tcBorders>
              <w:top w:val="single" w:sz="6" w:space="0" w:color="auto"/>
              <w:bottom w:val="single" w:sz="6" w:space="0" w:color="auto"/>
              <w:right w:val="single" w:sz="6" w:space="0" w:color="auto"/>
            </w:tcBorders>
          </w:tcPr>
          <w:p w14:paraId="01B6010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A47A19">
              <w:rPr>
                <w:rFonts w:ascii="Times New Roman CYR" w:hAnsi="Times New Roman CYR" w:cs="Times New Roman CYR"/>
                <w:b/>
                <w:bCs/>
                <w:szCs w:val="24"/>
              </w:rPr>
              <w:t xml:space="preserve">Чи проведені засідання виконавчого органу: </w:t>
            </w:r>
            <w:r w:rsidRPr="00A47A19">
              <w:rPr>
                <w:rFonts w:ascii="Times New Roman CYR" w:hAnsi="Times New Roman CYR" w:cs="Times New Roman CYR"/>
                <w:b/>
                <w:bCs/>
                <w:szCs w:val="24"/>
              </w:rPr>
              <w:lastRenderedPageBreak/>
              <w:t>загальний опис прийнятих на них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14:paraId="3E5308D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lastRenderedPageBreak/>
              <w:t xml:space="preserve">Директор приймає рiшення одноосiбно в межах компетенцiї, </w:t>
            </w:r>
            <w:r w:rsidRPr="00E15F56">
              <w:rPr>
                <w:rFonts w:ascii="Times New Roman CYR" w:hAnsi="Times New Roman CYR" w:cs="Times New Roman CYR"/>
                <w:sz w:val="24"/>
                <w:szCs w:val="24"/>
              </w:rPr>
              <w:lastRenderedPageBreak/>
              <w:t>визначеної чинним законодавством та статутом.</w:t>
            </w:r>
          </w:p>
          <w:p w14:paraId="1286238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Дiяльнiсть виконавчого органу зумовлює позитивнi змiни у фiнансово-господарськiй дiяльностi товариства.</w:t>
            </w:r>
          </w:p>
        </w:tc>
      </w:tr>
    </w:tbl>
    <w:p w14:paraId="6A231B19"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8D4E32" w:rsidRPr="00E15F56" w14:paraId="03FD5A19" w14:textId="77777777">
        <w:trPr>
          <w:trHeight w:val="200"/>
        </w:trPr>
        <w:tc>
          <w:tcPr>
            <w:tcW w:w="3000" w:type="dxa"/>
            <w:tcBorders>
              <w:top w:val="single" w:sz="6" w:space="0" w:color="auto"/>
              <w:bottom w:val="single" w:sz="6" w:space="0" w:color="auto"/>
              <w:right w:val="single" w:sz="6" w:space="0" w:color="auto"/>
            </w:tcBorders>
          </w:tcPr>
          <w:p w14:paraId="5FD3857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14:paraId="50B3277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Звiт Генерального директора затверджується Наглядовою радою згiдно чинного законодавства</w:t>
            </w:r>
          </w:p>
        </w:tc>
      </w:tr>
    </w:tbl>
    <w:p w14:paraId="2976131A"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p>
    <w:p w14:paraId="31C791C1"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14:paraId="502F73A0"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Додаткова iнформацiя вiдсутня </w:t>
      </w:r>
    </w:p>
    <w:p w14:paraId="4773AB26"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p>
    <w:p w14:paraId="3B79AB78"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14:paraId="45B3EC31"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Спецiального документу, яким би описувалися характеристики систем внутрiшнього контролю та управлiння ризиками в товариствi не створено та не затверджено. Проте в процесi господарської дiяльностi  та корпоративного управлiння Товариство спирається на положення Закону України "Про акцiонернi товариства", Статут (нова редакцiя Статуту затверджена згiдно рiшення загальних зборiв акцiонерiв вiд 26.04.2019 року (протокол №26) та зареєстрована згiдно чинного законодавства), Положення про Загальнi збори акцiонерiв, Про Ревiзiйну комiсiю, Про Наглядову раду, Про Генерального директора, затвердженими тим ж рiшенням. </w:t>
      </w:r>
    </w:p>
    <w:p w14:paraId="2278E639"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ефективного внутрiшнього контролю - це важлива складова управлiння Товариством, яка є основою його безперервного функцiонування. Дiєвi заходи внутрiшнього контролю сприяють виконанню головних завдань, що стоять перед Товариством. Така система спонукає працiвникiв Товариства дотримуватися чинного законодавства та нормативних актiв</w:t>
      </w:r>
    </w:p>
    <w:p w14:paraId="1324EB0E"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внутрiшнього контролю Товариства включає в себе всi внутрiшнi правила, положення та процедури контролю, запровадженi керiвництвом пiдприємства для досягнення поставленої мети - забезпечення (в межах можливого) стабiльного i ефективного функцiонування пiдприємства, дотримання внутрiшньогосподарської полiтики, збереження та рацiональне використання активiв пiдприємства, запобiгання шахрайства, вчасне виявлення помилок, дотримання точностi i повноти бухгалтерських записiв, своєчасна пiдготовка достовiрної фiнансової iнформацiї</w:t>
      </w:r>
    </w:p>
    <w:p w14:paraId="0A5A4378"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 суб'єктiв внутрiшнього корпоративного контролю Товариства належать: </w:t>
      </w:r>
    </w:p>
    <w:p w14:paraId="43DAFBBB"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загальнi збори акцiонерiв;</w:t>
      </w:r>
    </w:p>
    <w:p w14:paraId="42F8040F"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Наглядова рада;</w:t>
      </w:r>
    </w:p>
    <w:p w14:paraId="3FC08618"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Генеральний директор;</w:t>
      </w:r>
    </w:p>
    <w:p w14:paraId="57E52DF8"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Ревiзiйна комiсiя;</w:t>
      </w:r>
    </w:p>
    <w:p w14:paraId="0E21687A"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керiвники та працiвники структурних пiдроздiлiв.</w:t>
      </w:r>
    </w:p>
    <w:p w14:paraId="32B1BA95"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p>
    <w:p w14:paraId="674FAAB0"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 об'єктiв внутрiшнього контролю вiдносяться:</w:t>
      </w:r>
    </w:p>
    <w:p w14:paraId="7654037E"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контроль за виконанням найважливiших бiзнес-процесiв i бюджетiв;</w:t>
      </w:r>
    </w:p>
    <w:p w14:paraId="1016E5A6"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контроль за виконанням норм Статуту та iнших важливих корпоративних нормативних актiв (положень i регламентiв);</w:t>
      </w:r>
    </w:p>
    <w:p w14:paraId="5974C1EF"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контроль за рухом найбiльш лiквiдних активiв, що не вiдносяться до розряду сировини, матерiалiв i готової продукцiї (цiннi папери, об'єкти нерухомостi i т.п.);</w:t>
      </w:r>
    </w:p>
    <w:p w14:paraId="6F40C33D"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контроль за значними угодами i ключовими кадровими рiшеннями;</w:t>
      </w:r>
    </w:p>
    <w:p w14:paraId="228EFE10"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контроль за виконанням рiшень загальних зборiв  акцiонерiв, наглядової ради, а також найважливiших рiшень виконавчого органу i наказiв по Товариству.</w:t>
      </w:r>
    </w:p>
    <w:p w14:paraId="62B56BE0"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p>
    <w:p w14:paraId="64F855D3"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 здiйсненнi внутрiшнього контролю використовуються рiзнi методи, вони включають в себе такi елементи, як:</w:t>
      </w:r>
    </w:p>
    <w:p w14:paraId="26017D9C"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бухгалтерський фiнансовий облiк (iнвентаризацiя i документацiя, рахунки i подвiйний запис);</w:t>
      </w:r>
    </w:p>
    <w:p w14:paraId="223C8A1D"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бухгалтерський управлiнський облiк (розподiл обов'язкiв, нормування витрат);</w:t>
      </w:r>
    </w:p>
    <w:p w14:paraId="078B361B"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аудит, контроль, ревiзiя (перевiрка документiв, перевiрка вiрностi арифметичних розрахункiв, перевiрка дотримання правил облiку окремих господарських операцiй, iнвентаризацiя, усне опитування персоналу, пiдтвердження i простежування).</w:t>
      </w:r>
    </w:p>
    <w:p w14:paraId="02A76CCC"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Всi перерахованi вище методи становлять єдину систему i використовуються в цiлях управлiння пiдприємством.</w:t>
      </w:r>
    </w:p>
    <w:p w14:paraId="6C05906B"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Метою управлiння ризиками є їхня мiнiмiзацiя або мiнiмiзацiя їхнiх наслiдкiв. Наражання на фiнансовi ризики виникає в процесi звичайної дiяльностi Товариства.</w:t>
      </w:r>
    </w:p>
    <w:p w14:paraId="2C824F90"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зв'язку з непередбачуванiстю та неефективнiстю фiнансового ринку України, загальна програма управлiнського персоналу щодо управлiння фiнансовими ризиками зосереджена i спрямована на зменшення їх потенцiйного негативного впливу на фiнансовий стан Товариства.</w:t>
      </w:r>
    </w:p>
    <w:p w14:paraId="1E330714"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 за веденням бухгалтерського облiку та складанням фiнансової звiтностi Товариства здiйснює Ревiзiйна комiсiя, може проводитися аудиторська перевiрка фiнансової звiтностi незалежним аудитором. Акцiонерне товариство готує фiнансову звiтнiсть вiдповiдно до мiжнародних стандартiв фiнансової звiтностi</w:t>
      </w:r>
    </w:p>
    <w:p w14:paraId="26A353D9"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p>
    <w:p w14:paraId="62D46D8B"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Функцiї управлiння ризиками в Товариствi виконує управлiнський персонал. В зв'язку з непередбачуванiстю та неефективнiстю фiнансового ринку України, загальна програма управлiнського персоналу щодо управлiння фiнансовими ризиками зосереджена i спрямована на мiнiмiзацiю їх потенцiйного негативного впливу на фiнансовий стан Товариства.</w:t>
      </w:r>
    </w:p>
    <w:p w14:paraId="0A7B52CE"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Суттєвий вплив на дiяльнiсть Товариства можуть мати такi ризики як:</w:t>
      </w:r>
    </w:p>
    <w:p w14:paraId="38244C21"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та суперечливiсть законодавства;</w:t>
      </w:r>
    </w:p>
    <w:p w14:paraId="638956AB"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непередбаченi дiї державних органiв;</w:t>
      </w:r>
    </w:p>
    <w:p w14:paraId="26CEBF4E"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економiчної (фiнансової, податкової, зовнiшньоекономiчної, iнш.) полiтики;</w:t>
      </w:r>
    </w:p>
    <w:p w14:paraId="648DDD5D"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непередбачена змiна кон'юнктури внутрiшнього та/або зовнiшнього ринкiв;</w:t>
      </w:r>
    </w:p>
    <w:p w14:paraId="3172244F"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непередбаченi дiї конкурентiв. </w:t>
      </w:r>
    </w:p>
    <w:p w14:paraId="02E7B748"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Серед загальних функцiй системи внутрiшнього контролю корпоративних прав у цiлому можна виокремити забезпечення: </w:t>
      </w:r>
    </w:p>
    <w:p w14:paraId="0E6EEAB3"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надiйностi та достовiрностi показникiв, що стосуються господарської дiяльностi та корпоративних прав у системi бухгалтерського облiку та звiтностi - фiнансової, податкової, внутрiшньої; </w:t>
      </w:r>
    </w:p>
    <w:p w14:paraId="502E8894"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своєчасного та надiйного iнформацiйного пiдгрунтя для прийняття управлiнських рiшень стосовно господарської дiяльностi та корпоративних прав;</w:t>
      </w:r>
    </w:p>
    <w:p w14:paraId="243A8569"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виявлення вiдхилень вiд запланованих показникiв господарської дiяльностi;</w:t>
      </w:r>
    </w:p>
    <w:p w14:paraId="741CD958"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усунення факторiв, що спричиняють вiдхилення вiд планiв, розробка рекомендацiй щодо пiдвищення ефективностi роботи пiдприємства.</w:t>
      </w:r>
    </w:p>
    <w:p w14:paraId="11CAFAC2"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p>
    <w:p w14:paraId="3302ACA2"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метою виконання своїх функцiй в системi внутрiшнього контролю Товариства суб'єкти внутрiшнього контролю надiленi вiдповiдними повноваженнями (див. нижче)</w:t>
      </w:r>
    </w:p>
    <w:p w14:paraId="08A5999F"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w:t>
      </w:r>
    </w:p>
    <w:p w14:paraId="54032946"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p>
    <w:p w14:paraId="18534B55"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так, створено ревізійну комісію</w:t>
      </w:r>
    </w:p>
    <w:p w14:paraId="4E7DBABE"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14:paraId="4871F413" w14:textId="77777777" w:rsidR="008D4E32" w:rsidRDefault="008D4E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3</w:t>
      </w:r>
      <w:r>
        <w:rPr>
          <w:rFonts w:ascii="Times New Roman CYR" w:hAnsi="Times New Roman CYR" w:cs="Times New Roman CYR"/>
          <w:b/>
          <w:bCs/>
          <w:sz w:val="24"/>
          <w:szCs w:val="24"/>
        </w:rPr>
        <w:t xml:space="preserve"> осіб.</w:t>
      </w:r>
    </w:p>
    <w:p w14:paraId="56AD49B4"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1</w:t>
      </w:r>
    </w:p>
    <w:p w14:paraId="50F15F33"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p>
    <w:p w14:paraId="56DDF514" w14:textId="77777777" w:rsidR="008D4E32" w:rsidRDefault="008D4E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672"/>
      </w:tblGrid>
      <w:tr w:rsidR="008D4E32" w:rsidRPr="00E15F56" w14:paraId="4D287118" w14:textId="77777777">
        <w:trPr>
          <w:trHeight w:val="200"/>
        </w:trPr>
        <w:tc>
          <w:tcPr>
            <w:tcW w:w="4884" w:type="dxa"/>
            <w:tcBorders>
              <w:top w:val="single" w:sz="6" w:space="0" w:color="auto"/>
              <w:bottom w:val="single" w:sz="6" w:space="0" w:color="auto"/>
              <w:right w:val="single" w:sz="6" w:space="0" w:color="auto"/>
            </w:tcBorders>
            <w:vAlign w:val="center"/>
          </w:tcPr>
          <w:p w14:paraId="1C0FDA08"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14:paraId="272C2F9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14:paraId="652B512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14:paraId="49D645E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14:paraId="3C45645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Не належить до компетенції жодного органу</w:t>
            </w:r>
          </w:p>
        </w:tc>
      </w:tr>
      <w:tr w:rsidR="008D4E32" w:rsidRPr="00E15F56" w14:paraId="493EF8CE" w14:textId="77777777">
        <w:trPr>
          <w:trHeight w:val="200"/>
        </w:trPr>
        <w:tc>
          <w:tcPr>
            <w:tcW w:w="4884" w:type="dxa"/>
            <w:tcBorders>
              <w:top w:val="single" w:sz="6" w:space="0" w:color="auto"/>
              <w:bottom w:val="single" w:sz="6" w:space="0" w:color="auto"/>
              <w:right w:val="single" w:sz="6" w:space="0" w:color="auto"/>
            </w:tcBorders>
            <w:vAlign w:val="center"/>
          </w:tcPr>
          <w:p w14:paraId="238784BB"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14:paraId="20FBB9B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740FD19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1DE90F6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110007F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r>
      <w:tr w:rsidR="008D4E32" w:rsidRPr="00E15F56" w14:paraId="387C940C" w14:textId="77777777">
        <w:trPr>
          <w:trHeight w:val="200"/>
        </w:trPr>
        <w:tc>
          <w:tcPr>
            <w:tcW w:w="4884" w:type="dxa"/>
            <w:tcBorders>
              <w:top w:val="single" w:sz="6" w:space="0" w:color="auto"/>
              <w:bottom w:val="single" w:sz="6" w:space="0" w:color="auto"/>
              <w:right w:val="single" w:sz="6" w:space="0" w:color="auto"/>
            </w:tcBorders>
            <w:vAlign w:val="center"/>
          </w:tcPr>
          <w:p w14:paraId="0FDBE1C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14:paraId="0170B10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5B446CC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6B0DE53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0F1F228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r>
      <w:tr w:rsidR="008D4E32" w:rsidRPr="00E15F56" w14:paraId="75AFC8EC" w14:textId="77777777">
        <w:trPr>
          <w:trHeight w:val="200"/>
        </w:trPr>
        <w:tc>
          <w:tcPr>
            <w:tcW w:w="4884" w:type="dxa"/>
            <w:tcBorders>
              <w:top w:val="single" w:sz="6" w:space="0" w:color="auto"/>
              <w:bottom w:val="single" w:sz="6" w:space="0" w:color="auto"/>
              <w:right w:val="single" w:sz="6" w:space="0" w:color="auto"/>
            </w:tcBorders>
            <w:vAlign w:val="center"/>
          </w:tcPr>
          <w:p w14:paraId="1E4865A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14:paraId="5A6FA01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075D5A9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23690A3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0FBA35D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r>
      <w:tr w:rsidR="008D4E32" w:rsidRPr="00E15F56" w14:paraId="452775A5" w14:textId="77777777">
        <w:trPr>
          <w:trHeight w:val="200"/>
        </w:trPr>
        <w:tc>
          <w:tcPr>
            <w:tcW w:w="4884" w:type="dxa"/>
            <w:tcBorders>
              <w:top w:val="single" w:sz="6" w:space="0" w:color="auto"/>
              <w:bottom w:val="single" w:sz="6" w:space="0" w:color="auto"/>
              <w:right w:val="single" w:sz="6" w:space="0" w:color="auto"/>
            </w:tcBorders>
            <w:vAlign w:val="center"/>
          </w:tcPr>
          <w:p w14:paraId="73BC0DC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106A6C4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5DC8D4E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7C9C9E7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1F77774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r>
      <w:tr w:rsidR="008D4E32" w:rsidRPr="00E15F56" w14:paraId="646D85DA" w14:textId="77777777">
        <w:trPr>
          <w:trHeight w:val="200"/>
        </w:trPr>
        <w:tc>
          <w:tcPr>
            <w:tcW w:w="4884" w:type="dxa"/>
            <w:tcBorders>
              <w:top w:val="single" w:sz="6" w:space="0" w:color="auto"/>
              <w:bottom w:val="single" w:sz="6" w:space="0" w:color="auto"/>
              <w:right w:val="single" w:sz="6" w:space="0" w:color="auto"/>
            </w:tcBorders>
            <w:vAlign w:val="center"/>
          </w:tcPr>
          <w:p w14:paraId="15D9242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14:paraId="464C53D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7938517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009B1D1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59B734B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r>
      <w:tr w:rsidR="008D4E32" w:rsidRPr="00E15F56" w14:paraId="43C433E8" w14:textId="77777777">
        <w:trPr>
          <w:trHeight w:val="200"/>
        </w:trPr>
        <w:tc>
          <w:tcPr>
            <w:tcW w:w="4884" w:type="dxa"/>
            <w:tcBorders>
              <w:top w:val="single" w:sz="6" w:space="0" w:color="auto"/>
              <w:bottom w:val="single" w:sz="6" w:space="0" w:color="auto"/>
              <w:right w:val="single" w:sz="6" w:space="0" w:color="auto"/>
            </w:tcBorders>
            <w:vAlign w:val="center"/>
          </w:tcPr>
          <w:p w14:paraId="58B4E4CB"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14:paraId="2EBA2F7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37BBBB6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381129B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057A66B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r>
      <w:tr w:rsidR="008D4E32" w:rsidRPr="00E15F56" w14:paraId="4EE2B127" w14:textId="77777777">
        <w:trPr>
          <w:trHeight w:val="200"/>
        </w:trPr>
        <w:tc>
          <w:tcPr>
            <w:tcW w:w="4884" w:type="dxa"/>
            <w:tcBorders>
              <w:top w:val="single" w:sz="6" w:space="0" w:color="auto"/>
              <w:bottom w:val="single" w:sz="6" w:space="0" w:color="auto"/>
              <w:right w:val="single" w:sz="6" w:space="0" w:color="auto"/>
            </w:tcBorders>
            <w:vAlign w:val="center"/>
          </w:tcPr>
          <w:p w14:paraId="59081D8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276294F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0BFACE4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2FC788B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14D51DB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r>
      <w:tr w:rsidR="008D4E32" w:rsidRPr="00E15F56" w14:paraId="7C3B38C9" w14:textId="77777777">
        <w:trPr>
          <w:trHeight w:val="200"/>
        </w:trPr>
        <w:tc>
          <w:tcPr>
            <w:tcW w:w="4884" w:type="dxa"/>
            <w:tcBorders>
              <w:top w:val="single" w:sz="6" w:space="0" w:color="auto"/>
              <w:bottom w:val="single" w:sz="6" w:space="0" w:color="auto"/>
              <w:right w:val="single" w:sz="6" w:space="0" w:color="auto"/>
            </w:tcBorders>
            <w:vAlign w:val="center"/>
          </w:tcPr>
          <w:p w14:paraId="69B308A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14:paraId="146090B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579C9B5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2E0030C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585CD3E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r>
      <w:tr w:rsidR="008D4E32" w:rsidRPr="00E15F56" w14:paraId="53A29D4E" w14:textId="77777777">
        <w:trPr>
          <w:trHeight w:val="200"/>
        </w:trPr>
        <w:tc>
          <w:tcPr>
            <w:tcW w:w="4884" w:type="dxa"/>
            <w:tcBorders>
              <w:top w:val="single" w:sz="6" w:space="0" w:color="auto"/>
              <w:bottom w:val="single" w:sz="6" w:space="0" w:color="auto"/>
              <w:right w:val="single" w:sz="6" w:space="0" w:color="auto"/>
            </w:tcBorders>
            <w:vAlign w:val="center"/>
          </w:tcPr>
          <w:p w14:paraId="06FE635F"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6836D9C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1B4E605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28D2E5C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3DC542D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r>
      <w:tr w:rsidR="008D4E32" w:rsidRPr="00E15F56" w14:paraId="4654FEAD" w14:textId="77777777">
        <w:trPr>
          <w:trHeight w:val="200"/>
        </w:trPr>
        <w:tc>
          <w:tcPr>
            <w:tcW w:w="4884" w:type="dxa"/>
            <w:tcBorders>
              <w:top w:val="single" w:sz="6" w:space="0" w:color="auto"/>
              <w:bottom w:val="single" w:sz="6" w:space="0" w:color="auto"/>
              <w:right w:val="single" w:sz="6" w:space="0" w:color="auto"/>
            </w:tcBorders>
            <w:vAlign w:val="center"/>
          </w:tcPr>
          <w:p w14:paraId="207999B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14:paraId="740A0BC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407250B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7C8E851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0295C28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r>
      <w:tr w:rsidR="008D4E32" w:rsidRPr="00E15F56" w14:paraId="5968C91F" w14:textId="77777777">
        <w:trPr>
          <w:trHeight w:val="200"/>
        </w:trPr>
        <w:tc>
          <w:tcPr>
            <w:tcW w:w="4884" w:type="dxa"/>
            <w:tcBorders>
              <w:top w:val="single" w:sz="6" w:space="0" w:color="auto"/>
              <w:bottom w:val="single" w:sz="6" w:space="0" w:color="auto"/>
              <w:right w:val="single" w:sz="6" w:space="0" w:color="auto"/>
            </w:tcBorders>
            <w:vAlign w:val="center"/>
          </w:tcPr>
          <w:p w14:paraId="45BB04D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14:paraId="32B4D23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5DF07CD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6DF2122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7AB052E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r>
      <w:tr w:rsidR="008D4E32" w:rsidRPr="00E15F56" w14:paraId="6637DE6B" w14:textId="77777777">
        <w:trPr>
          <w:trHeight w:val="200"/>
        </w:trPr>
        <w:tc>
          <w:tcPr>
            <w:tcW w:w="4884" w:type="dxa"/>
            <w:tcBorders>
              <w:top w:val="single" w:sz="6" w:space="0" w:color="auto"/>
              <w:bottom w:val="single" w:sz="6" w:space="0" w:color="auto"/>
              <w:right w:val="single" w:sz="6" w:space="0" w:color="auto"/>
            </w:tcBorders>
            <w:vAlign w:val="center"/>
          </w:tcPr>
          <w:p w14:paraId="23F8917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14:paraId="11F0541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4BD717D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15B9E43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17745D9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r>
      <w:tr w:rsidR="008D4E32" w:rsidRPr="00E15F56" w14:paraId="64154395" w14:textId="77777777">
        <w:trPr>
          <w:trHeight w:val="200"/>
        </w:trPr>
        <w:tc>
          <w:tcPr>
            <w:tcW w:w="4884" w:type="dxa"/>
            <w:tcBorders>
              <w:top w:val="single" w:sz="6" w:space="0" w:color="auto"/>
              <w:bottom w:val="single" w:sz="6" w:space="0" w:color="auto"/>
              <w:right w:val="single" w:sz="6" w:space="0" w:color="auto"/>
            </w:tcBorders>
            <w:vAlign w:val="center"/>
          </w:tcPr>
          <w:p w14:paraId="085CAA48"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14:paraId="65FD45D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406D90C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465871F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4A1A0A9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так</w:t>
            </w:r>
          </w:p>
        </w:tc>
      </w:tr>
    </w:tbl>
    <w:p w14:paraId="1ECE8738"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p>
    <w:p w14:paraId="74262BE2"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14:paraId="776E744F"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p>
    <w:p w14:paraId="6370FA9A"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14:paraId="004AC230"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p>
    <w:p w14:paraId="4F084F8D" w14:textId="77777777" w:rsidR="008D4E32" w:rsidRDefault="008D4E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8D4E32" w:rsidRPr="00E15F56" w14:paraId="2C9CE61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CE0C33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5AD176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7C6793C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r>
      <w:tr w:rsidR="008D4E32" w:rsidRPr="00E15F56" w14:paraId="5B829F1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A343EE7"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14:paraId="615DD40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679BB52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2DD25A2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D1E3F7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14:paraId="4C74EF8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3D16C6B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128C9CB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9D99E2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14:paraId="2C950E0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6D4887B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608B521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7656C9A"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4904326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10E66D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5AEDBEA3"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BDA1BD8"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14:paraId="596B0A3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7A744E5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5D70F4B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DB7500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14:paraId="2C86DE9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D15EEA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4A1AA387" w14:textId="77777777">
        <w:trPr>
          <w:trHeight w:val="200"/>
        </w:trPr>
        <w:tc>
          <w:tcPr>
            <w:tcW w:w="3000" w:type="dxa"/>
            <w:tcBorders>
              <w:top w:val="single" w:sz="6" w:space="0" w:color="auto"/>
              <w:bottom w:val="single" w:sz="6" w:space="0" w:color="auto"/>
              <w:right w:val="single" w:sz="6" w:space="0" w:color="auto"/>
            </w:tcBorders>
            <w:vAlign w:val="center"/>
          </w:tcPr>
          <w:p w14:paraId="516953AB"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14:paraId="50BBA7A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Статут</w:t>
            </w:r>
          </w:p>
        </w:tc>
      </w:tr>
    </w:tbl>
    <w:p w14:paraId="7B005C4A"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p>
    <w:p w14:paraId="57E17273" w14:textId="77777777" w:rsidR="008D4E32" w:rsidRDefault="008D4E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1500"/>
        <w:gridCol w:w="2000"/>
        <w:gridCol w:w="1500"/>
        <w:gridCol w:w="1000"/>
        <w:gridCol w:w="1500"/>
      </w:tblGrid>
      <w:tr w:rsidR="008D4E32" w:rsidRPr="00A47A19" w14:paraId="1EACD3A4" w14:textId="77777777">
        <w:trPr>
          <w:trHeight w:val="182"/>
        </w:trPr>
        <w:tc>
          <w:tcPr>
            <w:tcW w:w="2500" w:type="dxa"/>
            <w:tcBorders>
              <w:top w:val="single" w:sz="6" w:space="0" w:color="auto"/>
              <w:bottom w:val="single" w:sz="6" w:space="0" w:color="auto"/>
              <w:right w:val="single" w:sz="6" w:space="0" w:color="auto"/>
            </w:tcBorders>
            <w:vAlign w:val="center"/>
          </w:tcPr>
          <w:p w14:paraId="7EF09172" w14:textId="77777777" w:rsidR="008D4E32" w:rsidRPr="00A47A19" w:rsidRDefault="008D4E32">
            <w:pPr>
              <w:widowControl w:val="0"/>
              <w:autoSpaceDE w:val="0"/>
              <w:autoSpaceDN w:val="0"/>
              <w:adjustRightInd w:val="0"/>
              <w:spacing w:after="0" w:line="240" w:lineRule="auto"/>
              <w:jc w:val="center"/>
              <w:rPr>
                <w:rFonts w:ascii="Times New Roman CYR" w:hAnsi="Times New Roman CYR" w:cs="Times New Roman CYR"/>
                <w:sz w:val="20"/>
                <w:szCs w:val="24"/>
              </w:rPr>
            </w:pPr>
            <w:r w:rsidRPr="00A47A19">
              <w:rPr>
                <w:rFonts w:ascii="Times New Roman CYR" w:hAnsi="Times New Roman CYR" w:cs="Times New Roman CYR"/>
                <w:sz w:val="20"/>
                <w:szCs w:val="24"/>
              </w:rPr>
              <w:t>Інформація про 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6E08C34A" w14:textId="77777777" w:rsidR="008D4E32" w:rsidRPr="00A47A19" w:rsidRDefault="008D4E32">
            <w:pPr>
              <w:widowControl w:val="0"/>
              <w:autoSpaceDE w:val="0"/>
              <w:autoSpaceDN w:val="0"/>
              <w:adjustRightInd w:val="0"/>
              <w:spacing w:after="0" w:line="240" w:lineRule="auto"/>
              <w:jc w:val="center"/>
              <w:rPr>
                <w:rFonts w:ascii="Times New Roman CYR" w:hAnsi="Times New Roman CYR" w:cs="Times New Roman CYR"/>
                <w:sz w:val="20"/>
                <w:szCs w:val="24"/>
              </w:rPr>
            </w:pPr>
            <w:r w:rsidRPr="00A47A19">
              <w:rPr>
                <w:rFonts w:ascii="Times New Roman CYR" w:hAnsi="Times New Roman CYR" w:cs="Times New Roman CYR"/>
                <w:sz w:val="20"/>
                <w:szCs w:val="24"/>
              </w:rPr>
              <w:t>Інформація розповсюджується на загальних зборах</w:t>
            </w:r>
          </w:p>
        </w:tc>
        <w:tc>
          <w:tcPr>
            <w:tcW w:w="2000" w:type="dxa"/>
            <w:tcBorders>
              <w:top w:val="single" w:sz="6" w:space="0" w:color="auto"/>
              <w:left w:val="single" w:sz="6" w:space="0" w:color="auto"/>
              <w:bottom w:val="single" w:sz="6" w:space="0" w:color="auto"/>
              <w:right w:val="single" w:sz="6" w:space="0" w:color="auto"/>
            </w:tcBorders>
            <w:vAlign w:val="center"/>
          </w:tcPr>
          <w:p w14:paraId="6138D7E8" w14:textId="77777777" w:rsidR="008D4E32" w:rsidRPr="00A47A19" w:rsidRDefault="008D4E32">
            <w:pPr>
              <w:widowControl w:val="0"/>
              <w:autoSpaceDE w:val="0"/>
              <w:autoSpaceDN w:val="0"/>
              <w:adjustRightInd w:val="0"/>
              <w:spacing w:after="0" w:line="240" w:lineRule="auto"/>
              <w:jc w:val="center"/>
              <w:rPr>
                <w:rFonts w:ascii="Times New Roman CYR" w:hAnsi="Times New Roman CYR" w:cs="Times New Roman CYR"/>
                <w:sz w:val="20"/>
                <w:szCs w:val="24"/>
              </w:rPr>
            </w:pPr>
            <w:r w:rsidRPr="00A47A19">
              <w:rPr>
                <w:rFonts w:ascii="Times New Roman CYR" w:hAnsi="Times New Roman CYR" w:cs="Times New Roman CYR"/>
                <w:sz w:val="20"/>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14:paraId="5CBFBA05" w14:textId="77777777" w:rsidR="008D4E32" w:rsidRPr="00A47A19" w:rsidRDefault="008D4E32">
            <w:pPr>
              <w:widowControl w:val="0"/>
              <w:autoSpaceDE w:val="0"/>
              <w:autoSpaceDN w:val="0"/>
              <w:adjustRightInd w:val="0"/>
              <w:spacing w:after="0" w:line="240" w:lineRule="auto"/>
              <w:jc w:val="center"/>
              <w:rPr>
                <w:rFonts w:ascii="Times New Roman CYR" w:hAnsi="Times New Roman CYR" w:cs="Times New Roman CYR"/>
                <w:sz w:val="20"/>
                <w:szCs w:val="24"/>
              </w:rPr>
            </w:pPr>
            <w:r w:rsidRPr="00A47A19">
              <w:rPr>
                <w:rFonts w:ascii="Times New Roman CYR" w:hAnsi="Times New Roman CYR" w:cs="Times New Roman CYR"/>
                <w:sz w:val="20"/>
                <w:szCs w:val="24"/>
              </w:rPr>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14:paraId="42502A62" w14:textId="77777777" w:rsidR="008D4E32" w:rsidRPr="00A47A19" w:rsidRDefault="008D4E32">
            <w:pPr>
              <w:widowControl w:val="0"/>
              <w:autoSpaceDE w:val="0"/>
              <w:autoSpaceDN w:val="0"/>
              <w:adjustRightInd w:val="0"/>
              <w:spacing w:after="0" w:line="240" w:lineRule="auto"/>
              <w:jc w:val="center"/>
              <w:rPr>
                <w:rFonts w:ascii="Times New Roman CYR" w:hAnsi="Times New Roman CYR" w:cs="Times New Roman CYR"/>
                <w:sz w:val="20"/>
                <w:szCs w:val="24"/>
              </w:rPr>
            </w:pPr>
            <w:r w:rsidRPr="00A47A19">
              <w:rPr>
                <w:rFonts w:ascii="Times New Roman CYR" w:hAnsi="Times New Roman CYR" w:cs="Times New Roman CYR"/>
                <w:sz w:val="20"/>
                <w:szCs w:val="24"/>
              </w:rPr>
              <w:t>Копії документів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14:paraId="1876BFE8" w14:textId="77777777" w:rsidR="008D4E32" w:rsidRPr="00A47A19" w:rsidRDefault="008D4E32">
            <w:pPr>
              <w:widowControl w:val="0"/>
              <w:autoSpaceDE w:val="0"/>
              <w:autoSpaceDN w:val="0"/>
              <w:adjustRightInd w:val="0"/>
              <w:spacing w:after="0" w:line="240" w:lineRule="auto"/>
              <w:jc w:val="center"/>
              <w:rPr>
                <w:rFonts w:ascii="Times New Roman CYR" w:hAnsi="Times New Roman CYR" w:cs="Times New Roman CYR"/>
                <w:sz w:val="20"/>
                <w:szCs w:val="24"/>
              </w:rPr>
            </w:pPr>
            <w:r w:rsidRPr="00A47A19">
              <w:rPr>
                <w:rFonts w:ascii="Times New Roman CYR" w:hAnsi="Times New Roman CYR" w:cs="Times New Roman CYR"/>
                <w:sz w:val="20"/>
                <w:szCs w:val="24"/>
              </w:rPr>
              <w:t>Інформація розміщується на власному веб-сайті акціонерного товариства</w:t>
            </w:r>
          </w:p>
        </w:tc>
      </w:tr>
      <w:tr w:rsidR="008D4E32" w:rsidRPr="00E15F56" w14:paraId="4DCED1A0" w14:textId="77777777">
        <w:trPr>
          <w:trHeight w:val="182"/>
        </w:trPr>
        <w:tc>
          <w:tcPr>
            <w:tcW w:w="2500" w:type="dxa"/>
            <w:tcBorders>
              <w:top w:val="single" w:sz="6" w:space="0" w:color="auto"/>
              <w:bottom w:val="single" w:sz="6" w:space="0" w:color="auto"/>
              <w:right w:val="single" w:sz="6" w:space="0" w:color="auto"/>
            </w:tcBorders>
            <w:vAlign w:val="center"/>
          </w:tcPr>
          <w:p w14:paraId="6740026F"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14:paraId="1DAA3D9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14:paraId="27094E2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14:paraId="2B07090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47F21E7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2E88B68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так</w:t>
            </w:r>
          </w:p>
        </w:tc>
      </w:tr>
      <w:tr w:rsidR="008D4E32" w:rsidRPr="00E15F56" w14:paraId="3A2851D5" w14:textId="77777777">
        <w:trPr>
          <w:trHeight w:val="182"/>
        </w:trPr>
        <w:tc>
          <w:tcPr>
            <w:tcW w:w="2500" w:type="dxa"/>
            <w:tcBorders>
              <w:top w:val="single" w:sz="6" w:space="0" w:color="auto"/>
              <w:bottom w:val="single" w:sz="6" w:space="0" w:color="auto"/>
              <w:right w:val="single" w:sz="6" w:space="0" w:color="auto"/>
            </w:tcBorders>
            <w:vAlign w:val="center"/>
          </w:tcPr>
          <w:p w14:paraId="124CC1A4"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Інформація про акціонерів, які володіють 5 та більше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25AD743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14:paraId="0A5122D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14:paraId="65B1CA3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70A8CBA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169A57D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так</w:t>
            </w:r>
          </w:p>
        </w:tc>
      </w:tr>
      <w:tr w:rsidR="008D4E32" w:rsidRPr="00E15F56" w14:paraId="4B7612A7" w14:textId="77777777">
        <w:trPr>
          <w:trHeight w:val="182"/>
        </w:trPr>
        <w:tc>
          <w:tcPr>
            <w:tcW w:w="2500" w:type="dxa"/>
            <w:tcBorders>
              <w:top w:val="single" w:sz="6" w:space="0" w:color="auto"/>
              <w:bottom w:val="single" w:sz="6" w:space="0" w:color="auto"/>
              <w:right w:val="single" w:sz="6" w:space="0" w:color="auto"/>
            </w:tcBorders>
            <w:vAlign w:val="center"/>
          </w:tcPr>
          <w:p w14:paraId="37D82ED9"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Інформація про склад 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7B8A05D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14:paraId="790EB5C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14:paraId="445FDD9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2CC3FAE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757CAFE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так</w:t>
            </w:r>
          </w:p>
        </w:tc>
      </w:tr>
      <w:tr w:rsidR="008D4E32" w:rsidRPr="00E15F56" w14:paraId="47EBC897" w14:textId="77777777">
        <w:trPr>
          <w:trHeight w:val="182"/>
        </w:trPr>
        <w:tc>
          <w:tcPr>
            <w:tcW w:w="2500" w:type="dxa"/>
            <w:tcBorders>
              <w:top w:val="single" w:sz="6" w:space="0" w:color="auto"/>
              <w:bottom w:val="single" w:sz="6" w:space="0" w:color="auto"/>
              <w:right w:val="single" w:sz="6" w:space="0" w:color="auto"/>
            </w:tcBorders>
            <w:vAlign w:val="center"/>
          </w:tcPr>
          <w:p w14:paraId="0BB67EB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14:paraId="7328EBF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14:paraId="03F1D56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14:paraId="6F9576F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5401965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5BF1022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так</w:t>
            </w:r>
          </w:p>
        </w:tc>
      </w:tr>
      <w:tr w:rsidR="008D4E32" w:rsidRPr="00E15F56" w14:paraId="7DB0285F" w14:textId="77777777">
        <w:trPr>
          <w:trHeight w:val="182"/>
        </w:trPr>
        <w:tc>
          <w:tcPr>
            <w:tcW w:w="2500" w:type="dxa"/>
            <w:tcBorders>
              <w:top w:val="single" w:sz="6" w:space="0" w:color="auto"/>
              <w:bottom w:val="single" w:sz="6" w:space="0" w:color="auto"/>
              <w:right w:val="single" w:sz="6" w:space="0" w:color="auto"/>
            </w:tcBorders>
            <w:vAlign w:val="center"/>
          </w:tcPr>
          <w:p w14:paraId="3B7B147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 xml:space="preserve">Розмір винагороди посадових осіб акціонерного </w:t>
            </w:r>
            <w:r w:rsidRPr="00E15F56">
              <w:rPr>
                <w:rFonts w:ascii="Times New Roman CYR" w:hAnsi="Times New Roman CYR" w:cs="Times New Roman CYR"/>
                <w:sz w:val="24"/>
                <w:szCs w:val="24"/>
              </w:rPr>
              <w:lastRenderedPageBreak/>
              <w:t>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7BCCB0E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lastRenderedPageBreak/>
              <w:t>ні</w:t>
            </w:r>
          </w:p>
        </w:tc>
        <w:tc>
          <w:tcPr>
            <w:tcW w:w="2000" w:type="dxa"/>
            <w:tcBorders>
              <w:top w:val="single" w:sz="6" w:space="0" w:color="auto"/>
              <w:left w:val="single" w:sz="6" w:space="0" w:color="auto"/>
              <w:bottom w:val="single" w:sz="6" w:space="0" w:color="auto"/>
              <w:right w:val="single" w:sz="6" w:space="0" w:color="auto"/>
            </w:tcBorders>
            <w:vAlign w:val="center"/>
          </w:tcPr>
          <w:p w14:paraId="76AB9D6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14:paraId="30C272A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14:paraId="2EB447D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14:paraId="55356D5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r>
    </w:tbl>
    <w:p w14:paraId="6A09C430"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так</w:t>
      </w:r>
    </w:p>
    <w:p w14:paraId="13B85310"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p>
    <w:p w14:paraId="21573653" w14:textId="77777777" w:rsidR="008D4E32" w:rsidRDefault="008D4E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8D4E32" w:rsidRPr="00E15F56" w14:paraId="201DAD0A" w14:textId="77777777">
        <w:trPr>
          <w:trHeight w:val="200"/>
        </w:trPr>
        <w:tc>
          <w:tcPr>
            <w:tcW w:w="7000" w:type="dxa"/>
            <w:tcBorders>
              <w:top w:val="single" w:sz="6" w:space="0" w:color="auto"/>
              <w:bottom w:val="single" w:sz="6" w:space="0" w:color="auto"/>
              <w:right w:val="single" w:sz="6" w:space="0" w:color="auto"/>
            </w:tcBorders>
            <w:vAlign w:val="center"/>
          </w:tcPr>
          <w:p w14:paraId="29CBD9C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0C6DA58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6573A21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r>
      <w:tr w:rsidR="008D4E32" w:rsidRPr="00E15F56" w14:paraId="2B9F3FDB" w14:textId="77777777">
        <w:trPr>
          <w:trHeight w:val="200"/>
        </w:trPr>
        <w:tc>
          <w:tcPr>
            <w:tcW w:w="7000" w:type="dxa"/>
            <w:tcBorders>
              <w:top w:val="single" w:sz="6" w:space="0" w:color="auto"/>
              <w:bottom w:val="single" w:sz="6" w:space="0" w:color="auto"/>
              <w:right w:val="single" w:sz="6" w:space="0" w:color="auto"/>
            </w:tcBorders>
            <w:vAlign w:val="center"/>
          </w:tcPr>
          <w:p w14:paraId="2D840EF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14:paraId="3E3E9AE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2CA72B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42467737" w14:textId="77777777">
        <w:trPr>
          <w:trHeight w:val="200"/>
        </w:trPr>
        <w:tc>
          <w:tcPr>
            <w:tcW w:w="7000" w:type="dxa"/>
            <w:tcBorders>
              <w:top w:val="single" w:sz="6" w:space="0" w:color="auto"/>
              <w:bottom w:val="single" w:sz="6" w:space="0" w:color="auto"/>
              <w:right w:val="single" w:sz="6" w:space="0" w:color="auto"/>
            </w:tcBorders>
            <w:vAlign w:val="center"/>
          </w:tcPr>
          <w:p w14:paraId="17616D9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14:paraId="0FB5C06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4AA1F52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15F2E8E0" w14:textId="77777777">
        <w:trPr>
          <w:trHeight w:val="200"/>
        </w:trPr>
        <w:tc>
          <w:tcPr>
            <w:tcW w:w="7000" w:type="dxa"/>
            <w:tcBorders>
              <w:top w:val="single" w:sz="6" w:space="0" w:color="auto"/>
              <w:bottom w:val="single" w:sz="6" w:space="0" w:color="auto"/>
              <w:right w:val="single" w:sz="6" w:space="0" w:color="auto"/>
            </w:tcBorders>
            <w:vAlign w:val="center"/>
          </w:tcPr>
          <w:p w14:paraId="24584C9A"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14:paraId="6A7F7EB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82C48D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bl>
    <w:p w14:paraId="22DC9685"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p>
    <w:p w14:paraId="03872830" w14:textId="77777777" w:rsidR="008D4E32" w:rsidRDefault="008D4E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8D4E32" w:rsidRPr="00E15F56" w14:paraId="2CB109A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31D71E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4BA8B60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225B895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r>
      <w:tr w:rsidR="008D4E32" w:rsidRPr="00E15F56" w14:paraId="3C76D76E"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ECB275A"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14:paraId="72B1749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CD1ECD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6A2FFB6C"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633781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14:paraId="6F920D9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5120963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62760BA7" w14:textId="77777777">
        <w:trPr>
          <w:trHeight w:val="200"/>
        </w:trPr>
        <w:tc>
          <w:tcPr>
            <w:tcW w:w="2500" w:type="dxa"/>
            <w:tcBorders>
              <w:top w:val="single" w:sz="6" w:space="0" w:color="auto"/>
              <w:bottom w:val="single" w:sz="6" w:space="0" w:color="auto"/>
              <w:right w:val="single" w:sz="6" w:space="0" w:color="auto"/>
            </w:tcBorders>
            <w:vAlign w:val="center"/>
          </w:tcPr>
          <w:p w14:paraId="4DCD3B98"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14:paraId="55741C7F"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д/н</w:t>
            </w:r>
          </w:p>
        </w:tc>
      </w:tr>
    </w:tbl>
    <w:p w14:paraId="65A9E580"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p>
    <w:p w14:paraId="41D6458D" w14:textId="77777777" w:rsidR="008D4E32" w:rsidRDefault="008D4E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8D4E32" w:rsidRPr="00E15F56" w14:paraId="481440D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4371B3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611B395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6C74635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Ні</w:t>
            </w:r>
          </w:p>
        </w:tc>
      </w:tr>
      <w:tr w:rsidR="008D4E32" w:rsidRPr="00E15F56" w14:paraId="18242D9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C09887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14:paraId="24C46AA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1E3CA8C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70A7C5A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EF5DC6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14:paraId="7914965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5D828F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452C8B5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F5737B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000063D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A02B6D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6C4428E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8E9F280"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14:paraId="2209024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EAA09B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5556AD8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DE1AA7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25565A6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CD6BE7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X</w:t>
            </w:r>
          </w:p>
        </w:tc>
      </w:tr>
      <w:tr w:rsidR="008D4E32" w:rsidRPr="00E15F56" w14:paraId="32EB1F5E" w14:textId="77777777">
        <w:trPr>
          <w:trHeight w:val="200"/>
        </w:trPr>
        <w:tc>
          <w:tcPr>
            <w:tcW w:w="2500" w:type="dxa"/>
            <w:tcBorders>
              <w:top w:val="single" w:sz="6" w:space="0" w:color="auto"/>
              <w:bottom w:val="single" w:sz="6" w:space="0" w:color="auto"/>
              <w:right w:val="single" w:sz="6" w:space="0" w:color="auto"/>
            </w:tcBorders>
            <w:vAlign w:val="center"/>
          </w:tcPr>
          <w:p w14:paraId="794C1870"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14:paraId="77527F50"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r w:rsidRPr="00E15F56">
              <w:rPr>
                <w:rFonts w:ascii="Times New Roman CYR" w:hAnsi="Times New Roman CYR" w:cs="Times New Roman CYR"/>
                <w:sz w:val="24"/>
                <w:szCs w:val="24"/>
              </w:rPr>
              <w:t>Згiдно чинного законодавства та статуту товариства  Ревiзiйна комiсiя проводить перевiрку перед загальними зборами</w:t>
            </w:r>
          </w:p>
        </w:tc>
      </w:tr>
    </w:tbl>
    <w:p w14:paraId="011F2402"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p>
    <w:p w14:paraId="22B4FF73" w14:textId="77777777" w:rsidR="008D4E32" w:rsidRDefault="008D4E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tbl>
      <w:tblPr>
        <w:tblW w:w="10099" w:type="dxa"/>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647"/>
        <w:gridCol w:w="1560"/>
      </w:tblGrid>
      <w:tr w:rsidR="008D4E32" w:rsidRPr="00A47A19" w14:paraId="4CC98B30" w14:textId="77777777" w:rsidTr="00A47A19">
        <w:trPr>
          <w:trHeight w:val="200"/>
        </w:trPr>
        <w:tc>
          <w:tcPr>
            <w:tcW w:w="892" w:type="dxa"/>
            <w:tcBorders>
              <w:top w:val="single" w:sz="6" w:space="0" w:color="auto"/>
              <w:bottom w:val="single" w:sz="6" w:space="0" w:color="auto"/>
              <w:right w:val="single" w:sz="6" w:space="0" w:color="auto"/>
            </w:tcBorders>
            <w:vAlign w:val="center"/>
          </w:tcPr>
          <w:p w14:paraId="14B8A464" w14:textId="77777777" w:rsidR="008D4E32" w:rsidRPr="00A47A19" w:rsidRDefault="008D4E32">
            <w:pPr>
              <w:widowControl w:val="0"/>
              <w:autoSpaceDE w:val="0"/>
              <w:autoSpaceDN w:val="0"/>
              <w:adjustRightInd w:val="0"/>
              <w:spacing w:after="0" w:line="240" w:lineRule="auto"/>
              <w:jc w:val="center"/>
              <w:rPr>
                <w:rFonts w:ascii="Times New Roman CYR" w:hAnsi="Times New Roman CYR" w:cs="Times New Roman CYR"/>
                <w:b/>
                <w:bCs/>
                <w:szCs w:val="24"/>
              </w:rPr>
            </w:pPr>
            <w:r w:rsidRPr="00A47A19">
              <w:rPr>
                <w:rFonts w:ascii="Times New Roman CYR" w:hAnsi="Times New Roman CYR" w:cs="Times New Roman CYR"/>
                <w:b/>
                <w:bCs/>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14:paraId="0A87457E" w14:textId="77777777" w:rsidR="008D4E32" w:rsidRPr="00A47A19" w:rsidRDefault="008D4E32">
            <w:pPr>
              <w:widowControl w:val="0"/>
              <w:autoSpaceDE w:val="0"/>
              <w:autoSpaceDN w:val="0"/>
              <w:adjustRightInd w:val="0"/>
              <w:spacing w:after="0" w:line="240" w:lineRule="auto"/>
              <w:jc w:val="center"/>
              <w:rPr>
                <w:rFonts w:ascii="Times New Roman CYR" w:hAnsi="Times New Roman CYR" w:cs="Times New Roman CYR"/>
                <w:b/>
                <w:bCs/>
                <w:szCs w:val="24"/>
              </w:rPr>
            </w:pPr>
            <w:r w:rsidRPr="00A47A19">
              <w:rPr>
                <w:rFonts w:ascii="Times New Roman CYR" w:hAnsi="Times New Roman CYR" w:cs="Times New Roman CYR"/>
                <w:b/>
                <w:bCs/>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647" w:type="dxa"/>
            <w:tcBorders>
              <w:top w:val="single" w:sz="6" w:space="0" w:color="auto"/>
              <w:left w:val="single" w:sz="6" w:space="0" w:color="auto"/>
              <w:bottom w:val="single" w:sz="6" w:space="0" w:color="auto"/>
              <w:right w:val="single" w:sz="6" w:space="0" w:color="auto"/>
            </w:tcBorders>
            <w:vAlign w:val="center"/>
          </w:tcPr>
          <w:p w14:paraId="0281B49A" w14:textId="77777777" w:rsidR="008D4E32" w:rsidRPr="00A47A19" w:rsidRDefault="008D4E32">
            <w:pPr>
              <w:widowControl w:val="0"/>
              <w:autoSpaceDE w:val="0"/>
              <w:autoSpaceDN w:val="0"/>
              <w:adjustRightInd w:val="0"/>
              <w:spacing w:after="0" w:line="240" w:lineRule="auto"/>
              <w:jc w:val="center"/>
              <w:rPr>
                <w:rFonts w:ascii="Times New Roman CYR" w:hAnsi="Times New Roman CYR" w:cs="Times New Roman CYR"/>
                <w:b/>
                <w:bCs/>
                <w:szCs w:val="24"/>
              </w:rPr>
            </w:pPr>
            <w:r w:rsidRPr="00A47A19">
              <w:rPr>
                <w:rFonts w:ascii="Times New Roman CYR" w:hAnsi="Times New Roman CYR" w:cs="Times New Roman CYR"/>
                <w:b/>
                <w:bCs/>
                <w:szCs w:val="24"/>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560" w:type="dxa"/>
            <w:tcBorders>
              <w:top w:val="single" w:sz="6" w:space="0" w:color="auto"/>
              <w:left w:val="single" w:sz="6" w:space="0" w:color="auto"/>
              <w:bottom w:val="single" w:sz="6" w:space="0" w:color="auto"/>
            </w:tcBorders>
            <w:vAlign w:val="center"/>
          </w:tcPr>
          <w:p w14:paraId="44FA2E28" w14:textId="77777777" w:rsidR="008D4E32" w:rsidRPr="00A47A19" w:rsidRDefault="008D4E32">
            <w:pPr>
              <w:widowControl w:val="0"/>
              <w:autoSpaceDE w:val="0"/>
              <w:autoSpaceDN w:val="0"/>
              <w:adjustRightInd w:val="0"/>
              <w:spacing w:after="0" w:line="240" w:lineRule="auto"/>
              <w:jc w:val="center"/>
              <w:rPr>
                <w:rFonts w:ascii="Times New Roman CYR" w:hAnsi="Times New Roman CYR" w:cs="Times New Roman CYR"/>
                <w:b/>
                <w:bCs/>
                <w:szCs w:val="24"/>
              </w:rPr>
            </w:pPr>
            <w:r w:rsidRPr="00A47A19">
              <w:rPr>
                <w:rFonts w:ascii="Times New Roman CYR" w:hAnsi="Times New Roman CYR" w:cs="Times New Roman CYR"/>
                <w:b/>
                <w:bCs/>
                <w:szCs w:val="24"/>
              </w:rPr>
              <w:t>Розмір частки акціонера (власника) (у відсотках до статутного капіталу)</w:t>
            </w:r>
          </w:p>
        </w:tc>
      </w:tr>
      <w:tr w:rsidR="008D4E32" w:rsidRPr="00E15F56" w14:paraId="34F2AFEB" w14:textId="77777777" w:rsidTr="00A47A19">
        <w:trPr>
          <w:trHeight w:val="200"/>
        </w:trPr>
        <w:tc>
          <w:tcPr>
            <w:tcW w:w="892" w:type="dxa"/>
            <w:tcBorders>
              <w:top w:val="single" w:sz="6" w:space="0" w:color="auto"/>
              <w:bottom w:val="single" w:sz="6" w:space="0" w:color="auto"/>
              <w:right w:val="single" w:sz="6" w:space="0" w:color="auto"/>
            </w:tcBorders>
          </w:tcPr>
          <w:p w14:paraId="6AED90A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14:paraId="36D2EC7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ТОВАРИСТВО З ОБМЕЖЕНОЮ ВIДПОВIДАЛЬНIСТЮ "ТОРГОВИЙ ДIМ "СЛАВИЧ"</w:t>
            </w:r>
          </w:p>
        </w:tc>
        <w:tc>
          <w:tcPr>
            <w:tcW w:w="3647" w:type="dxa"/>
            <w:tcBorders>
              <w:top w:val="single" w:sz="6" w:space="0" w:color="auto"/>
              <w:left w:val="single" w:sz="6" w:space="0" w:color="auto"/>
              <w:bottom w:val="single" w:sz="6" w:space="0" w:color="auto"/>
              <w:right w:val="single" w:sz="6" w:space="0" w:color="auto"/>
            </w:tcBorders>
          </w:tcPr>
          <w:p w14:paraId="54C6B26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21394300</w:t>
            </w:r>
          </w:p>
        </w:tc>
        <w:tc>
          <w:tcPr>
            <w:tcW w:w="1560" w:type="dxa"/>
            <w:tcBorders>
              <w:top w:val="single" w:sz="6" w:space="0" w:color="auto"/>
              <w:left w:val="single" w:sz="6" w:space="0" w:color="auto"/>
              <w:bottom w:val="single" w:sz="6" w:space="0" w:color="auto"/>
            </w:tcBorders>
          </w:tcPr>
          <w:p w14:paraId="65B6E81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24,991</w:t>
            </w:r>
          </w:p>
        </w:tc>
      </w:tr>
      <w:tr w:rsidR="008D4E32" w:rsidRPr="00E15F56" w14:paraId="1692526C" w14:textId="77777777" w:rsidTr="00A47A19">
        <w:trPr>
          <w:trHeight w:val="200"/>
        </w:trPr>
        <w:tc>
          <w:tcPr>
            <w:tcW w:w="892" w:type="dxa"/>
            <w:tcBorders>
              <w:top w:val="single" w:sz="6" w:space="0" w:color="auto"/>
              <w:bottom w:val="single" w:sz="6" w:space="0" w:color="auto"/>
              <w:right w:val="single" w:sz="6" w:space="0" w:color="auto"/>
            </w:tcBorders>
          </w:tcPr>
          <w:p w14:paraId="5D53A3F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14:paraId="6CC6DDA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 xml:space="preserve">ТОВАРИСТВО З ОБМЕЖЕНОЮ </w:t>
            </w:r>
            <w:r w:rsidRPr="00E15F56">
              <w:rPr>
                <w:rFonts w:ascii="Times New Roman CYR" w:hAnsi="Times New Roman CYR" w:cs="Times New Roman CYR"/>
                <w:sz w:val="24"/>
                <w:szCs w:val="24"/>
              </w:rPr>
              <w:lastRenderedPageBreak/>
              <w:t>ВIДПОВIДАЛЬНIСТЮ "СЛАВИЧ-IНВЕСТ"</w:t>
            </w:r>
          </w:p>
        </w:tc>
        <w:tc>
          <w:tcPr>
            <w:tcW w:w="3647" w:type="dxa"/>
            <w:tcBorders>
              <w:top w:val="single" w:sz="6" w:space="0" w:color="auto"/>
              <w:left w:val="single" w:sz="6" w:space="0" w:color="auto"/>
              <w:bottom w:val="single" w:sz="6" w:space="0" w:color="auto"/>
              <w:right w:val="single" w:sz="6" w:space="0" w:color="auto"/>
            </w:tcBorders>
          </w:tcPr>
          <w:p w14:paraId="24331B9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lastRenderedPageBreak/>
              <w:t>30449849</w:t>
            </w:r>
          </w:p>
        </w:tc>
        <w:tc>
          <w:tcPr>
            <w:tcW w:w="1560" w:type="dxa"/>
            <w:tcBorders>
              <w:top w:val="single" w:sz="6" w:space="0" w:color="auto"/>
              <w:left w:val="single" w:sz="6" w:space="0" w:color="auto"/>
              <w:bottom w:val="single" w:sz="6" w:space="0" w:color="auto"/>
            </w:tcBorders>
          </w:tcPr>
          <w:p w14:paraId="57B6B03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56,1199</w:t>
            </w:r>
          </w:p>
        </w:tc>
      </w:tr>
      <w:tr w:rsidR="008D4E32" w:rsidRPr="00E15F56" w14:paraId="30DDADED" w14:textId="77777777" w:rsidTr="00A47A19">
        <w:trPr>
          <w:trHeight w:val="200"/>
        </w:trPr>
        <w:tc>
          <w:tcPr>
            <w:tcW w:w="892" w:type="dxa"/>
            <w:tcBorders>
              <w:top w:val="single" w:sz="6" w:space="0" w:color="auto"/>
              <w:bottom w:val="single" w:sz="6" w:space="0" w:color="auto"/>
              <w:right w:val="single" w:sz="6" w:space="0" w:color="auto"/>
            </w:tcBorders>
          </w:tcPr>
          <w:p w14:paraId="0670AE1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3</w:t>
            </w:r>
          </w:p>
        </w:tc>
        <w:tc>
          <w:tcPr>
            <w:tcW w:w="4000" w:type="dxa"/>
            <w:tcBorders>
              <w:top w:val="single" w:sz="6" w:space="0" w:color="auto"/>
              <w:left w:val="single" w:sz="6" w:space="0" w:color="auto"/>
              <w:bottom w:val="single" w:sz="6" w:space="0" w:color="auto"/>
              <w:right w:val="single" w:sz="6" w:space="0" w:color="auto"/>
            </w:tcBorders>
          </w:tcPr>
          <w:p w14:paraId="2BD2517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Бондар Анатолiй Олександрович</w:t>
            </w:r>
          </w:p>
        </w:tc>
        <w:tc>
          <w:tcPr>
            <w:tcW w:w="3647" w:type="dxa"/>
            <w:tcBorders>
              <w:top w:val="single" w:sz="6" w:space="0" w:color="auto"/>
              <w:left w:val="single" w:sz="6" w:space="0" w:color="auto"/>
              <w:bottom w:val="single" w:sz="6" w:space="0" w:color="auto"/>
              <w:right w:val="single" w:sz="6" w:space="0" w:color="auto"/>
            </w:tcBorders>
          </w:tcPr>
          <w:p w14:paraId="3E8BF7C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w:t>
            </w:r>
          </w:p>
        </w:tc>
        <w:tc>
          <w:tcPr>
            <w:tcW w:w="1560" w:type="dxa"/>
            <w:tcBorders>
              <w:top w:val="single" w:sz="6" w:space="0" w:color="auto"/>
              <w:left w:val="single" w:sz="6" w:space="0" w:color="auto"/>
              <w:bottom w:val="single" w:sz="6" w:space="0" w:color="auto"/>
            </w:tcBorders>
          </w:tcPr>
          <w:p w14:paraId="1AAE6EC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7,0121</w:t>
            </w:r>
          </w:p>
        </w:tc>
      </w:tr>
    </w:tbl>
    <w:p w14:paraId="436635D0"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p>
    <w:p w14:paraId="432B48CD" w14:textId="77777777" w:rsidR="008D4E32" w:rsidRDefault="008D4E3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14:paraId="6E94AAF3" w14:textId="77777777" w:rsidR="008D4E32" w:rsidRDefault="008D4E32">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52"/>
        <w:gridCol w:w="1559"/>
        <w:gridCol w:w="4678"/>
        <w:gridCol w:w="2000"/>
      </w:tblGrid>
      <w:tr w:rsidR="008D4E32" w:rsidRPr="00E15F56" w14:paraId="71A7ED72" w14:textId="77777777" w:rsidTr="00A47A19">
        <w:trPr>
          <w:trHeight w:val="200"/>
        </w:trPr>
        <w:tc>
          <w:tcPr>
            <w:tcW w:w="1452" w:type="dxa"/>
            <w:tcBorders>
              <w:top w:val="single" w:sz="6" w:space="0" w:color="auto"/>
              <w:bottom w:val="single" w:sz="6" w:space="0" w:color="auto"/>
              <w:right w:val="single" w:sz="6" w:space="0" w:color="auto"/>
            </w:tcBorders>
            <w:vAlign w:val="center"/>
          </w:tcPr>
          <w:p w14:paraId="586F1B3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E15F56">
              <w:rPr>
                <w:rFonts w:ascii="Times New Roman CYR" w:hAnsi="Times New Roman CYR" w:cs="Times New Roman CYR"/>
                <w:b/>
                <w:bCs/>
                <w:sz w:val="24"/>
                <w:szCs w:val="24"/>
              </w:rPr>
              <w:t>Загальна кількість акцій</w:t>
            </w:r>
          </w:p>
        </w:tc>
        <w:tc>
          <w:tcPr>
            <w:tcW w:w="1559" w:type="dxa"/>
            <w:tcBorders>
              <w:top w:val="single" w:sz="6" w:space="0" w:color="auto"/>
              <w:left w:val="single" w:sz="6" w:space="0" w:color="auto"/>
              <w:bottom w:val="single" w:sz="6" w:space="0" w:color="auto"/>
              <w:right w:val="single" w:sz="6" w:space="0" w:color="auto"/>
            </w:tcBorders>
            <w:vAlign w:val="center"/>
          </w:tcPr>
          <w:p w14:paraId="39751A2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E15F56">
              <w:rPr>
                <w:rFonts w:ascii="Times New Roman CYR" w:hAnsi="Times New Roman CYR" w:cs="Times New Roman CYR"/>
                <w:b/>
                <w:bCs/>
                <w:sz w:val="24"/>
                <w:szCs w:val="24"/>
              </w:rPr>
              <w:t>Кількість акцій з обмеженнями</w:t>
            </w:r>
          </w:p>
        </w:tc>
        <w:tc>
          <w:tcPr>
            <w:tcW w:w="4678" w:type="dxa"/>
            <w:tcBorders>
              <w:top w:val="single" w:sz="6" w:space="0" w:color="auto"/>
              <w:left w:val="single" w:sz="6" w:space="0" w:color="auto"/>
              <w:bottom w:val="single" w:sz="6" w:space="0" w:color="auto"/>
              <w:right w:val="single" w:sz="6" w:space="0" w:color="auto"/>
            </w:tcBorders>
            <w:vAlign w:val="center"/>
          </w:tcPr>
          <w:p w14:paraId="5C7A057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E15F56">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14:paraId="50308D4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E15F56">
              <w:rPr>
                <w:rFonts w:ascii="Times New Roman CYR" w:hAnsi="Times New Roman CYR" w:cs="Times New Roman CYR"/>
                <w:b/>
                <w:bCs/>
                <w:sz w:val="24"/>
                <w:szCs w:val="24"/>
              </w:rPr>
              <w:t>Дата виникнення обмеження</w:t>
            </w:r>
          </w:p>
        </w:tc>
      </w:tr>
      <w:tr w:rsidR="008D4E32" w:rsidRPr="00E15F56" w14:paraId="6B889563" w14:textId="77777777" w:rsidTr="00A47A19">
        <w:trPr>
          <w:trHeight w:val="200"/>
        </w:trPr>
        <w:tc>
          <w:tcPr>
            <w:tcW w:w="1452" w:type="dxa"/>
            <w:tcBorders>
              <w:top w:val="single" w:sz="6" w:space="0" w:color="auto"/>
              <w:bottom w:val="single" w:sz="6" w:space="0" w:color="auto"/>
              <w:right w:val="single" w:sz="6" w:space="0" w:color="auto"/>
            </w:tcBorders>
          </w:tcPr>
          <w:p w14:paraId="524D31C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6 021 800</w:t>
            </w:r>
          </w:p>
        </w:tc>
        <w:tc>
          <w:tcPr>
            <w:tcW w:w="1559" w:type="dxa"/>
            <w:tcBorders>
              <w:top w:val="single" w:sz="6" w:space="0" w:color="auto"/>
              <w:left w:val="single" w:sz="6" w:space="0" w:color="auto"/>
              <w:bottom w:val="single" w:sz="6" w:space="0" w:color="auto"/>
              <w:right w:val="single" w:sz="6" w:space="0" w:color="auto"/>
            </w:tcBorders>
          </w:tcPr>
          <w:p w14:paraId="767AEFB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75 956</w:t>
            </w:r>
          </w:p>
        </w:tc>
        <w:tc>
          <w:tcPr>
            <w:tcW w:w="4678" w:type="dxa"/>
            <w:tcBorders>
              <w:top w:val="single" w:sz="6" w:space="0" w:color="auto"/>
              <w:left w:val="single" w:sz="6" w:space="0" w:color="auto"/>
              <w:bottom w:val="single" w:sz="6" w:space="0" w:color="auto"/>
              <w:right w:val="single" w:sz="6" w:space="0" w:color="auto"/>
            </w:tcBorders>
          </w:tcPr>
          <w:p w14:paraId="654B0C3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Вiдповiдно до даних останнього реєстру власникiв iменних цiнних паперiв Товариства, Загальна кiлькiсть осiб складає  1005 осiб, яким належить 6.018.100 штук простих iменних акцiй. Двi депозитарнi установи не надали iнформацiї для включення до реєстру iнформацiї щодо акцiонерiв, яким належить 3.700 шт. простих iменних акцiй. Кiлькiсть простих iменних акцiй, щодо яких встановлено обмеження щодо врахування цiнних паперiв при визначеннi кворуму та при голосуваннi в органах емiтента: 75.956 штук. Власники цих акцiй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установi. Тому вiдповiдно до п.10 Прикiнцевих та перехiдних положень Закону України "Про депозитарну систему України" та Листа Нацiональної комiсiї з цiнних паперiв та фондового ринку №08/03/18049/НК вiд 30.09.2014 року, їх акцiї не враховуються при визначеннi кворуму та при голосуваннi в органах емiтента.</w:t>
            </w:r>
          </w:p>
        </w:tc>
        <w:tc>
          <w:tcPr>
            <w:tcW w:w="2000" w:type="dxa"/>
            <w:tcBorders>
              <w:top w:val="single" w:sz="6" w:space="0" w:color="auto"/>
              <w:left w:val="single" w:sz="6" w:space="0" w:color="auto"/>
              <w:bottom w:val="single" w:sz="6" w:space="0" w:color="auto"/>
            </w:tcBorders>
          </w:tcPr>
          <w:p w14:paraId="0B20271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13.10.2014</w:t>
            </w:r>
          </w:p>
        </w:tc>
      </w:tr>
      <w:tr w:rsidR="008D4E32" w:rsidRPr="00E15F56" w14:paraId="5451C13C" w14:textId="77777777" w:rsidTr="00A47A19">
        <w:trPr>
          <w:trHeight w:val="200"/>
        </w:trPr>
        <w:tc>
          <w:tcPr>
            <w:tcW w:w="1452" w:type="dxa"/>
            <w:tcBorders>
              <w:top w:val="single" w:sz="6" w:space="0" w:color="auto"/>
              <w:bottom w:val="single" w:sz="6" w:space="0" w:color="auto"/>
              <w:right w:val="single" w:sz="6" w:space="0" w:color="auto"/>
            </w:tcBorders>
          </w:tcPr>
          <w:p w14:paraId="71D7F6B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Опис</w:t>
            </w:r>
          </w:p>
        </w:tc>
        <w:tc>
          <w:tcPr>
            <w:tcW w:w="8237" w:type="dxa"/>
            <w:gridSpan w:val="3"/>
            <w:tcBorders>
              <w:top w:val="single" w:sz="6" w:space="0" w:color="auto"/>
              <w:left w:val="single" w:sz="6" w:space="0" w:color="auto"/>
              <w:bottom w:val="single" w:sz="6" w:space="0" w:color="auto"/>
            </w:tcBorders>
          </w:tcPr>
          <w:p w14:paraId="0520BF2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Iнших обмежень прав участi та голосування акцiонерiв на загальних зборах емiтентiв немає.</w:t>
            </w:r>
          </w:p>
        </w:tc>
      </w:tr>
    </w:tbl>
    <w:p w14:paraId="5F6F0FFC"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p>
    <w:p w14:paraId="42C513AF"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14:paraId="1D90F1F3"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з п.7.1 Статуту, посадовi особи органiв Товариства - Голова та члени наглядової ради, Генеральний директор, голова та члени ревiзiйна комiсiя. Також до посадових осiб належить i головний бухгалтер товариства згiдно чинного законодавства.</w:t>
      </w:r>
    </w:p>
    <w:p w14:paraId="5C9EB4CB"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п.7.3.5 Статуту Товариства та п.3 Положення про Наглядову раду Наглядова рада </w:t>
      </w:r>
      <w:r>
        <w:rPr>
          <w:rFonts w:ascii="Times New Roman CYR" w:hAnsi="Times New Roman CYR" w:cs="Times New Roman CYR"/>
          <w:sz w:val="24"/>
          <w:szCs w:val="24"/>
        </w:rPr>
        <w:lastRenderedPageBreak/>
        <w:t xml:space="preserve">обирається загальними зборами у кiлькостi 5 осiб. Термiн, на який вони обираються визначається загальними зборами. До складу Наглядової ради входять Голова наглядової ради та чотири члени наглядової ради. До складу Наглядової ради обираються акцiонери або особи, якi представляють їхнi iнтереси, або незалежнi директори, про що зазначається в бюлетенi для кумулятивного голосування при їх обраннi. Член Наглядової ради, обраний як представник акцiонера (групи акцiонерiв) може бути замiнений таким акцiонером (групою акцiонерiв) у будь-який час в порядку, визначеному чинним законодавством. </w:t>
      </w:r>
    </w:p>
    <w:p w14:paraId="4F8AAE74"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 (Президент) обирається членами Наглядової ради з їх числа простою бiльшiстю голосiв вiд кiлькiсного складу Наглядової ради</w:t>
      </w:r>
    </w:p>
    <w:p w14:paraId="165388C3"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члена Наглядової ради дiйснi з моменту його обрання Загальними зборами. У разi замiни члена Наглядової ради - представника акцiонера (групи акцiонерiв) повноваження такого члена Наглядової ради припиняються, а новий член Наглядової ради набуває повноважень з моменту отримання Товариством письмового повiдомлення вiд акцiонера (групи акцiонерiв), представником якого (яких) є вiдповiдний член Наглядової ради</w:t>
      </w:r>
    </w:p>
    <w:p w14:paraId="1DB2548B"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Прийняття рiшення про припинення повноважень членiв наглядової ради належить до виключної компетенцiї загальних збрiв акцiонерiв (п.7.2.2 (н) Статуту). Вiдповiдно до п.7.3.8 Статуту, без рiшення загальних зборiв повноваження члена наглядової ради припиняються:</w:t>
      </w:r>
    </w:p>
    <w:p w14:paraId="5D6218B5"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за його бажанням за умови письмового повiдомлення про це Товариства за два тижнi; </w:t>
      </w:r>
    </w:p>
    <w:p w14:paraId="175ACB25"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в разi неможливостi виконання обов'язкiв за станом здоров'я; </w:t>
      </w:r>
    </w:p>
    <w:p w14:paraId="113019CB"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в разi набрання законної сили вироком чи рiшенням суду, яким його засуджено до покарання, що виключає можливiсть виконання обов'язкiв; </w:t>
      </w:r>
    </w:p>
    <w:p w14:paraId="7D5A41EE"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в разi смертi, визнання його недiєздатним, обмежено дiєздатним, безвiсно вiдсутнiм, померлим;</w:t>
      </w:r>
    </w:p>
    <w:p w14:paraId="0AA048B7"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 в разi отримання Товариством письмового повiдомлення про замiну члена Наглядової ради, який є представником акцiонера (групи акцiонерiв).</w:t>
      </w:r>
    </w:p>
    <w:p w14:paraId="421254B2"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Якщо кiлькiсть членiв Наглядової ради, повноваження яких дiйснi, становить менше половини її кiлькiсного складу, Товариство протягом 3 мiсяцiв має скликати позачерговi Загальнi збори для обрання всього складу Наглядової ради.</w:t>
      </w:r>
    </w:p>
    <w:p w14:paraId="5447FDB0"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68DC3EA6"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п. 7.3.2 (є) Статуту, обрання та припинення повноважень Генерального директора є виключною компетенцiєю наглядової ради. З Генеральним директором Товариства укладається контракт. Вiд iменi Товариства контракт з ним пiдписує Голова Наглядової ради чи особа, уповноважена на те Наглядовою радою.</w:t>
      </w:r>
    </w:p>
    <w:p w14:paraId="645C4DDB"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повноважень Генерального директора встановлюється Наглядовою радою.</w:t>
      </w:r>
    </w:p>
    <w:p w14:paraId="4423A572"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 3.2. Положення Про Генерального директора: Строк повноважень Генерального директора встановлюється Наглядовою радою одночасно з його обранням i зазначається в контрактах з ним. Генеральний директор може обиратись безстроково до припинення його повноважень (на невизначений строк, тобто до невизначеного термiну).</w:t>
      </w:r>
    </w:p>
    <w:p w14:paraId="268EECEB"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 7.4.6. Статуту Повноваження Генерального директора припиняються: </w:t>
      </w:r>
    </w:p>
    <w:p w14:paraId="5423B96E"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за рiшенням Наглядової ради; </w:t>
      </w:r>
    </w:p>
    <w:p w14:paraId="798D846E"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при звiльненнi з роботи у Товариствi;</w:t>
      </w:r>
    </w:p>
    <w:p w14:paraId="451E5723"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у випадках, передбачених контрактом з ним;</w:t>
      </w:r>
    </w:p>
    <w:p w14:paraId="3801B833"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при завершеннi строку повноважень, встановленого Наглядовою радою.</w:t>
      </w:r>
    </w:p>
    <w:p w14:paraId="3504583E"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02BA0297"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п.7.5.1 Статуту Товариства та п.3 Положення про Ревiзiйну комiсiю Ревiзiйна комiсiя обирається у кiлькостi 3 осiб з числа фiзичних осiб, якi мають повну цивiльну дiєздатнiсть i юридичних осiб - акцiонерiв. </w:t>
      </w:r>
    </w:p>
    <w:p w14:paraId="350219F2"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Голова Ревiзiйної комiсiї обирається членами Ревiзiйної комiсiї з їх числа простою бiльшiстю </w:t>
      </w:r>
      <w:r>
        <w:rPr>
          <w:rFonts w:ascii="Times New Roman CYR" w:hAnsi="Times New Roman CYR" w:cs="Times New Roman CYR"/>
          <w:sz w:val="24"/>
          <w:szCs w:val="24"/>
        </w:rPr>
        <w:lastRenderedPageBreak/>
        <w:t>голосiв вiд кiлькiсного складу Ревiзiйної комiсiї.</w:t>
      </w:r>
    </w:p>
    <w:p w14:paraId="2CAA3082"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Ревiзiйної комiсiї обираються загальними зборами акцiонерiв(п.7.2.2. (п) Статуту) виключно шляхом кумулятивного голосування.</w:t>
      </w:r>
    </w:p>
    <w:p w14:paraId="1813C2AC"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п.7.5.2 Статуту строк повноважень членiв Ревiзiйної комiсiї встановлюється на 5 рокiв. </w:t>
      </w:r>
    </w:p>
    <w:p w14:paraId="491FF2FC"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Рiшення Загальних зборiв про дострокове припинення повноважень членiв Ревiзiйної комiсiї може прийматися тiльки стосовно всiх її членiв. </w:t>
      </w:r>
    </w:p>
    <w:p w14:paraId="69B997B8"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 7.5.10 Статуту без рiшення Загальних зборiв акцiонерiв повноваження члена Ревiзiйної комiсiї припиняються: </w:t>
      </w:r>
    </w:p>
    <w:p w14:paraId="0FFE5672"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за його бажанням за умови письмового повiдомлення про це Товариства за два тижнi; </w:t>
      </w:r>
    </w:p>
    <w:p w14:paraId="2B471CC5"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в разi неможливостi виконання обов'язкiв члена за станом здоров'я; </w:t>
      </w:r>
    </w:p>
    <w:p w14:paraId="622784BC"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в разi набрання законної сили вироком чи рiшенням суду, яким його засуджено до покарання, що виключає можливiсть виконання обов'язкiв; </w:t>
      </w:r>
    </w:p>
    <w:p w14:paraId="211C11F7"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в разi смертi, визнання його недiєздатним, обмежено дiєздатним, безвiсно вiдсутнiм, померлим.</w:t>
      </w:r>
    </w:p>
    <w:p w14:paraId="4CE9F943"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470C5296"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призначається та звiльняється згiдно з наказом генерального директора Товариства. </w:t>
      </w:r>
    </w:p>
    <w:p w14:paraId="3EC916C4"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437B219D"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звiтному перiодi персональний склад посадових осiб не змiнювався. </w:t>
      </w:r>
    </w:p>
    <w:p w14:paraId="65C557A7"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звiтному роцi не вiдбувалося звiльнення посадових осiб Емiтента, яким мають бути виплаченi будь-якi винагороди або компенсацiї при звiльненнi. </w:t>
      </w:r>
    </w:p>
    <w:p w14:paraId="5EC096C8"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1D654CD4"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14:paraId="52411025"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Повноваження Наглядової ради визначенi п.4.1 та п.5 Положення про наглядову раду, а також  п.7.3.2, 7.3.3, 7.3.4 Статуту.</w:t>
      </w:r>
    </w:p>
    <w:p w14:paraId="25153EF3"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виключної компетенцiї Наглядової ради вiдноситься:</w:t>
      </w:r>
    </w:p>
    <w:p w14:paraId="3B1CAC25"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затвердження внутрiшнiх положень, якими регулюється дiяльнiсть Товариства, крiм тих, що вiднесенi до виключної компетенцiї Загальних зборiв та тих, що рiшенням Наглядової ради переданi для затвердження Генеральному директору, затвердження положення про винагороду Генерального директора, затвердження звiту про винагороду Генерального директора;</w:t>
      </w:r>
    </w:p>
    <w:p w14:paraId="5604E64D"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пiдготовка проекту порядку денного Загальних зборiв акцiонерiв, прийняття рiшення про дату їх проведення та про включення пропозицiй до проекту порядку денного, крiм випадку скликання акцiонерами позачергових Загальних зборiв акцiонерiв, пiдготовка проектiв рiшень з питань проекту порядку денного з урахуванням пропозицiй Генерального директора; </w:t>
      </w:r>
    </w:p>
    <w:p w14:paraId="1503F02B"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прийняття рiшення про проведення чергових та позачергових Загальних зборiв акцiонерiв у випадках, передбачених чинним законодавством; </w:t>
      </w:r>
    </w:p>
    <w:p w14:paraId="53214D14"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прийняття рiшення про продаж ранiше викуплених Товариством акцiй; </w:t>
      </w:r>
    </w:p>
    <w:p w14:paraId="3F96DF98"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прийняття рiшення про розмiщення Товариством iнших цiнних паперiв, крiм акцiй та iнших цiнних паперiв, якi можуть бути конвертованi в акцiї, на суму, що не перевищує 25 вiдсоткiв вартостi активiв Товариства; </w:t>
      </w:r>
    </w:p>
    <w:p w14:paraId="1A0C9034"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 прийняття рiшення про викуп розмiщених Товариством iнших цiнних паперiв, крiм акцiй; </w:t>
      </w:r>
    </w:p>
    <w:p w14:paraId="6F04E764"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 затвердження ринкової вартостi майна у випадках, передбачених чинним законодавством, затвердження ринкової вартостi майна, яким iнвестори сплачують за акцiї Товариства при їх емiсiї, затвердження ринкової вартостi акцiй Товариства;</w:t>
      </w:r>
    </w:p>
    <w:p w14:paraId="2A2DD2A1"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є) обрання та припинення повноважень Генерального директора, затвердження умов контракту, який укладатиметься з Генеральним директором, встановлення розмiру його винагороди;</w:t>
      </w:r>
    </w:p>
    <w:p w14:paraId="3AF62229"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и) затвердження рекомендацiй Загальним зборам акцiонерiв за результатами розгляду висновку зовнiшнього незалежного аудитора (аудиторської фiрми) Товариства для прийняття рiшення </w:t>
      </w:r>
      <w:r>
        <w:rPr>
          <w:rFonts w:ascii="Times New Roman CYR" w:hAnsi="Times New Roman CYR" w:cs="Times New Roman CYR"/>
          <w:sz w:val="24"/>
          <w:szCs w:val="24"/>
        </w:rPr>
        <w:lastRenderedPageBreak/>
        <w:t>щодо нього;</w:t>
      </w:r>
    </w:p>
    <w:p w14:paraId="0F89572A"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 прийняття рiшення про вiдсторонення Генерального директора вiд здiйснення повноважень та обрання особи, яка тимчасово здiйснюватиме повноваження Генерального директора; </w:t>
      </w:r>
    </w:p>
    <w:p w14:paraId="22E198B0"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ї) обрання та припинення повноважень голови i членiв iнших органiв Товариства, крiм членiв Ревiзiйної комiсiї, в разi їх утворення; </w:t>
      </w:r>
    </w:p>
    <w:p w14:paraId="43AB54C8"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й) обрання реєстрацiйної комiсiї та тимчасової лiчильної комiсiї, крiм випадку скликання акцiонерами позачергових Загальних зборiв акцiонерiв;</w:t>
      </w:r>
    </w:p>
    <w:p w14:paraId="1EE04304"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 обрання аудитора (аудиторської фiрми) Товариства для проведення аудиторської перевiрки за результатами поточного або минулого (минулих) року (рокiв) та визначення умов договору, що укладатиметься з таким аудитором (аудиторською фiрмою), встановлення розмiру оплати його (її) послуг;</w:t>
      </w:r>
    </w:p>
    <w:p w14:paraId="1C77B970"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 визначення дати складення перелiку осiб, якi мають право на отримання дивiдендiв, порядку та строкiв виплати дивiдендiв;</w:t>
      </w:r>
    </w:p>
    <w:p w14:paraId="3811AE04"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 визначення дати складення перелiку акцiонерiв, якi мають бути повiдомленi про проведення Загальних зборiв акцiонерiв та забезпечення складання перелiку акцiонерiв, якi мають право на участь у Загальних зборах акцiонерiв;</w:t>
      </w:r>
    </w:p>
    <w:p w14:paraId="194DAF5D"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 вирiшення питань про участь Товариства у промислово-фiнансових групах та iнших об'єднаннях, вирiшення питань про створення Товариством i участь Товариства в будь-яких юридичних особах, їх реорганiзацiю та лiквiдацiю;</w:t>
      </w:r>
    </w:p>
    <w:p w14:paraId="544D4971"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 вирiшення питань у випадках, передбачених чинним законодавством в разi злиття, приєднання, подiлу, видiлу або перетворення Товариства; </w:t>
      </w:r>
    </w:p>
    <w:p w14:paraId="340758E8"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прийняття рiшення про надання згоди на вчинення значного правочину, якщо ринкова вартiсть майна або послуг, що є його предметом, становить вiд 10 до 25 вiдсоткiв вартостi активiв за даними останньої рiчної фiнансової звiтностi Товариства;</w:t>
      </w:r>
    </w:p>
    <w:p w14:paraId="18EA827E"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 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акцiй; </w:t>
      </w:r>
    </w:p>
    <w:p w14:paraId="779CD6D0"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 прийняття рiшення про залучення (обрання) суб'єкта оцiночної дiяльностi (оцiнювача) майна, затвердження умов договору, що укладатиметься з ним, встановлення розмiру оплати його послуг; </w:t>
      </w:r>
    </w:p>
    <w:p w14:paraId="56E9EEDC"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 надсилання оферти акцiонерам у випадках, передбачених чинним законодавством;</w:t>
      </w:r>
    </w:p>
    <w:p w14:paraId="677D4D27"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прийняття рiшення про надання згоди на вчинення правочину iз заiнтересованiстю, якщо ринкова вартiсть майна або послуг чи сума коштiв, що є предметом правочину iз заiнтересованiстю, перевищує 1 вiдсоток вартостi активiв за даними останньої рiчної фiнансової звiтностi Товариства, i при цьому Наглядова рада має право надати згоду на вчинення такого правочину;</w:t>
      </w:r>
    </w:p>
    <w:p w14:paraId="4D05CC33"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 контроль дiяльностi Генерального директора Товариства;</w:t>
      </w:r>
    </w:p>
    <w:p w14:paraId="7277A41B"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х) прийняття рiшення про обрання (замiну) депозитарної установи для укладання з нею договору про обслуговування (вiдкриття) рахункiв у цiнних паперах власникам випуску акцiй Товариства, якi самостiйно не уклали з обраними ними депозитарними установами договору про обслуговування рахунку в цiнних паперах;</w:t>
      </w:r>
    </w:p>
    <w:p w14:paraId="72DF8901"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 вирiшення питань про створення, реорганiзацiю, лiквiдацiю структурних i вiдокремлених пiдроздiлiв Товариства, затвердження їх положень;</w:t>
      </w:r>
    </w:p>
    <w:p w14:paraId="0497EC78"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 затвердження форми i тексту бюлетеня для голосування;</w:t>
      </w:r>
    </w:p>
    <w:p w14:paraId="535769DF"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 прийняття рiшення про обрання (замiну) депозитарної установи, яка надає Товариству додатковi послуги, затвердження умов договору, що укладатиметься з нею, встановлення розмiру оплати її послуг;</w:t>
      </w:r>
    </w:p>
    <w:p w14:paraId="5B856547"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щ) розгляд звiту Генерального директора, затвердження заходiв за результатами його розгляду;</w:t>
      </w:r>
    </w:p>
    <w:p w14:paraId="278B49C2"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щ) здiйснення контролю за своєчаснiстю надання (опублiкування) Товариством достовiрної iнформацiї про його дiяльнiсть вiдповiдно до законодавства, опублiкування Товариством iнформацiї про принципи (кодекс) корпоративного управлiння Товариства.</w:t>
      </w:r>
    </w:p>
    <w:p w14:paraId="25995FB6"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має право прийняти рiшення про винесення на розгляд Загальних зборiв будь-якого питання, яке вiднесене до її виключної компетенцiї законом або Статутом Товариства.</w:t>
      </w:r>
    </w:p>
    <w:p w14:paraId="07F9807E"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09C31E2B"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п.7.3.3. Статуту до компетенцiї Наглядової ради також належить: </w:t>
      </w:r>
    </w:p>
    <w:p w14:paraId="1D691A89"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прийняття рiшення про дарування активiв Товариства;</w:t>
      </w:r>
    </w:p>
    <w:p w14:paraId="642BB51C"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розгляд актiв перевiрок (ревiзiй) Ревiзiйної комiсiї в час мiж проведенням Загальних зборiв акцiонерiв;</w:t>
      </w:r>
    </w:p>
    <w:p w14:paraId="7BCFEDFA"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iнiцiювання проведення позачергових перевiрок (ревiзiй) Ревiзiйною комiсiєю та аудиторських перевiрок фiнансово-господарської дiяльностi Товариства;</w:t>
      </w:r>
    </w:p>
    <w:p w14:paraId="72E984DB"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розгляд звiтiв i висновкiв зовнiшнього аудитора в час мiж проведенням Загальних зборiв акцiонерiв;</w:t>
      </w:r>
    </w:p>
    <w:p w14:paraId="039ABB46"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укладання колективного договору Товариства вiд iменi власника (як уповноважений орган власника);</w:t>
      </w:r>
    </w:p>
    <w:p w14:paraId="620F2DB1"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 iнiцiювання порушення справи про притягнення до майнової, адмiнiстративної або кримiнальної вiдповiдальностi посадових осiб органiв Товариства;</w:t>
      </w:r>
    </w:p>
    <w:p w14:paraId="7B58C127"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 прийняття рiшення про використання Товариством певних статистичних кодiв Класифiкацiї видiв економiчної дiяльностi, в тому числi коду основного виду його економiчної дiяльностi, з метою подання документiв для державної реєстрацiї змiн до вiдомостей про юридичну особу;</w:t>
      </w:r>
    </w:p>
    <w:p w14:paraId="16F6FDEA"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є) здiйснення iнших дiй щодо регулювання i контролю за дiяльнiстю Генерального директора Товариства.</w:t>
      </w:r>
    </w:p>
    <w:p w14:paraId="1C77C085"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 7.3.4. Статуту Наглядова рада має право: </w:t>
      </w:r>
    </w:p>
    <w:p w14:paraId="39215EDF"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отримувати вiд Генерального директора i Ревiзiйної комiсiї будь-яку iнформацiю про дiяльнiсть Товариства;</w:t>
      </w:r>
    </w:p>
    <w:p w14:paraId="50415F76"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залучати експертiв до аналiзу окремих питань дiяльностi Товариства.</w:t>
      </w:r>
    </w:p>
    <w:p w14:paraId="76F81286"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25EB84A9"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Головує на засiданнях Наглядової ради Голова Наглядової ради (Президент). На засiданнi Наглядової ради кожний член Наглядової ради має один голос. Рiшення Наглядової ради приймаються простою бiльшiстю голосiв членiв, якi беруть участь у засiданнi. У разi рiвного розподiлу голосiв при голосуваннi голос Голови є вирiшальним. Якщо член Наглядової ради є заiнтересованим у вчиненнi правочину з Товариством, то вiн не бере участь у голосуваннi (утримується) з питання вчинення такого правочину. Голова наглядової ради також (п.41 Положення про Наглядову раду та 7.3.11 Статуту):</w:t>
      </w:r>
    </w:p>
    <w:p w14:paraId="574D031C"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органiзовує роботу Наглядової ради;</w:t>
      </w:r>
    </w:p>
    <w:p w14:paraId="407D4075"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формує порядок денний засiдань, скликає засiдання Наглядової ради та головує на них;</w:t>
      </w:r>
    </w:p>
    <w:p w14:paraId="201EA8F0"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звiтує перед Загальними зборами про дiяльнiсть Наглядової ради, загальний стан Товариства та вжитi нею заходи, спрямованi на досягнення мети дiяльностi Товариства; </w:t>
      </w:r>
    </w:p>
    <w:p w14:paraId="5343D042"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забезпечує збереження протоколiв засiдань Наглядової ради;</w:t>
      </w:r>
    </w:p>
    <w:p w14:paraId="6B996258"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пiдтримує постiйнi контакти iз iншими органами та посадовими особами Товариства</w:t>
      </w:r>
    </w:p>
    <w:p w14:paraId="765EB929"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2AF24904"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ВИКОНАВЧИЙ ОРГАН - ГЕНЕРАЛЬНИЙ ДИРЕКТОР:</w:t>
      </w:r>
    </w:p>
    <w:p w14:paraId="2BE7E051"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7995504D"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 7.4.2. Статуту до компетенцiї Генерального директора належить:</w:t>
      </w:r>
    </w:p>
    <w:p w14:paraId="703681BF"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розпорядження майном i коштами Товариства вiдповiдно до цього Статуту;</w:t>
      </w:r>
    </w:p>
    <w:p w14:paraId="761C6C40"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затвердження iнструкцiй та iнших внутрiшнiх нормативних актiв з питань, що не входять до компетенцiї Загальних зборiв акцiонерiв та Наглядової ради;</w:t>
      </w:r>
    </w:p>
    <w:p w14:paraId="3B71DACC"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 приймання на роботу та звiльнення з роботи всiх працiвникiв Товариства, його фiлiй та представництв;</w:t>
      </w:r>
    </w:p>
    <w:p w14:paraId="19E38E37"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заохочення та притягнення до дисциплiнарної вiдповiдальностi всiх працiвникiв Товариства, його фiлiй та представництв;</w:t>
      </w:r>
    </w:p>
    <w:p w14:paraId="49D3A01B"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вiдкриття рахункiв в банках та рахункiв в цiнних паперах в депозитарних установах i в Центральному депозитарiї, розпорядження цими рахунками i пiдписання розрахункових документiв i розпоряджень стосовно них;</w:t>
      </w:r>
    </w:p>
    <w:p w14:paraId="56B21AA0"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 прийняття рiшення про змiну мiсцезнаходження Товариства;</w:t>
      </w:r>
    </w:p>
    <w:p w14:paraId="09B45EC5"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 здiйснення будь-яких iнших дiй, необхiдних для досягнення цiлей Товариства та не вiднесених до компетенцiї Загальних зборiв акцiонерiв, Наглядової ради </w:t>
      </w:r>
    </w:p>
    <w:p w14:paraId="67A45B98"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 7.4.3. Статуту Генеральний директор без довiреностi дiє вiд iменi Товариства, представляє його iнтереси в органах державної влади i органах мiсцевого самоврядування, iнших органiзацiях, у вiдносинах з юридичними та фiзичними особами в Українi та за кордоном, веде переговори, видає довiреностi, видає накази та дає розпорядження, обов'язковi для виконання всiма працiвниками Товариства, вчиняє правочини з урахуванням встановлених Статутом обмежень. Генеральний директор не має права здiйснювати тi дiї та вчиняти тi правочини, рiшення про якi приймають Загальнi збори акцiонерiв i Наглядова рада, що прямо передбаченi у п.п. 7.2.2, 7.3.2, 7.3.3 Статуту, без їх попередньої письмової згоди чи рiшення. </w:t>
      </w:r>
    </w:p>
    <w:p w14:paraId="275AC09E"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РЕВIЗIЙНА КОМIСIЯ:</w:t>
      </w:r>
    </w:p>
    <w:p w14:paraId="5F9C448A"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08FE457E"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 7.5.5 Статуту та п.5 Положення про Ревiзiйну комiсiю до компетенцiї Ревiзiйної комiсiї належить:</w:t>
      </w:r>
    </w:p>
    <w:p w14:paraId="1DBCA0B5"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перевiрка фiнансово-господарської дiяльностi Товариства за результатами фiнансового року;</w:t>
      </w:r>
    </w:p>
    <w:p w14:paraId="686E007D"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спецiальна перевiрка фiнансово-господарської дiяльностi Товариства.</w:t>
      </w:r>
    </w:p>
    <w:p w14:paraId="5F15B937"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 7.5.6 Статуту за пiдсумками перевiрок Ревiзiйна комiсiя готує звiти, висновки i рекомендацiї, в яких мiститься iнформацiя про: </w:t>
      </w:r>
    </w:p>
    <w:p w14:paraId="5F6F4BD8"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пiдтвердження достовiрностi та повноти даних фiнансової звiтностi за вiдповiдний перiод; </w:t>
      </w:r>
    </w:p>
    <w:p w14:paraId="4BBD87A4"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факти порушення законодавства пiд час провадження фiнансово-господарської дiяльностi, а також встановленого порядку ведення бухгалтерського облiку та подання звiтностi.</w:t>
      </w:r>
    </w:p>
    <w:p w14:paraId="4109872E"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 7.5.6 Статуту Ревiзiйна комiсiя проводить також спецiальнi перевiрки за власною iнiцiативою, за рiшенням Загальних зборiв акцiонерiв, Наглядової ради, Генерального директора або на вимогу акцiонерiв (акцiонера), якi на момент подання вимоги сукупно є власниками не менше нiж 10 вiдсоткiв простих акцiй Товариства, за пiдсумками яких готує вiдповiднi висновки. </w:t>
      </w:r>
    </w:p>
    <w:p w14:paraId="2593B911"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2F2F9459"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 5.1. Положення Про Ревiзiйну комiсiю Члени Ревiзiйної комiсiї мають право:</w:t>
      </w:r>
    </w:p>
    <w:p w14:paraId="4F5AE5A2"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отримувати iнформацiю про дiяльнiсть Товариства; матерiали, бухгалтерську або iншу документацiю, необхiдну для виконання ними своїх функцiй (перевiрки), отримувати копiї документiв Товариства;</w:t>
      </w:r>
    </w:p>
    <w:p w14:paraId="6D2866BE"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вносити пропозицiї до порядку денного загальних зборiв та вимагати скликання позачергових Загальних зборiв акцiонерiв;</w:t>
      </w:r>
    </w:p>
    <w:p w14:paraId="41FA80A2"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 разi незгоди, надавати у письмовiй формi зауваження щодо рiшень Ревiзiйної комiсiї;</w:t>
      </w:r>
    </w:p>
    <w:p w14:paraId="42259933"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iнiцiювати прийняття Ревiзiйною комiсiєю рiшення щодо скликання позачергових Загальних зборiв, скликання засiдання Наглядової ради.</w:t>
      </w:r>
    </w:p>
    <w:p w14:paraId="377304E8"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529007C8"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Ревiзiйної комiсiї можуть бути присутнiми на загальних зборах акцiонерiв та брати участь в обговореннi питань порядку денного з правом дорадчого голосу, в разi коли вiн не є акцiонером;</w:t>
      </w:r>
    </w:p>
    <w:p w14:paraId="7A8752C7"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вимагати вiд працiвникiв Товариства пояснень з питань, що вiднесенi до компетенцiї ревiзiйної комiсiї;</w:t>
      </w:r>
    </w:p>
    <w:p w14:paraId="347F954E"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здiйснювати iншi дiї, передбаченi Статутом та чинним законодавством.</w:t>
      </w:r>
    </w:p>
    <w:p w14:paraId="1D8F924D"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27EC59F5"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має повноваження згiдно чинного законодавства у тому числi: </w:t>
      </w:r>
    </w:p>
    <w:p w14:paraId="3143D882"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дiяти вiд iменi бухгалтерiї пiдприємства, представляти iнтереси пiдприємства у взаємовiдносинах зi структурними пiдроздiлами та iншими органiзацiями з господарсько-фiнансових та iнших питань; </w:t>
      </w:r>
    </w:p>
    <w:p w14:paraId="12D5B82A"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межах своєї компетенцiї пiдписувати та вiзувати документи; </w:t>
      </w:r>
    </w:p>
    <w:p w14:paraId="2C06DAEE"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самостiйно вести листування зi структурними пiдроздiлами пiдприємства, а також з iншими органiзацiями з питань, якi належать до компетенцiї бухгалтерiї та не вимагають рiшення керiвника пiдприємства; </w:t>
      </w:r>
    </w:p>
    <w:p w14:paraId="1E09B4BB"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вносити на розгляд керiвника пiдприємства пропозицiї по вдосконаленню роботи, пов'язаної з обов'язками головного бухгалтера; </w:t>
      </w:r>
    </w:p>
    <w:p w14:paraId="75671C5B"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вносити пропозицiї керiвнику пiдприємства: про притягнення до матерiальної та дисциплiнарної вiдповiдальностi посадових осiб за результатами перевiрок; про заохочення працiвникiв, що вiдзначилися; </w:t>
      </w:r>
    </w:p>
    <w:p w14:paraId="0FB7D8A1"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межах своєї компетенцiї повiдомляти керiвнику пiдприємства про всi виявленi недолiки в дiяльностi пiдприємства та вносити пропозицiї щодо їх усунення; </w:t>
      </w:r>
    </w:p>
    <w:p w14:paraId="1AFE5ED9"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вимагати та отримувати у фахiвцiв iнформацiю та документи, необхiднi для виконання його посадових обов'язкiв; </w:t>
      </w:r>
    </w:p>
    <w:p w14:paraId="2B8973D0"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залучати фахiвцiв усiх структурних пiдроздiлiв до виконання покладених на нього завдань; </w:t>
      </w:r>
    </w:p>
    <w:p w14:paraId="532CC941"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вимагати вiд керiвника пiдприємства (iнших керiвникiв) сприяння у виконаннi обов'язкiв i реалiзацiї своїх прав як головного бухгалтера. </w:t>
      </w:r>
    </w:p>
    <w:p w14:paraId="7831A285"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2334B557"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цього пункту</w:t>
      </w:r>
    </w:p>
    <w:p w14:paraId="381D892C"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Думка аудитора щодо інформації зазначеної у Звіті про корпоративне управління</w:t>
      </w:r>
    </w:p>
    <w:p w14:paraId="60242A29"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6672442E"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48AE7805"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683F3374"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Ця думка складена за вимогами та у відповідності до ч. 3 статті 40 статті 401 Закону України "Про цінні папери та фондовий ринок" від 23.02.2006 № 3480-IV з наступними змінами та доповненнями, Міжнародних  стандартів контролю якості, аудиту, огляду, іншого надання впевненості та супутніх послуг, виданих Радою з Міжнародних стандартів аудиту та надання впевненості (РМСАНВ), затверджених в якості національних стандартів аудиту рішенням АПУ від 26.01.2017 року №338/8  , Рішення Аудиторської палати України №9 від 13.03.2019 року "Про затвердження Рекомендацій з аудиторської практики за результатами проведення круглого столу на тему "Нові вимоги до аудиторського звіту" (частина 2 питання 2.3.2)  та  з урахуванням  інших нормативних актів, що регулюють діяльність учасників Фондового ринку. </w:t>
      </w:r>
    </w:p>
    <w:p w14:paraId="5BA5C899"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020D7F29"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5AD3F8BF"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10FAA1B7"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перевірили інформацію зазначену у Звіті про корпоративне управління АТ "СЛОВ'ЯНСЬКІ ШПАЛЕРИ -КФТП" за 2020 рік, а саме:</w:t>
      </w:r>
    </w:p>
    <w:p w14:paraId="7A1AAA4A"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6C03DDA7"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6B5B4AC6"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2850788E"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щодо зазначених посилань на внутрішні документ АТ "СЛОВ'ЯНСЬКІ ШПАЛЕРИ - КФТП"  з організації корпоративного управління ;</w:t>
      </w:r>
    </w:p>
    <w:p w14:paraId="322DA558"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1C2CFEEE"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щодо наявних пояснень у разі наявності відхилень від принципів корпоративного управління, що застосовуються Товариством;</w:t>
      </w:r>
    </w:p>
    <w:p w14:paraId="053CC1C3"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06E20C64"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щодо наведеної інформації про проведені загальні збори акціонерів (учасників) АТ "СЛОВ'ЯНСЬКІ ШПАЛЕРИ - КФТП" та щодо інформації про прийняті на цих зборах рішення;</w:t>
      </w:r>
    </w:p>
    <w:p w14:paraId="290214CC"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4FE49FFD"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щодо зазначеної інформації про персональний склад Наглядової ради та одноосібний виконавчий орган АТ "СЛОВ'ЯНСЬКІ ШПАЛЕРИ - КФТП", їхніх комітетів, інформації про проведені засідання та загальний опис прийнятих на них рішеннях.</w:t>
      </w:r>
    </w:p>
    <w:p w14:paraId="10DA8A80"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2AFFFEF5"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39E4C828"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18DF877E"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підтверджуємо зазначену інформацію, щодо вище  вказаних питань.</w:t>
      </w:r>
    </w:p>
    <w:p w14:paraId="525DA1E6"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6D18C613"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6A73B8B7"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74824162"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вважаємо, що отримали достатні та відповідні докази для висловлення нашої думки . На нашу думку інформація зазначена у Звіті про корпоративне управління АТ "СЛОВ'ЯНСЬКІ ШПАЛЕРИ -КФТП" щодо таких питань, як:</w:t>
      </w:r>
    </w:p>
    <w:p w14:paraId="441344F0"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32487A3D"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щодо опису основних характеристик систем внутрішнього контролю і управління ризиками емітента;</w:t>
      </w:r>
    </w:p>
    <w:p w14:paraId="218641D7"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36989A1E"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щодо переліку осіб, які прямо або опосередковано є власниками значного пакета акцій емітента; </w:t>
      </w:r>
    </w:p>
    <w:p w14:paraId="175D2F8B"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6CF59546"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щодо зазначеної інформації про будь-які обмеження прав участі та голосування акціонерів (учасників) на загальних зборах емітента;</w:t>
      </w:r>
    </w:p>
    <w:p w14:paraId="246C9DF6"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75F49FD6"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щодо визначеного порядку призначення та звільнення посадових осіб емітента;</w:t>
      </w:r>
    </w:p>
    <w:p w14:paraId="44A4BACB"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7E9EE6DE"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щодо визначених повноважень посадових осіб емітента.</w:t>
      </w:r>
    </w:p>
    <w:p w14:paraId="310BCCC8"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2CBBF17E"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всіх суттєвих аспектах виходячи зі встановлених критеріїв є достовірною та викладено емітентом згідно вимог ч. 3 статті 40 статті 401 Закону України "Про цінні папери та фондовий ринок" від 23.02.2006 № 3480-IV з наступними змінами та доповненнями. На основі виконаних процедур та отриманих доказів ніщо не привернуло нашої уваги, що б змусило нас вважати, що АТ "СЛОВ'ЯНСЬКІ ШПАЛЕРИ -КФТП" не дотримався  в усіх суттєвих аспектах вимог ч. 3 статті 40 статті 401 Закону України "Про цінні папери та фондовий ринок" від 23.02.2006 № 3480-IV з наступними змінами та доповненнями та Принципів корпоративного управління, затверджених рішенням НКЦПФР від 22.07.2014 року №955.</w:t>
      </w:r>
    </w:p>
    <w:p w14:paraId="412C4AA3"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5B381D37"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Ключовий партнер-аудитор                                                                             м.п. _____________   Д.В. Чирва </w:t>
      </w:r>
    </w:p>
    <w:p w14:paraId="12C5A432"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4338C424"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(сертифікат №001199</w:t>
      </w:r>
    </w:p>
    <w:p w14:paraId="73C978D5"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132D88D4"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від 28.04.1994р)                                                                     </w:t>
      </w:r>
    </w:p>
    <w:p w14:paraId="54E6F3D2"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3B24B214"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29 квітня 2021 року</w:t>
      </w:r>
    </w:p>
    <w:p w14:paraId="09D08D99"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20D4E261"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Основні відомості про аудиторську компанію:</w:t>
      </w:r>
    </w:p>
    <w:p w14:paraId="21FD54C5"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0EA9BF85"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Повна назва підприємства</w:t>
      </w:r>
      <w:r>
        <w:rPr>
          <w:rFonts w:ascii="Times New Roman CYR" w:hAnsi="Times New Roman CYR" w:cs="Times New Roman CYR"/>
          <w:sz w:val="24"/>
          <w:szCs w:val="24"/>
        </w:rPr>
        <w:tab/>
        <w:t>ПРИВАТНЕ ПІДПРИЄМСТВО АУДИТОРСЬКА КОМПАНІЯ "ДІ ДЖІ КЕЙ ЮКРЕЙН"</w:t>
      </w:r>
    </w:p>
    <w:p w14:paraId="2124FC67"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22F3BFE8"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Скорочена назва підприємства </w:t>
      </w:r>
      <w:r>
        <w:rPr>
          <w:rFonts w:ascii="Times New Roman CYR" w:hAnsi="Times New Roman CYR" w:cs="Times New Roman CYR"/>
          <w:sz w:val="24"/>
          <w:szCs w:val="24"/>
        </w:rPr>
        <w:tab/>
        <w:t>ПП АК "ДІ ДЖІ КЕЙ ЮКРЕЙН"</w:t>
      </w:r>
    </w:p>
    <w:p w14:paraId="7C15DB81"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6D92D4DA"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Ознака особи</w:t>
      </w:r>
      <w:r>
        <w:rPr>
          <w:rFonts w:ascii="Times New Roman CYR" w:hAnsi="Times New Roman CYR" w:cs="Times New Roman CYR"/>
          <w:sz w:val="24"/>
          <w:szCs w:val="24"/>
        </w:rPr>
        <w:tab/>
        <w:t>Юридична</w:t>
      </w:r>
    </w:p>
    <w:p w14:paraId="34FCAC1A"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5C63337E"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Код за ЄДРПОУ</w:t>
      </w:r>
      <w:r>
        <w:rPr>
          <w:rFonts w:ascii="Times New Roman CYR" w:hAnsi="Times New Roman CYR" w:cs="Times New Roman CYR"/>
          <w:sz w:val="24"/>
          <w:szCs w:val="24"/>
        </w:rPr>
        <w:tab/>
        <w:t>21326993</w:t>
      </w:r>
    </w:p>
    <w:p w14:paraId="64BB3EA4"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7E5EF98F"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Юридична адреса</w:t>
      </w:r>
      <w:r>
        <w:rPr>
          <w:rFonts w:ascii="Times New Roman CYR" w:hAnsi="Times New Roman CYR" w:cs="Times New Roman CYR"/>
          <w:sz w:val="24"/>
          <w:szCs w:val="24"/>
        </w:rPr>
        <w:tab/>
        <w:t>Україна, 04070, місто Київ, вул. Братська, будинок 5, квартира 11</w:t>
      </w:r>
    </w:p>
    <w:p w14:paraId="1C98D6F1"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2E7A95EC"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Адреса фактичного місцезнаходження</w:t>
      </w:r>
      <w:r>
        <w:rPr>
          <w:rFonts w:ascii="Times New Roman CYR" w:hAnsi="Times New Roman CYR" w:cs="Times New Roman CYR"/>
          <w:sz w:val="24"/>
          <w:szCs w:val="24"/>
        </w:rPr>
        <w:tab/>
        <w:t>Україна, 04070, місто Київ, вул. Братська, будинок 5, квартира 11</w:t>
      </w:r>
    </w:p>
    <w:p w14:paraId="2FD64551"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4A2E1250"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Свідоцтво  про включення до Реєстру аудиторських фірм та аудиторів</w:t>
      </w:r>
      <w:r>
        <w:rPr>
          <w:rFonts w:ascii="Times New Roman CYR" w:hAnsi="Times New Roman CYR" w:cs="Times New Roman CYR"/>
          <w:sz w:val="24"/>
          <w:szCs w:val="24"/>
        </w:rPr>
        <w:tab/>
        <w:t>№ 0238 від 26.01.2001 року № 98</w:t>
      </w:r>
    </w:p>
    <w:p w14:paraId="64815164"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501C4A5C"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Свідоцтво  про відповідність системи контролю якості</w:t>
      </w:r>
      <w:r>
        <w:rPr>
          <w:rFonts w:ascii="Times New Roman CYR" w:hAnsi="Times New Roman CYR" w:cs="Times New Roman CYR"/>
          <w:sz w:val="24"/>
          <w:szCs w:val="24"/>
        </w:rPr>
        <w:tab/>
        <w:t>№ 0244 Рішення АПУ №347/8 від 29.06.2017 видане Аудиторською Палатою України</w:t>
      </w:r>
    </w:p>
    <w:p w14:paraId="685D8DE0"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6818BE23"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Відповідність реєстру аудиторів, що мають право здійснювати аудит проф. учасників фондового ринку</w:t>
      </w:r>
      <w:r>
        <w:rPr>
          <w:rFonts w:ascii="Times New Roman CYR" w:hAnsi="Times New Roman CYR" w:cs="Times New Roman CYR"/>
          <w:sz w:val="24"/>
          <w:szCs w:val="24"/>
        </w:rPr>
        <w:tab/>
        <w:t>включено до реєстру "Суб'єкти аудиторської діяльності, які мають право проводити обов'язковий аудит фінансової звітності підприємств, що становлять суспільний інтерес"</w:t>
      </w:r>
    </w:p>
    <w:p w14:paraId="184336E9"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659E353A"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r>
        <w:rPr>
          <w:rFonts w:ascii="Times New Roman CYR" w:hAnsi="Times New Roman CYR" w:cs="Times New Roman CYR"/>
          <w:sz w:val="24"/>
          <w:szCs w:val="24"/>
        </w:rPr>
        <w:tab/>
        <w:t>Україна, 04070, місто Київ, вул. Братська, будинок 5, квартира 11</w:t>
      </w:r>
    </w:p>
    <w:p w14:paraId="016CCED6"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46479646"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435CCD8D"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5A468286"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5E0A2286"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45DB5256"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державне регулювання ринку фінансових послуг" (для фінансових установ)</w:t>
      </w:r>
    </w:p>
    <w:p w14:paraId="09F2770D"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є фiнансовою установою.</w:t>
      </w:r>
    </w:p>
    <w:p w14:paraId="35CDDDFA"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35C998C3"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p>
    <w:p w14:paraId="11F63B9F"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sectPr w:rsidR="008D4E32" w:rsidSect="00A47A19">
          <w:pgSz w:w="12240" w:h="15840"/>
          <w:pgMar w:top="850" w:right="850" w:bottom="850" w:left="1400" w:header="397" w:footer="454" w:gutter="0"/>
          <w:cols w:space="720"/>
          <w:noEndnote/>
          <w:docGrid w:linePitch="299"/>
        </w:sectPr>
      </w:pPr>
    </w:p>
    <w:p w14:paraId="2E5A00E1" w14:textId="77777777" w:rsidR="008D4E32" w:rsidRDefault="008D4E3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8D4E32" w:rsidRPr="00E15F56" w14:paraId="70801E7D" w14:textId="77777777">
        <w:trPr>
          <w:trHeight w:val="200"/>
        </w:trPr>
        <w:tc>
          <w:tcPr>
            <w:tcW w:w="3300" w:type="dxa"/>
            <w:vMerge w:val="restart"/>
            <w:tcBorders>
              <w:top w:val="single" w:sz="6" w:space="0" w:color="auto"/>
              <w:bottom w:val="single" w:sz="6" w:space="0" w:color="auto"/>
              <w:right w:val="single" w:sz="6" w:space="0" w:color="auto"/>
            </w:tcBorders>
            <w:vAlign w:val="center"/>
          </w:tcPr>
          <w:p w14:paraId="4DE0817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14:paraId="38D3A83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14:paraId="2AEA2F9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753057E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5AA8D43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14:paraId="19E13A2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Кількість за видами акцій</w:t>
            </w:r>
          </w:p>
        </w:tc>
      </w:tr>
      <w:tr w:rsidR="008D4E32" w:rsidRPr="00E15F56" w14:paraId="479AACB5" w14:textId="77777777">
        <w:trPr>
          <w:trHeight w:val="200"/>
        </w:trPr>
        <w:tc>
          <w:tcPr>
            <w:tcW w:w="3300" w:type="dxa"/>
            <w:vMerge/>
            <w:tcBorders>
              <w:top w:val="single" w:sz="6" w:space="0" w:color="auto"/>
              <w:bottom w:val="single" w:sz="6" w:space="0" w:color="auto"/>
              <w:right w:val="single" w:sz="6" w:space="0" w:color="auto"/>
            </w:tcBorders>
            <w:vAlign w:val="center"/>
          </w:tcPr>
          <w:p w14:paraId="7E1E901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14:paraId="758A340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14:paraId="51FB6FA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35F8060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070D287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1ED748B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14:paraId="440D26E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b/>
                <w:bCs/>
              </w:rPr>
              <w:t>Привілейовані іменні</w:t>
            </w:r>
          </w:p>
        </w:tc>
      </w:tr>
      <w:tr w:rsidR="008D4E32" w:rsidRPr="00E15F56" w14:paraId="21F7B1CD" w14:textId="77777777">
        <w:trPr>
          <w:trHeight w:val="200"/>
        </w:trPr>
        <w:tc>
          <w:tcPr>
            <w:tcW w:w="3300" w:type="dxa"/>
            <w:tcBorders>
              <w:top w:val="single" w:sz="6" w:space="0" w:color="auto"/>
              <w:bottom w:val="single" w:sz="6" w:space="0" w:color="auto"/>
              <w:right w:val="single" w:sz="6" w:space="0" w:color="auto"/>
            </w:tcBorders>
          </w:tcPr>
          <w:p w14:paraId="13E0837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ТОВАРИСТВО З ОБМЕЖЕНОЮ ВIДПОВIДАЛЬНIСТЮ "ТОРГОВИЙ ДIМ "СЛАВИЧ"</w:t>
            </w:r>
          </w:p>
        </w:tc>
        <w:tc>
          <w:tcPr>
            <w:tcW w:w="1400" w:type="dxa"/>
            <w:tcBorders>
              <w:top w:val="single" w:sz="6" w:space="0" w:color="auto"/>
              <w:left w:val="single" w:sz="6" w:space="0" w:color="auto"/>
              <w:bottom w:val="single" w:sz="6" w:space="0" w:color="auto"/>
              <w:right w:val="single" w:sz="6" w:space="0" w:color="auto"/>
            </w:tcBorders>
          </w:tcPr>
          <w:p w14:paraId="271FE1F8"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21394300</w:t>
            </w:r>
          </w:p>
        </w:tc>
        <w:tc>
          <w:tcPr>
            <w:tcW w:w="2300" w:type="dxa"/>
            <w:tcBorders>
              <w:top w:val="single" w:sz="6" w:space="0" w:color="auto"/>
              <w:left w:val="single" w:sz="6" w:space="0" w:color="auto"/>
              <w:bottom w:val="single" w:sz="6" w:space="0" w:color="auto"/>
              <w:right w:val="single" w:sz="6" w:space="0" w:color="auto"/>
            </w:tcBorders>
          </w:tcPr>
          <w:p w14:paraId="0D2C9EF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14000, Україна, Чернігівська обл., д/в р-н, м. Чернiгiв, вул. Горького, 17</w:t>
            </w:r>
          </w:p>
        </w:tc>
        <w:tc>
          <w:tcPr>
            <w:tcW w:w="2000" w:type="dxa"/>
            <w:tcBorders>
              <w:top w:val="single" w:sz="6" w:space="0" w:color="auto"/>
              <w:left w:val="single" w:sz="6" w:space="0" w:color="auto"/>
              <w:bottom w:val="single" w:sz="6" w:space="0" w:color="auto"/>
              <w:right w:val="single" w:sz="6" w:space="0" w:color="auto"/>
            </w:tcBorders>
          </w:tcPr>
          <w:p w14:paraId="03DC3D1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1 504 909</w:t>
            </w:r>
          </w:p>
        </w:tc>
        <w:tc>
          <w:tcPr>
            <w:tcW w:w="2000" w:type="dxa"/>
            <w:tcBorders>
              <w:top w:val="single" w:sz="6" w:space="0" w:color="auto"/>
              <w:left w:val="single" w:sz="6" w:space="0" w:color="auto"/>
              <w:bottom w:val="single" w:sz="6" w:space="0" w:color="auto"/>
              <w:right w:val="single" w:sz="6" w:space="0" w:color="auto"/>
            </w:tcBorders>
          </w:tcPr>
          <w:p w14:paraId="33201B0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24,991</w:t>
            </w:r>
          </w:p>
        </w:tc>
        <w:tc>
          <w:tcPr>
            <w:tcW w:w="2000" w:type="dxa"/>
            <w:tcBorders>
              <w:top w:val="single" w:sz="6" w:space="0" w:color="auto"/>
              <w:left w:val="single" w:sz="6" w:space="0" w:color="auto"/>
              <w:bottom w:val="single" w:sz="6" w:space="0" w:color="auto"/>
              <w:right w:val="single" w:sz="6" w:space="0" w:color="auto"/>
            </w:tcBorders>
          </w:tcPr>
          <w:p w14:paraId="71BACC6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1 504 909</w:t>
            </w:r>
          </w:p>
        </w:tc>
        <w:tc>
          <w:tcPr>
            <w:tcW w:w="2121" w:type="dxa"/>
            <w:tcBorders>
              <w:top w:val="single" w:sz="6" w:space="0" w:color="auto"/>
              <w:left w:val="single" w:sz="6" w:space="0" w:color="auto"/>
              <w:bottom w:val="single" w:sz="6" w:space="0" w:color="auto"/>
            </w:tcBorders>
          </w:tcPr>
          <w:p w14:paraId="2640E0A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5564186E" w14:textId="77777777">
        <w:trPr>
          <w:trHeight w:val="200"/>
        </w:trPr>
        <w:tc>
          <w:tcPr>
            <w:tcW w:w="3300" w:type="dxa"/>
            <w:tcBorders>
              <w:top w:val="single" w:sz="6" w:space="0" w:color="auto"/>
              <w:bottom w:val="single" w:sz="6" w:space="0" w:color="auto"/>
              <w:right w:val="single" w:sz="6" w:space="0" w:color="auto"/>
            </w:tcBorders>
          </w:tcPr>
          <w:p w14:paraId="366CC95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ТОВАРИСТВО З ОБМЕЖЕНОЮ ВIДПОВIДАЛЬНIСТЮ "СЛАВИЧ-IНВЕСТ"</w:t>
            </w:r>
          </w:p>
        </w:tc>
        <w:tc>
          <w:tcPr>
            <w:tcW w:w="1400" w:type="dxa"/>
            <w:tcBorders>
              <w:top w:val="single" w:sz="6" w:space="0" w:color="auto"/>
              <w:left w:val="single" w:sz="6" w:space="0" w:color="auto"/>
              <w:bottom w:val="single" w:sz="6" w:space="0" w:color="auto"/>
              <w:right w:val="single" w:sz="6" w:space="0" w:color="auto"/>
            </w:tcBorders>
          </w:tcPr>
          <w:p w14:paraId="067597A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30449849</w:t>
            </w:r>
          </w:p>
        </w:tc>
        <w:tc>
          <w:tcPr>
            <w:tcW w:w="2300" w:type="dxa"/>
            <w:tcBorders>
              <w:top w:val="single" w:sz="6" w:space="0" w:color="auto"/>
              <w:left w:val="single" w:sz="6" w:space="0" w:color="auto"/>
              <w:bottom w:val="single" w:sz="6" w:space="0" w:color="auto"/>
              <w:right w:val="single" w:sz="6" w:space="0" w:color="auto"/>
            </w:tcBorders>
          </w:tcPr>
          <w:p w14:paraId="6846C0B8"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14000, Україна, Чернігівська обл., д/в р-н, м.Чернiгiв, вул. Гонча,17</w:t>
            </w:r>
          </w:p>
        </w:tc>
        <w:tc>
          <w:tcPr>
            <w:tcW w:w="2000" w:type="dxa"/>
            <w:tcBorders>
              <w:top w:val="single" w:sz="6" w:space="0" w:color="auto"/>
              <w:left w:val="single" w:sz="6" w:space="0" w:color="auto"/>
              <w:bottom w:val="single" w:sz="6" w:space="0" w:color="auto"/>
              <w:right w:val="single" w:sz="6" w:space="0" w:color="auto"/>
            </w:tcBorders>
          </w:tcPr>
          <w:p w14:paraId="7D5C4CC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3 379 433</w:t>
            </w:r>
          </w:p>
        </w:tc>
        <w:tc>
          <w:tcPr>
            <w:tcW w:w="2000" w:type="dxa"/>
            <w:tcBorders>
              <w:top w:val="single" w:sz="6" w:space="0" w:color="auto"/>
              <w:left w:val="single" w:sz="6" w:space="0" w:color="auto"/>
              <w:bottom w:val="single" w:sz="6" w:space="0" w:color="auto"/>
              <w:right w:val="single" w:sz="6" w:space="0" w:color="auto"/>
            </w:tcBorders>
          </w:tcPr>
          <w:p w14:paraId="58F94FE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56,11998</w:t>
            </w:r>
          </w:p>
        </w:tc>
        <w:tc>
          <w:tcPr>
            <w:tcW w:w="2000" w:type="dxa"/>
            <w:tcBorders>
              <w:top w:val="single" w:sz="6" w:space="0" w:color="auto"/>
              <w:left w:val="single" w:sz="6" w:space="0" w:color="auto"/>
              <w:bottom w:val="single" w:sz="6" w:space="0" w:color="auto"/>
              <w:right w:val="single" w:sz="6" w:space="0" w:color="auto"/>
            </w:tcBorders>
          </w:tcPr>
          <w:p w14:paraId="6F7ADEA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3 379 433</w:t>
            </w:r>
          </w:p>
        </w:tc>
        <w:tc>
          <w:tcPr>
            <w:tcW w:w="2121" w:type="dxa"/>
            <w:tcBorders>
              <w:top w:val="single" w:sz="6" w:space="0" w:color="auto"/>
              <w:left w:val="single" w:sz="6" w:space="0" w:color="auto"/>
              <w:bottom w:val="single" w:sz="6" w:space="0" w:color="auto"/>
            </w:tcBorders>
          </w:tcPr>
          <w:p w14:paraId="57BBA98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0D193327" w14:textId="77777777">
        <w:trPr>
          <w:trHeight w:val="200"/>
        </w:trPr>
        <w:tc>
          <w:tcPr>
            <w:tcW w:w="7000" w:type="dxa"/>
            <w:gridSpan w:val="3"/>
            <w:vMerge w:val="restart"/>
            <w:tcBorders>
              <w:top w:val="single" w:sz="6" w:space="0" w:color="auto"/>
              <w:bottom w:val="single" w:sz="6" w:space="0" w:color="auto"/>
              <w:right w:val="single" w:sz="6" w:space="0" w:color="auto"/>
            </w:tcBorders>
            <w:vAlign w:val="center"/>
          </w:tcPr>
          <w:p w14:paraId="7C0A131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298C59F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08641A2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14:paraId="034BC6E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Кількість за типами акцій</w:t>
            </w:r>
          </w:p>
        </w:tc>
      </w:tr>
      <w:tr w:rsidR="008D4E32" w:rsidRPr="00E15F56" w14:paraId="5EAB256B" w14:textId="77777777">
        <w:trPr>
          <w:trHeight w:val="200"/>
        </w:trPr>
        <w:tc>
          <w:tcPr>
            <w:tcW w:w="7000" w:type="dxa"/>
            <w:gridSpan w:val="3"/>
            <w:vMerge/>
            <w:tcBorders>
              <w:top w:val="single" w:sz="6" w:space="0" w:color="auto"/>
              <w:bottom w:val="single" w:sz="6" w:space="0" w:color="auto"/>
              <w:right w:val="single" w:sz="6" w:space="0" w:color="auto"/>
            </w:tcBorders>
            <w:vAlign w:val="center"/>
          </w:tcPr>
          <w:p w14:paraId="1ACC265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24E82A9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79B6E6F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78C8715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14:paraId="3CB09E0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b/>
                <w:bCs/>
              </w:rPr>
              <w:t>Привілейовані іменні</w:t>
            </w:r>
          </w:p>
        </w:tc>
      </w:tr>
      <w:tr w:rsidR="008D4E32" w:rsidRPr="00E15F56" w14:paraId="5D60CD7F" w14:textId="77777777">
        <w:trPr>
          <w:trHeight w:val="200"/>
        </w:trPr>
        <w:tc>
          <w:tcPr>
            <w:tcW w:w="7000" w:type="dxa"/>
            <w:gridSpan w:val="3"/>
            <w:tcBorders>
              <w:top w:val="single" w:sz="6" w:space="0" w:color="auto"/>
              <w:bottom w:val="single" w:sz="6" w:space="0" w:color="auto"/>
              <w:right w:val="single" w:sz="6" w:space="0" w:color="auto"/>
            </w:tcBorders>
          </w:tcPr>
          <w:p w14:paraId="66C7608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Бондар Анатолiй Олександрович</w:t>
            </w:r>
          </w:p>
        </w:tc>
        <w:tc>
          <w:tcPr>
            <w:tcW w:w="2000" w:type="dxa"/>
            <w:tcBorders>
              <w:top w:val="single" w:sz="6" w:space="0" w:color="auto"/>
              <w:left w:val="single" w:sz="6" w:space="0" w:color="auto"/>
              <w:bottom w:val="single" w:sz="6" w:space="0" w:color="auto"/>
              <w:right w:val="single" w:sz="6" w:space="0" w:color="auto"/>
            </w:tcBorders>
          </w:tcPr>
          <w:p w14:paraId="09CEC8A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422 254</w:t>
            </w:r>
          </w:p>
        </w:tc>
        <w:tc>
          <w:tcPr>
            <w:tcW w:w="2000" w:type="dxa"/>
            <w:tcBorders>
              <w:top w:val="single" w:sz="6" w:space="0" w:color="auto"/>
              <w:left w:val="single" w:sz="6" w:space="0" w:color="auto"/>
              <w:bottom w:val="single" w:sz="6" w:space="0" w:color="auto"/>
              <w:right w:val="single" w:sz="6" w:space="0" w:color="auto"/>
            </w:tcBorders>
          </w:tcPr>
          <w:p w14:paraId="5CF5601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7,0121</w:t>
            </w:r>
          </w:p>
        </w:tc>
        <w:tc>
          <w:tcPr>
            <w:tcW w:w="2000" w:type="dxa"/>
            <w:tcBorders>
              <w:top w:val="single" w:sz="6" w:space="0" w:color="auto"/>
              <w:left w:val="single" w:sz="6" w:space="0" w:color="auto"/>
              <w:bottom w:val="single" w:sz="6" w:space="0" w:color="auto"/>
              <w:right w:val="single" w:sz="6" w:space="0" w:color="auto"/>
            </w:tcBorders>
          </w:tcPr>
          <w:p w14:paraId="4C73A0D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422 254</w:t>
            </w:r>
          </w:p>
        </w:tc>
        <w:tc>
          <w:tcPr>
            <w:tcW w:w="2121" w:type="dxa"/>
            <w:tcBorders>
              <w:top w:val="single" w:sz="6" w:space="0" w:color="auto"/>
              <w:left w:val="single" w:sz="6" w:space="0" w:color="auto"/>
              <w:bottom w:val="single" w:sz="6" w:space="0" w:color="auto"/>
            </w:tcBorders>
          </w:tcPr>
          <w:p w14:paraId="0AEDBC6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4D5DF3B0" w14:textId="77777777">
        <w:trPr>
          <w:trHeight w:val="200"/>
        </w:trPr>
        <w:tc>
          <w:tcPr>
            <w:tcW w:w="7000" w:type="dxa"/>
            <w:gridSpan w:val="3"/>
            <w:tcBorders>
              <w:top w:val="single" w:sz="6" w:space="0" w:color="auto"/>
              <w:bottom w:val="single" w:sz="6" w:space="0" w:color="auto"/>
              <w:right w:val="single" w:sz="6" w:space="0" w:color="auto"/>
            </w:tcBorders>
          </w:tcPr>
          <w:p w14:paraId="65B86F6E" w14:textId="77777777" w:rsidR="008D4E32" w:rsidRPr="00E15F56" w:rsidRDefault="008D4E32">
            <w:pPr>
              <w:widowControl w:val="0"/>
              <w:autoSpaceDE w:val="0"/>
              <w:autoSpaceDN w:val="0"/>
              <w:adjustRightInd w:val="0"/>
              <w:spacing w:after="0" w:line="240" w:lineRule="auto"/>
              <w:jc w:val="right"/>
              <w:rPr>
                <w:rFonts w:ascii="Times New Roman CYR" w:hAnsi="Times New Roman CYR" w:cs="Times New Roman CYR"/>
                <w:b/>
                <w:bCs/>
              </w:rPr>
            </w:pPr>
            <w:r w:rsidRPr="00E15F56">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14:paraId="6F97B72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5 306 596</w:t>
            </w:r>
          </w:p>
        </w:tc>
        <w:tc>
          <w:tcPr>
            <w:tcW w:w="2000" w:type="dxa"/>
            <w:tcBorders>
              <w:top w:val="single" w:sz="6" w:space="0" w:color="auto"/>
              <w:left w:val="single" w:sz="6" w:space="0" w:color="auto"/>
              <w:bottom w:val="single" w:sz="6" w:space="0" w:color="auto"/>
              <w:right w:val="single" w:sz="6" w:space="0" w:color="auto"/>
            </w:tcBorders>
          </w:tcPr>
          <w:p w14:paraId="2A5B795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88,12308</w:t>
            </w:r>
          </w:p>
        </w:tc>
        <w:tc>
          <w:tcPr>
            <w:tcW w:w="2000" w:type="dxa"/>
            <w:tcBorders>
              <w:top w:val="single" w:sz="6" w:space="0" w:color="auto"/>
              <w:left w:val="single" w:sz="6" w:space="0" w:color="auto"/>
              <w:bottom w:val="single" w:sz="6" w:space="0" w:color="auto"/>
              <w:right w:val="single" w:sz="6" w:space="0" w:color="auto"/>
            </w:tcBorders>
          </w:tcPr>
          <w:p w14:paraId="1249D9F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5 306 596</w:t>
            </w:r>
          </w:p>
        </w:tc>
        <w:tc>
          <w:tcPr>
            <w:tcW w:w="2121" w:type="dxa"/>
            <w:tcBorders>
              <w:top w:val="single" w:sz="6" w:space="0" w:color="auto"/>
              <w:left w:val="single" w:sz="6" w:space="0" w:color="auto"/>
              <w:bottom w:val="single" w:sz="6" w:space="0" w:color="auto"/>
            </w:tcBorders>
          </w:tcPr>
          <w:p w14:paraId="363C964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bl>
    <w:p w14:paraId="285A953C" w14:textId="77777777" w:rsidR="008D4E32" w:rsidRDefault="008D4E32">
      <w:pPr>
        <w:widowControl w:val="0"/>
        <w:autoSpaceDE w:val="0"/>
        <w:autoSpaceDN w:val="0"/>
        <w:adjustRightInd w:val="0"/>
        <w:spacing w:after="0" w:line="240" w:lineRule="auto"/>
        <w:rPr>
          <w:rFonts w:ascii="Times New Roman CYR" w:hAnsi="Times New Roman CYR" w:cs="Times New Roman CYR"/>
        </w:rPr>
        <w:sectPr w:rsidR="008D4E32">
          <w:pgSz w:w="16838" w:h="11906" w:orient="landscape"/>
          <w:pgMar w:top="850" w:right="850" w:bottom="850" w:left="1400" w:header="708" w:footer="708" w:gutter="0"/>
          <w:cols w:space="720"/>
          <w:noEndnote/>
        </w:sectPr>
      </w:pPr>
    </w:p>
    <w:p w14:paraId="361BE0A9" w14:textId="77777777" w:rsidR="008D4E32" w:rsidRDefault="008D4E3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14:paraId="66868045" w14:textId="77777777" w:rsidR="008D4E32" w:rsidRDefault="008D4E32">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14921" w:type="dxa"/>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38"/>
        <w:gridCol w:w="1418"/>
        <w:gridCol w:w="1559"/>
        <w:gridCol w:w="7371"/>
        <w:gridCol w:w="2835"/>
      </w:tblGrid>
      <w:tr w:rsidR="008D4E32" w:rsidRPr="00E15F56" w14:paraId="04E37821" w14:textId="77777777" w:rsidTr="00A47A19">
        <w:trPr>
          <w:trHeight w:val="300"/>
        </w:trPr>
        <w:tc>
          <w:tcPr>
            <w:tcW w:w="1738" w:type="dxa"/>
            <w:tcBorders>
              <w:top w:val="single" w:sz="6" w:space="0" w:color="auto"/>
              <w:bottom w:val="single" w:sz="6" w:space="0" w:color="auto"/>
              <w:right w:val="single" w:sz="6" w:space="0" w:color="auto"/>
            </w:tcBorders>
            <w:vAlign w:val="center"/>
          </w:tcPr>
          <w:p w14:paraId="50F3BED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15F56">
              <w:rPr>
                <w:rFonts w:ascii="Times New Roman CYR" w:hAnsi="Times New Roman CYR" w:cs="Times New Roman CYR"/>
                <w:b/>
                <w:bCs/>
                <w:sz w:val="20"/>
                <w:szCs w:val="20"/>
              </w:rPr>
              <w:t>Тип та/або клас акцій</w:t>
            </w:r>
          </w:p>
        </w:tc>
        <w:tc>
          <w:tcPr>
            <w:tcW w:w="1418" w:type="dxa"/>
            <w:tcBorders>
              <w:top w:val="single" w:sz="6" w:space="0" w:color="auto"/>
              <w:left w:val="single" w:sz="6" w:space="0" w:color="auto"/>
              <w:bottom w:val="single" w:sz="6" w:space="0" w:color="auto"/>
              <w:right w:val="single" w:sz="6" w:space="0" w:color="auto"/>
            </w:tcBorders>
            <w:vAlign w:val="center"/>
          </w:tcPr>
          <w:p w14:paraId="31ED2DE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15F56">
              <w:rPr>
                <w:rFonts w:ascii="Times New Roman CYR" w:hAnsi="Times New Roman CYR" w:cs="Times New Roman CYR"/>
                <w:b/>
                <w:bCs/>
                <w:sz w:val="20"/>
                <w:szCs w:val="20"/>
              </w:rPr>
              <w:t>Кількість акцій (шт.)</w:t>
            </w:r>
          </w:p>
        </w:tc>
        <w:tc>
          <w:tcPr>
            <w:tcW w:w="1559" w:type="dxa"/>
            <w:tcBorders>
              <w:top w:val="single" w:sz="6" w:space="0" w:color="auto"/>
              <w:left w:val="single" w:sz="6" w:space="0" w:color="auto"/>
              <w:bottom w:val="single" w:sz="6" w:space="0" w:color="auto"/>
              <w:right w:val="single" w:sz="6" w:space="0" w:color="auto"/>
            </w:tcBorders>
            <w:vAlign w:val="center"/>
          </w:tcPr>
          <w:p w14:paraId="7306AAB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15F56">
              <w:rPr>
                <w:rFonts w:ascii="Times New Roman CYR" w:hAnsi="Times New Roman CYR" w:cs="Times New Roman CYR"/>
                <w:b/>
                <w:bCs/>
                <w:sz w:val="20"/>
                <w:szCs w:val="20"/>
              </w:rPr>
              <w:t>Номінальна вартість (грн)</w:t>
            </w:r>
          </w:p>
        </w:tc>
        <w:tc>
          <w:tcPr>
            <w:tcW w:w="7371" w:type="dxa"/>
            <w:tcBorders>
              <w:top w:val="single" w:sz="6" w:space="0" w:color="auto"/>
              <w:left w:val="single" w:sz="6" w:space="0" w:color="auto"/>
              <w:bottom w:val="single" w:sz="6" w:space="0" w:color="auto"/>
              <w:right w:val="single" w:sz="6" w:space="0" w:color="auto"/>
            </w:tcBorders>
            <w:vAlign w:val="center"/>
          </w:tcPr>
          <w:p w14:paraId="61CF35D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15F56">
              <w:rPr>
                <w:rFonts w:ascii="Times New Roman CYR" w:hAnsi="Times New Roman CYR" w:cs="Times New Roman CYR"/>
                <w:b/>
                <w:bCs/>
                <w:sz w:val="20"/>
                <w:szCs w:val="20"/>
              </w:rPr>
              <w:t>Права та обов'язки</w:t>
            </w:r>
          </w:p>
        </w:tc>
        <w:tc>
          <w:tcPr>
            <w:tcW w:w="2835" w:type="dxa"/>
            <w:tcBorders>
              <w:top w:val="single" w:sz="6" w:space="0" w:color="auto"/>
              <w:left w:val="single" w:sz="6" w:space="0" w:color="auto"/>
              <w:bottom w:val="single" w:sz="6" w:space="0" w:color="auto"/>
            </w:tcBorders>
            <w:vAlign w:val="center"/>
          </w:tcPr>
          <w:p w14:paraId="65518EE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15F56">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8D4E32" w:rsidRPr="00E15F56" w14:paraId="6686376B" w14:textId="77777777" w:rsidTr="00A47A19">
        <w:trPr>
          <w:trHeight w:val="300"/>
        </w:trPr>
        <w:tc>
          <w:tcPr>
            <w:tcW w:w="1738" w:type="dxa"/>
            <w:tcBorders>
              <w:top w:val="single" w:sz="6" w:space="0" w:color="auto"/>
              <w:bottom w:val="single" w:sz="6" w:space="0" w:color="auto"/>
              <w:right w:val="single" w:sz="6" w:space="0" w:color="auto"/>
            </w:tcBorders>
          </w:tcPr>
          <w:p w14:paraId="25843F6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0"/>
                <w:szCs w:val="20"/>
              </w:rPr>
            </w:pPr>
            <w:r w:rsidRPr="00E15F56">
              <w:rPr>
                <w:rFonts w:ascii="Times New Roman CYR" w:hAnsi="Times New Roman CYR" w:cs="Times New Roman CYR"/>
                <w:sz w:val="20"/>
                <w:szCs w:val="20"/>
              </w:rPr>
              <w:t>Акцiя проста бездокументарна iменна</w:t>
            </w:r>
          </w:p>
        </w:tc>
        <w:tc>
          <w:tcPr>
            <w:tcW w:w="1418" w:type="dxa"/>
            <w:tcBorders>
              <w:top w:val="single" w:sz="6" w:space="0" w:color="auto"/>
              <w:left w:val="single" w:sz="6" w:space="0" w:color="auto"/>
              <w:bottom w:val="single" w:sz="6" w:space="0" w:color="auto"/>
              <w:right w:val="single" w:sz="6" w:space="0" w:color="auto"/>
            </w:tcBorders>
          </w:tcPr>
          <w:p w14:paraId="5D818C8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0"/>
                <w:szCs w:val="20"/>
              </w:rPr>
            </w:pPr>
            <w:r w:rsidRPr="00E15F56">
              <w:rPr>
                <w:rFonts w:ascii="Times New Roman CYR" w:hAnsi="Times New Roman CYR" w:cs="Times New Roman CYR"/>
                <w:sz w:val="20"/>
                <w:szCs w:val="20"/>
              </w:rPr>
              <w:t>6 021 800</w:t>
            </w:r>
          </w:p>
        </w:tc>
        <w:tc>
          <w:tcPr>
            <w:tcW w:w="1559" w:type="dxa"/>
            <w:tcBorders>
              <w:top w:val="single" w:sz="6" w:space="0" w:color="auto"/>
              <w:left w:val="single" w:sz="6" w:space="0" w:color="auto"/>
              <w:bottom w:val="single" w:sz="6" w:space="0" w:color="auto"/>
              <w:right w:val="single" w:sz="6" w:space="0" w:color="auto"/>
            </w:tcBorders>
          </w:tcPr>
          <w:p w14:paraId="4DF96B7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0"/>
                <w:szCs w:val="20"/>
              </w:rPr>
            </w:pPr>
            <w:r w:rsidRPr="00E15F56">
              <w:rPr>
                <w:rFonts w:ascii="Times New Roman CYR" w:hAnsi="Times New Roman CYR" w:cs="Times New Roman CYR"/>
                <w:sz w:val="20"/>
                <w:szCs w:val="20"/>
              </w:rPr>
              <w:t>8,00</w:t>
            </w:r>
          </w:p>
        </w:tc>
        <w:tc>
          <w:tcPr>
            <w:tcW w:w="7371" w:type="dxa"/>
            <w:tcBorders>
              <w:top w:val="single" w:sz="6" w:space="0" w:color="auto"/>
              <w:left w:val="single" w:sz="6" w:space="0" w:color="auto"/>
              <w:bottom w:val="single" w:sz="6" w:space="0" w:color="auto"/>
              <w:right w:val="single" w:sz="6" w:space="0" w:color="auto"/>
            </w:tcBorders>
          </w:tcPr>
          <w:p w14:paraId="749C8C3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0"/>
                <w:szCs w:val="20"/>
              </w:rPr>
            </w:pPr>
            <w:r w:rsidRPr="00E15F56">
              <w:rPr>
                <w:rFonts w:ascii="Times New Roman CYR" w:hAnsi="Times New Roman CYR" w:cs="Times New Roman CYR"/>
                <w:sz w:val="20"/>
                <w:szCs w:val="20"/>
              </w:rPr>
              <w:t>4.2. Акцiонери Товариства - власники простих iменних акцiй мають права на:</w:t>
            </w:r>
          </w:p>
          <w:p w14:paraId="34BB3D7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0"/>
                <w:szCs w:val="20"/>
              </w:rPr>
            </w:pPr>
            <w:r w:rsidRPr="00E15F56">
              <w:rPr>
                <w:rFonts w:ascii="Times New Roman CYR" w:hAnsi="Times New Roman CYR" w:cs="Times New Roman CYR"/>
                <w:sz w:val="20"/>
                <w:szCs w:val="20"/>
              </w:rPr>
              <w:t>а) участь в управлiннi Товариством;</w:t>
            </w:r>
          </w:p>
          <w:p w14:paraId="0E310BD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0"/>
                <w:szCs w:val="20"/>
              </w:rPr>
            </w:pPr>
            <w:r w:rsidRPr="00E15F56">
              <w:rPr>
                <w:rFonts w:ascii="Times New Roman CYR" w:hAnsi="Times New Roman CYR" w:cs="Times New Roman CYR"/>
                <w:sz w:val="20"/>
                <w:szCs w:val="20"/>
              </w:rPr>
              <w:t>б) отримання дивiдендiв;</w:t>
            </w:r>
          </w:p>
          <w:p w14:paraId="0A9F1CC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0"/>
                <w:szCs w:val="20"/>
              </w:rPr>
            </w:pPr>
            <w:r w:rsidRPr="00E15F56">
              <w:rPr>
                <w:rFonts w:ascii="Times New Roman CYR" w:hAnsi="Times New Roman CYR" w:cs="Times New Roman CYR"/>
                <w:sz w:val="20"/>
                <w:szCs w:val="20"/>
              </w:rPr>
              <w:t>в) отримання у разi лiквiдацiї Товариства частини його майна або вартостi частини майна Товариства;</w:t>
            </w:r>
          </w:p>
          <w:p w14:paraId="151EEB10"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0"/>
                <w:szCs w:val="20"/>
              </w:rPr>
            </w:pPr>
            <w:r w:rsidRPr="00E15F56">
              <w:rPr>
                <w:rFonts w:ascii="Times New Roman CYR" w:hAnsi="Times New Roman CYR" w:cs="Times New Roman CYR"/>
                <w:sz w:val="20"/>
                <w:szCs w:val="20"/>
              </w:rPr>
              <w:t>г) отримання iнформацiї про господарську дiяльнiсть Товариства;</w:t>
            </w:r>
          </w:p>
          <w:p w14:paraId="5E2C7B3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0"/>
                <w:szCs w:val="20"/>
              </w:rPr>
            </w:pPr>
            <w:r w:rsidRPr="00E15F56">
              <w:rPr>
                <w:rFonts w:ascii="Times New Roman CYR" w:hAnsi="Times New Roman CYR" w:cs="Times New Roman CYR"/>
                <w:sz w:val="20"/>
                <w:szCs w:val="20"/>
              </w:rPr>
              <w:t>г) вiльне розпорядження акцiями, що їм належать, вiдчуження належних їм акцiй без згоди iнших акцiонерiв Товариства (без застосування переважного права iнших акцiонерiв Товариства на придбання акцiй, що пропонуються ними до вiдчуження третiм особам);</w:t>
            </w:r>
          </w:p>
          <w:p w14:paraId="6B7F9B8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0"/>
                <w:szCs w:val="20"/>
              </w:rPr>
            </w:pPr>
            <w:r w:rsidRPr="00E15F56">
              <w:rPr>
                <w:rFonts w:ascii="Times New Roman CYR" w:hAnsi="Times New Roman CYR" w:cs="Times New Roman CYR"/>
                <w:sz w:val="20"/>
                <w:szCs w:val="20"/>
              </w:rPr>
              <w:t>д) використання переважного права на придбання додатково випущених у процесi емiсiї Товариством простих акцiй (крiм випадку прийняття загальними зборами рiшення про невикористання такого права).</w:t>
            </w:r>
          </w:p>
          <w:p w14:paraId="197DC2B7"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0"/>
                <w:szCs w:val="20"/>
              </w:rPr>
            </w:pPr>
            <w:r w:rsidRPr="00E15F56">
              <w:rPr>
                <w:rFonts w:ascii="Times New Roman CYR" w:hAnsi="Times New Roman CYR" w:cs="Times New Roman CYR"/>
                <w:sz w:val="20"/>
                <w:szCs w:val="20"/>
              </w:rPr>
              <w:t>4.3. Акцiонери можуть отримувати iнформацiю про дiяльнiсть Товариства в обсязi i в порядку, безпосередньо передбаченими чинним законодавством. Додаткову iнформацiю про дiяльнiсть Товариства акцiонери можуть отримати тiльки за згодою Наглядової ради Товариства.</w:t>
            </w:r>
          </w:p>
          <w:p w14:paraId="08A39CF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0"/>
                <w:szCs w:val="20"/>
              </w:rPr>
            </w:pPr>
            <w:r w:rsidRPr="00E15F56">
              <w:rPr>
                <w:rFonts w:ascii="Times New Roman CYR" w:hAnsi="Times New Roman CYR" w:cs="Times New Roman CYR"/>
                <w:sz w:val="20"/>
                <w:szCs w:val="20"/>
              </w:rPr>
              <w:t>4.4. Акцiонери Товариства зобов'язанi:</w:t>
            </w:r>
          </w:p>
          <w:p w14:paraId="07C9188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0"/>
                <w:szCs w:val="20"/>
              </w:rPr>
            </w:pPr>
            <w:r w:rsidRPr="00E15F56">
              <w:rPr>
                <w:rFonts w:ascii="Times New Roman CYR" w:hAnsi="Times New Roman CYR" w:cs="Times New Roman CYR"/>
                <w:sz w:val="20"/>
                <w:szCs w:val="20"/>
              </w:rPr>
              <w:t xml:space="preserve">а) дотримуватися Статуту, iнших внутрiшнiх документiв Товариства; </w:t>
            </w:r>
          </w:p>
          <w:p w14:paraId="48BDDAD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0"/>
                <w:szCs w:val="20"/>
              </w:rPr>
            </w:pPr>
            <w:r w:rsidRPr="00E15F56">
              <w:rPr>
                <w:rFonts w:ascii="Times New Roman CYR" w:hAnsi="Times New Roman CYR" w:cs="Times New Roman CYR"/>
                <w:sz w:val="20"/>
                <w:szCs w:val="20"/>
              </w:rPr>
              <w:t xml:space="preserve">б) виконувати рiшення Загальних зборiв акцiонерiв, iнших органiв Товариства; </w:t>
            </w:r>
          </w:p>
          <w:p w14:paraId="36822D7F"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0"/>
                <w:szCs w:val="20"/>
              </w:rPr>
            </w:pPr>
            <w:r w:rsidRPr="00E15F56">
              <w:rPr>
                <w:rFonts w:ascii="Times New Roman CYR" w:hAnsi="Times New Roman CYR" w:cs="Times New Roman CYR"/>
                <w:sz w:val="20"/>
                <w:szCs w:val="20"/>
              </w:rPr>
              <w:t xml:space="preserve">в) виконувати свої зобов'язання перед Товариством, у тому числi пов'язанi з майновою участю; </w:t>
            </w:r>
          </w:p>
          <w:p w14:paraId="3B18397A"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0"/>
                <w:szCs w:val="20"/>
              </w:rPr>
            </w:pPr>
            <w:r w:rsidRPr="00E15F56">
              <w:rPr>
                <w:rFonts w:ascii="Times New Roman CYR" w:hAnsi="Times New Roman CYR" w:cs="Times New Roman CYR"/>
                <w:sz w:val="20"/>
                <w:szCs w:val="20"/>
              </w:rPr>
              <w:t>г) не розголошувати комерцiйну таємницю та конфiденцiйну iнформацiю про дiяльнiсть Товариства;</w:t>
            </w:r>
          </w:p>
          <w:p w14:paraId="2B61DD1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0"/>
                <w:szCs w:val="20"/>
              </w:rPr>
            </w:pPr>
            <w:r w:rsidRPr="00E15F56">
              <w:rPr>
                <w:rFonts w:ascii="Times New Roman CYR" w:hAnsi="Times New Roman CYR" w:cs="Times New Roman CYR"/>
                <w:sz w:val="20"/>
                <w:szCs w:val="20"/>
              </w:rPr>
              <w:t>г) своєчасно повiдомляти свою депозитарну установу про змiну адреси та iнших даних, якi визначенi чинним законодавством, необхiдних для iдентифiкацiї акцiонерiв Товариства;</w:t>
            </w:r>
          </w:p>
          <w:p w14:paraId="646B2759" w14:textId="77777777" w:rsidR="008D4E32" w:rsidRPr="00E15F56" w:rsidRDefault="008D4E32" w:rsidP="00A47A19">
            <w:pPr>
              <w:widowControl w:val="0"/>
              <w:autoSpaceDE w:val="0"/>
              <w:autoSpaceDN w:val="0"/>
              <w:adjustRightInd w:val="0"/>
              <w:spacing w:after="0" w:line="240" w:lineRule="auto"/>
              <w:rPr>
                <w:rFonts w:ascii="Times New Roman CYR" w:hAnsi="Times New Roman CYR" w:cs="Times New Roman CYR"/>
                <w:sz w:val="20"/>
                <w:szCs w:val="20"/>
              </w:rPr>
            </w:pPr>
            <w:r w:rsidRPr="00E15F56">
              <w:rPr>
                <w:rFonts w:ascii="Times New Roman CYR" w:hAnsi="Times New Roman CYR" w:cs="Times New Roman CYR"/>
                <w:sz w:val="20"/>
                <w:szCs w:val="20"/>
              </w:rPr>
              <w:t>д) виконувати iншi обов'язки, якщо це передбачено чинним законодавством України</w:t>
            </w:r>
          </w:p>
        </w:tc>
        <w:tc>
          <w:tcPr>
            <w:tcW w:w="2835" w:type="dxa"/>
            <w:tcBorders>
              <w:top w:val="single" w:sz="6" w:space="0" w:color="auto"/>
              <w:left w:val="single" w:sz="6" w:space="0" w:color="auto"/>
              <w:bottom w:val="single" w:sz="6" w:space="0" w:color="auto"/>
            </w:tcBorders>
          </w:tcPr>
          <w:p w14:paraId="7DD16E6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0"/>
                <w:szCs w:val="20"/>
              </w:rPr>
            </w:pPr>
            <w:r w:rsidRPr="00E15F56">
              <w:rPr>
                <w:rFonts w:ascii="Times New Roman CYR" w:hAnsi="Times New Roman CYR" w:cs="Times New Roman CYR"/>
                <w:sz w:val="20"/>
                <w:szCs w:val="20"/>
              </w:rPr>
              <w:t>вiдсутня</w:t>
            </w:r>
          </w:p>
        </w:tc>
      </w:tr>
      <w:tr w:rsidR="008D4E32" w:rsidRPr="00E15F56" w14:paraId="5F61C771" w14:textId="77777777" w:rsidTr="00A47A19">
        <w:trPr>
          <w:trHeight w:val="300"/>
        </w:trPr>
        <w:tc>
          <w:tcPr>
            <w:tcW w:w="14921" w:type="dxa"/>
            <w:gridSpan w:val="5"/>
            <w:tcBorders>
              <w:top w:val="single" w:sz="6" w:space="0" w:color="auto"/>
              <w:bottom w:val="single" w:sz="6" w:space="0" w:color="auto"/>
            </w:tcBorders>
            <w:vAlign w:val="center"/>
          </w:tcPr>
          <w:p w14:paraId="4608EC6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sz w:val="20"/>
                <w:szCs w:val="20"/>
              </w:rPr>
            </w:pPr>
            <w:r w:rsidRPr="00E15F56">
              <w:rPr>
                <w:rFonts w:ascii="Times New Roman CYR" w:hAnsi="Times New Roman CYR" w:cs="Times New Roman CYR"/>
                <w:b/>
                <w:bCs/>
                <w:sz w:val="20"/>
                <w:szCs w:val="20"/>
              </w:rPr>
              <w:t>Примітки:</w:t>
            </w:r>
          </w:p>
        </w:tc>
      </w:tr>
      <w:tr w:rsidR="008D4E32" w:rsidRPr="00E15F56" w14:paraId="6CFF27E5" w14:textId="77777777" w:rsidTr="00A47A19">
        <w:trPr>
          <w:trHeight w:val="300"/>
        </w:trPr>
        <w:tc>
          <w:tcPr>
            <w:tcW w:w="14921" w:type="dxa"/>
            <w:gridSpan w:val="5"/>
            <w:tcBorders>
              <w:top w:val="single" w:sz="6" w:space="0" w:color="auto"/>
              <w:bottom w:val="single" w:sz="6" w:space="0" w:color="auto"/>
            </w:tcBorders>
            <w:vAlign w:val="center"/>
          </w:tcPr>
          <w:p w14:paraId="452D1158"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sz w:val="20"/>
                <w:szCs w:val="20"/>
              </w:rPr>
            </w:pPr>
            <w:r w:rsidRPr="00E15F56">
              <w:rPr>
                <w:rFonts w:ascii="Times New Roman CYR" w:hAnsi="Times New Roman CYR" w:cs="Times New Roman CYR"/>
                <w:sz w:val="20"/>
                <w:szCs w:val="20"/>
              </w:rPr>
              <w:t>Iнших типiв акцiй немає</w:t>
            </w:r>
          </w:p>
        </w:tc>
      </w:tr>
    </w:tbl>
    <w:p w14:paraId="13AA6E9C" w14:textId="77777777" w:rsidR="008D4E32" w:rsidRDefault="008D4E32">
      <w:pPr>
        <w:widowControl w:val="0"/>
        <w:autoSpaceDE w:val="0"/>
        <w:autoSpaceDN w:val="0"/>
        <w:adjustRightInd w:val="0"/>
        <w:spacing w:after="0" w:line="240" w:lineRule="auto"/>
        <w:rPr>
          <w:rFonts w:ascii="Times New Roman CYR" w:hAnsi="Times New Roman CYR" w:cs="Times New Roman CYR"/>
          <w:sz w:val="20"/>
          <w:szCs w:val="20"/>
        </w:rPr>
        <w:sectPr w:rsidR="008D4E32">
          <w:pgSz w:w="16838" w:h="11906" w:orient="landscape"/>
          <w:pgMar w:top="850" w:right="850" w:bottom="850" w:left="1400" w:header="708" w:footer="708" w:gutter="0"/>
          <w:cols w:space="720"/>
          <w:noEndnote/>
        </w:sectPr>
      </w:pPr>
    </w:p>
    <w:p w14:paraId="0C62183D" w14:textId="77777777" w:rsidR="008D4E32" w:rsidRDefault="008D4E3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14:paraId="2A488D2A" w14:textId="77777777" w:rsidR="008D4E32" w:rsidRDefault="008D4E3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8D4E32" w:rsidRPr="00E15F56" w14:paraId="51D7F27C" w14:textId="77777777">
        <w:trPr>
          <w:trHeight w:val="200"/>
        </w:trPr>
        <w:tc>
          <w:tcPr>
            <w:tcW w:w="1250" w:type="dxa"/>
            <w:tcBorders>
              <w:top w:val="single" w:sz="6" w:space="0" w:color="auto"/>
              <w:bottom w:val="single" w:sz="6" w:space="0" w:color="auto"/>
              <w:right w:val="single" w:sz="6" w:space="0" w:color="auto"/>
            </w:tcBorders>
            <w:vAlign w:val="center"/>
          </w:tcPr>
          <w:p w14:paraId="3C5C562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14:paraId="3D62047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14:paraId="74520B1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14:paraId="0A80649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14:paraId="7AA0032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14:paraId="67A579C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14:paraId="523ECC3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14:paraId="4E2E62C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14:paraId="648F661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14:paraId="6C4C9AB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Частка у статутному капіталі (у відсотках)</w:t>
            </w:r>
          </w:p>
        </w:tc>
      </w:tr>
      <w:tr w:rsidR="008D4E32" w:rsidRPr="00E15F56" w14:paraId="4F3AC91F" w14:textId="77777777">
        <w:trPr>
          <w:trHeight w:val="200"/>
        </w:trPr>
        <w:tc>
          <w:tcPr>
            <w:tcW w:w="1250" w:type="dxa"/>
            <w:tcBorders>
              <w:top w:val="single" w:sz="6" w:space="0" w:color="auto"/>
              <w:bottom w:val="single" w:sz="6" w:space="0" w:color="auto"/>
              <w:right w:val="single" w:sz="6" w:space="0" w:color="auto"/>
            </w:tcBorders>
            <w:vAlign w:val="center"/>
          </w:tcPr>
          <w:p w14:paraId="647E6C1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14:paraId="6104AD0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14:paraId="0B6ED21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14:paraId="357F83F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14:paraId="77F5937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14:paraId="2327DB3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14:paraId="4B114E1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14:paraId="71EE311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14:paraId="59DDD33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14:paraId="2DFC9DB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10</w:t>
            </w:r>
          </w:p>
        </w:tc>
      </w:tr>
      <w:tr w:rsidR="008D4E32" w:rsidRPr="00E15F56" w14:paraId="532547B6" w14:textId="77777777">
        <w:trPr>
          <w:trHeight w:val="200"/>
        </w:trPr>
        <w:tc>
          <w:tcPr>
            <w:tcW w:w="1250" w:type="dxa"/>
            <w:tcBorders>
              <w:top w:val="single" w:sz="6" w:space="0" w:color="auto"/>
              <w:bottom w:val="single" w:sz="6" w:space="0" w:color="auto"/>
              <w:right w:val="single" w:sz="6" w:space="0" w:color="auto"/>
            </w:tcBorders>
          </w:tcPr>
          <w:p w14:paraId="1D42961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08.10.2010</w:t>
            </w:r>
          </w:p>
        </w:tc>
        <w:tc>
          <w:tcPr>
            <w:tcW w:w="1350" w:type="dxa"/>
            <w:tcBorders>
              <w:top w:val="single" w:sz="6" w:space="0" w:color="auto"/>
              <w:left w:val="single" w:sz="6" w:space="0" w:color="auto"/>
              <w:bottom w:val="single" w:sz="6" w:space="0" w:color="auto"/>
              <w:right w:val="single" w:sz="6" w:space="0" w:color="auto"/>
            </w:tcBorders>
          </w:tcPr>
          <w:p w14:paraId="1E848C1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852/1/10</w:t>
            </w:r>
          </w:p>
        </w:tc>
        <w:tc>
          <w:tcPr>
            <w:tcW w:w="2400" w:type="dxa"/>
            <w:tcBorders>
              <w:top w:val="single" w:sz="6" w:space="0" w:color="auto"/>
              <w:left w:val="single" w:sz="6" w:space="0" w:color="auto"/>
              <w:bottom w:val="single" w:sz="6" w:space="0" w:color="auto"/>
              <w:right w:val="single" w:sz="6" w:space="0" w:color="auto"/>
            </w:tcBorders>
          </w:tcPr>
          <w:p w14:paraId="5DFEBD0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НКЦПФР</w:t>
            </w:r>
          </w:p>
        </w:tc>
        <w:tc>
          <w:tcPr>
            <w:tcW w:w="1700" w:type="dxa"/>
            <w:tcBorders>
              <w:top w:val="single" w:sz="6" w:space="0" w:color="auto"/>
              <w:left w:val="single" w:sz="6" w:space="0" w:color="auto"/>
              <w:bottom w:val="single" w:sz="6" w:space="0" w:color="auto"/>
              <w:right w:val="single" w:sz="6" w:space="0" w:color="auto"/>
            </w:tcBorders>
          </w:tcPr>
          <w:p w14:paraId="10A750C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UA4000092324</w:t>
            </w:r>
          </w:p>
        </w:tc>
        <w:tc>
          <w:tcPr>
            <w:tcW w:w="1500" w:type="dxa"/>
            <w:tcBorders>
              <w:top w:val="single" w:sz="6" w:space="0" w:color="auto"/>
              <w:left w:val="single" w:sz="6" w:space="0" w:color="auto"/>
              <w:bottom w:val="single" w:sz="6" w:space="0" w:color="auto"/>
              <w:right w:val="single" w:sz="6" w:space="0" w:color="auto"/>
            </w:tcBorders>
          </w:tcPr>
          <w:p w14:paraId="7DD2867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14:paraId="107E12A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14:paraId="4F9D340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8</w:t>
            </w:r>
          </w:p>
        </w:tc>
        <w:tc>
          <w:tcPr>
            <w:tcW w:w="1200" w:type="dxa"/>
            <w:tcBorders>
              <w:top w:val="single" w:sz="6" w:space="0" w:color="auto"/>
              <w:left w:val="single" w:sz="6" w:space="0" w:color="auto"/>
              <w:bottom w:val="single" w:sz="6" w:space="0" w:color="auto"/>
              <w:right w:val="single" w:sz="6" w:space="0" w:color="auto"/>
            </w:tcBorders>
          </w:tcPr>
          <w:p w14:paraId="5CE0E6D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6 021 800</w:t>
            </w:r>
          </w:p>
        </w:tc>
        <w:tc>
          <w:tcPr>
            <w:tcW w:w="1400" w:type="dxa"/>
            <w:tcBorders>
              <w:top w:val="single" w:sz="6" w:space="0" w:color="auto"/>
              <w:left w:val="single" w:sz="6" w:space="0" w:color="auto"/>
              <w:bottom w:val="single" w:sz="6" w:space="0" w:color="auto"/>
              <w:right w:val="single" w:sz="6" w:space="0" w:color="auto"/>
            </w:tcBorders>
          </w:tcPr>
          <w:p w14:paraId="3B040C0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48 174 400</w:t>
            </w:r>
          </w:p>
        </w:tc>
        <w:tc>
          <w:tcPr>
            <w:tcW w:w="1400" w:type="dxa"/>
            <w:tcBorders>
              <w:top w:val="single" w:sz="6" w:space="0" w:color="auto"/>
              <w:left w:val="single" w:sz="6" w:space="0" w:color="auto"/>
              <w:bottom w:val="single" w:sz="6" w:space="0" w:color="auto"/>
            </w:tcBorders>
          </w:tcPr>
          <w:p w14:paraId="254E97E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100</w:t>
            </w:r>
          </w:p>
        </w:tc>
      </w:tr>
      <w:tr w:rsidR="008D4E32" w:rsidRPr="00E15F56" w14:paraId="4A0DD6BB" w14:textId="77777777">
        <w:trPr>
          <w:trHeight w:val="200"/>
        </w:trPr>
        <w:tc>
          <w:tcPr>
            <w:tcW w:w="1250" w:type="dxa"/>
            <w:tcBorders>
              <w:top w:val="single" w:sz="6" w:space="0" w:color="auto"/>
              <w:bottom w:val="single" w:sz="6" w:space="0" w:color="auto"/>
              <w:right w:val="single" w:sz="6" w:space="0" w:color="auto"/>
            </w:tcBorders>
            <w:vAlign w:val="center"/>
          </w:tcPr>
          <w:p w14:paraId="583CFB1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14:paraId="36788EDF"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rPr>
            </w:pPr>
            <w:r w:rsidRPr="00E15F56">
              <w:rPr>
                <w:rFonts w:ascii="Times New Roman CYR" w:hAnsi="Times New Roman CYR" w:cs="Times New Roman CYR"/>
              </w:rPr>
              <w:t>Вiдбувається торгiвля цiнними паперами емiтента на внутрiшньому ринку (протягом звiтного року фактiв не виявлено). Iнформацiя щодо торгiвлi цiнними паперами емiтента на зовнiшних ринках вiдсутня. Факти лiстингу i делiстингу цiнних паперiв емiтента на фондових бiржах вiдсутнi. Зафiксовано iнформацiю про вчинення правочинiв  поза фондовою бiржею в попередньому звiтному перiодi. Протягом року додаткова емiсiя емiтентом не здiйснювалась. Випускiв iнших видiв цiнних паперiв, крiм акцiй, не було. Викуп/анулювання власних акцiй не вiдбувався. Чинне свiдоцтво про реєстрацiю випуску акцiй отримано взамiн втратившего чиннiсть в зв'язку з визначенням типу товариства та змiною найменування 08.10.2010</w:t>
            </w:r>
          </w:p>
        </w:tc>
      </w:tr>
    </w:tbl>
    <w:p w14:paraId="0FF395FC" w14:textId="77777777" w:rsidR="008D4E32" w:rsidRDefault="008D4E32">
      <w:pPr>
        <w:widowControl w:val="0"/>
        <w:autoSpaceDE w:val="0"/>
        <w:autoSpaceDN w:val="0"/>
        <w:adjustRightInd w:val="0"/>
        <w:spacing w:after="0" w:line="240" w:lineRule="auto"/>
        <w:rPr>
          <w:rFonts w:ascii="Times New Roman CYR" w:hAnsi="Times New Roman CYR" w:cs="Times New Roman CYR"/>
        </w:rPr>
      </w:pPr>
    </w:p>
    <w:p w14:paraId="0ECD940E" w14:textId="77777777" w:rsidR="008D4E32" w:rsidRDefault="008D4E32">
      <w:pPr>
        <w:widowControl w:val="0"/>
        <w:autoSpaceDE w:val="0"/>
        <w:autoSpaceDN w:val="0"/>
        <w:adjustRightInd w:val="0"/>
        <w:spacing w:after="0" w:line="240" w:lineRule="auto"/>
        <w:rPr>
          <w:rFonts w:ascii="Times New Roman CYR" w:hAnsi="Times New Roman CYR" w:cs="Times New Roman CYR"/>
        </w:rPr>
        <w:sectPr w:rsidR="008D4E32">
          <w:pgSz w:w="16838" w:h="11906" w:orient="landscape"/>
          <w:pgMar w:top="850" w:right="850" w:bottom="850" w:left="1400" w:header="708" w:footer="708" w:gutter="0"/>
          <w:cols w:space="720"/>
          <w:noEndnote/>
        </w:sectPr>
      </w:pPr>
    </w:p>
    <w:p w14:paraId="7FB596B4" w14:textId="77777777" w:rsidR="008D4E32" w:rsidRDefault="008D4E3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8. Інформація про наявність у власності працівників емітента акцій у розмірі понад 0,1 відсотка розміру статутного капіталу емітента</w:t>
      </w:r>
    </w:p>
    <w:p w14:paraId="74636B60" w14:textId="77777777" w:rsidR="008D4E32" w:rsidRDefault="008D4E32">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62"/>
        <w:gridCol w:w="2500"/>
        <w:gridCol w:w="1500"/>
        <w:gridCol w:w="2500"/>
        <w:gridCol w:w="2621"/>
      </w:tblGrid>
      <w:tr w:rsidR="008D4E32" w:rsidRPr="00E15F56" w14:paraId="74C5032C" w14:textId="77777777">
        <w:trPr>
          <w:trHeight w:val="300"/>
        </w:trPr>
        <w:tc>
          <w:tcPr>
            <w:tcW w:w="5962" w:type="dxa"/>
            <w:vMerge w:val="restart"/>
            <w:tcBorders>
              <w:top w:val="single" w:sz="6" w:space="0" w:color="auto"/>
              <w:bottom w:val="single" w:sz="6" w:space="0" w:color="auto"/>
              <w:right w:val="single" w:sz="6" w:space="0" w:color="auto"/>
            </w:tcBorders>
            <w:vAlign w:val="center"/>
          </w:tcPr>
          <w:p w14:paraId="251B48F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15F56">
              <w:rPr>
                <w:rFonts w:ascii="Times New Roman CYR" w:hAnsi="Times New Roman CYR" w:cs="Times New Roman CYR"/>
                <w:b/>
                <w:bCs/>
                <w:sz w:val="20"/>
                <w:szCs w:val="20"/>
              </w:rPr>
              <w:t>Прізвище, ім'я, по батькові фізичної особи</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14:paraId="22CB3F1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15F56">
              <w:rPr>
                <w:rFonts w:ascii="Times New Roman CYR" w:hAnsi="Times New Roman CYR" w:cs="Times New Roman CYR"/>
                <w:b/>
                <w:bCs/>
                <w:sz w:val="20"/>
                <w:szCs w:val="20"/>
              </w:rPr>
              <w:t>Кількість цінних паперів (шт.)</w:t>
            </w:r>
          </w:p>
        </w:tc>
        <w:tc>
          <w:tcPr>
            <w:tcW w:w="1500" w:type="dxa"/>
            <w:vMerge w:val="restart"/>
            <w:tcBorders>
              <w:top w:val="single" w:sz="6" w:space="0" w:color="auto"/>
              <w:left w:val="single" w:sz="6" w:space="0" w:color="auto"/>
              <w:bottom w:val="single" w:sz="6" w:space="0" w:color="auto"/>
              <w:right w:val="single" w:sz="6" w:space="0" w:color="auto"/>
            </w:tcBorders>
            <w:vAlign w:val="center"/>
          </w:tcPr>
          <w:p w14:paraId="6A41206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15F56">
              <w:rPr>
                <w:rFonts w:ascii="Times New Roman CYR" w:hAnsi="Times New Roman CYR" w:cs="Times New Roman CYR"/>
                <w:b/>
                <w:bCs/>
                <w:sz w:val="20"/>
                <w:szCs w:val="20"/>
              </w:rPr>
              <w:t>Від загальної кількості акцій (у відсотках)</w:t>
            </w:r>
          </w:p>
        </w:tc>
        <w:tc>
          <w:tcPr>
            <w:tcW w:w="5121" w:type="dxa"/>
            <w:gridSpan w:val="2"/>
            <w:tcBorders>
              <w:top w:val="single" w:sz="6" w:space="0" w:color="auto"/>
              <w:left w:val="single" w:sz="6" w:space="0" w:color="auto"/>
              <w:bottom w:val="single" w:sz="6" w:space="0" w:color="auto"/>
            </w:tcBorders>
            <w:vAlign w:val="center"/>
          </w:tcPr>
          <w:p w14:paraId="5F84628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15F56">
              <w:rPr>
                <w:rFonts w:ascii="Times New Roman CYR" w:hAnsi="Times New Roman CYR" w:cs="Times New Roman CYR"/>
                <w:b/>
                <w:bCs/>
                <w:sz w:val="20"/>
                <w:szCs w:val="20"/>
              </w:rPr>
              <w:t>Кількість за типами акцій</w:t>
            </w:r>
          </w:p>
        </w:tc>
      </w:tr>
      <w:tr w:rsidR="008D4E32" w:rsidRPr="00E15F56" w14:paraId="3D5B0CF3" w14:textId="77777777">
        <w:trPr>
          <w:trHeight w:val="300"/>
        </w:trPr>
        <w:tc>
          <w:tcPr>
            <w:tcW w:w="5962" w:type="dxa"/>
            <w:vMerge/>
            <w:tcBorders>
              <w:top w:val="single" w:sz="6" w:space="0" w:color="auto"/>
              <w:bottom w:val="single" w:sz="6" w:space="0" w:color="auto"/>
              <w:right w:val="single" w:sz="6" w:space="0" w:color="auto"/>
            </w:tcBorders>
            <w:vAlign w:val="center"/>
          </w:tcPr>
          <w:p w14:paraId="4517B44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14:paraId="396C0D6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1500" w:type="dxa"/>
            <w:vMerge/>
            <w:tcBorders>
              <w:top w:val="single" w:sz="6" w:space="0" w:color="auto"/>
              <w:left w:val="single" w:sz="6" w:space="0" w:color="auto"/>
              <w:bottom w:val="single" w:sz="6" w:space="0" w:color="auto"/>
              <w:right w:val="single" w:sz="6" w:space="0" w:color="auto"/>
            </w:tcBorders>
            <w:vAlign w:val="center"/>
          </w:tcPr>
          <w:p w14:paraId="014A8A0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tcBorders>
              <w:top w:val="single" w:sz="6" w:space="0" w:color="auto"/>
              <w:left w:val="single" w:sz="6" w:space="0" w:color="auto"/>
              <w:bottom w:val="single" w:sz="6" w:space="0" w:color="auto"/>
              <w:right w:val="single" w:sz="6" w:space="0" w:color="auto"/>
            </w:tcBorders>
            <w:vAlign w:val="center"/>
          </w:tcPr>
          <w:p w14:paraId="239CDF3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15F56">
              <w:rPr>
                <w:rFonts w:ascii="Times New Roman CYR" w:hAnsi="Times New Roman CYR" w:cs="Times New Roman CYR"/>
                <w:b/>
                <w:bCs/>
                <w:sz w:val="20"/>
                <w:szCs w:val="20"/>
              </w:rPr>
              <w:t>прості іменні</w:t>
            </w:r>
          </w:p>
        </w:tc>
        <w:tc>
          <w:tcPr>
            <w:tcW w:w="2621" w:type="dxa"/>
            <w:tcBorders>
              <w:top w:val="single" w:sz="6" w:space="0" w:color="auto"/>
              <w:left w:val="single" w:sz="6" w:space="0" w:color="auto"/>
              <w:bottom w:val="single" w:sz="6" w:space="0" w:color="auto"/>
            </w:tcBorders>
            <w:vAlign w:val="center"/>
          </w:tcPr>
          <w:p w14:paraId="542C2A2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15F56">
              <w:rPr>
                <w:rFonts w:ascii="Times New Roman CYR" w:hAnsi="Times New Roman CYR" w:cs="Times New Roman CYR"/>
                <w:b/>
                <w:bCs/>
                <w:sz w:val="20"/>
                <w:szCs w:val="20"/>
              </w:rPr>
              <w:t>привілейовані іменні</w:t>
            </w:r>
          </w:p>
        </w:tc>
      </w:tr>
      <w:tr w:rsidR="008D4E32" w:rsidRPr="00E15F56" w14:paraId="7587012E" w14:textId="77777777">
        <w:trPr>
          <w:trHeight w:val="300"/>
        </w:trPr>
        <w:tc>
          <w:tcPr>
            <w:tcW w:w="5962" w:type="dxa"/>
            <w:tcBorders>
              <w:top w:val="single" w:sz="6" w:space="0" w:color="auto"/>
              <w:bottom w:val="single" w:sz="6" w:space="0" w:color="auto"/>
              <w:right w:val="single" w:sz="6" w:space="0" w:color="auto"/>
            </w:tcBorders>
            <w:vAlign w:val="center"/>
          </w:tcPr>
          <w:p w14:paraId="690CAD8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15F56">
              <w:rPr>
                <w:rFonts w:ascii="Times New Roman CYR" w:hAnsi="Times New Roman CYR" w:cs="Times New Roman CYR"/>
                <w:b/>
                <w:bCs/>
                <w:sz w:val="20"/>
                <w:szCs w:val="20"/>
              </w:rPr>
              <w:t>1</w:t>
            </w:r>
          </w:p>
        </w:tc>
        <w:tc>
          <w:tcPr>
            <w:tcW w:w="2500" w:type="dxa"/>
            <w:tcBorders>
              <w:top w:val="single" w:sz="6" w:space="0" w:color="auto"/>
              <w:left w:val="single" w:sz="6" w:space="0" w:color="auto"/>
              <w:bottom w:val="single" w:sz="6" w:space="0" w:color="auto"/>
              <w:right w:val="single" w:sz="6" w:space="0" w:color="auto"/>
            </w:tcBorders>
            <w:vAlign w:val="center"/>
          </w:tcPr>
          <w:p w14:paraId="2669F96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15F56">
              <w:rPr>
                <w:rFonts w:ascii="Times New Roman CYR" w:hAnsi="Times New Roman CYR" w:cs="Times New Roman CYR"/>
                <w:b/>
                <w:bCs/>
                <w:sz w:val="20"/>
                <w:szCs w:val="20"/>
              </w:rPr>
              <w:t>2</w:t>
            </w:r>
          </w:p>
        </w:tc>
        <w:tc>
          <w:tcPr>
            <w:tcW w:w="1500" w:type="dxa"/>
            <w:tcBorders>
              <w:top w:val="single" w:sz="6" w:space="0" w:color="auto"/>
              <w:left w:val="single" w:sz="6" w:space="0" w:color="auto"/>
              <w:bottom w:val="single" w:sz="6" w:space="0" w:color="auto"/>
              <w:right w:val="single" w:sz="6" w:space="0" w:color="auto"/>
            </w:tcBorders>
            <w:vAlign w:val="center"/>
          </w:tcPr>
          <w:p w14:paraId="4A9274D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15F56">
              <w:rPr>
                <w:rFonts w:ascii="Times New Roman CYR" w:hAnsi="Times New Roman CYR" w:cs="Times New Roman CYR"/>
                <w:b/>
                <w:bCs/>
                <w:sz w:val="20"/>
                <w:szCs w:val="20"/>
              </w:rPr>
              <w:t>3</w:t>
            </w:r>
          </w:p>
        </w:tc>
        <w:tc>
          <w:tcPr>
            <w:tcW w:w="2500" w:type="dxa"/>
            <w:tcBorders>
              <w:top w:val="single" w:sz="6" w:space="0" w:color="auto"/>
              <w:left w:val="single" w:sz="6" w:space="0" w:color="auto"/>
              <w:bottom w:val="single" w:sz="6" w:space="0" w:color="auto"/>
              <w:right w:val="single" w:sz="6" w:space="0" w:color="auto"/>
            </w:tcBorders>
            <w:vAlign w:val="center"/>
          </w:tcPr>
          <w:p w14:paraId="6F99E07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15F56">
              <w:rPr>
                <w:rFonts w:ascii="Times New Roman CYR" w:hAnsi="Times New Roman CYR" w:cs="Times New Roman CYR"/>
                <w:b/>
                <w:bCs/>
                <w:sz w:val="20"/>
                <w:szCs w:val="20"/>
              </w:rPr>
              <w:t>4</w:t>
            </w:r>
          </w:p>
        </w:tc>
        <w:tc>
          <w:tcPr>
            <w:tcW w:w="2621" w:type="dxa"/>
            <w:tcBorders>
              <w:top w:val="single" w:sz="6" w:space="0" w:color="auto"/>
              <w:left w:val="single" w:sz="6" w:space="0" w:color="auto"/>
              <w:bottom w:val="single" w:sz="6" w:space="0" w:color="auto"/>
            </w:tcBorders>
            <w:vAlign w:val="center"/>
          </w:tcPr>
          <w:p w14:paraId="7D45B03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15F56">
              <w:rPr>
                <w:rFonts w:ascii="Times New Roman CYR" w:hAnsi="Times New Roman CYR" w:cs="Times New Roman CYR"/>
                <w:b/>
                <w:bCs/>
                <w:sz w:val="20"/>
                <w:szCs w:val="20"/>
              </w:rPr>
              <w:t>5</w:t>
            </w:r>
          </w:p>
        </w:tc>
      </w:tr>
      <w:tr w:rsidR="008D4E32" w:rsidRPr="00E15F56" w14:paraId="512A67EF" w14:textId="77777777">
        <w:trPr>
          <w:trHeight w:val="300"/>
        </w:trPr>
        <w:tc>
          <w:tcPr>
            <w:tcW w:w="5962" w:type="dxa"/>
            <w:tcBorders>
              <w:top w:val="single" w:sz="6" w:space="0" w:color="auto"/>
              <w:bottom w:val="single" w:sz="6" w:space="0" w:color="auto"/>
              <w:right w:val="single" w:sz="6" w:space="0" w:color="auto"/>
            </w:tcBorders>
          </w:tcPr>
          <w:p w14:paraId="574526A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0"/>
                <w:szCs w:val="20"/>
              </w:rPr>
            </w:pPr>
            <w:r w:rsidRPr="00E15F56">
              <w:rPr>
                <w:rFonts w:ascii="Times New Roman CYR" w:hAnsi="Times New Roman CYR" w:cs="Times New Roman CYR"/>
                <w:sz w:val="20"/>
                <w:szCs w:val="20"/>
              </w:rPr>
              <w:t>Бондар Анатолiй Олександрович</w:t>
            </w:r>
          </w:p>
        </w:tc>
        <w:tc>
          <w:tcPr>
            <w:tcW w:w="2500" w:type="dxa"/>
            <w:tcBorders>
              <w:top w:val="single" w:sz="6" w:space="0" w:color="auto"/>
              <w:left w:val="single" w:sz="6" w:space="0" w:color="auto"/>
              <w:bottom w:val="single" w:sz="6" w:space="0" w:color="auto"/>
              <w:right w:val="single" w:sz="6" w:space="0" w:color="auto"/>
            </w:tcBorders>
          </w:tcPr>
          <w:p w14:paraId="12E82ED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0"/>
                <w:szCs w:val="20"/>
              </w:rPr>
            </w:pPr>
            <w:r w:rsidRPr="00E15F56">
              <w:rPr>
                <w:rFonts w:ascii="Times New Roman CYR" w:hAnsi="Times New Roman CYR" w:cs="Times New Roman CYR"/>
                <w:sz w:val="20"/>
                <w:szCs w:val="20"/>
              </w:rPr>
              <w:t>422 254</w:t>
            </w:r>
          </w:p>
        </w:tc>
        <w:tc>
          <w:tcPr>
            <w:tcW w:w="1500" w:type="dxa"/>
            <w:tcBorders>
              <w:top w:val="single" w:sz="6" w:space="0" w:color="auto"/>
              <w:left w:val="single" w:sz="6" w:space="0" w:color="auto"/>
              <w:bottom w:val="single" w:sz="6" w:space="0" w:color="auto"/>
              <w:right w:val="single" w:sz="6" w:space="0" w:color="auto"/>
            </w:tcBorders>
          </w:tcPr>
          <w:p w14:paraId="70595F4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0"/>
                <w:szCs w:val="20"/>
              </w:rPr>
            </w:pPr>
            <w:r w:rsidRPr="00E15F56">
              <w:rPr>
                <w:rFonts w:ascii="Times New Roman CYR" w:hAnsi="Times New Roman CYR" w:cs="Times New Roman CYR"/>
                <w:sz w:val="20"/>
                <w:szCs w:val="20"/>
              </w:rPr>
              <w:t>7,0121</w:t>
            </w:r>
          </w:p>
        </w:tc>
        <w:tc>
          <w:tcPr>
            <w:tcW w:w="2500" w:type="dxa"/>
            <w:tcBorders>
              <w:top w:val="single" w:sz="6" w:space="0" w:color="auto"/>
              <w:left w:val="single" w:sz="6" w:space="0" w:color="auto"/>
              <w:bottom w:val="single" w:sz="6" w:space="0" w:color="auto"/>
              <w:right w:val="single" w:sz="6" w:space="0" w:color="auto"/>
            </w:tcBorders>
          </w:tcPr>
          <w:p w14:paraId="2FA8B54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0"/>
                <w:szCs w:val="20"/>
              </w:rPr>
            </w:pPr>
            <w:r w:rsidRPr="00E15F56">
              <w:rPr>
                <w:rFonts w:ascii="Times New Roman CYR" w:hAnsi="Times New Roman CYR" w:cs="Times New Roman CYR"/>
                <w:sz w:val="20"/>
                <w:szCs w:val="20"/>
              </w:rPr>
              <w:t>422 254</w:t>
            </w:r>
          </w:p>
        </w:tc>
        <w:tc>
          <w:tcPr>
            <w:tcW w:w="2621" w:type="dxa"/>
            <w:tcBorders>
              <w:top w:val="single" w:sz="6" w:space="0" w:color="auto"/>
              <w:left w:val="single" w:sz="6" w:space="0" w:color="auto"/>
              <w:bottom w:val="single" w:sz="6" w:space="0" w:color="auto"/>
            </w:tcBorders>
          </w:tcPr>
          <w:p w14:paraId="763E5AB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0"/>
                <w:szCs w:val="20"/>
              </w:rPr>
            </w:pPr>
            <w:r w:rsidRPr="00E15F56">
              <w:rPr>
                <w:rFonts w:ascii="Times New Roman CYR" w:hAnsi="Times New Roman CYR" w:cs="Times New Roman CYR"/>
                <w:sz w:val="20"/>
                <w:szCs w:val="20"/>
              </w:rPr>
              <w:t>0</w:t>
            </w:r>
          </w:p>
        </w:tc>
      </w:tr>
      <w:tr w:rsidR="008D4E32" w:rsidRPr="00E15F56" w14:paraId="642F7E9D" w14:textId="77777777">
        <w:trPr>
          <w:trHeight w:val="300"/>
        </w:trPr>
        <w:tc>
          <w:tcPr>
            <w:tcW w:w="5962" w:type="dxa"/>
            <w:tcBorders>
              <w:top w:val="single" w:sz="6" w:space="0" w:color="auto"/>
              <w:bottom w:val="single" w:sz="6" w:space="0" w:color="auto"/>
              <w:right w:val="single" w:sz="6" w:space="0" w:color="auto"/>
            </w:tcBorders>
          </w:tcPr>
          <w:p w14:paraId="62E20CA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0"/>
                <w:szCs w:val="20"/>
              </w:rPr>
            </w:pPr>
            <w:r w:rsidRPr="00E15F56">
              <w:rPr>
                <w:rFonts w:ascii="Times New Roman CYR" w:hAnsi="Times New Roman CYR" w:cs="Times New Roman CYR"/>
                <w:sz w:val="20"/>
                <w:szCs w:val="20"/>
              </w:rPr>
              <w:t>Бондар Олександр Анатолiйович</w:t>
            </w:r>
          </w:p>
        </w:tc>
        <w:tc>
          <w:tcPr>
            <w:tcW w:w="2500" w:type="dxa"/>
            <w:tcBorders>
              <w:top w:val="single" w:sz="6" w:space="0" w:color="auto"/>
              <w:left w:val="single" w:sz="6" w:space="0" w:color="auto"/>
              <w:bottom w:val="single" w:sz="6" w:space="0" w:color="auto"/>
              <w:right w:val="single" w:sz="6" w:space="0" w:color="auto"/>
            </w:tcBorders>
          </w:tcPr>
          <w:p w14:paraId="150CFBF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0"/>
                <w:szCs w:val="20"/>
              </w:rPr>
            </w:pPr>
            <w:r w:rsidRPr="00E15F56">
              <w:rPr>
                <w:rFonts w:ascii="Times New Roman CYR" w:hAnsi="Times New Roman CYR" w:cs="Times New Roman CYR"/>
                <w:sz w:val="20"/>
                <w:szCs w:val="20"/>
              </w:rPr>
              <w:t>266 808</w:t>
            </w:r>
          </w:p>
        </w:tc>
        <w:tc>
          <w:tcPr>
            <w:tcW w:w="1500" w:type="dxa"/>
            <w:tcBorders>
              <w:top w:val="single" w:sz="6" w:space="0" w:color="auto"/>
              <w:left w:val="single" w:sz="6" w:space="0" w:color="auto"/>
              <w:bottom w:val="single" w:sz="6" w:space="0" w:color="auto"/>
              <w:right w:val="single" w:sz="6" w:space="0" w:color="auto"/>
            </w:tcBorders>
          </w:tcPr>
          <w:p w14:paraId="2E2A6E7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0"/>
                <w:szCs w:val="20"/>
              </w:rPr>
            </w:pPr>
            <w:r w:rsidRPr="00E15F56">
              <w:rPr>
                <w:rFonts w:ascii="Times New Roman CYR" w:hAnsi="Times New Roman CYR" w:cs="Times New Roman CYR"/>
                <w:sz w:val="20"/>
                <w:szCs w:val="20"/>
              </w:rPr>
              <w:t>4,4306</w:t>
            </w:r>
          </w:p>
        </w:tc>
        <w:tc>
          <w:tcPr>
            <w:tcW w:w="2500" w:type="dxa"/>
            <w:tcBorders>
              <w:top w:val="single" w:sz="6" w:space="0" w:color="auto"/>
              <w:left w:val="single" w:sz="6" w:space="0" w:color="auto"/>
              <w:bottom w:val="single" w:sz="6" w:space="0" w:color="auto"/>
              <w:right w:val="single" w:sz="6" w:space="0" w:color="auto"/>
            </w:tcBorders>
          </w:tcPr>
          <w:p w14:paraId="2CDCDF9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0"/>
                <w:szCs w:val="20"/>
              </w:rPr>
            </w:pPr>
            <w:r w:rsidRPr="00E15F56">
              <w:rPr>
                <w:rFonts w:ascii="Times New Roman CYR" w:hAnsi="Times New Roman CYR" w:cs="Times New Roman CYR"/>
                <w:sz w:val="20"/>
                <w:szCs w:val="20"/>
              </w:rPr>
              <w:t>266 808</w:t>
            </w:r>
          </w:p>
        </w:tc>
        <w:tc>
          <w:tcPr>
            <w:tcW w:w="2621" w:type="dxa"/>
            <w:tcBorders>
              <w:top w:val="single" w:sz="6" w:space="0" w:color="auto"/>
              <w:left w:val="single" w:sz="6" w:space="0" w:color="auto"/>
              <w:bottom w:val="single" w:sz="6" w:space="0" w:color="auto"/>
            </w:tcBorders>
          </w:tcPr>
          <w:p w14:paraId="307A703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0"/>
                <w:szCs w:val="20"/>
              </w:rPr>
            </w:pPr>
            <w:r w:rsidRPr="00E15F56">
              <w:rPr>
                <w:rFonts w:ascii="Times New Roman CYR" w:hAnsi="Times New Roman CYR" w:cs="Times New Roman CYR"/>
                <w:sz w:val="20"/>
                <w:szCs w:val="20"/>
              </w:rPr>
              <w:t>0</w:t>
            </w:r>
          </w:p>
        </w:tc>
      </w:tr>
      <w:tr w:rsidR="008D4E32" w:rsidRPr="00E15F56" w14:paraId="34C0D4ED" w14:textId="77777777">
        <w:trPr>
          <w:trHeight w:val="300"/>
        </w:trPr>
        <w:tc>
          <w:tcPr>
            <w:tcW w:w="5962" w:type="dxa"/>
            <w:tcBorders>
              <w:top w:val="single" w:sz="6" w:space="0" w:color="auto"/>
              <w:bottom w:val="single" w:sz="6" w:space="0" w:color="auto"/>
              <w:right w:val="single" w:sz="6" w:space="0" w:color="auto"/>
            </w:tcBorders>
          </w:tcPr>
          <w:p w14:paraId="0D19335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0"/>
                <w:szCs w:val="20"/>
              </w:rPr>
            </w:pPr>
            <w:r w:rsidRPr="00E15F56">
              <w:rPr>
                <w:rFonts w:ascii="Times New Roman CYR" w:hAnsi="Times New Roman CYR" w:cs="Times New Roman CYR"/>
                <w:sz w:val="20"/>
                <w:szCs w:val="20"/>
              </w:rPr>
              <w:t>Бондар Олена Анатолiївна</w:t>
            </w:r>
          </w:p>
        </w:tc>
        <w:tc>
          <w:tcPr>
            <w:tcW w:w="2500" w:type="dxa"/>
            <w:tcBorders>
              <w:top w:val="single" w:sz="6" w:space="0" w:color="auto"/>
              <w:left w:val="single" w:sz="6" w:space="0" w:color="auto"/>
              <w:bottom w:val="single" w:sz="6" w:space="0" w:color="auto"/>
              <w:right w:val="single" w:sz="6" w:space="0" w:color="auto"/>
            </w:tcBorders>
          </w:tcPr>
          <w:p w14:paraId="1AD25B9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0"/>
                <w:szCs w:val="20"/>
              </w:rPr>
            </w:pPr>
            <w:r w:rsidRPr="00E15F56">
              <w:rPr>
                <w:rFonts w:ascii="Times New Roman CYR" w:hAnsi="Times New Roman CYR" w:cs="Times New Roman CYR"/>
                <w:sz w:val="20"/>
                <w:szCs w:val="20"/>
              </w:rPr>
              <w:t>266 808</w:t>
            </w:r>
          </w:p>
        </w:tc>
        <w:tc>
          <w:tcPr>
            <w:tcW w:w="1500" w:type="dxa"/>
            <w:tcBorders>
              <w:top w:val="single" w:sz="6" w:space="0" w:color="auto"/>
              <w:left w:val="single" w:sz="6" w:space="0" w:color="auto"/>
              <w:bottom w:val="single" w:sz="6" w:space="0" w:color="auto"/>
              <w:right w:val="single" w:sz="6" w:space="0" w:color="auto"/>
            </w:tcBorders>
          </w:tcPr>
          <w:p w14:paraId="13101C9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0"/>
                <w:szCs w:val="20"/>
              </w:rPr>
            </w:pPr>
            <w:r w:rsidRPr="00E15F56">
              <w:rPr>
                <w:rFonts w:ascii="Times New Roman CYR" w:hAnsi="Times New Roman CYR" w:cs="Times New Roman CYR"/>
                <w:sz w:val="20"/>
                <w:szCs w:val="20"/>
              </w:rPr>
              <w:t>4,4306</w:t>
            </w:r>
          </w:p>
        </w:tc>
        <w:tc>
          <w:tcPr>
            <w:tcW w:w="2500" w:type="dxa"/>
            <w:tcBorders>
              <w:top w:val="single" w:sz="6" w:space="0" w:color="auto"/>
              <w:left w:val="single" w:sz="6" w:space="0" w:color="auto"/>
              <w:bottom w:val="single" w:sz="6" w:space="0" w:color="auto"/>
              <w:right w:val="single" w:sz="6" w:space="0" w:color="auto"/>
            </w:tcBorders>
          </w:tcPr>
          <w:p w14:paraId="6C25FFA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0"/>
                <w:szCs w:val="20"/>
              </w:rPr>
            </w:pPr>
            <w:r w:rsidRPr="00E15F56">
              <w:rPr>
                <w:rFonts w:ascii="Times New Roman CYR" w:hAnsi="Times New Roman CYR" w:cs="Times New Roman CYR"/>
                <w:sz w:val="20"/>
                <w:szCs w:val="20"/>
              </w:rPr>
              <w:t>266 808</w:t>
            </w:r>
          </w:p>
        </w:tc>
        <w:tc>
          <w:tcPr>
            <w:tcW w:w="2621" w:type="dxa"/>
            <w:tcBorders>
              <w:top w:val="single" w:sz="6" w:space="0" w:color="auto"/>
              <w:left w:val="single" w:sz="6" w:space="0" w:color="auto"/>
              <w:bottom w:val="single" w:sz="6" w:space="0" w:color="auto"/>
            </w:tcBorders>
          </w:tcPr>
          <w:p w14:paraId="08CCD2D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0"/>
                <w:szCs w:val="20"/>
              </w:rPr>
            </w:pPr>
            <w:r w:rsidRPr="00E15F56">
              <w:rPr>
                <w:rFonts w:ascii="Times New Roman CYR" w:hAnsi="Times New Roman CYR" w:cs="Times New Roman CYR"/>
                <w:sz w:val="20"/>
                <w:szCs w:val="20"/>
              </w:rPr>
              <w:t>0</w:t>
            </w:r>
          </w:p>
        </w:tc>
      </w:tr>
      <w:tr w:rsidR="008D4E32" w:rsidRPr="00E15F56" w14:paraId="2A130C8C" w14:textId="77777777">
        <w:trPr>
          <w:trHeight w:val="300"/>
        </w:trPr>
        <w:tc>
          <w:tcPr>
            <w:tcW w:w="5962" w:type="dxa"/>
            <w:tcBorders>
              <w:top w:val="single" w:sz="6" w:space="0" w:color="auto"/>
              <w:bottom w:val="single" w:sz="6" w:space="0" w:color="auto"/>
              <w:right w:val="single" w:sz="6" w:space="0" w:color="auto"/>
            </w:tcBorders>
          </w:tcPr>
          <w:p w14:paraId="64B54DA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0"/>
                <w:szCs w:val="20"/>
              </w:rPr>
            </w:pPr>
            <w:r w:rsidRPr="00E15F56">
              <w:rPr>
                <w:rFonts w:ascii="Times New Roman CYR" w:hAnsi="Times New Roman CYR" w:cs="Times New Roman CYR"/>
                <w:sz w:val="20"/>
                <w:szCs w:val="20"/>
              </w:rPr>
              <w:t>Усього</w:t>
            </w:r>
          </w:p>
        </w:tc>
        <w:tc>
          <w:tcPr>
            <w:tcW w:w="2500" w:type="dxa"/>
            <w:tcBorders>
              <w:top w:val="single" w:sz="6" w:space="0" w:color="auto"/>
              <w:left w:val="single" w:sz="6" w:space="0" w:color="auto"/>
              <w:bottom w:val="single" w:sz="6" w:space="0" w:color="auto"/>
              <w:right w:val="single" w:sz="6" w:space="0" w:color="auto"/>
            </w:tcBorders>
          </w:tcPr>
          <w:p w14:paraId="1A7008E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0"/>
                <w:szCs w:val="20"/>
              </w:rPr>
            </w:pPr>
            <w:r w:rsidRPr="00E15F56">
              <w:rPr>
                <w:rFonts w:ascii="Times New Roman CYR" w:hAnsi="Times New Roman CYR" w:cs="Times New Roman CYR"/>
                <w:sz w:val="20"/>
                <w:szCs w:val="20"/>
              </w:rPr>
              <w:t>955 870</w:t>
            </w:r>
          </w:p>
        </w:tc>
        <w:tc>
          <w:tcPr>
            <w:tcW w:w="1500" w:type="dxa"/>
            <w:tcBorders>
              <w:top w:val="single" w:sz="6" w:space="0" w:color="auto"/>
              <w:left w:val="single" w:sz="6" w:space="0" w:color="auto"/>
              <w:bottom w:val="single" w:sz="6" w:space="0" w:color="auto"/>
              <w:right w:val="single" w:sz="6" w:space="0" w:color="auto"/>
            </w:tcBorders>
          </w:tcPr>
          <w:p w14:paraId="571289F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0"/>
                <w:szCs w:val="20"/>
              </w:rPr>
            </w:pPr>
            <w:r w:rsidRPr="00E15F56">
              <w:rPr>
                <w:rFonts w:ascii="Times New Roman CYR" w:hAnsi="Times New Roman CYR" w:cs="Times New Roman CYR"/>
                <w:sz w:val="20"/>
                <w:szCs w:val="20"/>
              </w:rPr>
              <w:t>15,8733</w:t>
            </w:r>
          </w:p>
        </w:tc>
        <w:tc>
          <w:tcPr>
            <w:tcW w:w="2500" w:type="dxa"/>
            <w:tcBorders>
              <w:top w:val="single" w:sz="6" w:space="0" w:color="auto"/>
              <w:left w:val="single" w:sz="6" w:space="0" w:color="auto"/>
              <w:bottom w:val="single" w:sz="6" w:space="0" w:color="auto"/>
              <w:right w:val="single" w:sz="6" w:space="0" w:color="auto"/>
            </w:tcBorders>
          </w:tcPr>
          <w:p w14:paraId="7D42BE5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0"/>
                <w:szCs w:val="20"/>
              </w:rPr>
            </w:pPr>
            <w:r w:rsidRPr="00E15F56">
              <w:rPr>
                <w:rFonts w:ascii="Times New Roman CYR" w:hAnsi="Times New Roman CYR" w:cs="Times New Roman CYR"/>
                <w:sz w:val="20"/>
                <w:szCs w:val="20"/>
              </w:rPr>
              <w:t>955 870</w:t>
            </w:r>
          </w:p>
        </w:tc>
        <w:tc>
          <w:tcPr>
            <w:tcW w:w="2621" w:type="dxa"/>
            <w:tcBorders>
              <w:top w:val="single" w:sz="6" w:space="0" w:color="auto"/>
              <w:left w:val="single" w:sz="6" w:space="0" w:color="auto"/>
              <w:bottom w:val="single" w:sz="6" w:space="0" w:color="auto"/>
            </w:tcBorders>
          </w:tcPr>
          <w:p w14:paraId="048CD6A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0"/>
                <w:szCs w:val="20"/>
              </w:rPr>
            </w:pPr>
            <w:r w:rsidRPr="00E15F56">
              <w:rPr>
                <w:rFonts w:ascii="Times New Roman CYR" w:hAnsi="Times New Roman CYR" w:cs="Times New Roman CYR"/>
                <w:sz w:val="20"/>
                <w:szCs w:val="20"/>
              </w:rPr>
              <w:t>0</w:t>
            </w:r>
          </w:p>
        </w:tc>
      </w:tr>
    </w:tbl>
    <w:p w14:paraId="37D52ED3" w14:textId="77777777" w:rsidR="008D4E32" w:rsidRDefault="008D4E32">
      <w:pPr>
        <w:widowControl w:val="0"/>
        <w:autoSpaceDE w:val="0"/>
        <w:autoSpaceDN w:val="0"/>
        <w:adjustRightInd w:val="0"/>
        <w:spacing w:after="0" w:line="240" w:lineRule="auto"/>
        <w:rPr>
          <w:rFonts w:ascii="Times New Roman CYR" w:hAnsi="Times New Roman CYR" w:cs="Times New Roman CYR"/>
          <w:sz w:val="20"/>
          <w:szCs w:val="20"/>
        </w:rPr>
      </w:pPr>
    </w:p>
    <w:p w14:paraId="087237F0" w14:textId="77777777" w:rsidR="008D4E32" w:rsidRDefault="008D4E32">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p w14:paraId="20D89927" w14:textId="77777777" w:rsidR="008D4E32" w:rsidRDefault="008D4E32">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62"/>
        <w:gridCol w:w="2000"/>
        <w:gridCol w:w="2000"/>
        <w:gridCol w:w="2000"/>
        <w:gridCol w:w="2100"/>
        <w:gridCol w:w="1500"/>
        <w:gridCol w:w="1500"/>
        <w:gridCol w:w="2521"/>
      </w:tblGrid>
      <w:tr w:rsidR="008D4E32" w:rsidRPr="00E15F56" w14:paraId="2DAFC54B" w14:textId="77777777">
        <w:trPr>
          <w:trHeight w:val="300"/>
        </w:trPr>
        <w:tc>
          <w:tcPr>
            <w:tcW w:w="1462" w:type="dxa"/>
            <w:tcBorders>
              <w:top w:val="single" w:sz="6" w:space="0" w:color="auto"/>
              <w:bottom w:val="single" w:sz="6" w:space="0" w:color="auto"/>
              <w:right w:val="single" w:sz="6" w:space="0" w:color="auto"/>
            </w:tcBorders>
            <w:vAlign w:val="center"/>
          </w:tcPr>
          <w:p w14:paraId="3078320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15F56">
              <w:rPr>
                <w:rFonts w:ascii="Times New Roman CYR" w:hAnsi="Times New Roman CYR" w:cs="Times New Roman CYR"/>
                <w:b/>
                <w:bCs/>
                <w:sz w:val="20"/>
                <w:szCs w:val="20"/>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0E240D9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15F56">
              <w:rPr>
                <w:rFonts w:ascii="Times New Roman CYR" w:hAnsi="Times New Roman CYR" w:cs="Times New Roman CYR"/>
                <w:b/>
                <w:bCs/>
                <w:sz w:val="20"/>
                <w:szCs w:val="20"/>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182AF61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15F56">
              <w:rPr>
                <w:rFonts w:ascii="Times New Roman CYR" w:hAnsi="Times New Roman CYR" w:cs="Times New Roman CYR"/>
                <w:b/>
                <w:bCs/>
                <w:sz w:val="20"/>
                <w:szCs w:val="20"/>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14:paraId="432E75D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15F56">
              <w:rPr>
                <w:rFonts w:ascii="Times New Roman CYR" w:hAnsi="Times New Roman CYR" w:cs="Times New Roman CYR"/>
                <w:b/>
                <w:bCs/>
                <w:sz w:val="20"/>
                <w:szCs w:val="20"/>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14:paraId="686C860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15F56">
              <w:rPr>
                <w:rFonts w:ascii="Times New Roman CYR" w:hAnsi="Times New Roman CYR" w:cs="Times New Roman CYR"/>
                <w:b/>
                <w:bCs/>
                <w:sz w:val="20"/>
                <w:szCs w:val="20"/>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14:paraId="265DFC0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15F56">
              <w:rPr>
                <w:rFonts w:ascii="Times New Roman CYR" w:hAnsi="Times New Roman CYR" w:cs="Times New Roman CYR"/>
                <w:b/>
                <w:bCs/>
                <w:sz w:val="20"/>
                <w:szCs w:val="20"/>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14:paraId="7E9B6C3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15F56">
              <w:rPr>
                <w:rFonts w:ascii="Times New Roman CYR" w:hAnsi="Times New Roman CYR" w:cs="Times New Roman CYR"/>
                <w:b/>
                <w:bCs/>
                <w:sz w:val="20"/>
                <w:szCs w:val="20"/>
              </w:rPr>
              <w:t>Кількість голосуючих акцій, права голосу за якими обмежено (шт.)</w:t>
            </w:r>
          </w:p>
        </w:tc>
        <w:tc>
          <w:tcPr>
            <w:tcW w:w="2521" w:type="dxa"/>
            <w:tcBorders>
              <w:top w:val="single" w:sz="6" w:space="0" w:color="auto"/>
              <w:left w:val="single" w:sz="6" w:space="0" w:color="auto"/>
              <w:bottom w:val="single" w:sz="6" w:space="0" w:color="auto"/>
            </w:tcBorders>
            <w:vAlign w:val="center"/>
          </w:tcPr>
          <w:p w14:paraId="2B927C1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E15F56">
              <w:rPr>
                <w:rFonts w:ascii="Times New Roman CYR" w:hAnsi="Times New Roman CYR" w:cs="Times New Roman CYR"/>
                <w:b/>
                <w:bCs/>
                <w:sz w:val="20"/>
                <w:szCs w:val="20"/>
              </w:rPr>
              <w:t xml:space="preserve">Кількість голосуючих акцій, права голосу за якими за результатами обмеження таких прав передано іншій особі (шт.) </w:t>
            </w:r>
          </w:p>
        </w:tc>
      </w:tr>
      <w:tr w:rsidR="008D4E32" w:rsidRPr="00E15F56" w14:paraId="14AB87BE" w14:textId="77777777">
        <w:trPr>
          <w:trHeight w:val="300"/>
        </w:trPr>
        <w:tc>
          <w:tcPr>
            <w:tcW w:w="1462" w:type="dxa"/>
            <w:tcBorders>
              <w:top w:val="single" w:sz="6" w:space="0" w:color="auto"/>
              <w:bottom w:val="single" w:sz="6" w:space="0" w:color="auto"/>
              <w:right w:val="single" w:sz="6" w:space="0" w:color="auto"/>
            </w:tcBorders>
            <w:vAlign w:val="center"/>
          </w:tcPr>
          <w:p w14:paraId="4B308B8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0"/>
                <w:szCs w:val="20"/>
              </w:rPr>
            </w:pPr>
            <w:r w:rsidRPr="00E15F56">
              <w:rPr>
                <w:rFonts w:ascii="Times New Roman CYR" w:hAnsi="Times New Roman CYR" w:cs="Times New Roman CYR"/>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14:paraId="2065F6F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0"/>
                <w:szCs w:val="20"/>
              </w:rPr>
            </w:pPr>
            <w:r w:rsidRPr="00E15F56">
              <w:rPr>
                <w:rFonts w:ascii="Times New Roman CYR" w:hAnsi="Times New Roman CYR" w:cs="Times New Roman CYR"/>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14:paraId="02BF2BC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0"/>
                <w:szCs w:val="20"/>
              </w:rPr>
            </w:pPr>
            <w:r w:rsidRPr="00E15F56">
              <w:rPr>
                <w:rFonts w:ascii="Times New Roman CYR" w:hAnsi="Times New Roman CYR" w:cs="Times New Roman CYR"/>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14:paraId="7B0056C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0"/>
                <w:szCs w:val="20"/>
              </w:rPr>
            </w:pPr>
            <w:r w:rsidRPr="00E15F56">
              <w:rPr>
                <w:rFonts w:ascii="Times New Roman CYR" w:hAnsi="Times New Roman CYR" w:cs="Times New Roman CYR"/>
                <w:sz w:val="20"/>
                <w:szCs w:val="20"/>
              </w:rPr>
              <w:t>4</w:t>
            </w:r>
          </w:p>
        </w:tc>
        <w:tc>
          <w:tcPr>
            <w:tcW w:w="2100" w:type="dxa"/>
            <w:tcBorders>
              <w:top w:val="single" w:sz="6" w:space="0" w:color="auto"/>
              <w:left w:val="single" w:sz="6" w:space="0" w:color="auto"/>
              <w:bottom w:val="single" w:sz="6" w:space="0" w:color="auto"/>
              <w:right w:val="single" w:sz="6" w:space="0" w:color="auto"/>
            </w:tcBorders>
            <w:vAlign w:val="center"/>
          </w:tcPr>
          <w:p w14:paraId="570DDB1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0"/>
                <w:szCs w:val="20"/>
              </w:rPr>
            </w:pPr>
            <w:r w:rsidRPr="00E15F56">
              <w:rPr>
                <w:rFonts w:ascii="Times New Roman CYR" w:hAnsi="Times New Roman CYR" w:cs="Times New Roman CYR"/>
                <w:sz w:val="20"/>
                <w:szCs w:val="20"/>
              </w:rPr>
              <w:t>5</w:t>
            </w:r>
          </w:p>
        </w:tc>
        <w:tc>
          <w:tcPr>
            <w:tcW w:w="1500" w:type="dxa"/>
            <w:tcBorders>
              <w:top w:val="single" w:sz="6" w:space="0" w:color="auto"/>
              <w:left w:val="single" w:sz="6" w:space="0" w:color="auto"/>
              <w:bottom w:val="single" w:sz="6" w:space="0" w:color="auto"/>
              <w:right w:val="single" w:sz="6" w:space="0" w:color="auto"/>
            </w:tcBorders>
            <w:vAlign w:val="center"/>
          </w:tcPr>
          <w:p w14:paraId="499A3D1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0"/>
                <w:szCs w:val="20"/>
              </w:rPr>
            </w:pPr>
            <w:r w:rsidRPr="00E15F56">
              <w:rPr>
                <w:rFonts w:ascii="Times New Roman CYR" w:hAnsi="Times New Roman CYR" w:cs="Times New Roman CYR"/>
                <w:sz w:val="20"/>
                <w:szCs w:val="20"/>
              </w:rPr>
              <w:t>6</w:t>
            </w:r>
          </w:p>
        </w:tc>
        <w:tc>
          <w:tcPr>
            <w:tcW w:w="1500" w:type="dxa"/>
            <w:tcBorders>
              <w:top w:val="single" w:sz="6" w:space="0" w:color="auto"/>
              <w:left w:val="single" w:sz="6" w:space="0" w:color="auto"/>
              <w:bottom w:val="single" w:sz="6" w:space="0" w:color="auto"/>
              <w:right w:val="single" w:sz="6" w:space="0" w:color="auto"/>
            </w:tcBorders>
            <w:vAlign w:val="center"/>
          </w:tcPr>
          <w:p w14:paraId="3D26AFB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0"/>
                <w:szCs w:val="20"/>
              </w:rPr>
            </w:pPr>
            <w:r w:rsidRPr="00E15F56">
              <w:rPr>
                <w:rFonts w:ascii="Times New Roman CYR" w:hAnsi="Times New Roman CYR" w:cs="Times New Roman CYR"/>
                <w:sz w:val="20"/>
                <w:szCs w:val="20"/>
              </w:rPr>
              <w:t>7</w:t>
            </w:r>
          </w:p>
        </w:tc>
        <w:tc>
          <w:tcPr>
            <w:tcW w:w="2521" w:type="dxa"/>
            <w:tcBorders>
              <w:top w:val="single" w:sz="6" w:space="0" w:color="auto"/>
              <w:left w:val="single" w:sz="6" w:space="0" w:color="auto"/>
              <w:bottom w:val="single" w:sz="6" w:space="0" w:color="auto"/>
            </w:tcBorders>
            <w:vAlign w:val="center"/>
          </w:tcPr>
          <w:p w14:paraId="102FCBD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0"/>
                <w:szCs w:val="20"/>
              </w:rPr>
            </w:pPr>
            <w:r w:rsidRPr="00E15F56">
              <w:rPr>
                <w:rFonts w:ascii="Times New Roman CYR" w:hAnsi="Times New Roman CYR" w:cs="Times New Roman CYR"/>
                <w:sz w:val="20"/>
                <w:szCs w:val="20"/>
              </w:rPr>
              <w:t>8</w:t>
            </w:r>
          </w:p>
        </w:tc>
      </w:tr>
      <w:tr w:rsidR="008D4E32" w:rsidRPr="00E15F56" w14:paraId="0F663CFA" w14:textId="77777777">
        <w:trPr>
          <w:trHeight w:val="300"/>
        </w:trPr>
        <w:tc>
          <w:tcPr>
            <w:tcW w:w="1462" w:type="dxa"/>
            <w:tcBorders>
              <w:top w:val="single" w:sz="6" w:space="0" w:color="auto"/>
              <w:bottom w:val="single" w:sz="6" w:space="0" w:color="auto"/>
              <w:right w:val="single" w:sz="6" w:space="0" w:color="auto"/>
            </w:tcBorders>
          </w:tcPr>
          <w:p w14:paraId="138343F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0"/>
                <w:szCs w:val="20"/>
              </w:rPr>
            </w:pPr>
            <w:r w:rsidRPr="00E15F56">
              <w:rPr>
                <w:rFonts w:ascii="Times New Roman CYR" w:hAnsi="Times New Roman CYR" w:cs="Times New Roman CYR"/>
                <w:sz w:val="20"/>
                <w:szCs w:val="20"/>
              </w:rPr>
              <w:t>08.10.2010</w:t>
            </w:r>
          </w:p>
        </w:tc>
        <w:tc>
          <w:tcPr>
            <w:tcW w:w="2000" w:type="dxa"/>
            <w:tcBorders>
              <w:top w:val="single" w:sz="6" w:space="0" w:color="auto"/>
              <w:left w:val="single" w:sz="6" w:space="0" w:color="auto"/>
              <w:bottom w:val="single" w:sz="6" w:space="0" w:color="auto"/>
              <w:right w:val="single" w:sz="6" w:space="0" w:color="auto"/>
            </w:tcBorders>
          </w:tcPr>
          <w:p w14:paraId="2DD225B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0"/>
                <w:szCs w:val="20"/>
              </w:rPr>
            </w:pPr>
            <w:r w:rsidRPr="00E15F56">
              <w:rPr>
                <w:rFonts w:ascii="Times New Roman CYR" w:hAnsi="Times New Roman CYR" w:cs="Times New Roman CYR"/>
                <w:sz w:val="20"/>
                <w:szCs w:val="20"/>
              </w:rPr>
              <w:t>852/1/10</w:t>
            </w:r>
          </w:p>
        </w:tc>
        <w:tc>
          <w:tcPr>
            <w:tcW w:w="2000" w:type="dxa"/>
            <w:tcBorders>
              <w:top w:val="single" w:sz="6" w:space="0" w:color="auto"/>
              <w:left w:val="single" w:sz="6" w:space="0" w:color="auto"/>
              <w:bottom w:val="single" w:sz="6" w:space="0" w:color="auto"/>
              <w:right w:val="single" w:sz="6" w:space="0" w:color="auto"/>
            </w:tcBorders>
          </w:tcPr>
          <w:p w14:paraId="71FD4A3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0"/>
                <w:szCs w:val="20"/>
              </w:rPr>
            </w:pPr>
            <w:r w:rsidRPr="00E15F56">
              <w:rPr>
                <w:rFonts w:ascii="Times New Roman CYR" w:hAnsi="Times New Roman CYR" w:cs="Times New Roman CYR"/>
                <w:sz w:val="20"/>
                <w:szCs w:val="20"/>
              </w:rPr>
              <w:t>UA4000092324</w:t>
            </w:r>
          </w:p>
        </w:tc>
        <w:tc>
          <w:tcPr>
            <w:tcW w:w="2000" w:type="dxa"/>
            <w:tcBorders>
              <w:top w:val="single" w:sz="6" w:space="0" w:color="auto"/>
              <w:left w:val="single" w:sz="6" w:space="0" w:color="auto"/>
              <w:bottom w:val="single" w:sz="6" w:space="0" w:color="auto"/>
              <w:right w:val="single" w:sz="6" w:space="0" w:color="auto"/>
            </w:tcBorders>
          </w:tcPr>
          <w:p w14:paraId="1D1552C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0"/>
                <w:szCs w:val="20"/>
              </w:rPr>
            </w:pPr>
            <w:r w:rsidRPr="00E15F56">
              <w:rPr>
                <w:rFonts w:ascii="Times New Roman CYR" w:hAnsi="Times New Roman CYR" w:cs="Times New Roman CYR"/>
                <w:sz w:val="20"/>
                <w:szCs w:val="20"/>
              </w:rPr>
              <w:t>6 021 800</w:t>
            </w:r>
          </w:p>
        </w:tc>
        <w:tc>
          <w:tcPr>
            <w:tcW w:w="2100" w:type="dxa"/>
            <w:tcBorders>
              <w:top w:val="single" w:sz="6" w:space="0" w:color="auto"/>
              <w:left w:val="single" w:sz="6" w:space="0" w:color="auto"/>
              <w:bottom w:val="single" w:sz="6" w:space="0" w:color="auto"/>
              <w:right w:val="single" w:sz="6" w:space="0" w:color="auto"/>
            </w:tcBorders>
          </w:tcPr>
          <w:p w14:paraId="5614C59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0"/>
                <w:szCs w:val="20"/>
              </w:rPr>
            </w:pPr>
            <w:r w:rsidRPr="00E15F56">
              <w:rPr>
                <w:rFonts w:ascii="Times New Roman CYR" w:hAnsi="Times New Roman CYR" w:cs="Times New Roman CYR"/>
                <w:sz w:val="20"/>
                <w:szCs w:val="20"/>
              </w:rPr>
              <w:t>48 174 400</w:t>
            </w:r>
          </w:p>
        </w:tc>
        <w:tc>
          <w:tcPr>
            <w:tcW w:w="1500" w:type="dxa"/>
            <w:tcBorders>
              <w:top w:val="single" w:sz="6" w:space="0" w:color="auto"/>
              <w:left w:val="single" w:sz="6" w:space="0" w:color="auto"/>
              <w:bottom w:val="single" w:sz="6" w:space="0" w:color="auto"/>
              <w:right w:val="single" w:sz="6" w:space="0" w:color="auto"/>
            </w:tcBorders>
          </w:tcPr>
          <w:p w14:paraId="75ED78B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0"/>
                <w:szCs w:val="20"/>
              </w:rPr>
            </w:pPr>
            <w:r w:rsidRPr="00E15F56">
              <w:rPr>
                <w:rFonts w:ascii="Times New Roman CYR" w:hAnsi="Times New Roman CYR" w:cs="Times New Roman CYR"/>
                <w:sz w:val="20"/>
                <w:szCs w:val="20"/>
              </w:rPr>
              <w:t>5 942 144</w:t>
            </w:r>
          </w:p>
        </w:tc>
        <w:tc>
          <w:tcPr>
            <w:tcW w:w="1500" w:type="dxa"/>
            <w:tcBorders>
              <w:top w:val="single" w:sz="6" w:space="0" w:color="auto"/>
              <w:left w:val="single" w:sz="6" w:space="0" w:color="auto"/>
              <w:bottom w:val="single" w:sz="6" w:space="0" w:color="auto"/>
              <w:right w:val="single" w:sz="6" w:space="0" w:color="auto"/>
            </w:tcBorders>
          </w:tcPr>
          <w:p w14:paraId="323CE12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0"/>
                <w:szCs w:val="20"/>
              </w:rPr>
            </w:pPr>
            <w:r w:rsidRPr="00E15F56">
              <w:rPr>
                <w:rFonts w:ascii="Times New Roman CYR" w:hAnsi="Times New Roman CYR" w:cs="Times New Roman CYR"/>
                <w:sz w:val="20"/>
                <w:szCs w:val="20"/>
              </w:rPr>
              <w:t>315</w:t>
            </w:r>
          </w:p>
        </w:tc>
        <w:tc>
          <w:tcPr>
            <w:tcW w:w="2521" w:type="dxa"/>
            <w:tcBorders>
              <w:top w:val="single" w:sz="6" w:space="0" w:color="auto"/>
              <w:left w:val="single" w:sz="6" w:space="0" w:color="auto"/>
              <w:bottom w:val="single" w:sz="6" w:space="0" w:color="auto"/>
            </w:tcBorders>
          </w:tcPr>
          <w:p w14:paraId="6496FC9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0"/>
                <w:szCs w:val="20"/>
              </w:rPr>
            </w:pPr>
            <w:r w:rsidRPr="00E15F56">
              <w:rPr>
                <w:rFonts w:ascii="Times New Roman CYR" w:hAnsi="Times New Roman CYR" w:cs="Times New Roman CYR"/>
                <w:sz w:val="20"/>
                <w:szCs w:val="20"/>
              </w:rPr>
              <w:t>0</w:t>
            </w:r>
          </w:p>
        </w:tc>
      </w:tr>
      <w:tr w:rsidR="008D4E32" w:rsidRPr="00E15F56" w14:paraId="43E515DE" w14:textId="77777777">
        <w:trPr>
          <w:trHeight w:val="300"/>
        </w:trPr>
        <w:tc>
          <w:tcPr>
            <w:tcW w:w="15083" w:type="dxa"/>
            <w:gridSpan w:val="8"/>
            <w:tcBorders>
              <w:top w:val="single" w:sz="6" w:space="0" w:color="auto"/>
              <w:bottom w:val="single" w:sz="6" w:space="0" w:color="auto"/>
            </w:tcBorders>
            <w:vAlign w:val="center"/>
          </w:tcPr>
          <w:p w14:paraId="603DF4C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sz w:val="20"/>
                <w:szCs w:val="20"/>
              </w:rPr>
            </w:pPr>
            <w:r w:rsidRPr="00E15F56">
              <w:rPr>
                <w:rFonts w:ascii="Times New Roman CYR" w:hAnsi="Times New Roman CYR" w:cs="Times New Roman CYR"/>
                <w:b/>
                <w:bCs/>
                <w:sz w:val="20"/>
                <w:szCs w:val="20"/>
              </w:rPr>
              <w:t>Опис:</w:t>
            </w:r>
          </w:p>
        </w:tc>
      </w:tr>
      <w:tr w:rsidR="008D4E32" w:rsidRPr="00E15F56" w14:paraId="6E7C2707" w14:textId="77777777">
        <w:trPr>
          <w:trHeight w:val="300"/>
        </w:trPr>
        <w:tc>
          <w:tcPr>
            <w:tcW w:w="15083" w:type="dxa"/>
            <w:gridSpan w:val="8"/>
            <w:tcBorders>
              <w:top w:val="single" w:sz="6" w:space="0" w:color="auto"/>
              <w:bottom w:val="single" w:sz="6" w:space="0" w:color="auto"/>
            </w:tcBorders>
            <w:vAlign w:val="center"/>
          </w:tcPr>
          <w:p w14:paraId="4684C4BB"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sz w:val="20"/>
                <w:szCs w:val="20"/>
              </w:rPr>
            </w:pPr>
            <w:r w:rsidRPr="00E15F56">
              <w:rPr>
                <w:rFonts w:ascii="Times New Roman CYR" w:hAnsi="Times New Roman CYR" w:cs="Times New Roman CYR"/>
                <w:sz w:val="20"/>
                <w:szCs w:val="20"/>
              </w:rPr>
              <w:t>Вiдповiдно до даних останнього реєстру власникiв iменних цiнних паперiв Товариства двi депозитарнi установи не надали iнформацiї для включення до реєстру iнформацiї щодо акцiонерiв, яким належить 3.700 шт. простих iменних акцiй. Щодо 315 акцiй встановлено обмеження, додаткова iнформацiя вiдсутня</w:t>
            </w:r>
          </w:p>
        </w:tc>
      </w:tr>
    </w:tbl>
    <w:p w14:paraId="2BF2235E" w14:textId="77777777" w:rsidR="008D4E32" w:rsidRDefault="008D4E32">
      <w:pPr>
        <w:widowControl w:val="0"/>
        <w:autoSpaceDE w:val="0"/>
        <w:autoSpaceDN w:val="0"/>
        <w:adjustRightInd w:val="0"/>
        <w:spacing w:after="0" w:line="240" w:lineRule="auto"/>
        <w:rPr>
          <w:rFonts w:ascii="Times New Roman CYR" w:hAnsi="Times New Roman CYR" w:cs="Times New Roman CYR"/>
          <w:sz w:val="20"/>
          <w:szCs w:val="20"/>
        </w:rPr>
      </w:pPr>
    </w:p>
    <w:p w14:paraId="03438F50" w14:textId="77777777" w:rsidR="008D4E32" w:rsidRDefault="008D4E32">
      <w:pPr>
        <w:widowControl w:val="0"/>
        <w:autoSpaceDE w:val="0"/>
        <w:autoSpaceDN w:val="0"/>
        <w:adjustRightInd w:val="0"/>
        <w:spacing w:after="0" w:line="240" w:lineRule="auto"/>
        <w:rPr>
          <w:rFonts w:ascii="Times New Roman CYR" w:hAnsi="Times New Roman CYR" w:cs="Times New Roman CYR"/>
          <w:sz w:val="20"/>
          <w:szCs w:val="20"/>
        </w:rPr>
        <w:sectPr w:rsidR="008D4E32">
          <w:pgSz w:w="16838" w:h="11906" w:orient="landscape"/>
          <w:pgMar w:top="850" w:right="850" w:bottom="850" w:left="1400" w:header="708" w:footer="708" w:gutter="0"/>
          <w:cols w:space="720"/>
          <w:noEndnote/>
        </w:sectPr>
      </w:pPr>
    </w:p>
    <w:p w14:paraId="51DDB273" w14:textId="77777777" w:rsidR="008D4E32" w:rsidRDefault="008D4E32">
      <w:pPr>
        <w:widowControl w:val="0"/>
        <w:autoSpaceDE w:val="0"/>
        <w:autoSpaceDN w:val="0"/>
        <w:adjustRightInd w:val="0"/>
        <w:spacing w:after="0" w:line="240" w:lineRule="auto"/>
        <w:rPr>
          <w:rFonts w:ascii="Times New Roman CYR" w:hAnsi="Times New Roman CYR" w:cs="Times New Roman CYR"/>
          <w:sz w:val="20"/>
          <w:szCs w:val="20"/>
        </w:rPr>
      </w:pPr>
    </w:p>
    <w:p w14:paraId="4113BD12" w14:textId="77777777" w:rsidR="008D4E32" w:rsidRDefault="008D4E3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14:paraId="2D493D79" w14:textId="77777777" w:rsidR="008D4E32" w:rsidRDefault="008D4E3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8D4E32" w:rsidRPr="00E15F56" w14:paraId="6FAE3F97" w14:textId="77777777">
        <w:trPr>
          <w:trHeight w:val="200"/>
        </w:trPr>
        <w:tc>
          <w:tcPr>
            <w:tcW w:w="3058" w:type="dxa"/>
            <w:vMerge w:val="restart"/>
            <w:tcBorders>
              <w:top w:val="single" w:sz="6" w:space="0" w:color="auto"/>
              <w:bottom w:val="single" w:sz="6" w:space="0" w:color="auto"/>
              <w:right w:val="single" w:sz="6" w:space="0" w:color="auto"/>
            </w:tcBorders>
            <w:vAlign w:val="center"/>
          </w:tcPr>
          <w:p w14:paraId="6DC80DF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2ECBBF3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5973E47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14:paraId="4E10A59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Основні засоби, усього (тис. грн)</w:t>
            </w:r>
          </w:p>
        </w:tc>
      </w:tr>
      <w:tr w:rsidR="008D4E32" w:rsidRPr="00E15F56" w14:paraId="143FBC17" w14:textId="77777777">
        <w:trPr>
          <w:trHeight w:val="200"/>
        </w:trPr>
        <w:tc>
          <w:tcPr>
            <w:tcW w:w="3058" w:type="dxa"/>
            <w:vMerge/>
            <w:tcBorders>
              <w:top w:val="single" w:sz="6" w:space="0" w:color="auto"/>
              <w:bottom w:val="single" w:sz="6" w:space="0" w:color="auto"/>
              <w:right w:val="single" w:sz="6" w:space="0" w:color="auto"/>
            </w:tcBorders>
            <w:vAlign w:val="center"/>
          </w:tcPr>
          <w:p w14:paraId="0ACA6F9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14:paraId="1328489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0B75233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27D5D45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513F1C9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7D39902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14:paraId="245CB95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на кінець періоду</w:t>
            </w:r>
          </w:p>
        </w:tc>
      </w:tr>
      <w:tr w:rsidR="008D4E32" w:rsidRPr="00E15F56" w14:paraId="54EA0D7C" w14:textId="77777777">
        <w:trPr>
          <w:trHeight w:val="200"/>
        </w:trPr>
        <w:tc>
          <w:tcPr>
            <w:tcW w:w="3058" w:type="dxa"/>
            <w:tcBorders>
              <w:top w:val="single" w:sz="6" w:space="0" w:color="auto"/>
              <w:bottom w:val="single" w:sz="6" w:space="0" w:color="auto"/>
              <w:right w:val="single" w:sz="6" w:space="0" w:color="auto"/>
            </w:tcBorders>
            <w:vAlign w:val="center"/>
          </w:tcPr>
          <w:p w14:paraId="6C1F84A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1030499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441 270</w:t>
            </w:r>
          </w:p>
        </w:tc>
        <w:tc>
          <w:tcPr>
            <w:tcW w:w="1080" w:type="dxa"/>
            <w:tcBorders>
              <w:top w:val="single" w:sz="6" w:space="0" w:color="auto"/>
              <w:left w:val="single" w:sz="6" w:space="0" w:color="auto"/>
              <w:bottom w:val="single" w:sz="6" w:space="0" w:color="auto"/>
              <w:right w:val="single" w:sz="6" w:space="0" w:color="auto"/>
            </w:tcBorders>
            <w:vAlign w:val="center"/>
          </w:tcPr>
          <w:p w14:paraId="278400B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434 886</w:t>
            </w:r>
          </w:p>
        </w:tc>
        <w:tc>
          <w:tcPr>
            <w:tcW w:w="1260" w:type="dxa"/>
            <w:tcBorders>
              <w:top w:val="single" w:sz="6" w:space="0" w:color="auto"/>
              <w:left w:val="single" w:sz="6" w:space="0" w:color="auto"/>
              <w:bottom w:val="single" w:sz="6" w:space="0" w:color="auto"/>
              <w:right w:val="single" w:sz="6" w:space="0" w:color="auto"/>
            </w:tcBorders>
            <w:vAlign w:val="center"/>
          </w:tcPr>
          <w:p w14:paraId="0E1D5F8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522</w:t>
            </w:r>
          </w:p>
        </w:tc>
        <w:tc>
          <w:tcPr>
            <w:tcW w:w="1080" w:type="dxa"/>
            <w:tcBorders>
              <w:top w:val="single" w:sz="6" w:space="0" w:color="auto"/>
              <w:left w:val="single" w:sz="6" w:space="0" w:color="auto"/>
              <w:bottom w:val="single" w:sz="6" w:space="0" w:color="auto"/>
              <w:right w:val="single" w:sz="6" w:space="0" w:color="auto"/>
            </w:tcBorders>
            <w:vAlign w:val="center"/>
          </w:tcPr>
          <w:p w14:paraId="17E6841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2 830</w:t>
            </w:r>
          </w:p>
        </w:tc>
        <w:tc>
          <w:tcPr>
            <w:tcW w:w="1260" w:type="dxa"/>
            <w:tcBorders>
              <w:top w:val="single" w:sz="6" w:space="0" w:color="auto"/>
              <w:left w:val="single" w:sz="6" w:space="0" w:color="auto"/>
              <w:bottom w:val="single" w:sz="6" w:space="0" w:color="auto"/>
              <w:right w:val="single" w:sz="6" w:space="0" w:color="auto"/>
            </w:tcBorders>
            <w:vAlign w:val="center"/>
          </w:tcPr>
          <w:p w14:paraId="0166ACE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441 792</w:t>
            </w:r>
          </w:p>
        </w:tc>
        <w:tc>
          <w:tcPr>
            <w:tcW w:w="1082" w:type="dxa"/>
            <w:tcBorders>
              <w:top w:val="single" w:sz="6" w:space="0" w:color="auto"/>
              <w:left w:val="single" w:sz="6" w:space="0" w:color="auto"/>
              <w:bottom w:val="single" w:sz="6" w:space="0" w:color="auto"/>
            </w:tcBorders>
            <w:vAlign w:val="center"/>
          </w:tcPr>
          <w:p w14:paraId="5B04742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437 716</w:t>
            </w:r>
          </w:p>
        </w:tc>
      </w:tr>
      <w:tr w:rsidR="008D4E32" w:rsidRPr="00E15F56" w14:paraId="669AEA7D" w14:textId="77777777">
        <w:trPr>
          <w:trHeight w:val="200"/>
        </w:trPr>
        <w:tc>
          <w:tcPr>
            <w:tcW w:w="3058" w:type="dxa"/>
            <w:tcBorders>
              <w:top w:val="single" w:sz="6" w:space="0" w:color="auto"/>
              <w:bottom w:val="single" w:sz="6" w:space="0" w:color="auto"/>
              <w:right w:val="single" w:sz="6" w:space="0" w:color="auto"/>
            </w:tcBorders>
            <w:vAlign w:val="center"/>
          </w:tcPr>
          <w:p w14:paraId="32142E4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4B3F562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119 007</w:t>
            </w:r>
          </w:p>
        </w:tc>
        <w:tc>
          <w:tcPr>
            <w:tcW w:w="1080" w:type="dxa"/>
            <w:tcBorders>
              <w:top w:val="single" w:sz="6" w:space="0" w:color="auto"/>
              <w:left w:val="single" w:sz="6" w:space="0" w:color="auto"/>
              <w:bottom w:val="single" w:sz="6" w:space="0" w:color="auto"/>
              <w:right w:val="single" w:sz="6" w:space="0" w:color="auto"/>
            </w:tcBorders>
            <w:vAlign w:val="center"/>
          </w:tcPr>
          <w:p w14:paraId="57D89DC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119 218</w:t>
            </w:r>
          </w:p>
        </w:tc>
        <w:tc>
          <w:tcPr>
            <w:tcW w:w="1260" w:type="dxa"/>
            <w:tcBorders>
              <w:top w:val="single" w:sz="6" w:space="0" w:color="auto"/>
              <w:left w:val="single" w:sz="6" w:space="0" w:color="auto"/>
              <w:bottom w:val="single" w:sz="6" w:space="0" w:color="auto"/>
              <w:right w:val="single" w:sz="6" w:space="0" w:color="auto"/>
            </w:tcBorders>
            <w:vAlign w:val="center"/>
          </w:tcPr>
          <w:p w14:paraId="2C2AFC4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522</w:t>
            </w:r>
          </w:p>
        </w:tc>
        <w:tc>
          <w:tcPr>
            <w:tcW w:w="1080" w:type="dxa"/>
            <w:tcBorders>
              <w:top w:val="single" w:sz="6" w:space="0" w:color="auto"/>
              <w:left w:val="single" w:sz="6" w:space="0" w:color="auto"/>
              <w:bottom w:val="single" w:sz="6" w:space="0" w:color="auto"/>
              <w:right w:val="single" w:sz="6" w:space="0" w:color="auto"/>
            </w:tcBorders>
            <w:vAlign w:val="center"/>
          </w:tcPr>
          <w:p w14:paraId="081CB66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2 830</w:t>
            </w:r>
          </w:p>
        </w:tc>
        <w:tc>
          <w:tcPr>
            <w:tcW w:w="1260" w:type="dxa"/>
            <w:tcBorders>
              <w:top w:val="single" w:sz="6" w:space="0" w:color="auto"/>
              <w:left w:val="single" w:sz="6" w:space="0" w:color="auto"/>
              <w:bottom w:val="single" w:sz="6" w:space="0" w:color="auto"/>
              <w:right w:val="single" w:sz="6" w:space="0" w:color="auto"/>
            </w:tcBorders>
            <w:vAlign w:val="center"/>
          </w:tcPr>
          <w:p w14:paraId="508DCD3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119 529</w:t>
            </w:r>
          </w:p>
        </w:tc>
        <w:tc>
          <w:tcPr>
            <w:tcW w:w="1082" w:type="dxa"/>
            <w:tcBorders>
              <w:top w:val="single" w:sz="6" w:space="0" w:color="auto"/>
              <w:left w:val="single" w:sz="6" w:space="0" w:color="auto"/>
              <w:bottom w:val="single" w:sz="6" w:space="0" w:color="auto"/>
            </w:tcBorders>
            <w:vAlign w:val="center"/>
          </w:tcPr>
          <w:p w14:paraId="6B062A8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122 048</w:t>
            </w:r>
          </w:p>
        </w:tc>
      </w:tr>
      <w:tr w:rsidR="008D4E32" w:rsidRPr="00E15F56" w14:paraId="7BCB2D7F" w14:textId="77777777">
        <w:trPr>
          <w:trHeight w:val="200"/>
        </w:trPr>
        <w:tc>
          <w:tcPr>
            <w:tcW w:w="3058" w:type="dxa"/>
            <w:tcBorders>
              <w:top w:val="single" w:sz="6" w:space="0" w:color="auto"/>
              <w:bottom w:val="single" w:sz="6" w:space="0" w:color="auto"/>
              <w:right w:val="single" w:sz="6" w:space="0" w:color="auto"/>
            </w:tcBorders>
            <w:vAlign w:val="center"/>
          </w:tcPr>
          <w:p w14:paraId="6022AF1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2DA35AC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293 089</w:t>
            </w:r>
          </w:p>
        </w:tc>
        <w:tc>
          <w:tcPr>
            <w:tcW w:w="1080" w:type="dxa"/>
            <w:tcBorders>
              <w:top w:val="single" w:sz="6" w:space="0" w:color="auto"/>
              <w:left w:val="single" w:sz="6" w:space="0" w:color="auto"/>
              <w:bottom w:val="single" w:sz="6" w:space="0" w:color="auto"/>
              <w:right w:val="single" w:sz="6" w:space="0" w:color="auto"/>
            </w:tcBorders>
            <w:vAlign w:val="center"/>
          </w:tcPr>
          <w:p w14:paraId="6EDF175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287 354</w:t>
            </w:r>
          </w:p>
        </w:tc>
        <w:tc>
          <w:tcPr>
            <w:tcW w:w="1260" w:type="dxa"/>
            <w:tcBorders>
              <w:top w:val="single" w:sz="6" w:space="0" w:color="auto"/>
              <w:left w:val="single" w:sz="6" w:space="0" w:color="auto"/>
              <w:bottom w:val="single" w:sz="6" w:space="0" w:color="auto"/>
              <w:right w:val="single" w:sz="6" w:space="0" w:color="auto"/>
            </w:tcBorders>
            <w:vAlign w:val="center"/>
          </w:tcPr>
          <w:p w14:paraId="7F8FD05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B38117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101D75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293 089</w:t>
            </w:r>
          </w:p>
        </w:tc>
        <w:tc>
          <w:tcPr>
            <w:tcW w:w="1082" w:type="dxa"/>
            <w:tcBorders>
              <w:top w:val="single" w:sz="6" w:space="0" w:color="auto"/>
              <w:left w:val="single" w:sz="6" w:space="0" w:color="auto"/>
              <w:bottom w:val="single" w:sz="6" w:space="0" w:color="auto"/>
            </w:tcBorders>
            <w:vAlign w:val="center"/>
          </w:tcPr>
          <w:p w14:paraId="7EAE324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287 354</w:t>
            </w:r>
          </w:p>
        </w:tc>
      </w:tr>
      <w:tr w:rsidR="008D4E32" w:rsidRPr="00E15F56" w14:paraId="2A8723ED" w14:textId="77777777">
        <w:trPr>
          <w:trHeight w:val="200"/>
        </w:trPr>
        <w:tc>
          <w:tcPr>
            <w:tcW w:w="3058" w:type="dxa"/>
            <w:tcBorders>
              <w:top w:val="single" w:sz="6" w:space="0" w:color="auto"/>
              <w:bottom w:val="single" w:sz="6" w:space="0" w:color="auto"/>
              <w:right w:val="single" w:sz="6" w:space="0" w:color="auto"/>
            </w:tcBorders>
            <w:vAlign w:val="center"/>
          </w:tcPr>
          <w:p w14:paraId="3C9D566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7B086B3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23 161</w:t>
            </w:r>
          </w:p>
        </w:tc>
        <w:tc>
          <w:tcPr>
            <w:tcW w:w="1080" w:type="dxa"/>
            <w:tcBorders>
              <w:top w:val="single" w:sz="6" w:space="0" w:color="auto"/>
              <w:left w:val="single" w:sz="6" w:space="0" w:color="auto"/>
              <w:bottom w:val="single" w:sz="6" w:space="0" w:color="auto"/>
              <w:right w:val="single" w:sz="6" w:space="0" w:color="auto"/>
            </w:tcBorders>
            <w:vAlign w:val="center"/>
          </w:tcPr>
          <w:p w14:paraId="0D06B10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21 712</w:t>
            </w:r>
          </w:p>
        </w:tc>
        <w:tc>
          <w:tcPr>
            <w:tcW w:w="1260" w:type="dxa"/>
            <w:tcBorders>
              <w:top w:val="single" w:sz="6" w:space="0" w:color="auto"/>
              <w:left w:val="single" w:sz="6" w:space="0" w:color="auto"/>
              <w:bottom w:val="single" w:sz="6" w:space="0" w:color="auto"/>
              <w:right w:val="single" w:sz="6" w:space="0" w:color="auto"/>
            </w:tcBorders>
            <w:vAlign w:val="center"/>
          </w:tcPr>
          <w:p w14:paraId="54C1C69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8EC440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AFBA59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23 161</w:t>
            </w:r>
          </w:p>
        </w:tc>
        <w:tc>
          <w:tcPr>
            <w:tcW w:w="1082" w:type="dxa"/>
            <w:tcBorders>
              <w:top w:val="single" w:sz="6" w:space="0" w:color="auto"/>
              <w:left w:val="single" w:sz="6" w:space="0" w:color="auto"/>
              <w:bottom w:val="single" w:sz="6" w:space="0" w:color="auto"/>
            </w:tcBorders>
            <w:vAlign w:val="center"/>
          </w:tcPr>
          <w:p w14:paraId="730BE61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21 712</w:t>
            </w:r>
          </w:p>
        </w:tc>
      </w:tr>
      <w:tr w:rsidR="008D4E32" w:rsidRPr="00E15F56" w14:paraId="5519FB39" w14:textId="77777777">
        <w:trPr>
          <w:trHeight w:val="200"/>
        </w:trPr>
        <w:tc>
          <w:tcPr>
            <w:tcW w:w="3058" w:type="dxa"/>
            <w:tcBorders>
              <w:top w:val="single" w:sz="6" w:space="0" w:color="auto"/>
              <w:bottom w:val="single" w:sz="6" w:space="0" w:color="auto"/>
              <w:right w:val="single" w:sz="6" w:space="0" w:color="auto"/>
            </w:tcBorders>
            <w:vAlign w:val="center"/>
          </w:tcPr>
          <w:p w14:paraId="1D7A02A8"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6CC4AC6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3 563</w:t>
            </w:r>
          </w:p>
        </w:tc>
        <w:tc>
          <w:tcPr>
            <w:tcW w:w="1080" w:type="dxa"/>
            <w:tcBorders>
              <w:top w:val="single" w:sz="6" w:space="0" w:color="auto"/>
              <w:left w:val="single" w:sz="6" w:space="0" w:color="auto"/>
              <w:bottom w:val="single" w:sz="6" w:space="0" w:color="auto"/>
              <w:right w:val="single" w:sz="6" w:space="0" w:color="auto"/>
            </w:tcBorders>
            <w:vAlign w:val="center"/>
          </w:tcPr>
          <w:p w14:paraId="50173FF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3 490</w:t>
            </w:r>
          </w:p>
        </w:tc>
        <w:tc>
          <w:tcPr>
            <w:tcW w:w="1260" w:type="dxa"/>
            <w:tcBorders>
              <w:top w:val="single" w:sz="6" w:space="0" w:color="auto"/>
              <w:left w:val="single" w:sz="6" w:space="0" w:color="auto"/>
              <w:bottom w:val="single" w:sz="6" w:space="0" w:color="auto"/>
              <w:right w:val="single" w:sz="6" w:space="0" w:color="auto"/>
            </w:tcBorders>
            <w:vAlign w:val="center"/>
          </w:tcPr>
          <w:p w14:paraId="26FEB2E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421907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6B03BE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3 563</w:t>
            </w:r>
          </w:p>
        </w:tc>
        <w:tc>
          <w:tcPr>
            <w:tcW w:w="1082" w:type="dxa"/>
            <w:tcBorders>
              <w:top w:val="single" w:sz="6" w:space="0" w:color="auto"/>
              <w:left w:val="single" w:sz="6" w:space="0" w:color="auto"/>
              <w:bottom w:val="single" w:sz="6" w:space="0" w:color="auto"/>
            </w:tcBorders>
            <w:vAlign w:val="center"/>
          </w:tcPr>
          <w:p w14:paraId="11F73E3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3 490</w:t>
            </w:r>
          </w:p>
        </w:tc>
      </w:tr>
      <w:tr w:rsidR="008D4E32" w:rsidRPr="00E15F56" w14:paraId="317F5035" w14:textId="77777777">
        <w:trPr>
          <w:trHeight w:val="200"/>
        </w:trPr>
        <w:tc>
          <w:tcPr>
            <w:tcW w:w="3058" w:type="dxa"/>
            <w:tcBorders>
              <w:top w:val="single" w:sz="6" w:space="0" w:color="auto"/>
              <w:bottom w:val="single" w:sz="6" w:space="0" w:color="auto"/>
              <w:right w:val="single" w:sz="6" w:space="0" w:color="auto"/>
            </w:tcBorders>
            <w:vAlign w:val="center"/>
          </w:tcPr>
          <w:p w14:paraId="60C7AB99"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670EEA0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2 450</w:t>
            </w:r>
          </w:p>
        </w:tc>
        <w:tc>
          <w:tcPr>
            <w:tcW w:w="1080" w:type="dxa"/>
            <w:tcBorders>
              <w:top w:val="single" w:sz="6" w:space="0" w:color="auto"/>
              <w:left w:val="single" w:sz="6" w:space="0" w:color="auto"/>
              <w:bottom w:val="single" w:sz="6" w:space="0" w:color="auto"/>
              <w:right w:val="single" w:sz="6" w:space="0" w:color="auto"/>
            </w:tcBorders>
            <w:vAlign w:val="center"/>
          </w:tcPr>
          <w:p w14:paraId="423488B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3 112</w:t>
            </w:r>
          </w:p>
        </w:tc>
        <w:tc>
          <w:tcPr>
            <w:tcW w:w="1260" w:type="dxa"/>
            <w:tcBorders>
              <w:top w:val="single" w:sz="6" w:space="0" w:color="auto"/>
              <w:left w:val="single" w:sz="6" w:space="0" w:color="auto"/>
              <w:bottom w:val="single" w:sz="6" w:space="0" w:color="auto"/>
              <w:right w:val="single" w:sz="6" w:space="0" w:color="auto"/>
            </w:tcBorders>
            <w:vAlign w:val="center"/>
          </w:tcPr>
          <w:p w14:paraId="746D0E6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6CF257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3DC429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2 450</w:t>
            </w:r>
          </w:p>
        </w:tc>
        <w:tc>
          <w:tcPr>
            <w:tcW w:w="1082" w:type="dxa"/>
            <w:tcBorders>
              <w:top w:val="single" w:sz="6" w:space="0" w:color="auto"/>
              <w:left w:val="single" w:sz="6" w:space="0" w:color="auto"/>
              <w:bottom w:val="single" w:sz="6" w:space="0" w:color="auto"/>
            </w:tcBorders>
            <w:vAlign w:val="center"/>
          </w:tcPr>
          <w:p w14:paraId="53F3227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3 112</w:t>
            </w:r>
          </w:p>
        </w:tc>
      </w:tr>
      <w:tr w:rsidR="008D4E32" w:rsidRPr="00E15F56" w14:paraId="03F50CFA" w14:textId="77777777">
        <w:trPr>
          <w:trHeight w:val="200"/>
        </w:trPr>
        <w:tc>
          <w:tcPr>
            <w:tcW w:w="3058" w:type="dxa"/>
            <w:tcBorders>
              <w:top w:val="single" w:sz="6" w:space="0" w:color="auto"/>
              <w:bottom w:val="single" w:sz="6" w:space="0" w:color="auto"/>
              <w:right w:val="single" w:sz="6" w:space="0" w:color="auto"/>
            </w:tcBorders>
            <w:vAlign w:val="center"/>
          </w:tcPr>
          <w:p w14:paraId="7C34D49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11CBE4A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92 700</w:t>
            </w:r>
          </w:p>
        </w:tc>
        <w:tc>
          <w:tcPr>
            <w:tcW w:w="1080" w:type="dxa"/>
            <w:tcBorders>
              <w:top w:val="single" w:sz="6" w:space="0" w:color="auto"/>
              <w:left w:val="single" w:sz="6" w:space="0" w:color="auto"/>
              <w:bottom w:val="single" w:sz="6" w:space="0" w:color="auto"/>
              <w:right w:val="single" w:sz="6" w:space="0" w:color="auto"/>
            </w:tcBorders>
            <w:vAlign w:val="center"/>
          </w:tcPr>
          <w:p w14:paraId="560F4E4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204 654</w:t>
            </w:r>
          </w:p>
        </w:tc>
        <w:tc>
          <w:tcPr>
            <w:tcW w:w="1260" w:type="dxa"/>
            <w:tcBorders>
              <w:top w:val="single" w:sz="6" w:space="0" w:color="auto"/>
              <w:left w:val="single" w:sz="6" w:space="0" w:color="auto"/>
              <w:bottom w:val="single" w:sz="6" w:space="0" w:color="auto"/>
              <w:right w:val="single" w:sz="6" w:space="0" w:color="auto"/>
            </w:tcBorders>
            <w:vAlign w:val="center"/>
          </w:tcPr>
          <w:p w14:paraId="243BE14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83F0E1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60BFD9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92 700</w:t>
            </w:r>
          </w:p>
        </w:tc>
        <w:tc>
          <w:tcPr>
            <w:tcW w:w="1082" w:type="dxa"/>
            <w:tcBorders>
              <w:top w:val="single" w:sz="6" w:space="0" w:color="auto"/>
              <w:left w:val="single" w:sz="6" w:space="0" w:color="auto"/>
              <w:bottom w:val="single" w:sz="6" w:space="0" w:color="auto"/>
            </w:tcBorders>
            <w:vAlign w:val="center"/>
          </w:tcPr>
          <w:p w14:paraId="650B778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204 654</w:t>
            </w:r>
          </w:p>
        </w:tc>
      </w:tr>
      <w:tr w:rsidR="008D4E32" w:rsidRPr="00E15F56" w14:paraId="14D5B881" w14:textId="77777777">
        <w:trPr>
          <w:trHeight w:val="200"/>
        </w:trPr>
        <w:tc>
          <w:tcPr>
            <w:tcW w:w="3058" w:type="dxa"/>
            <w:tcBorders>
              <w:top w:val="single" w:sz="6" w:space="0" w:color="auto"/>
              <w:bottom w:val="single" w:sz="6" w:space="0" w:color="auto"/>
              <w:right w:val="single" w:sz="6" w:space="0" w:color="auto"/>
            </w:tcBorders>
            <w:vAlign w:val="center"/>
          </w:tcPr>
          <w:p w14:paraId="6AFF764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6568BEF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4 010</w:t>
            </w:r>
          </w:p>
        </w:tc>
        <w:tc>
          <w:tcPr>
            <w:tcW w:w="1080" w:type="dxa"/>
            <w:tcBorders>
              <w:top w:val="single" w:sz="6" w:space="0" w:color="auto"/>
              <w:left w:val="single" w:sz="6" w:space="0" w:color="auto"/>
              <w:bottom w:val="single" w:sz="6" w:space="0" w:color="auto"/>
              <w:right w:val="single" w:sz="6" w:space="0" w:color="auto"/>
            </w:tcBorders>
            <w:vAlign w:val="center"/>
          </w:tcPr>
          <w:p w14:paraId="7E7295F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2 732</w:t>
            </w:r>
          </w:p>
        </w:tc>
        <w:tc>
          <w:tcPr>
            <w:tcW w:w="1260" w:type="dxa"/>
            <w:tcBorders>
              <w:top w:val="single" w:sz="6" w:space="0" w:color="auto"/>
              <w:left w:val="single" w:sz="6" w:space="0" w:color="auto"/>
              <w:bottom w:val="single" w:sz="6" w:space="0" w:color="auto"/>
              <w:right w:val="single" w:sz="6" w:space="0" w:color="auto"/>
            </w:tcBorders>
            <w:vAlign w:val="center"/>
          </w:tcPr>
          <w:p w14:paraId="0CEF2FB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F057DE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0BCEB2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4 010</w:t>
            </w:r>
          </w:p>
        </w:tc>
        <w:tc>
          <w:tcPr>
            <w:tcW w:w="1082" w:type="dxa"/>
            <w:tcBorders>
              <w:top w:val="single" w:sz="6" w:space="0" w:color="auto"/>
              <w:left w:val="single" w:sz="6" w:space="0" w:color="auto"/>
              <w:bottom w:val="single" w:sz="6" w:space="0" w:color="auto"/>
            </w:tcBorders>
            <w:vAlign w:val="center"/>
          </w:tcPr>
          <w:p w14:paraId="0A95186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2 732</w:t>
            </w:r>
          </w:p>
        </w:tc>
      </w:tr>
      <w:tr w:rsidR="008D4E32" w:rsidRPr="00E15F56" w14:paraId="1F47A151" w14:textId="77777777">
        <w:trPr>
          <w:trHeight w:val="200"/>
        </w:trPr>
        <w:tc>
          <w:tcPr>
            <w:tcW w:w="3058" w:type="dxa"/>
            <w:tcBorders>
              <w:top w:val="single" w:sz="6" w:space="0" w:color="auto"/>
              <w:bottom w:val="single" w:sz="6" w:space="0" w:color="auto"/>
              <w:right w:val="single" w:sz="6" w:space="0" w:color="auto"/>
            </w:tcBorders>
            <w:vAlign w:val="center"/>
          </w:tcPr>
          <w:p w14:paraId="6613F039"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25F39FD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42</w:t>
            </w:r>
          </w:p>
        </w:tc>
        <w:tc>
          <w:tcPr>
            <w:tcW w:w="1080" w:type="dxa"/>
            <w:tcBorders>
              <w:top w:val="single" w:sz="6" w:space="0" w:color="auto"/>
              <w:left w:val="single" w:sz="6" w:space="0" w:color="auto"/>
              <w:bottom w:val="single" w:sz="6" w:space="0" w:color="auto"/>
              <w:right w:val="single" w:sz="6" w:space="0" w:color="auto"/>
            </w:tcBorders>
            <w:vAlign w:val="center"/>
          </w:tcPr>
          <w:p w14:paraId="0E489D0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904</w:t>
            </w:r>
          </w:p>
        </w:tc>
        <w:tc>
          <w:tcPr>
            <w:tcW w:w="1260" w:type="dxa"/>
            <w:tcBorders>
              <w:top w:val="single" w:sz="6" w:space="0" w:color="auto"/>
              <w:left w:val="single" w:sz="6" w:space="0" w:color="auto"/>
              <w:bottom w:val="single" w:sz="6" w:space="0" w:color="auto"/>
              <w:right w:val="single" w:sz="6" w:space="0" w:color="auto"/>
            </w:tcBorders>
            <w:vAlign w:val="center"/>
          </w:tcPr>
          <w:p w14:paraId="12BC004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163D0F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D53F1B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42</w:t>
            </w:r>
          </w:p>
        </w:tc>
        <w:tc>
          <w:tcPr>
            <w:tcW w:w="1082" w:type="dxa"/>
            <w:tcBorders>
              <w:top w:val="single" w:sz="6" w:space="0" w:color="auto"/>
              <w:left w:val="single" w:sz="6" w:space="0" w:color="auto"/>
              <w:bottom w:val="single" w:sz="6" w:space="0" w:color="auto"/>
            </w:tcBorders>
            <w:vAlign w:val="center"/>
          </w:tcPr>
          <w:p w14:paraId="186CC17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904</w:t>
            </w:r>
          </w:p>
        </w:tc>
      </w:tr>
      <w:tr w:rsidR="008D4E32" w:rsidRPr="00E15F56" w14:paraId="521150A4" w14:textId="77777777">
        <w:trPr>
          <w:trHeight w:val="200"/>
        </w:trPr>
        <w:tc>
          <w:tcPr>
            <w:tcW w:w="3058" w:type="dxa"/>
            <w:tcBorders>
              <w:top w:val="single" w:sz="6" w:space="0" w:color="auto"/>
              <w:bottom w:val="single" w:sz="6" w:space="0" w:color="auto"/>
              <w:right w:val="single" w:sz="6" w:space="0" w:color="auto"/>
            </w:tcBorders>
            <w:vAlign w:val="center"/>
          </w:tcPr>
          <w:p w14:paraId="1A047027"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374F45D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736E90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096738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6DBE97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D98AD7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15434DE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4648A49F" w14:textId="77777777">
        <w:trPr>
          <w:trHeight w:val="200"/>
        </w:trPr>
        <w:tc>
          <w:tcPr>
            <w:tcW w:w="3058" w:type="dxa"/>
            <w:tcBorders>
              <w:top w:val="single" w:sz="6" w:space="0" w:color="auto"/>
              <w:bottom w:val="single" w:sz="6" w:space="0" w:color="auto"/>
              <w:right w:val="single" w:sz="6" w:space="0" w:color="auto"/>
            </w:tcBorders>
            <w:vAlign w:val="center"/>
          </w:tcPr>
          <w:p w14:paraId="7D4F91B8"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7096407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F351D5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51</w:t>
            </w:r>
          </w:p>
        </w:tc>
        <w:tc>
          <w:tcPr>
            <w:tcW w:w="1260" w:type="dxa"/>
            <w:tcBorders>
              <w:top w:val="single" w:sz="6" w:space="0" w:color="auto"/>
              <w:left w:val="single" w:sz="6" w:space="0" w:color="auto"/>
              <w:bottom w:val="single" w:sz="6" w:space="0" w:color="auto"/>
              <w:right w:val="single" w:sz="6" w:space="0" w:color="auto"/>
            </w:tcBorders>
            <w:vAlign w:val="center"/>
          </w:tcPr>
          <w:p w14:paraId="43B30D9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71D06D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F9B32C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3FF8C92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51</w:t>
            </w:r>
          </w:p>
        </w:tc>
      </w:tr>
      <w:tr w:rsidR="008D4E32" w:rsidRPr="00E15F56" w14:paraId="685009D4" w14:textId="77777777">
        <w:trPr>
          <w:trHeight w:val="200"/>
        </w:trPr>
        <w:tc>
          <w:tcPr>
            <w:tcW w:w="3058" w:type="dxa"/>
            <w:tcBorders>
              <w:top w:val="single" w:sz="6" w:space="0" w:color="auto"/>
              <w:bottom w:val="single" w:sz="6" w:space="0" w:color="auto"/>
              <w:right w:val="single" w:sz="6" w:space="0" w:color="auto"/>
            </w:tcBorders>
            <w:vAlign w:val="center"/>
          </w:tcPr>
          <w:p w14:paraId="6BE032F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14:paraId="1310FBD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88 598</w:t>
            </w:r>
          </w:p>
        </w:tc>
        <w:tc>
          <w:tcPr>
            <w:tcW w:w="1080" w:type="dxa"/>
            <w:tcBorders>
              <w:top w:val="single" w:sz="6" w:space="0" w:color="auto"/>
              <w:left w:val="single" w:sz="6" w:space="0" w:color="auto"/>
              <w:bottom w:val="single" w:sz="6" w:space="0" w:color="auto"/>
              <w:right w:val="single" w:sz="6" w:space="0" w:color="auto"/>
            </w:tcBorders>
            <w:vAlign w:val="center"/>
          </w:tcPr>
          <w:p w14:paraId="0D9A183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200 947</w:t>
            </w:r>
          </w:p>
        </w:tc>
        <w:tc>
          <w:tcPr>
            <w:tcW w:w="1260" w:type="dxa"/>
            <w:tcBorders>
              <w:top w:val="single" w:sz="6" w:space="0" w:color="auto"/>
              <w:left w:val="single" w:sz="6" w:space="0" w:color="auto"/>
              <w:bottom w:val="single" w:sz="6" w:space="0" w:color="auto"/>
              <w:right w:val="single" w:sz="6" w:space="0" w:color="auto"/>
            </w:tcBorders>
            <w:vAlign w:val="center"/>
          </w:tcPr>
          <w:p w14:paraId="6B9E9BF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ED1305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A39221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88 598</w:t>
            </w:r>
          </w:p>
        </w:tc>
        <w:tc>
          <w:tcPr>
            <w:tcW w:w="1082" w:type="dxa"/>
            <w:tcBorders>
              <w:top w:val="single" w:sz="6" w:space="0" w:color="auto"/>
              <w:left w:val="single" w:sz="6" w:space="0" w:color="auto"/>
              <w:bottom w:val="single" w:sz="6" w:space="0" w:color="auto"/>
            </w:tcBorders>
            <w:vAlign w:val="center"/>
          </w:tcPr>
          <w:p w14:paraId="7CDDE96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200 947</w:t>
            </w:r>
          </w:p>
        </w:tc>
      </w:tr>
      <w:tr w:rsidR="008D4E32" w:rsidRPr="00E15F56" w14:paraId="1CE90E33" w14:textId="77777777">
        <w:trPr>
          <w:trHeight w:val="200"/>
        </w:trPr>
        <w:tc>
          <w:tcPr>
            <w:tcW w:w="3058" w:type="dxa"/>
            <w:tcBorders>
              <w:top w:val="single" w:sz="6" w:space="0" w:color="auto"/>
              <w:bottom w:val="single" w:sz="6" w:space="0" w:color="auto"/>
              <w:right w:val="single" w:sz="6" w:space="0" w:color="auto"/>
            </w:tcBorders>
            <w:vAlign w:val="center"/>
          </w:tcPr>
          <w:p w14:paraId="6195FC2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51F6705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50</w:t>
            </w:r>
          </w:p>
        </w:tc>
        <w:tc>
          <w:tcPr>
            <w:tcW w:w="1080" w:type="dxa"/>
            <w:tcBorders>
              <w:top w:val="single" w:sz="6" w:space="0" w:color="auto"/>
              <w:left w:val="single" w:sz="6" w:space="0" w:color="auto"/>
              <w:bottom w:val="single" w:sz="6" w:space="0" w:color="auto"/>
              <w:right w:val="single" w:sz="6" w:space="0" w:color="auto"/>
            </w:tcBorders>
            <w:vAlign w:val="center"/>
          </w:tcPr>
          <w:p w14:paraId="7640276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20</w:t>
            </w:r>
          </w:p>
        </w:tc>
        <w:tc>
          <w:tcPr>
            <w:tcW w:w="1260" w:type="dxa"/>
            <w:tcBorders>
              <w:top w:val="single" w:sz="6" w:space="0" w:color="auto"/>
              <w:left w:val="single" w:sz="6" w:space="0" w:color="auto"/>
              <w:bottom w:val="single" w:sz="6" w:space="0" w:color="auto"/>
              <w:right w:val="single" w:sz="6" w:space="0" w:color="auto"/>
            </w:tcBorders>
            <w:vAlign w:val="center"/>
          </w:tcPr>
          <w:p w14:paraId="1634489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ED1050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3BB687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50</w:t>
            </w:r>
          </w:p>
        </w:tc>
        <w:tc>
          <w:tcPr>
            <w:tcW w:w="1082" w:type="dxa"/>
            <w:tcBorders>
              <w:top w:val="single" w:sz="6" w:space="0" w:color="auto"/>
              <w:left w:val="single" w:sz="6" w:space="0" w:color="auto"/>
              <w:bottom w:val="single" w:sz="6" w:space="0" w:color="auto"/>
            </w:tcBorders>
            <w:vAlign w:val="center"/>
          </w:tcPr>
          <w:p w14:paraId="27A26AD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20</w:t>
            </w:r>
          </w:p>
        </w:tc>
      </w:tr>
      <w:tr w:rsidR="008D4E32" w:rsidRPr="00E15F56" w14:paraId="0F28B280" w14:textId="77777777">
        <w:trPr>
          <w:trHeight w:val="200"/>
        </w:trPr>
        <w:tc>
          <w:tcPr>
            <w:tcW w:w="3058" w:type="dxa"/>
            <w:tcBorders>
              <w:top w:val="single" w:sz="6" w:space="0" w:color="auto"/>
              <w:bottom w:val="single" w:sz="6" w:space="0" w:color="auto"/>
              <w:right w:val="single" w:sz="6" w:space="0" w:color="auto"/>
            </w:tcBorders>
            <w:vAlign w:val="center"/>
          </w:tcPr>
          <w:p w14:paraId="33D2836F"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14:paraId="2E09090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533 970</w:t>
            </w:r>
          </w:p>
        </w:tc>
        <w:tc>
          <w:tcPr>
            <w:tcW w:w="1080" w:type="dxa"/>
            <w:tcBorders>
              <w:top w:val="single" w:sz="6" w:space="0" w:color="auto"/>
              <w:left w:val="single" w:sz="6" w:space="0" w:color="auto"/>
              <w:bottom w:val="single" w:sz="6" w:space="0" w:color="auto"/>
              <w:right w:val="single" w:sz="6" w:space="0" w:color="auto"/>
            </w:tcBorders>
            <w:vAlign w:val="center"/>
          </w:tcPr>
          <w:p w14:paraId="2BACF56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639 540</w:t>
            </w:r>
          </w:p>
        </w:tc>
        <w:tc>
          <w:tcPr>
            <w:tcW w:w="1260" w:type="dxa"/>
            <w:tcBorders>
              <w:top w:val="single" w:sz="6" w:space="0" w:color="auto"/>
              <w:left w:val="single" w:sz="6" w:space="0" w:color="auto"/>
              <w:bottom w:val="single" w:sz="6" w:space="0" w:color="auto"/>
              <w:right w:val="single" w:sz="6" w:space="0" w:color="auto"/>
            </w:tcBorders>
            <w:vAlign w:val="center"/>
          </w:tcPr>
          <w:p w14:paraId="254EC39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522</w:t>
            </w:r>
          </w:p>
        </w:tc>
        <w:tc>
          <w:tcPr>
            <w:tcW w:w="1080" w:type="dxa"/>
            <w:tcBorders>
              <w:top w:val="single" w:sz="6" w:space="0" w:color="auto"/>
              <w:left w:val="single" w:sz="6" w:space="0" w:color="auto"/>
              <w:bottom w:val="single" w:sz="6" w:space="0" w:color="auto"/>
              <w:right w:val="single" w:sz="6" w:space="0" w:color="auto"/>
            </w:tcBorders>
            <w:vAlign w:val="center"/>
          </w:tcPr>
          <w:p w14:paraId="59B3200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2 830</w:t>
            </w:r>
          </w:p>
        </w:tc>
        <w:tc>
          <w:tcPr>
            <w:tcW w:w="1260" w:type="dxa"/>
            <w:tcBorders>
              <w:top w:val="single" w:sz="6" w:space="0" w:color="auto"/>
              <w:left w:val="single" w:sz="6" w:space="0" w:color="auto"/>
              <w:bottom w:val="single" w:sz="6" w:space="0" w:color="auto"/>
              <w:right w:val="single" w:sz="6" w:space="0" w:color="auto"/>
            </w:tcBorders>
            <w:vAlign w:val="center"/>
          </w:tcPr>
          <w:p w14:paraId="47E1472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534 492</w:t>
            </w:r>
          </w:p>
        </w:tc>
        <w:tc>
          <w:tcPr>
            <w:tcW w:w="1082" w:type="dxa"/>
            <w:tcBorders>
              <w:top w:val="single" w:sz="6" w:space="0" w:color="auto"/>
              <w:left w:val="single" w:sz="6" w:space="0" w:color="auto"/>
              <w:bottom w:val="single" w:sz="6" w:space="0" w:color="auto"/>
            </w:tcBorders>
            <w:vAlign w:val="center"/>
          </w:tcPr>
          <w:p w14:paraId="2874428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642 370</w:t>
            </w:r>
          </w:p>
        </w:tc>
      </w:tr>
      <w:tr w:rsidR="008D4E32" w:rsidRPr="00E15F56" w14:paraId="2F52CC01" w14:textId="77777777">
        <w:trPr>
          <w:trHeight w:val="200"/>
        </w:trPr>
        <w:tc>
          <w:tcPr>
            <w:tcW w:w="3058" w:type="dxa"/>
            <w:tcBorders>
              <w:top w:val="single" w:sz="6" w:space="0" w:color="auto"/>
              <w:bottom w:val="single" w:sz="6" w:space="0" w:color="auto"/>
              <w:right w:val="single" w:sz="6" w:space="0" w:color="auto"/>
            </w:tcBorders>
            <w:vAlign w:val="center"/>
          </w:tcPr>
          <w:p w14:paraId="2754853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14:paraId="70881321"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rPr>
            </w:pPr>
            <w:r w:rsidRPr="00E15F56">
              <w:rPr>
                <w:rFonts w:ascii="Times New Roman CYR" w:hAnsi="Times New Roman CYR" w:cs="Times New Roman CYR"/>
              </w:rPr>
              <w:t xml:space="preserve">Ступiнь зносу - 60,82%, ступiнь використання - 39,18 %. Загальна вартiсть основних засобiв з урахуванням iнвестицiйної нерухомостi становить: на 31.12.2020 -  первiсна вартiсть основних засобiв - 1119330 тис.грн. залишкова вартiсть ОЗ - 438593 тис.грн.,  крiм того -  Iнвестицiйна нерухомiсть  (200947 тис. грн.). Первiсна вартiсть основних засобiв на 31.12.2019  складала 1067433 тис.грн. залишкова вартiсть ОЗ - 445372 тис.грн.,  крiм того Iнвестицiйна нерухомiсть - 88598 тис. грн. (згiдно з стандартами бухгалтерського облiку є основними засобами пiдприємства, якi утримуються пiдприємством не для виробництва, а з метою отримання орендних платежiв).  Первiсна оцiнка iнвестицiйної нерухомостi здiйснюється за собiвартiстю. Витрати на операцiю включаються до первiсної вартостi. Собiвартiсть придбаної iнвестицiйної нерухомостi включає цiну її придбання та будь-якi витрати, якi безпосередньо вiднесенi до придбання. Основнi засоби вартiстю до 6000 грн. визнаються малоцiнними необоротними матерiальними активами, вартiсть яких вважається несуттєвою статтею та визнається у складi поточних витрат перiоду на центрах облiку витрат у вiдповiдностi з призначенням їх використання. Первiсно Товариство оцiнює основнi засоби за собiвартiстю. Товариство здiйснило оцiнку основних засобiв за справедливою вартiстю на дату переходу на МСФЗ та використовує цю справедливу вартiсть як доцiльну собiвартiсть основних засобiв на цю дату. Детально описано в примiтках до рiчної фiнансової звiтностi. Деревообробний комплекс введено в експлуатацiю та передано в оренду в попередньому звiтному перiодi (2019 року). Незавершенi капiтальнi iнвестицiї складають 48261 тис. грн. на 31.12.2020 , на кiнець 2019 року - 158050 тис. грн. Основнi засоби облiковуються за первiсною вартiстю за вирахуванням </w:t>
            </w:r>
            <w:r w:rsidRPr="00E15F56">
              <w:rPr>
                <w:rFonts w:ascii="Times New Roman CYR" w:hAnsi="Times New Roman CYR" w:cs="Times New Roman CYR"/>
              </w:rPr>
              <w:lastRenderedPageBreak/>
              <w:t>накопиченої амортизацiї та збиткiв вiд знецiнення. Сума нарахованої амортизацiї по основним засобам на кiнець року  622061 тис. грн. Збiльшення вартостi основних засобiв обумовлено придбанням та модернiзацiєю  основних засобiв для виробничих та невиробничих потреб товариства. В 2020 роцi придбано основнi засоби для виробничих потреб товариства на суму 18322 тис. грн. (Токарний обробний центр HAAS ST-40L, трансформатор ТМН-6300/35-У1, загальнопiдстанцiйний пункт керування ЗПК, телескопiчний навантажувач JCB 531-70F, комплектний розподiльчий пристрiй КРП-10 кВ, автомобiль Toyota Land Cruiser 200 4. 461L, пiдiймач колiнчатий HAULOTTE HA 15 IP VIN, манiпулятор DL-80 L7.5, автомобiль легковий RENAULT KANGOO EXPRESS, котел твердопаливний водогрiйний ALTEP KT-3E-PG, автомобiль легковий RENAULT KANGO), продажiв та списань не було. Умови користування ОЗ за основними групами: будiвлi та споруди - 20-40 рокiв, машини та обладнання 5-13 рокiв, транспортнi засоби - 5 рокiв, компьютери та офiсне приладдя - 2-5 рокiв,iнструменти, приладдя, iнвентар - 3-5 рокiв, iнший iнвентар - 4-5 рокiв. Обмеження на використання основних засобiв вiдсутнi</w:t>
            </w:r>
          </w:p>
        </w:tc>
      </w:tr>
    </w:tbl>
    <w:p w14:paraId="16691550" w14:textId="77777777" w:rsidR="008D4E32" w:rsidRDefault="008D4E32">
      <w:pPr>
        <w:widowControl w:val="0"/>
        <w:autoSpaceDE w:val="0"/>
        <w:autoSpaceDN w:val="0"/>
        <w:adjustRightInd w:val="0"/>
        <w:spacing w:after="0" w:line="240" w:lineRule="auto"/>
        <w:rPr>
          <w:rFonts w:ascii="Times New Roman CYR" w:hAnsi="Times New Roman CYR" w:cs="Times New Roman CYR"/>
        </w:rPr>
      </w:pPr>
    </w:p>
    <w:p w14:paraId="58635476" w14:textId="77777777" w:rsidR="008D4E32" w:rsidRDefault="008D4E3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8D4E32" w:rsidRPr="00E15F56" w14:paraId="27F935C1" w14:textId="77777777">
        <w:trPr>
          <w:trHeight w:val="200"/>
        </w:trPr>
        <w:tc>
          <w:tcPr>
            <w:tcW w:w="4000" w:type="dxa"/>
            <w:gridSpan w:val="2"/>
            <w:tcBorders>
              <w:top w:val="single" w:sz="6" w:space="0" w:color="auto"/>
              <w:bottom w:val="single" w:sz="6" w:space="0" w:color="auto"/>
              <w:right w:val="single" w:sz="6" w:space="0" w:color="auto"/>
            </w:tcBorders>
          </w:tcPr>
          <w:p w14:paraId="75AC07C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14:paraId="63B295F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14:paraId="552FDB3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За попередній період</w:t>
            </w:r>
          </w:p>
        </w:tc>
      </w:tr>
      <w:tr w:rsidR="008D4E32" w:rsidRPr="00E15F56" w14:paraId="166E7E55" w14:textId="77777777">
        <w:trPr>
          <w:trHeight w:val="200"/>
        </w:trPr>
        <w:tc>
          <w:tcPr>
            <w:tcW w:w="4000" w:type="dxa"/>
            <w:gridSpan w:val="2"/>
            <w:tcBorders>
              <w:top w:val="single" w:sz="6" w:space="0" w:color="auto"/>
              <w:bottom w:val="single" w:sz="6" w:space="0" w:color="auto"/>
              <w:right w:val="single" w:sz="6" w:space="0" w:color="auto"/>
            </w:tcBorders>
          </w:tcPr>
          <w:p w14:paraId="1E8FFB1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14:paraId="14A164C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1 858 632</w:t>
            </w:r>
          </w:p>
        </w:tc>
        <w:tc>
          <w:tcPr>
            <w:tcW w:w="3000" w:type="dxa"/>
            <w:tcBorders>
              <w:top w:val="single" w:sz="6" w:space="0" w:color="auto"/>
              <w:left w:val="single" w:sz="6" w:space="0" w:color="auto"/>
              <w:bottom w:val="single" w:sz="6" w:space="0" w:color="auto"/>
            </w:tcBorders>
          </w:tcPr>
          <w:p w14:paraId="0EA2CBB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1 585 732</w:t>
            </w:r>
          </w:p>
        </w:tc>
      </w:tr>
      <w:tr w:rsidR="008D4E32" w:rsidRPr="00E15F56" w14:paraId="083951A6" w14:textId="77777777">
        <w:trPr>
          <w:trHeight w:val="200"/>
        </w:trPr>
        <w:tc>
          <w:tcPr>
            <w:tcW w:w="4000" w:type="dxa"/>
            <w:gridSpan w:val="2"/>
            <w:tcBorders>
              <w:top w:val="single" w:sz="6" w:space="0" w:color="auto"/>
              <w:bottom w:val="single" w:sz="6" w:space="0" w:color="auto"/>
              <w:right w:val="single" w:sz="6" w:space="0" w:color="auto"/>
            </w:tcBorders>
          </w:tcPr>
          <w:p w14:paraId="27F13B9A"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6C8849A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48 174</w:t>
            </w:r>
          </w:p>
        </w:tc>
        <w:tc>
          <w:tcPr>
            <w:tcW w:w="3000" w:type="dxa"/>
            <w:tcBorders>
              <w:top w:val="single" w:sz="6" w:space="0" w:color="auto"/>
              <w:left w:val="single" w:sz="6" w:space="0" w:color="auto"/>
              <w:bottom w:val="single" w:sz="6" w:space="0" w:color="auto"/>
            </w:tcBorders>
          </w:tcPr>
          <w:p w14:paraId="437F5DA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48 174</w:t>
            </w:r>
          </w:p>
        </w:tc>
      </w:tr>
      <w:tr w:rsidR="008D4E32" w:rsidRPr="00E15F56" w14:paraId="5DE9D7DB" w14:textId="77777777">
        <w:trPr>
          <w:trHeight w:val="200"/>
        </w:trPr>
        <w:tc>
          <w:tcPr>
            <w:tcW w:w="4000" w:type="dxa"/>
            <w:gridSpan w:val="2"/>
            <w:tcBorders>
              <w:top w:val="single" w:sz="6" w:space="0" w:color="auto"/>
              <w:bottom w:val="single" w:sz="6" w:space="0" w:color="auto"/>
              <w:right w:val="single" w:sz="6" w:space="0" w:color="auto"/>
            </w:tcBorders>
          </w:tcPr>
          <w:p w14:paraId="19FE0FB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42ACD09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48 174</w:t>
            </w:r>
          </w:p>
        </w:tc>
        <w:tc>
          <w:tcPr>
            <w:tcW w:w="3000" w:type="dxa"/>
            <w:tcBorders>
              <w:top w:val="single" w:sz="6" w:space="0" w:color="auto"/>
              <w:left w:val="single" w:sz="6" w:space="0" w:color="auto"/>
              <w:bottom w:val="single" w:sz="6" w:space="0" w:color="auto"/>
            </w:tcBorders>
          </w:tcPr>
          <w:p w14:paraId="7ACB222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48 174</w:t>
            </w:r>
          </w:p>
        </w:tc>
      </w:tr>
      <w:tr w:rsidR="008D4E32" w:rsidRPr="00E15F56" w14:paraId="7993648D" w14:textId="77777777">
        <w:trPr>
          <w:trHeight w:val="200"/>
        </w:trPr>
        <w:tc>
          <w:tcPr>
            <w:tcW w:w="1260" w:type="dxa"/>
            <w:tcBorders>
              <w:top w:val="single" w:sz="6" w:space="0" w:color="auto"/>
              <w:bottom w:val="single" w:sz="6" w:space="0" w:color="auto"/>
              <w:right w:val="single" w:sz="6" w:space="0" w:color="auto"/>
            </w:tcBorders>
          </w:tcPr>
          <w:p w14:paraId="6F0AD47B"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14:paraId="0D86706B"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rPr>
            </w:pPr>
            <w:r w:rsidRPr="00E15F56">
              <w:rPr>
                <w:rFonts w:ascii="Times New Roman CYR" w:hAnsi="Times New Roman CYR" w:cs="Times New Roman CYR"/>
              </w:rPr>
              <w:t>Розрахунок вартостi чистих активiв акцiонерних товариств здiйснюється для порiвняння вартостi чистих активiв iз розмiром статутного капiталу з метою реалiзацiї положень статтi 155 "Статутний капiтал акцiонерного товариства" Цивiльного кодексу України, зокрема, п.3: "Якщо пiсля закiнчення другого та кожного наступного фiнансового року вартiсть чистих активiв акцiонерного товариства виявиться меншою вiд статутного капiталу, товариство зобов`язане оголосити про зменшення свого статутного капiталу та зареєструвати вiдповiднi змiни до статуту у встановленому порядку. Якщо вартiсть чистих активiв товариства стає меншою вiд мiнiмального розмiру статутного капiталу, встановленого законом, товариство пiдлягає лiквiдацiї". При здiйсненнi розрахунку застосовуються методичнi рекомендацiї щодо визначення вартостi чистих активiв акцiонерних товариств, схваленi рiшенням Нацiональної комiсiї з цiнних паперiв та фондового ринку вiд 17.11.04р. № 485. Пiд вартiстю чистих активiв акцiонерного товариства (далi - АТ) розумiється величина, яка визначається шляхом вирахування iз суми активiв, прийнятих до розрахунку, суми його зобов'язань, прийнятих до розрахунку.</w:t>
            </w:r>
          </w:p>
        </w:tc>
      </w:tr>
      <w:tr w:rsidR="008D4E32" w:rsidRPr="00E15F56" w14:paraId="05140BFF" w14:textId="77777777">
        <w:trPr>
          <w:trHeight w:val="200"/>
        </w:trPr>
        <w:tc>
          <w:tcPr>
            <w:tcW w:w="1260" w:type="dxa"/>
            <w:tcBorders>
              <w:top w:val="single" w:sz="6" w:space="0" w:color="auto"/>
              <w:bottom w:val="single" w:sz="6" w:space="0" w:color="auto"/>
              <w:right w:val="single" w:sz="6" w:space="0" w:color="auto"/>
            </w:tcBorders>
          </w:tcPr>
          <w:p w14:paraId="2685717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14:paraId="685E4F46"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rPr>
            </w:pPr>
            <w:r w:rsidRPr="00E15F56">
              <w:rPr>
                <w:rFonts w:ascii="Times New Roman CYR" w:hAnsi="Times New Roman CYR" w:cs="Times New Roman CYR"/>
              </w:rPr>
              <w:t>Вартiсть чистих активiв акцiонерного товариства не менша вiд статутного капiталу  та скоригованого статутного капiталу. Вимоги п.3 ст.155 Цивiльного кодексу України дотримуються.</w:t>
            </w:r>
          </w:p>
        </w:tc>
      </w:tr>
    </w:tbl>
    <w:p w14:paraId="6D1CE7C3" w14:textId="77777777" w:rsidR="008D4E32" w:rsidRDefault="008D4E32">
      <w:pPr>
        <w:widowControl w:val="0"/>
        <w:autoSpaceDE w:val="0"/>
        <w:autoSpaceDN w:val="0"/>
        <w:adjustRightInd w:val="0"/>
        <w:spacing w:after="0" w:line="240" w:lineRule="auto"/>
        <w:rPr>
          <w:rFonts w:ascii="Times New Roman CYR" w:hAnsi="Times New Roman CYR" w:cs="Times New Roman CYR"/>
        </w:rPr>
      </w:pPr>
    </w:p>
    <w:p w14:paraId="08F4118A" w14:textId="77777777" w:rsidR="008D4E32" w:rsidRDefault="00A47A1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sidR="008D4E32">
        <w:rPr>
          <w:rFonts w:ascii="Times New Roman CYR" w:hAnsi="Times New Roman CYR" w:cs="Times New Roman CYR"/>
          <w:b/>
          <w:bCs/>
          <w:sz w:val="28"/>
          <w:szCs w:val="28"/>
        </w:rPr>
        <w:lastRenderedPageBreak/>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8D4E32" w:rsidRPr="00E15F56" w14:paraId="25A5172C" w14:textId="77777777">
        <w:trPr>
          <w:trHeight w:val="200"/>
        </w:trPr>
        <w:tc>
          <w:tcPr>
            <w:tcW w:w="3780" w:type="dxa"/>
            <w:tcBorders>
              <w:top w:val="single" w:sz="6" w:space="0" w:color="auto"/>
              <w:bottom w:val="single" w:sz="6" w:space="0" w:color="auto"/>
              <w:right w:val="single" w:sz="6" w:space="0" w:color="auto"/>
            </w:tcBorders>
            <w:vAlign w:val="center"/>
          </w:tcPr>
          <w:p w14:paraId="16518B9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14:paraId="5165CD8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14:paraId="498A25B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14:paraId="53D65C8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14:paraId="61A8D94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Дата погашення</w:t>
            </w:r>
          </w:p>
        </w:tc>
      </w:tr>
      <w:tr w:rsidR="008D4E32" w:rsidRPr="00E15F56" w14:paraId="7BCF4EF2" w14:textId="77777777">
        <w:trPr>
          <w:trHeight w:val="200"/>
        </w:trPr>
        <w:tc>
          <w:tcPr>
            <w:tcW w:w="3780" w:type="dxa"/>
            <w:tcBorders>
              <w:top w:val="single" w:sz="6" w:space="0" w:color="auto"/>
              <w:bottom w:val="single" w:sz="6" w:space="0" w:color="auto"/>
              <w:right w:val="single" w:sz="6" w:space="0" w:color="auto"/>
            </w:tcBorders>
            <w:vAlign w:val="center"/>
          </w:tcPr>
          <w:p w14:paraId="4976AF4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14:paraId="692FFF4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1612C9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7F9A3D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F0EF4B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r>
      <w:tr w:rsidR="008D4E32" w:rsidRPr="00E15F56" w14:paraId="0BC6532C" w14:textId="77777777">
        <w:trPr>
          <w:trHeight w:val="200"/>
        </w:trPr>
        <w:tc>
          <w:tcPr>
            <w:tcW w:w="3780" w:type="dxa"/>
            <w:tcBorders>
              <w:top w:val="single" w:sz="6" w:space="0" w:color="auto"/>
              <w:bottom w:val="single" w:sz="6" w:space="0" w:color="auto"/>
              <w:right w:val="single" w:sz="6" w:space="0" w:color="auto"/>
            </w:tcBorders>
            <w:vAlign w:val="center"/>
          </w:tcPr>
          <w:p w14:paraId="5B148FE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3EE2543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p>
        </w:tc>
      </w:tr>
      <w:tr w:rsidR="008D4E32" w:rsidRPr="00E15F56" w14:paraId="282C99B6" w14:textId="77777777">
        <w:trPr>
          <w:trHeight w:val="300"/>
        </w:trPr>
        <w:tc>
          <w:tcPr>
            <w:tcW w:w="3780" w:type="dxa"/>
            <w:tcBorders>
              <w:top w:val="single" w:sz="6" w:space="0" w:color="auto"/>
              <w:bottom w:val="single" w:sz="6" w:space="0" w:color="auto"/>
              <w:right w:val="single" w:sz="6" w:space="0" w:color="auto"/>
            </w:tcBorders>
            <w:vAlign w:val="center"/>
          </w:tcPr>
          <w:p w14:paraId="52717C80"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14:paraId="66C2193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F4DF6D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2D04A31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25F0F67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r>
      <w:tr w:rsidR="008D4E32" w:rsidRPr="00E15F56" w14:paraId="559D998B" w14:textId="77777777">
        <w:trPr>
          <w:trHeight w:val="300"/>
        </w:trPr>
        <w:tc>
          <w:tcPr>
            <w:tcW w:w="3780" w:type="dxa"/>
            <w:tcBorders>
              <w:top w:val="single" w:sz="6" w:space="0" w:color="auto"/>
              <w:bottom w:val="single" w:sz="6" w:space="0" w:color="auto"/>
              <w:right w:val="single" w:sz="6" w:space="0" w:color="auto"/>
            </w:tcBorders>
            <w:vAlign w:val="center"/>
          </w:tcPr>
          <w:p w14:paraId="5211AA77"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0AC57EC9"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r>
      <w:tr w:rsidR="008D4E32" w:rsidRPr="00E15F56" w14:paraId="3D3E7EAF" w14:textId="77777777">
        <w:trPr>
          <w:trHeight w:val="300"/>
        </w:trPr>
        <w:tc>
          <w:tcPr>
            <w:tcW w:w="3780" w:type="dxa"/>
            <w:tcBorders>
              <w:top w:val="single" w:sz="6" w:space="0" w:color="auto"/>
              <w:bottom w:val="single" w:sz="6" w:space="0" w:color="auto"/>
              <w:right w:val="single" w:sz="6" w:space="0" w:color="auto"/>
            </w:tcBorders>
            <w:vAlign w:val="center"/>
          </w:tcPr>
          <w:p w14:paraId="1A185000"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31C1D60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43DD0E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0284AE8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7290F5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r>
      <w:tr w:rsidR="008D4E32" w:rsidRPr="00E15F56" w14:paraId="0F8C4879" w14:textId="77777777">
        <w:trPr>
          <w:trHeight w:val="300"/>
        </w:trPr>
        <w:tc>
          <w:tcPr>
            <w:tcW w:w="3780" w:type="dxa"/>
            <w:tcBorders>
              <w:top w:val="single" w:sz="6" w:space="0" w:color="auto"/>
              <w:bottom w:val="single" w:sz="6" w:space="0" w:color="auto"/>
              <w:right w:val="single" w:sz="6" w:space="0" w:color="auto"/>
            </w:tcBorders>
            <w:vAlign w:val="center"/>
          </w:tcPr>
          <w:p w14:paraId="218ED6A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7FCD2DF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D69352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828B32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C6E53A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r>
      <w:tr w:rsidR="008D4E32" w:rsidRPr="00E15F56" w14:paraId="4C6FE9AC" w14:textId="77777777">
        <w:trPr>
          <w:trHeight w:val="300"/>
        </w:trPr>
        <w:tc>
          <w:tcPr>
            <w:tcW w:w="3780" w:type="dxa"/>
            <w:tcBorders>
              <w:top w:val="single" w:sz="6" w:space="0" w:color="auto"/>
              <w:bottom w:val="single" w:sz="6" w:space="0" w:color="auto"/>
              <w:right w:val="single" w:sz="6" w:space="0" w:color="auto"/>
            </w:tcBorders>
            <w:vAlign w:val="center"/>
          </w:tcPr>
          <w:p w14:paraId="13C507C7"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08C80B2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D6090E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7CA522B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632F86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r>
      <w:tr w:rsidR="008D4E32" w:rsidRPr="00E15F56" w14:paraId="3F0A8161" w14:textId="77777777">
        <w:trPr>
          <w:trHeight w:val="300"/>
        </w:trPr>
        <w:tc>
          <w:tcPr>
            <w:tcW w:w="3780" w:type="dxa"/>
            <w:tcBorders>
              <w:top w:val="single" w:sz="6" w:space="0" w:color="auto"/>
              <w:bottom w:val="single" w:sz="6" w:space="0" w:color="auto"/>
              <w:right w:val="single" w:sz="6" w:space="0" w:color="auto"/>
            </w:tcBorders>
            <w:vAlign w:val="center"/>
          </w:tcPr>
          <w:p w14:paraId="7C64410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14:paraId="2D207A3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1FCAE5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65B9728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66BC25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r>
      <w:tr w:rsidR="008D4E32" w:rsidRPr="00E15F56" w14:paraId="630B027A" w14:textId="77777777">
        <w:trPr>
          <w:trHeight w:val="300"/>
        </w:trPr>
        <w:tc>
          <w:tcPr>
            <w:tcW w:w="3780" w:type="dxa"/>
            <w:tcBorders>
              <w:top w:val="single" w:sz="6" w:space="0" w:color="auto"/>
              <w:bottom w:val="single" w:sz="6" w:space="0" w:color="auto"/>
              <w:right w:val="single" w:sz="6" w:space="0" w:color="auto"/>
            </w:tcBorders>
            <w:vAlign w:val="center"/>
          </w:tcPr>
          <w:p w14:paraId="11124BEB"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05F73C8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8D8FB4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72D9C0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BC7977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r>
      <w:tr w:rsidR="008D4E32" w:rsidRPr="00E15F56" w14:paraId="19B84BEC" w14:textId="77777777">
        <w:trPr>
          <w:trHeight w:val="300"/>
        </w:trPr>
        <w:tc>
          <w:tcPr>
            <w:tcW w:w="3780" w:type="dxa"/>
            <w:tcBorders>
              <w:top w:val="single" w:sz="6" w:space="0" w:color="auto"/>
              <w:bottom w:val="single" w:sz="6" w:space="0" w:color="auto"/>
              <w:right w:val="single" w:sz="6" w:space="0" w:color="auto"/>
            </w:tcBorders>
            <w:vAlign w:val="center"/>
          </w:tcPr>
          <w:p w14:paraId="386AF689"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7A80B50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6AE479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56FCD7D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CF18CE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r>
      <w:tr w:rsidR="008D4E32" w:rsidRPr="00E15F56" w14:paraId="1B07D5C1" w14:textId="77777777">
        <w:trPr>
          <w:trHeight w:val="300"/>
        </w:trPr>
        <w:tc>
          <w:tcPr>
            <w:tcW w:w="3780" w:type="dxa"/>
            <w:tcBorders>
              <w:top w:val="single" w:sz="6" w:space="0" w:color="auto"/>
              <w:bottom w:val="single" w:sz="6" w:space="0" w:color="auto"/>
              <w:right w:val="single" w:sz="6" w:space="0" w:color="auto"/>
            </w:tcBorders>
            <w:vAlign w:val="center"/>
          </w:tcPr>
          <w:p w14:paraId="4E455ED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14:paraId="5653801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C650DF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31 096</w:t>
            </w:r>
          </w:p>
        </w:tc>
        <w:tc>
          <w:tcPr>
            <w:tcW w:w="1940" w:type="dxa"/>
            <w:tcBorders>
              <w:top w:val="single" w:sz="6" w:space="0" w:color="auto"/>
              <w:left w:val="single" w:sz="6" w:space="0" w:color="auto"/>
              <w:bottom w:val="single" w:sz="6" w:space="0" w:color="auto"/>
              <w:right w:val="single" w:sz="6" w:space="0" w:color="auto"/>
            </w:tcBorders>
            <w:vAlign w:val="center"/>
          </w:tcPr>
          <w:p w14:paraId="2BD5143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287491B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r>
      <w:tr w:rsidR="008D4E32" w:rsidRPr="00E15F56" w14:paraId="25C1BE06" w14:textId="77777777">
        <w:trPr>
          <w:trHeight w:val="300"/>
        </w:trPr>
        <w:tc>
          <w:tcPr>
            <w:tcW w:w="3780" w:type="dxa"/>
            <w:tcBorders>
              <w:top w:val="single" w:sz="6" w:space="0" w:color="auto"/>
              <w:bottom w:val="single" w:sz="6" w:space="0" w:color="auto"/>
              <w:right w:val="single" w:sz="6" w:space="0" w:color="auto"/>
            </w:tcBorders>
            <w:vAlign w:val="center"/>
          </w:tcPr>
          <w:p w14:paraId="16A01BA4"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14:paraId="175123D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ED8D0F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7ED54FB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8613F2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r>
      <w:tr w:rsidR="008D4E32" w:rsidRPr="00E15F56" w14:paraId="2C0CA52D" w14:textId="77777777">
        <w:trPr>
          <w:trHeight w:val="300"/>
        </w:trPr>
        <w:tc>
          <w:tcPr>
            <w:tcW w:w="3780" w:type="dxa"/>
            <w:tcBorders>
              <w:top w:val="single" w:sz="6" w:space="0" w:color="auto"/>
              <w:bottom w:val="single" w:sz="6" w:space="0" w:color="auto"/>
              <w:right w:val="single" w:sz="6" w:space="0" w:color="auto"/>
            </w:tcBorders>
            <w:vAlign w:val="center"/>
          </w:tcPr>
          <w:p w14:paraId="14A3BEC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14:paraId="68D9AC0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1A9986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100 634</w:t>
            </w:r>
          </w:p>
        </w:tc>
        <w:tc>
          <w:tcPr>
            <w:tcW w:w="1940" w:type="dxa"/>
            <w:tcBorders>
              <w:top w:val="single" w:sz="6" w:space="0" w:color="auto"/>
              <w:left w:val="single" w:sz="6" w:space="0" w:color="auto"/>
              <w:bottom w:val="single" w:sz="6" w:space="0" w:color="auto"/>
              <w:right w:val="single" w:sz="6" w:space="0" w:color="auto"/>
            </w:tcBorders>
            <w:vAlign w:val="center"/>
          </w:tcPr>
          <w:p w14:paraId="62489E0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6E360F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r>
      <w:tr w:rsidR="008D4E32" w:rsidRPr="00E15F56" w14:paraId="736548EE" w14:textId="77777777">
        <w:trPr>
          <w:trHeight w:val="300"/>
        </w:trPr>
        <w:tc>
          <w:tcPr>
            <w:tcW w:w="3780" w:type="dxa"/>
            <w:tcBorders>
              <w:top w:val="single" w:sz="6" w:space="0" w:color="auto"/>
              <w:bottom w:val="single" w:sz="6" w:space="0" w:color="auto"/>
              <w:right w:val="single" w:sz="6" w:space="0" w:color="auto"/>
            </w:tcBorders>
            <w:vAlign w:val="center"/>
          </w:tcPr>
          <w:p w14:paraId="7C296BF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14:paraId="5C1FBA8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844623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131 730</w:t>
            </w:r>
          </w:p>
        </w:tc>
        <w:tc>
          <w:tcPr>
            <w:tcW w:w="1940" w:type="dxa"/>
            <w:tcBorders>
              <w:top w:val="single" w:sz="6" w:space="0" w:color="auto"/>
              <w:left w:val="single" w:sz="6" w:space="0" w:color="auto"/>
              <w:bottom w:val="single" w:sz="6" w:space="0" w:color="auto"/>
              <w:right w:val="single" w:sz="6" w:space="0" w:color="auto"/>
            </w:tcBorders>
            <w:vAlign w:val="center"/>
          </w:tcPr>
          <w:p w14:paraId="02783A7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96784F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r>
      <w:tr w:rsidR="008D4E32" w:rsidRPr="00E15F56" w14:paraId="57CFC091" w14:textId="77777777">
        <w:trPr>
          <w:trHeight w:val="300"/>
        </w:trPr>
        <w:tc>
          <w:tcPr>
            <w:tcW w:w="3780" w:type="dxa"/>
            <w:tcBorders>
              <w:top w:val="single" w:sz="6" w:space="0" w:color="auto"/>
              <w:bottom w:val="single" w:sz="6" w:space="0" w:color="auto"/>
              <w:right w:val="single" w:sz="6" w:space="0" w:color="auto"/>
            </w:tcBorders>
          </w:tcPr>
          <w:p w14:paraId="0FABC8B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14:paraId="4C3F46C8"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rPr>
            </w:pPr>
            <w:r w:rsidRPr="00E15F56">
              <w:rPr>
                <w:rFonts w:ascii="Times New Roman CYR" w:hAnsi="Times New Roman CYR" w:cs="Times New Roman CYR"/>
              </w:rPr>
              <w:t xml:space="preserve">Зобов'язання за кредитами,  цiнними паперами та iнвестицiями в корпоративнi права вiдсутнi. Iншi зобов'язання складаються  з кредиторської заборгованостi за товари, роботи, послуги - 56269 тис. грн., заборгованостi з заробiтної плати - 6621 тис. грн., страхування  - 1711 тис. грн. </w:t>
            </w:r>
          </w:p>
          <w:p w14:paraId="328B32A2"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rPr>
            </w:pPr>
            <w:r w:rsidRPr="00E15F56">
              <w:rPr>
                <w:rFonts w:ascii="Times New Roman CYR" w:hAnsi="Times New Roman CYR" w:cs="Times New Roman CYR"/>
              </w:rPr>
              <w:t xml:space="preserve">Заборгованiсть з оплати працi, страхування, по розрахункам з бюджетом є поточною. </w:t>
            </w:r>
          </w:p>
          <w:p w14:paraId="212251BC"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rPr>
            </w:pPr>
            <w:r w:rsidRPr="00E15F56">
              <w:rPr>
                <w:rFonts w:ascii="Times New Roman CYR" w:hAnsi="Times New Roman CYR" w:cs="Times New Roman CYR"/>
              </w:rPr>
              <w:t xml:space="preserve">Податковi зобов'язання складаються з: вiдстроченi податковi зобов'язання (довгостроковi зобов'язання та забезпечення)- 15361 тис. грн. та поточна кредиторська заборгованiсть за розрахунками з бюджетом - 15735 тис. грн. </w:t>
            </w:r>
          </w:p>
          <w:p w14:paraId="3CA66DD1"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rPr>
            </w:pPr>
            <w:r w:rsidRPr="00E15F56">
              <w:rPr>
                <w:rFonts w:ascii="Times New Roman CYR" w:hAnsi="Times New Roman CYR" w:cs="Times New Roman CYR"/>
              </w:rPr>
              <w:t>Фiнансова допомога вiдсутня.</w:t>
            </w:r>
          </w:p>
        </w:tc>
      </w:tr>
    </w:tbl>
    <w:p w14:paraId="581B6C1E" w14:textId="77777777" w:rsidR="008D4E32" w:rsidRDefault="008D4E32">
      <w:pPr>
        <w:widowControl w:val="0"/>
        <w:autoSpaceDE w:val="0"/>
        <w:autoSpaceDN w:val="0"/>
        <w:adjustRightInd w:val="0"/>
        <w:spacing w:after="0" w:line="240" w:lineRule="auto"/>
        <w:rPr>
          <w:rFonts w:ascii="Times New Roman CYR" w:hAnsi="Times New Roman CYR" w:cs="Times New Roman CYR"/>
        </w:rPr>
      </w:pPr>
    </w:p>
    <w:p w14:paraId="2F0F94E4" w14:textId="77777777" w:rsidR="008D4E32" w:rsidRDefault="008D4E32">
      <w:pPr>
        <w:widowControl w:val="0"/>
        <w:autoSpaceDE w:val="0"/>
        <w:autoSpaceDN w:val="0"/>
        <w:adjustRightInd w:val="0"/>
        <w:spacing w:after="0" w:line="240" w:lineRule="auto"/>
        <w:rPr>
          <w:rFonts w:ascii="Times New Roman CYR" w:hAnsi="Times New Roman CYR" w:cs="Times New Roman CYR"/>
        </w:rPr>
        <w:sectPr w:rsidR="008D4E32">
          <w:pgSz w:w="12240" w:h="15840"/>
          <w:pgMar w:top="850" w:right="850" w:bottom="850" w:left="1400" w:header="708" w:footer="708" w:gutter="0"/>
          <w:cols w:space="720"/>
          <w:noEndnote/>
        </w:sectPr>
      </w:pPr>
    </w:p>
    <w:p w14:paraId="03CFA814" w14:textId="77777777" w:rsidR="008D4E32" w:rsidRDefault="008D4E3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4. Інформація про обсяги виробництва та реалізації основних видів продукції</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
        <w:gridCol w:w="1400"/>
        <w:gridCol w:w="2180"/>
        <w:gridCol w:w="2180"/>
        <w:gridCol w:w="2190"/>
        <w:gridCol w:w="2180"/>
        <w:gridCol w:w="2180"/>
        <w:gridCol w:w="2190"/>
      </w:tblGrid>
      <w:tr w:rsidR="008D4E32" w:rsidRPr="00E15F56" w14:paraId="458C9F03" w14:textId="77777777">
        <w:trPr>
          <w:trHeight w:val="200"/>
        </w:trPr>
        <w:tc>
          <w:tcPr>
            <w:tcW w:w="600" w:type="dxa"/>
            <w:vMerge w:val="restart"/>
            <w:tcBorders>
              <w:top w:val="single" w:sz="6" w:space="0" w:color="auto"/>
              <w:bottom w:val="nil"/>
              <w:right w:val="single" w:sz="6" w:space="0" w:color="auto"/>
            </w:tcBorders>
            <w:vAlign w:val="center"/>
          </w:tcPr>
          <w:p w14:paraId="506FB20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 з/п</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14:paraId="680E6BB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Основні види продукції</w:t>
            </w:r>
          </w:p>
        </w:tc>
        <w:tc>
          <w:tcPr>
            <w:tcW w:w="6550" w:type="dxa"/>
            <w:gridSpan w:val="3"/>
            <w:tcBorders>
              <w:top w:val="single" w:sz="6" w:space="0" w:color="auto"/>
              <w:left w:val="single" w:sz="6" w:space="0" w:color="auto"/>
              <w:bottom w:val="single" w:sz="6" w:space="0" w:color="auto"/>
              <w:right w:val="single" w:sz="6" w:space="0" w:color="auto"/>
            </w:tcBorders>
            <w:vAlign w:val="center"/>
          </w:tcPr>
          <w:p w14:paraId="0C4676B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Обсяг виробництва</w:t>
            </w:r>
          </w:p>
        </w:tc>
        <w:tc>
          <w:tcPr>
            <w:tcW w:w="6550" w:type="dxa"/>
            <w:gridSpan w:val="3"/>
            <w:tcBorders>
              <w:top w:val="single" w:sz="6" w:space="0" w:color="auto"/>
              <w:left w:val="single" w:sz="6" w:space="0" w:color="auto"/>
              <w:bottom w:val="single" w:sz="6" w:space="0" w:color="auto"/>
            </w:tcBorders>
            <w:vAlign w:val="center"/>
          </w:tcPr>
          <w:p w14:paraId="0645F9C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Обсяг реалізованої продукції</w:t>
            </w:r>
          </w:p>
        </w:tc>
      </w:tr>
      <w:tr w:rsidR="008D4E32" w:rsidRPr="00E15F56" w14:paraId="6FE0FADB" w14:textId="77777777">
        <w:trPr>
          <w:trHeight w:val="200"/>
        </w:trPr>
        <w:tc>
          <w:tcPr>
            <w:tcW w:w="600" w:type="dxa"/>
            <w:vMerge/>
            <w:tcBorders>
              <w:top w:val="nil"/>
              <w:bottom w:val="single" w:sz="6" w:space="0" w:color="auto"/>
              <w:right w:val="single" w:sz="6" w:space="0" w:color="auto"/>
            </w:tcBorders>
            <w:vAlign w:val="center"/>
          </w:tcPr>
          <w:p w14:paraId="3EBD0DC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14:paraId="75C592E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p>
        </w:tc>
        <w:tc>
          <w:tcPr>
            <w:tcW w:w="2180" w:type="dxa"/>
            <w:tcBorders>
              <w:top w:val="single" w:sz="6" w:space="0" w:color="auto"/>
              <w:left w:val="single" w:sz="6" w:space="0" w:color="auto"/>
              <w:bottom w:val="single" w:sz="6" w:space="0" w:color="auto"/>
              <w:right w:val="single" w:sz="6" w:space="0" w:color="auto"/>
            </w:tcBorders>
            <w:vAlign w:val="center"/>
          </w:tcPr>
          <w:p w14:paraId="37A0C5E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у натуральній формі (фізична одиниця виміру)</w:t>
            </w:r>
          </w:p>
        </w:tc>
        <w:tc>
          <w:tcPr>
            <w:tcW w:w="2180" w:type="dxa"/>
            <w:tcBorders>
              <w:top w:val="single" w:sz="6" w:space="0" w:color="auto"/>
              <w:left w:val="single" w:sz="6" w:space="0" w:color="auto"/>
              <w:bottom w:val="single" w:sz="6" w:space="0" w:color="auto"/>
              <w:right w:val="single" w:sz="6" w:space="0" w:color="auto"/>
            </w:tcBorders>
            <w:vAlign w:val="center"/>
          </w:tcPr>
          <w:p w14:paraId="2DD5655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у грошовій формі (тис.грн)</w:t>
            </w:r>
          </w:p>
        </w:tc>
        <w:tc>
          <w:tcPr>
            <w:tcW w:w="2190" w:type="dxa"/>
            <w:tcBorders>
              <w:top w:val="single" w:sz="6" w:space="0" w:color="auto"/>
              <w:left w:val="single" w:sz="6" w:space="0" w:color="auto"/>
              <w:bottom w:val="single" w:sz="6" w:space="0" w:color="auto"/>
              <w:right w:val="single" w:sz="6" w:space="0" w:color="auto"/>
            </w:tcBorders>
            <w:vAlign w:val="center"/>
          </w:tcPr>
          <w:p w14:paraId="6E9EAC4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у відсотках до всієї виробленої продукції</w:t>
            </w:r>
          </w:p>
        </w:tc>
        <w:tc>
          <w:tcPr>
            <w:tcW w:w="2180" w:type="dxa"/>
            <w:tcBorders>
              <w:top w:val="single" w:sz="6" w:space="0" w:color="auto"/>
              <w:left w:val="single" w:sz="6" w:space="0" w:color="auto"/>
              <w:bottom w:val="single" w:sz="6" w:space="0" w:color="auto"/>
              <w:right w:val="single" w:sz="6" w:space="0" w:color="auto"/>
            </w:tcBorders>
            <w:vAlign w:val="center"/>
          </w:tcPr>
          <w:p w14:paraId="5844E80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у натуральній формі (фізична одиниця виміру)</w:t>
            </w:r>
          </w:p>
        </w:tc>
        <w:tc>
          <w:tcPr>
            <w:tcW w:w="2180" w:type="dxa"/>
            <w:tcBorders>
              <w:top w:val="single" w:sz="6" w:space="0" w:color="auto"/>
              <w:left w:val="single" w:sz="6" w:space="0" w:color="auto"/>
              <w:bottom w:val="single" w:sz="6" w:space="0" w:color="auto"/>
              <w:right w:val="single" w:sz="6" w:space="0" w:color="auto"/>
            </w:tcBorders>
            <w:vAlign w:val="center"/>
          </w:tcPr>
          <w:p w14:paraId="6687321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 xml:space="preserve"> у грошовій формі (тис.грн)</w:t>
            </w:r>
          </w:p>
        </w:tc>
        <w:tc>
          <w:tcPr>
            <w:tcW w:w="2190" w:type="dxa"/>
            <w:tcBorders>
              <w:top w:val="single" w:sz="6" w:space="0" w:color="auto"/>
              <w:left w:val="single" w:sz="6" w:space="0" w:color="auto"/>
              <w:bottom w:val="single" w:sz="6" w:space="0" w:color="auto"/>
            </w:tcBorders>
            <w:vAlign w:val="center"/>
          </w:tcPr>
          <w:p w14:paraId="6B99370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b/>
                <w:bCs/>
              </w:rPr>
              <w:t>у відсотках до всієї реалізованої продукції</w:t>
            </w:r>
          </w:p>
        </w:tc>
      </w:tr>
      <w:tr w:rsidR="008D4E32" w:rsidRPr="00E15F56" w14:paraId="62CCB5E3" w14:textId="77777777">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vAlign w:val="center"/>
          </w:tcPr>
          <w:p w14:paraId="2504926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w:t>
            </w:r>
          </w:p>
        </w:tc>
        <w:tc>
          <w:tcPr>
            <w:tcW w:w="1400" w:type="dxa"/>
            <w:tcBorders>
              <w:top w:val="single" w:sz="6" w:space="0" w:color="auto"/>
              <w:left w:val="single" w:sz="6" w:space="0" w:color="auto"/>
              <w:bottom w:val="single" w:sz="6" w:space="0" w:color="auto"/>
              <w:right w:val="single" w:sz="6" w:space="0" w:color="auto"/>
            </w:tcBorders>
            <w:vAlign w:val="center"/>
          </w:tcPr>
          <w:p w14:paraId="3B705F9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w:t>
            </w:r>
          </w:p>
        </w:tc>
        <w:tc>
          <w:tcPr>
            <w:tcW w:w="2180" w:type="dxa"/>
            <w:tcBorders>
              <w:top w:val="single" w:sz="6" w:space="0" w:color="auto"/>
              <w:left w:val="single" w:sz="6" w:space="0" w:color="auto"/>
              <w:bottom w:val="single" w:sz="6" w:space="0" w:color="auto"/>
              <w:right w:val="single" w:sz="6" w:space="0" w:color="auto"/>
            </w:tcBorders>
            <w:vAlign w:val="center"/>
          </w:tcPr>
          <w:p w14:paraId="6110013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w:t>
            </w:r>
          </w:p>
        </w:tc>
        <w:tc>
          <w:tcPr>
            <w:tcW w:w="2180" w:type="dxa"/>
            <w:tcBorders>
              <w:top w:val="single" w:sz="6" w:space="0" w:color="auto"/>
              <w:left w:val="single" w:sz="6" w:space="0" w:color="auto"/>
              <w:bottom w:val="single" w:sz="6" w:space="0" w:color="auto"/>
              <w:right w:val="single" w:sz="6" w:space="0" w:color="auto"/>
            </w:tcBorders>
            <w:vAlign w:val="center"/>
          </w:tcPr>
          <w:p w14:paraId="3E0B814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w:t>
            </w:r>
          </w:p>
        </w:tc>
        <w:tc>
          <w:tcPr>
            <w:tcW w:w="2190" w:type="dxa"/>
            <w:tcBorders>
              <w:top w:val="single" w:sz="6" w:space="0" w:color="auto"/>
              <w:left w:val="single" w:sz="6" w:space="0" w:color="auto"/>
              <w:bottom w:val="single" w:sz="6" w:space="0" w:color="auto"/>
              <w:right w:val="single" w:sz="6" w:space="0" w:color="auto"/>
            </w:tcBorders>
            <w:vAlign w:val="center"/>
          </w:tcPr>
          <w:p w14:paraId="5A6A987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5</w:t>
            </w:r>
          </w:p>
        </w:tc>
        <w:tc>
          <w:tcPr>
            <w:tcW w:w="2180" w:type="dxa"/>
            <w:tcBorders>
              <w:top w:val="single" w:sz="6" w:space="0" w:color="auto"/>
              <w:left w:val="single" w:sz="6" w:space="0" w:color="auto"/>
              <w:bottom w:val="single" w:sz="6" w:space="0" w:color="auto"/>
              <w:right w:val="single" w:sz="6" w:space="0" w:color="auto"/>
            </w:tcBorders>
            <w:vAlign w:val="center"/>
          </w:tcPr>
          <w:p w14:paraId="4668F99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6</w:t>
            </w:r>
          </w:p>
        </w:tc>
        <w:tc>
          <w:tcPr>
            <w:tcW w:w="2180" w:type="dxa"/>
            <w:tcBorders>
              <w:top w:val="single" w:sz="6" w:space="0" w:color="auto"/>
              <w:left w:val="single" w:sz="6" w:space="0" w:color="auto"/>
              <w:bottom w:val="single" w:sz="6" w:space="0" w:color="auto"/>
              <w:right w:val="single" w:sz="6" w:space="0" w:color="auto"/>
            </w:tcBorders>
            <w:vAlign w:val="center"/>
          </w:tcPr>
          <w:p w14:paraId="443C955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7</w:t>
            </w:r>
          </w:p>
        </w:tc>
        <w:tc>
          <w:tcPr>
            <w:tcW w:w="2190" w:type="dxa"/>
            <w:tcBorders>
              <w:top w:val="single" w:sz="6" w:space="0" w:color="auto"/>
              <w:left w:val="single" w:sz="6" w:space="0" w:color="auto"/>
              <w:bottom w:val="single" w:sz="6" w:space="0" w:color="auto"/>
            </w:tcBorders>
            <w:vAlign w:val="center"/>
          </w:tcPr>
          <w:p w14:paraId="633AD36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8</w:t>
            </w:r>
          </w:p>
        </w:tc>
      </w:tr>
      <w:tr w:rsidR="008D4E32" w:rsidRPr="00E15F56" w14:paraId="36A1EED6" w14:textId="77777777">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tcPr>
          <w:p w14:paraId="626AAA6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w:t>
            </w:r>
          </w:p>
        </w:tc>
        <w:tc>
          <w:tcPr>
            <w:tcW w:w="1400" w:type="dxa"/>
            <w:tcBorders>
              <w:top w:val="single" w:sz="6" w:space="0" w:color="auto"/>
              <w:left w:val="single" w:sz="6" w:space="0" w:color="auto"/>
              <w:bottom w:val="single" w:sz="6" w:space="0" w:color="auto"/>
              <w:right w:val="single" w:sz="6" w:space="0" w:color="auto"/>
            </w:tcBorders>
          </w:tcPr>
          <w:p w14:paraId="3117B1D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шпалери</w:t>
            </w:r>
          </w:p>
        </w:tc>
        <w:tc>
          <w:tcPr>
            <w:tcW w:w="2180" w:type="dxa"/>
            <w:tcBorders>
              <w:top w:val="single" w:sz="6" w:space="0" w:color="auto"/>
              <w:left w:val="single" w:sz="6" w:space="0" w:color="auto"/>
              <w:bottom w:val="single" w:sz="6" w:space="0" w:color="auto"/>
              <w:right w:val="single" w:sz="6" w:space="0" w:color="auto"/>
            </w:tcBorders>
          </w:tcPr>
          <w:p w14:paraId="750F6EE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36150 тук</w:t>
            </w:r>
          </w:p>
        </w:tc>
        <w:tc>
          <w:tcPr>
            <w:tcW w:w="2180" w:type="dxa"/>
            <w:tcBorders>
              <w:top w:val="single" w:sz="6" w:space="0" w:color="auto"/>
              <w:left w:val="single" w:sz="6" w:space="0" w:color="auto"/>
              <w:bottom w:val="single" w:sz="6" w:space="0" w:color="auto"/>
              <w:right w:val="single" w:sz="6" w:space="0" w:color="auto"/>
            </w:tcBorders>
          </w:tcPr>
          <w:p w14:paraId="6C1FA62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1646414</w:t>
            </w:r>
          </w:p>
        </w:tc>
        <w:tc>
          <w:tcPr>
            <w:tcW w:w="2190" w:type="dxa"/>
            <w:tcBorders>
              <w:top w:val="single" w:sz="6" w:space="0" w:color="auto"/>
              <w:left w:val="single" w:sz="6" w:space="0" w:color="auto"/>
              <w:bottom w:val="single" w:sz="6" w:space="0" w:color="auto"/>
              <w:right w:val="single" w:sz="6" w:space="0" w:color="auto"/>
            </w:tcBorders>
          </w:tcPr>
          <w:p w14:paraId="153541F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99</w:t>
            </w:r>
          </w:p>
        </w:tc>
        <w:tc>
          <w:tcPr>
            <w:tcW w:w="2180" w:type="dxa"/>
            <w:tcBorders>
              <w:top w:val="single" w:sz="6" w:space="0" w:color="auto"/>
              <w:left w:val="single" w:sz="6" w:space="0" w:color="auto"/>
              <w:bottom w:val="single" w:sz="6" w:space="0" w:color="auto"/>
              <w:right w:val="single" w:sz="6" w:space="0" w:color="auto"/>
            </w:tcBorders>
          </w:tcPr>
          <w:p w14:paraId="3731667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35922 тук</w:t>
            </w:r>
          </w:p>
        </w:tc>
        <w:tc>
          <w:tcPr>
            <w:tcW w:w="2180" w:type="dxa"/>
            <w:tcBorders>
              <w:top w:val="single" w:sz="6" w:space="0" w:color="auto"/>
              <w:left w:val="single" w:sz="6" w:space="0" w:color="auto"/>
              <w:bottom w:val="single" w:sz="6" w:space="0" w:color="auto"/>
              <w:right w:val="single" w:sz="6" w:space="0" w:color="auto"/>
            </w:tcBorders>
          </w:tcPr>
          <w:p w14:paraId="7D33ED9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1611022</w:t>
            </w:r>
          </w:p>
        </w:tc>
        <w:tc>
          <w:tcPr>
            <w:tcW w:w="2190" w:type="dxa"/>
            <w:tcBorders>
              <w:top w:val="single" w:sz="6" w:space="0" w:color="auto"/>
              <w:left w:val="single" w:sz="6" w:space="0" w:color="auto"/>
              <w:bottom w:val="single" w:sz="6" w:space="0" w:color="auto"/>
            </w:tcBorders>
          </w:tcPr>
          <w:p w14:paraId="4C2EB35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95</w:t>
            </w:r>
          </w:p>
        </w:tc>
      </w:tr>
    </w:tbl>
    <w:p w14:paraId="7D545B5C" w14:textId="77777777" w:rsidR="008D4E32" w:rsidRDefault="008D4E32">
      <w:pPr>
        <w:widowControl w:val="0"/>
        <w:autoSpaceDE w:val="0"/>
        <w:autoSpaceDN w:val="0"/>
        <w:adjustRightInd w:val="0"/>
        <w:spacing w:after="0" w:line="240" w:lineRule="auto"/>
        <w:rPr>
          <w:rFonts w:ascii="Times New Roman CYR" w:hAnsi="Times New Roman CYR" w:cs="Times New Roman CYR"/>
        </w:rPr>
        <w:sectPr w:rsidR="008D4E32">
          <w:pgSz w:w="16838" w:h="11906" w:orient="landscape"/>
          <w:pgMar w:top="850" w:right="850" w:bottom="850" w:left="1400" w:header="708" w:footer="708" w:gutter="0"/>
          <w:cols w:space="720"/>
          <w:noEndnote/>
        </w:sectPr>
      </w:pPr>
    </w:p>
    <w:p w14:paraId="2841CD89" w14:textId="77777777" w:rsidR="008D4E32" w:rsidRDefault="008D4E3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5. Інформація про собівартість реалізованої продукції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620"/>
        <w:gridCol w:w="3300"/>
        <w:gridCol w:w="5900"/>
      </w:tblGrid>
      <w:tr w:rsidR="008D4E32" w:rsidRPr="00E15F56" w14:paraId="0E9416A9" w14:textId="77777777">
        <w:trPr>
          <w:trHeight w:val="300"/>
        </w:trPr>
        <w:tc>
          <w:tcPr>
            <w:tcW w:w="620" w:type="dxa"/>
            <w:tcBorders>
              <w:top w:val="single" w:sz="6" w:space="0" w:color="auto"/>
              <w:bottom w:val="single" w:sz="6" w:space="0" w:color="auto"/>
              <w:right w:val="single" w:sz="6" w:space="0" w:color="auto"/>
            </w:tcBorders>
            <w:vAlign w:val="center"/>
          </w:tcPr>
          <w:p w14:paraId="7F76D70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 з/п</w:t>
            </w:r>
          </w:p>
        </w:tc>
        <w:tc>
          <w:tcPr>
            <w:tcW w:w="3300" w:type="dxa"/>
            <w:tcBorders>
              <w:top w:val="single" w:sz="6" w:space="0" w:color="auto"/>
              <w:left w:val="single" w:sz="6" w:space="0" w:color="auto"/>
              <w:bottom w:val="single" w:sz="6" w:space="0" w:color="auto"/>
              <w:right w:val="single" w:sz="6" w:space="0" w:color="auto"/>
            </w:tcBorders>
            <w:vAlign w:val="center"/>
          </w:tcPr>
          <w:p w14:paraId="0D236A8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Склад витрат</w:t>
            </w:r>
          </w:p>
        </w:tc>
        <w:tc>
          <w:tcPr>
            <w:tcW w:w="5900" w:type="dxa"/>
            <w:tcBorders>
              <w:top w:val="single" w:sz="6" w:space="0" w:color="auto"/>
              <w:left w:val="single" w:sz="6" w:space="0" w:color="auto"/>
              <w:bottom w:val="single" w:sz="6" w:space="0" w:color="auto"/>
            </w:tcBorders>
            <w:vAlign w:val="center"/>
          </w:tcPr>
          <w:p w14:paraId="22BB82C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Відсоток від загальної собівартості реалізованої продукції (у відсотках)</w:t>
            </w:r>
          </w:p>
        </w:tc>
      </w:tr>
      <w:tr w:rsidR="008D4E32" w:rsidRPr="00E15F56" w14:paraId="440259B5" w14:textId="77777777">
        <w:trPr>
          <w:trHeight w:val="300"/>
        </w:trPr>
        <w:tc>
          <w:tcPr>
            <w:tcW w:w="620" w:type="dxa"/>
            <w:tcBorders>
              <w:top w:val="single" w:sz="6" w:space="0" w:color="auto"/>
              <w:bottom w:val="single" w:sz="6" w:space="0" w:color="auto"/>
              <w:right w:val="single" w:sz="6" w:space="0" w:color="auto"/>
            </w:tcBorders>
            <w:vAlign w:val="center"/>
          </w:tcPr>
          <w:p w14:paraId="6235FE2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vAlign w:val="center"/>
          </w:tcPr>
          <w:p w14:paraId="4C62FC5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w:t>
            </w:r>
          </w:p>
        </w:tc>
        <w:tc>
          <w:tcPr>
            <w:tcW w:w="5900" w:type="dxa"/>
            <w:tcBorders>
              <w:top w:val="single" w:sz="6" w:space="0" w:color="auto"/>
              <w:left w:val="single" w:sz="6" w:space="0" w:color="auto"/>
              <w:bottom w:val="single" w:sz="6" w:space="0" w:color="auto"/>
            </w:tcBorders>
            <w:vAlign w:val="center"/>
          </w:tcPr>
          <w:p w14:paraId="0C76C8C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w:t>
            </w:r>
          </w:p>
        </w:tc>
      </w:tr>
      <w:tr w:rsidR="008D4E32" w:rsidRPr="00E15F56" w14:paraId="56DC99B2" w14:textId="77777777">
        <w:trPr>
          <w:trHeight w:val="300"/>
        </w:trPr>
        <w:tc>
          <w:tcPr>
            <w:tcW w:w="620" w:type="dxa"/>
            <w:tcBorders>
              <w:top w:val="single" w:sz="6" w:space="0" w:color="auto"/>
              <w:bottom w:val="single" w:sz="6" w:space="0" w:color="auto"/>
              <w:right w:val="single" w:sz="6" w:space="0" w:color="auto"/>
            </w:tcBorders>
          </w:tcPr>
          <w:p w14:paraId="29384A8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tcPr>
          <w:p w14:paraId="6F90B5D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сировина та матерiали</w:t>
            </w:r>
          </w:p>
        </w:tc>
        <w:tc>
          <w:tcPr>
            <w:tcW w:w="5900" w:type="dxa"/>
            <w:tcBorders>
              <w:top w:val="single" w:sz="6" w:space="0" w:color="auto"/>
              <w:left w:val="single" w:sz="6" w:space="0" w:color="auto"/>
              <w:bottom w:val="single" w:sz="6" w:space="0" w:color="auto"/>
            </w:tcBorders>
          </w:tcPr>
          <w:p w14:paraId="1D9E242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78</w:t>
            </w:r>
          </w:p>
        </w:tc>
      </w:tr>
      <w:tr w:rsidR="008D4E32" w:rsidRPr="00E15F56" w14:paraId="7121E565" w14:textId="77777777">
        <w:trPr>
          <w:trHeight w:val="300"/>
        </w:trPr>
        <w:tc>
          <w:tcPr>
            <w:tcW w:w="620" w:type="dxa"/>
            <w:tcBorders>
              <w:top w:val="single" w:sz="6" w:space="0" w:color="auto"/>
              <w:bottom w:val="single" w:sz="6" w:space="0" w:color="auto"/>
              <w:right w:val="single" w:sz="6" w:space="0" w:color="auto"/>
            </w:tcBorders>
          </w:tcPr>
          <w:p w14:paraId="680112B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w:t>
            </w:r>
          </w:p>
        </w:tc>
        <w:tc>
          <w:tcPr>
            <w:tcW w:w="3300" w:type="dxa"/>
            <w:tcBorders>
              <w:top w:val="single" w:sz="6" w:space="0" w:color="auto"/>
              <w:left w:val="single" w:sz="6" w:space="0" w:color="auto"/>
              <w:bottom w:val="single" w:sz="6" w:space="0" w:color="auto"/>
              <w:right w:val="single" w:sz="6" w:space="0" w:color="auto"/>
            </w:tcBorders>
          </w:tcPr>
          <w:p w14:paraId="0C38A4A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загальновиробничi витрати</w:t>
            </w:r>
          </w:p>
        </w:tc>
        <w:tc>
          <w:tcPr>
            <w:tcW w:w="5900" w:type="dxa"/>
            <w:tcBorders>
              <w:top w:val="single" w:sz="6" w:space="0" w:color="auto"/>
              <w:left w:val="single" w:sz="6" w:space="0" w:color="auto"/>
              <w:bottom w:val="single" w:sz="6" w:space="0" w:color="auto"/>
            </w:tcBorders>
          </w:tcPr>
          <w:p w14:paraId="7411FCF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9</w:t>
            </w:r>
          </w:p>
        </w:tc>
      </w:tr>
    </w:tbl>
    <w:p w14:paraId="3C6A3BEB" w14:textId="77777777" w:rsidR="008D4E32" w:rsidRDefault="008D4E32">
      <w:pPr>
        <w:widowControl w:val="0"/>
        <w:autoSpaceDE w:val="0"/>
        <w:autoSpaceDN w:val="0"/>
        <w:adjustRightInd w:val="0"/>
        <w:spacing w:after="0" w:line="240" w:lineRule="auto"/>
        <w:rPr>
          <w:rFonts w:ascii="Times New Roman CYR" w:hAnsi="Times New Roman CYR" w:cs="Times New Roman CYR"/>
        </w:rPr>
      </w:pPr>
    </w:p>
    <w:p w14:paraId="52897352" w14:textId="77777777" w:rsidR="008D4E32" w:rsidRDefault="008D4E3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8D4E32" w:rsidRPr="00E15F56" w14:paraId="5C4309DA" w14:textId="77777777">
        <w:trPr>
          <w:trHeight w:val="200"/>
        </w:trPr>
        <w:tc>
          <w:tcPr>
            <w:tcW w:w="6000" w:type="dxa"/>
            <w:tcBorders>
              <w:top w:val="single" w:sz="6" w:space="0" w:color="auto"/>
              <w:bottom w:val="single" w:sz="6" w:space="0" w:color="auto"/>
              <w:right w:val="single" w:sz="6" w:space="0" w:color="auto"/>
            </w:tcBorders>
          </w:tcPr>
          <w:p w14:paraId="7E19FF88"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466CF01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Акцiонерне товариство "Полiкомбанк"</w:t>
            </w:r>
          </w:p>
        </w:tc>
      </w:tr>
      <w:tr w:rsidR="008D4E32" w:rsidRPr="00E15F56" w14:paraId="68D5A327" w14:textId="77777777">
        <w:trPr>
          <w:trHeight w:val="200"/>
        </w:trPr>
        <w:tc>
          <w:tcPr>
            <w:tcW w:w="6000" w:type="dxa"/>
            <w:tcBorders>
              <w:top w:val="single" w:sz="6" w:space="0" w:color="auto"/>
              <w:bottom w:val="single" w:sz="6" w:space="0" w:color="auto"/>
              <w:right w:val="single" w:sz="6" w:space="0" w:color="auto"/>
            </w:tcBorders>
          </w:tcPr>
          <w:p w14:paraId="12DDE13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6514C4F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Акціонерне товариство</w:t>
            </w:r>
          </w:p>
        </w:tc>
      </w:tr>
      <w:tr w:rsidR="008D4E32" w:rsidRPr="00E15F56" w14:paraId="339B5D6E" w14:textId="77777777">
        <w:trPr>
          <w:trHeight w:val="200"/>
        </w:trPr>
        <w:tc>
          <w:tcPr>
            <w:tcW w:w="6000" w:type="dxa"/>
            <w:tcBorders>
              <w:top w:val="single" w:sz="6" w:space="0" w:color="auto"/>
              <w:bottom w:val="single" w:sz="6" w:space="0" w:color="auto"/>
              <w:right w:val="single" w:sz="6" w:space="0" w:color="auto"/>
            </w:tcBorders>
          </w:tcPr>
          <w:p w14:paraId="66E1046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6173D41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19356610</w:t>
            </w:r>
          </w:p>
        </w:tc>
      </w:tr>
      <w:tr w:rsidR="008D4E32" w:rsidRPr="00E15F56" w14:paraId="2A40CB9D" w14:textId="77777777">
        <w:trPr>
          <w:trHeight w:val="200"/>
        </w:trPr>
        <w:tc>
          <w:tcPr>
            <w:tcW w:w="6000" w:type="dxa"/>
            <w:tcBorders>
              <w:top w:val="single" w:sz="6" w:space="0" w:color="auto"/>
              <w:bottom w:val="single" w:sz="6" w:space="0" w:color="auto"/>
              <w:right w:val="single" w:sz="6" w:space="0" w:color="auto"/>
            </w:tcBorders>
          </w:tcPr>
          <w:p w14:paraId="6A5C02D9"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66E6406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14013, УКРАЇНА, Чернігівська обл., - р-н, м. Чернiгiв, вул. Молодчого, б. 46</w:t>
            </w:r>
          </w:p>
        </w:tc>
      </w:tr>
      <w:tr w:rsidR="008D4E32" w:rsidRPr="00E15F56" w14:paraId="7A9988AF" w14:textId="77777777">
        <w:trPr>
          <w:trHeight w:val="200"/>
        </w:trPr>
        <w:tc>
          <w:tcPr>
            <w:tcW w:w="6000" w:type="dxa"/>
            <w:tcBorders>
              <w:top w:val="single" w:sz="6" w:space="0" w:color="auto"/>
              <w:bottom w:val="single" w:sz="6" w:space="0" w:color="auto"/>
              <w:right w:val="single" w:sz="6" w:space="0" w:color="auto"/>
            </w:tcBorders>
          </w:tcPr>
          <w:p w14:paraId="12D021FA"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55B4226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АЕ № 263217</w:t>
            </w:r>
          </w:p>
        </w:tc>
      </w:tr>
      <w:tr w:rsidR="008D4E32" w:rsidRPr="00E15F56" w14:paraId="14E148D6" w14:textId="77777777">
        <w:trPr>
          <w:trHeight w:val="200"/>
        </w:trPr>
        <w:tc>
          <w:tcPr>
            <w:tcW w:w="6000" w:type="dxa"/>
            <w:tcBorders>
              <w:top w:val="single" w:sz="6" w:space="0" w:color="auto"/>
              <w:bottom w:val="single" w:sz="6" w:space="0" w:color="auto"/>
              <w:right w:val="single" w:sz="6" w:space="0" w:color="auto"/>
            </w:tcBorders>
          </w:tcPr>
          <w:p w14:paraId="6F1DA0A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5EA902E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НКЦПФР</w:t>
            </w:r>
          </w:p>
        </w:tc>
      </w:tr>
      <w:tr w:rsidR="008D4E32" w:rsidRPr="00E15F56" w14:paraId="402942D7" w14:textId="77777777">
        <w:trPr>
          <w:trHeight w:val="200"/>
        </w:trPr>
        <w:tc>
          <w:tcPr>
            <w:tcW w:w="6000" w:type="dxa"/>
            <w:tcBorders>
              <w:top w:val="single" w:sz="6" w:space="0" w:color="auto"/>
              <w:bottom w:val="single" w:sz="6" w:space="0" w:color="auto"/>
              <w:right w:val="single" w:sz="6" w:space="0" w:color="auto"/>
            </w:tcBorders>
          </w:tcPr>
          <w:p w14:paraId="21B4095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12D63E8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20.08.2013</w:t>
            </w:r>
          </w:p>
        </w:tc>
      </w:tr>
      <w:tr w:rsidR="008D4E32" w:rsidRPr="00E15F56" w14:paraId="34FFB3C4" w14:textId="77777777">
        <w:trPr>
          <w:trHeight w:val="200"/>
        </w:trPr>
        <w:tc>
          <w:tcPr>
            <w:tcW w:w="6000" w:type="dxa"/>
            <w:tcBorders>
              <w:top w:val="single" w:sz="6" w:space="0" w:color="auto"/>
              <w:bottom w:val="single" w:sz="6" w:space="0" w:color="auto"/>
              <w:right w:val="single" w:sz="6" w:space="0" w:color="auto"/>
            </w:tcBorders>
          </w:tcPr>
          <w:p w14:paraId="09F619B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4145FCC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(0462) 77-48-95</w:t>
            </w:r>
          </w:p>
        </w:tc>
      </w:tr>
      <w:tr w:rsidR="008D4E32" w:rsidRPr="00E15F56" w14:paraId="60E6D2D4" w14:textId="77777777">
        <w:trPr>
          <w:trHeight w:val="200"/>
        </w:trPr>
        <w:tc>
          <w:tcPr>
            <w:tcW w:w="6000" w:type="dxa"/>
            <w:tcBorders>
              <w:top w:val="single" w:sz="6" w:space="0" w:color="auto"/>
              <w:bottom w:val="single" w:sz="6" w:space="0" w:color="auto"/>
              <w:right w:val="single" w:sz="6" w:space="0" w:color="auto"/>
            </w:tcBorders>
          </w:tcPr>
          <w:p w14:paraId="50A02CA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2BDD392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(0462) 77-48-95</w:t>
            </w:r>
          </w:p>
        </w:tc>
      </w:tr>
      <w:tr w:rsidR="008D4E32" w:rsidRPr="00E15F56" w14:paraId="43C3A26C" w14:textId="77777777">
        <w:trPr>
          <w:trHeight w:val="200"/>
        </w:trPr>
        <w:tc>
          <w:tcPr>
            <w:tcW w:w="6000" w:type="dxa"/>
            <w:tcBorders>
              <w:top w:val="single" w:sz="6" w:space="0" w:color="auto"/>
              <w:bottom w:val="single" w:sz="6" w:space="0" w:color="auto"/>
              <w:right w:val="single" w:sz="6" w:space="0" w:color="auto"/>
            </w:tcBorders>
          </w:tcPr>
          <w:p w14:paraId="1232EF4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4713201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Депозитарна дiяльнiсть депозитарної установи</w:t>
            </w:r>
          </w:p>
        </w:tc>
      </w:tr>
      <w:tr w:rsidR="008D4E32" w:rsidRPr="00E15F56" w14:paraId="4BB2D5B4" w14:textId="77777777">
        <w:trPr>
          <w:trHeight w:val="200"/>
        </w:trPr>
        <w:tc>
          <w:tcPr>
            <w:tcW w:w="6000" w:type="dxa"/>
            <w:tcBorders>
              <w:top w:val="single" w:sz="6" w:space="0" w:color="auto"/>
              <w:bottom w:val="single" w:sz="6" w:space="0" w:color="auto"/>
              <w:right w:val="single" w:sz="6" w:space="0" w:color="auto"/>
            </w:tcBorders>
          </w:tcPr>
          <w:p w14:paraId="433AD15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427CE039"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rPr>
            </w:pPr>
            <w:r w:rsidRPr="00E15F56">
              <w:rPr>
                <w:rFonts w:ascii="Times New Roman CYR" w:hAnsi="Times New Roman CYR" w:cs="Times New Roman CYR"/>
              </w:rPr>
              <w:t>Депозитарна дiяльнiсть - дiяльнiсть депозитарної установи цiнних паперiв Здiйснює депозитарну дiяльнiсть депозитарної установи, обслуговує рахунки у цiнних паперах власникам дематерiалiзованого випуску акцiй</w:t>
            </w:r>
          </w:p>
        </w:tc>
      </w:tr>
    </w:tbl>
    <w:p w14:paraId="26BD42EB" w14:textId="77777777" w:rsidR="008D4E32" w:rsidRDefault="008D4E32">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8D4E32" w:rsidRPr="00E15F56" w14:paraId="3FBBC07F" w14:textId="77777777">
        <w:trPr>
          <w:trHeight w:val="200"/>
        </w:trPr>
        <w:tc>
          <w:tcPr>
            <w:tcW w:w="6000" w:type="dxa"/>
            <w:tcBorders>
              <w:top w:val="single" w:sz="6" w:space="0" w:color="auto"/>
              <w:bottom w:val="single" w:sz="6" w:space="0" w:color="auto"/>
              <w:right w:val="single" w:sz="6" w:space="0" w:color="auto"/>
            </w:tcBorders>
          </w:tcPr>
          <w:p w14:paraId="45BCF3C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7CE030C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Публiчне акцiонерне товариство "Нацiональний депозитарiй України"</w:t>
            </w:r>
          </w:p>
        </w:tc>
      </w:tr>
      <w:tr w:rsidR="008D4E32" w:rsidRPr="00E15F56" w14:paraId="11473049" w14:textId="77777777">
        <w:trPr>
          <w:trHeight w:val="200"/>
        </w:trPr>
        <w:tc>
          <w:tcPr>
            <w:tcW w:w="6000" w:type="dxa"/>
            <w:tcBorders>
              <w:top w:val="single" w:sz="6" w:space="0" w:color="auto"/>
              <w:bottom w:val="single" w:sz="6" w:space="0" w:color="auto"/>
              <w:right w:val="single" w:sz="6" w:space="0" w:color="auto"/>
            </w:tcBorders>
          </w:tcPr>
          <w:p w14:paraId="20D4943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1645DD4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Акціонерне товариство</w:t>
            </w:r>
          </w:p>
        </w:tc>
      </w:tr>
      <w:tr w:rsidR="008D4E32" w:rsidRPr="00E15F56" w14:paraId="71956ABD" w14:textId="77777777">
        <w:trPr>
          <w:trHeight w:val="200"/>
        </w:trPr>
        <w:tc>
          <w:tcPr>
            <w:tcW w:w="6000" w:type="dxa"/>
            <w:tcBorders>
              <w:top w:val="single" w:sz="6" w:space="0" w:color="auto"/>
              <w:bottom w:val="single" w:sz="6" w:space="0" w:color="auto"/>
              <w:right w:val="single" w:sz="6" w:space="0" w:color="auto"/>
            </w:tcBorders>
          </w:tcPr>
          <w:p w14:paraId="7314102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63BD55E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30370711</w:t>
            </w:r>
          </w:p>
        </w:tc>
      </w:tr>
      <w:tr w:rsidR="008D4E32" w:rsidRPr="00E15F56" w14:paraId="12E677CC" w14:textId="77777777">
        <w:trPr>
          <w:trHeight w:val="200"/>
        </w:trPr>
        <w:tc>
          <w:tcPr>
            <w:tcW w:w="6000" w:type="dxa"/>
            <w:tcBorders>
              <w:top w:val="single" w:sz="6" w:space="0" w:color="auto"/>
              <w:bottom w:val="single" w:sz="6" w:space="0" w:color="auto"/>
              <w:right w:val="single" w:sz="6" w:space="0" w:color="auto"/>
            </w:tcBorders>
          </w:tcPr>
          <w:p w14:paraId="0C2CBD1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2B5FBD1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04071, Україна, - р-н, м. Київ, вул. Тропiнiна, 7-г</w:t>
            </w:r>
          </w:p>
        </w:tc>
      </w:tr>
      <w:tr w:rsidR="008D4E32" w:rsidRPr="00E15F56" w14:paraId="41062700" w14:textId="77777777">
        <w:trPr>
          <w:trHeight w:val="200"/>
        </w:trPr>
        <w:tc>
          <w:tcPr>
            <w:tcW w:w="6000" w:type="dxa"/>
            <w:tcBorders>
              <w:top w:val="single" w:sz="6" w:space="0" w:color="auto"/>
              <w:bottom w:val="single" w:sz="6" w:space="0" w:color="auto"/>
              <w:right w:val="single" w:sz="6" w:space="0" w:color="auto"/>
            </w:tcBorders>
          </w:tcPr>
          <w:p w14:paraId="2E8E8F6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2E20F28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№2092</w:t>
            </w:r>
          </w:p>
        </w:tc>
      </w:tr>
      <w:tr w:rsidR="008D4E32" w:rsidRPr="00E15F56" w14:paraId="18C2E75A" w14:textId="77777777">
        <w:trPr>
          <w:trHeight w:val="200"/>
        </w:trPr>
        <w:tc>
          <w:tcPr>
            <w:tcW w:w="6000" w:type="dxa"/>
            <w:tcBorders>
              <w:top w:val="single" w:sz="6" w:space="0" w:color="auto"/>
              <w:bottom w:val="single" w:sz="6" w:space="0" w:color="auto"/>
              <w:right w:val="single" w:sz="6" w:space="0" w:color="auto"/>
            </w:tcBorders>
          </w:tcPr>
          <w:p w14:paraId="2412F6A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068E363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НКЦПФР</w:t>
            </w:r>
          </w:p>
        </w:tc>
      </w:tr>
      <w:tr w:rsidR="008D4E32" w:rsidRPr="00E15F56" w14:paraId="2827EEBB" w14:textId="77777777">
        <w:trPr>
          <w:trHeight w:val="200"/>
        </w:trPr>
        <w:tc>
          <w:tcPr>
            <w:tcW w:w="6000" w:type="dxa"/>
            <w:tcBorders>
              <w:top w:val="single" w:sz="6" w:space="0" w:color="auto"/>
              <w:bottom w:val="single" w:sz="6" w:space="0" w:color="auto"/>
              <w:right w:val="single" w:sz="6" w:space="0" w:color="auto"/>
            </w:tcBorders>
          </w:tcPr>
          <w:p w14:paraId="0832157B"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046EC27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01.10.2013</w:t>
            </w:r>
          </w:p>
        </w:tc>
      </w:tr>
      <w:tr w:rsidR="008D4E32" w:rsidRPr="00E15F56" w14:paraId="653F8FD9" w14:textId="77777777">
        <w:trPr>
          <w:trHeight w:val="200"/>
        </w:trPr>
        <w:tc>
          <w:tcPr>
            <w:tcW w:w="6000" w:type="dxa"/>
            <w:tcBorders>
              <w:top w:val="single" w:sz="6" w:space="0" w:color="auto"/>
              <w:bottom w:val="single" w:sz="6" w:space="0" w:color="auto"/>
              <w:right w:val="single" w:sz="6" w:space="0" w:color="auto"/>
            </w:tcBorders>
          </w:tcPr>
          <w:p w14:paraId="1EFE540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1DEB419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044-591-04-04</w:t>
            </w:r>
          </w:p>
        </w:tc>
      </w:tr>
      <w:tr w:rsidR="008D4E32" w:rsidRPr="00E15F56" w14:paraId="6732C276" w14:textId="77777777">
        <w:trPr>
          <w:trHeight w:val="200"/>
        </w:trPr>
        <w:tc>
          <w:tcPr>
            <w:tcW w:w="6000" w:type="dxa"/>
            <w:tcBorders>
              <w:top w:val="single" w:sz="6" w:space="0" w:color="auto"/>
              <w:bottom w:val="single" w:sz="6" w:space="0" w:color="auto"/>
              <w:right w:val="single" w:sz="6" w:space="0" w:color="auto"/>
            </w:tcBorders>
          </w:tcPr>
          <w:p w14:paraId="527E63C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55C7A5D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044-591-04-04</w:t>
            </w:r>
          </w:p>
        </w:tc>
      </w:tr>
      <w:tr w:rsidR="008D4E32" w:rsidRPr="00E15F56" w14:paraId="1FDB209A" w14:textId="77777777">
        <w:trPr>
          <w:trHeight w:val="200"/>
        </w:trPr>
        <w:tc>
          <w:tcPr>
            <w:tcW w:w="6000" w:type="dxa"/>
            <w:tcBorders>
              <w:top w:val="single" w:sz="6" w:space="0" w:color="auto"/>
              <w:bottom w:val="single" w:sz="6" w:space="0" w:color="auto"/>
              <w:right w:val="single" w:sz="6" w:space="0" w:color="auto"/>
            </w:tcBorders>
          </w:tcPr>
          <w:p w14:paraId="215B0508"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3BDCC76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Депозитарна дiяльнiсть Центрального депозитарiю</w:t>
            </w:r>
          </w:p>
        </w:tc>
      </w:tr>
      <w:tr w:rsidR="008D4E32" w:rsidRPr="00E15F56" w14:paraId="25027CAC" w14:textId="77777777">
        <w:trPr>
          <w:trHeight w:val="200"/>
        </w:trPr>
        <w:tc>
          <w:tcPr>
            <w:tcW w:w="6000" w:type="dxa"/>
            <w:tcBorders>
              <w:top w:val="single" w:sz="6" w:space="0" w:color="auto"/>
              <w:bottom w:val="single" w:sz="6" w:space="0" w:color="auto"/>
              <w:right w:val="single" w:sz="6" w:space="0" w:color="auto"/>
            </w:tcBorders>
          </w:tcPr>
          <w:p w14:paraId="347E676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70526BE7"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rPr>
            </w:pPr>
            <w:r w:rsidRPr="00E15F56">
              <w:rPr>
                <w:rFonts w:ascii="Times New Roman CYR" w:hAnsi="Times New Roman CYR" w:cs="Times New Roman CYR"/>
              </w:rPr>
              <w:t xml:space="preserve">Надає послуги як емiтенту, задепоновано глобальний сертифiкат дематерiалiзованого випуску акцiй. Дiє на пiдставi Правил ЦД ЦП </w:t>
            </w:r>
            <w:r w:rsidRPr="00E15F56">
              <w:rPr>
                <w:rFonts w:ascii="Times New Roman CYR" w:hAnsi="Times New Roman CYR" w:cs="Times New Roman CYR"/>
              </w:rPr>
              <w:lastRenderedPageBreak/>
              <w:t xml:space="preserve">зареєстрованих НКЦПФР рiшенням №2092 вiд 01.10.2013 зi змiнами </w:t>
            </w:r>
          </w:p>
        </w:tc>
      </w:tr>
    </w:tbl>
    <w:p w14:paraId="6B75A0C8" w14:textId="77777777" w:rsidR="008D4E32" w:rsidRDefault="008D4E32">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8D4E32" w:rsidRPr="00E15F56" w14:paraId="4E9B31FF" w14:textId="77777777">
        <w:trPr>
          <w:trHeight w:val="200"/>
        </w:trPr>
        <w:tc>
          <w:tcPr>
            <w:tcW w:w="6000" w:type="dxa"/>
            <w:tcBorders>
              <w:top w:val="single" w:sz="6" w:space="0" w:color="auto"/>
              <w:bottom w:val="single" w:sz="6" w:space="0" w:color="auto"/>
              <w:right w:val="single" w:sz="6" w:space="0" w:color="auto"/>
            </w:tcBorders>
          </w:tcPr>
          <w:p w14:paraId="1AA611B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70036DE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ПРИВАТНЕ ПIДПРИЄМСТВО АУДИТОРСЬКА КОМПАНIЯ "ДI ДЖI КЕЙ ЮКРЕЙН"</w:t>
            </w:r>
          </w:p>
        </w:tc>
      </w:tr>
      <w:tr w:rsidR="008D4E32" w:rsidRPr="00E15F56" w14:paraId="43848859" w14:textId="77777777">
        <w:trPr>
          <w:trHeight w:val="200"/>
        </w:trPr>
        <w:tc>
          <w:tcPr>
            <w:tcW w:w="6000" w:type="dxa"/>
            <w:tcBorders>
              <w:top w:val="single" w:sz="6" w:space="0" w:color="auto"/>
              <w:bottom w:val="single" w:sz="6" w:space="0" w:color="auto"/>
              <w:right w:val="single" w:sz="6" w:space="0" w:color="auto"/>
            </w:tcBorders>
          </w:tcPr>
          <w:p w14:paraId="32D9D4C9"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69C4F1F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Приватне підприємство</w:t>
            </w:r>
          </w:p>
        </w:tc>
      </w:tr>
      <w:tr w:rsidR="008D4E32" w:rsidRPr="00E15F56" w14:paraId="244945CE" w14:textId="77777777">
        <w:trPr>
          <w:trHeight w:val="200"/>
        </w:trPr>
        <w:tc>
          <w:tcPr>
            <w:tcW w:w="6000" w:type="dxa"/>
            <w:tcBorders>
              <w:top w:val="single" w:sz="6" w:space="0" w:color="auto"/>
              <w:bottom w:val="single" w:sz="6" w:space="0" w:color="auto"/>
              <w:right w:val="single" w:sz="6" w:space="0" w:color="auto"/>
            </w:tcBorders>
          </w:tcPr>
          <w:p w14:paraId="4E6F877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27AC9E7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21326993</w:t>
            </w:r>
          </w:p>
        </w:tc>
      </w:tr>
      <w:tr w:rsidR="008D4E32" w:rsidRPr="00E15F56" w14:paraId="773FDD9A" w14:textId="77777777">
        <w:trPr>
          <w:trHeight w:val="200"/>
        </w:trPr>
        <w:tc>
          <w:tcPr>
            <w:tcW w:w="6000" w:type="dxa"/>
            <w:tcBorders>
              <w:top w:val="single" w:sz="6" w:space="0" w:color="auto"/>
              <w:bottom w:val="single" w:sz="6" w:space="0" w:color="auto"/>
              <w:right w:val="single" w:sz="6" w:space="0" w:color="auto"/>
            </w:tcBorders>
          </w:tcPr>
          <w:p w14:paraId="2A07B73F"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050DA35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04070, Україна, - р-н, мiсто Київ, вул. Братська, буд. 5, кв. 11</w:t>
            </w:r>
          </w:p>
        </w:tc>
      </w:tr>
      <w:tr w:rsidR="008D4E32" w:rsidRPr="00E15F56" w14:paraId="6D042AEB" w14:textId="77777777">
        <w:trPr>
          <w:trHeight w:val="200"/>
        </w:trPr>
        <w:tc>
          <w:tcPr>
            <w:tcW w:w="6000" w:type="dxa"/>
            <w:tcBorders>
              <w:top w:val="single" w:sz="6" w:space="0" w:color="auto"/>
              <w:bottom w:val="single" w:sz="6" w:space="0" w:color="auto"/>
              <w:right w:val="single" w:sz="6" w:space="0" w:color="auto"/>
            </w:tcBorders>
          </w:tcPr>
          <w:p w14:paraId="68254219"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78659B4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0238</w:t>
            </w:r>
          </w:p>
        </w:tc>
      </w:tr>
      <w:tr w:rsidR="008D4E32" w:rsidRPr="00E15F56" w14:paraId="7FCC2258" w14:textId="77777777">
        <w:trPr>
          <w:trHeight w:val="200"/>
        </w:trPr>
        <w:tc>
          <w:tcPr>
            <w:tcW w:w="6000" w:type="dxa"/>
            <w:tcBorders>
              <w:top w:val="single" w:sz="6" w:space="0" w:color="auto"/>
              <w:bottom w:val="single" w:sz="6" w:space="0" w:color="auto"/>
              <w:right w:val="single" w:sz="6" w:space="0" w:color="auto"/>
            </w:tcBorders>
          </w:tcPr>
          <w:p w14:paraId="53EF781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24DE50B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Аудиторська Палата України</w:t>
            </w:r>
          </w:p>
        </w:tc>
      </w:tr>
      <w:tr w:rsidR="008D4E32" w:rsidRPr="00E15F56" w14:paraId="42E7F335" w14:textId="77777777">
        <w:trPr>
          <w:trHeight w:val="200"/>
        </w:trPr>
        <w:tc>
          <w:tcPr>
            <w:tcW w:w="6000" w:type="dxa"/>
            <w:tcBorders>
              <w:top w:val="single" w:sz="6" w:space="0" w:color="auto"/>
              <w:bottom w:val="single" w:sz="6" w:space="0" w:color="auto"/>
              <w:right w:val="single" w:sz="6" w:space="0" w:color="auto"/>
            </w:tcBorders>
          </w:tcPr>
          <w:p w14:paraId="554E994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435C319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26.01.2001</w:t>
            </w:r>
          </w:p>
        </w:tc>
      </w:tr>
      <w:tr w:rsidR="008D4E32" w:rsidRPr="00E15F56" w14:paraId="41C3D236" w14:textId="77777777">
        <w:trPr>
          <w:trHeight w:val="200"/>
        </w:trPr>
        <w:tc>
          <w:tcPr>
            <w:tcW w:w="6000" w:type="dxa"/>
            <w:tcBorders>
              <w:top w:val="single" w:sz="6" w:space="0" w:color="auto"/>
              <w:bottom w:val="single" w:sz="6" w:space="0" w:color="auto"/>
              <w:right w:val="single" w:sz="6" w:space="0" w:color="auto"/>
            </w:tcBorders>
          </w:tcPr>
          <w:p w14:paraId="576A014F"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18C1115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д/н</w:t>
            </w:r>
          </w:p>
        </w:tc>
      </w:tr>
      <w:tr w:rsidR="008D4E32" w:rsidRPr="00E15F56" w14:paraId="3AADCA2E" w14:textId="77777777">
        <w:trPr>
          <w:trHeight w:val="200"/>
        </w:trPr>
        <w:tc>
          <w:tcPr>
            <w:tcW w:w="6000" w:type="dxa"/>
            <w:tcBorders>
              <w:top w:val="single" w:sz="6" w:space="0" w:color="auto"/>
              <w:bottom w:val="single" w:sz="6" w:space="0" w:color="auto"/>
              <w:right w:val="single" w:sz="6" w:space="0" w:color="auto"/>
            </w:tcBorders>
          </w:tcPr>
          <w:p w14:paraId="106428A7"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6D7849A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д/н</w:t>
            </w:r>
          </w:p>
        </w:tc>
      </w:tr>
      <w:tr w:rsidR="008D4E32" w:rsidRPr="00E15F56" w14:paraId="24A02696" w14:textId="77777777">
        <w:trPr>
          <w:trHeight w:val="200"/>
        </w:trPr>
        <w:tc>
          <w:tcPr>
            <w:tcW w:w="6000" w:type="dxa"/>
            <w:tcBorders>
              <w:top w:val="single" w:sz="6" w:space="0" w:color="auto"/>
              <w:bottom w:val="single" w:sz="6" w:space="0" w:color="auto"/>
              <w:right w:val="single" w:sz="6" w:space="0" w:color="auto"/>
            </w:tcBorders>
          </w:tcPr>
          <w:p w14:paraId="38322A24"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7787825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Аудиторська дiяльнiсть</w:t>
            </w:r>
          </w:p>
        </w:tc>
      </w:tr>
      <w:tr w:rsidR="008D4E32" w:rsidRPr="00E15F56" w14:paraId="41E98174" w14:textId="77777777">
        <w:trPr>
          <w:trHeight w:val="200"/>
        </w:trPr>
        <w:tc>
          <w:tcPr>
            <w:tcW w:w="6000" w:type="dxa"/>
            <w:tcBorders>
              <w:top w:val="single" w:sz="6" w:space="0" w:color="auto"/>
              <w:bottom w:val="single" w:sz="6" w:space="0" w:color="auto"/>
              <w:right w:val="single" w:sz="6" w:space="0" w:color="auto"/>
            </w:tcBorders>
          </w:tcPr>
          <w:p w14:paraId="2EF5206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0CE82BEB"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rPr>
            </w:pPr>
            <w:r w:rsidRPr="00E15F56">
              <w:rPr>
                <w:rFonts w:ascii="Times New Roman CYR" w:hAnsi="Times New Roman CYR" w:cs="Times New Roman CYR"/>
              </w:rPr>
              <w:t xml:space="preserve">Свiдоцтво  про вiдповiднiсть системи контролю якостi № 0244  видане Аудиторською Палатою України. Надає аудиторськi послуги емiтенту за результатами звiтного перiоду -  щодо аудиту фiнансової звiтностi за 2020 рiк </w:t>
            </w:r>
          </w:p>
        </w:tc>
      </w:tr>
    </w:tbl>
    <w:p w14:paraId="361829FD" w14:textId="77777777" w:rsidR="008D4E32" w:rsidRDefault="008D4E32">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8D4E32" w:rsidRPr="00E15F56" w14:paraId="7FB5EE87" w14:textId="77777777">
        <w:trPr>
          <w:trHeight w:val="200"/>
        </w:trPr>
        <w:tc>
          <w:tcPr>
            <w:tcW w:w="6000" w:type="dxa"/>
            <w:tcBorders>
              <w:top w:val="single" w:sz="6" w:space="0" w:color="auto"/>
              <w:bottom w:val="single" w:sz="6" w:space="0" w:color="auto"/>
              <w:right w:val="single" w:sz="6" w:space="0" w:color="auto"/>
            </w:tcBorders>
          </w:tcPr>
          <w:p w14:paraId="580FA97F"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6BE65E2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ПРИВАТНЕ АКЦIОНЕРНЕ ТОВАРИСТВО "СТРАХОВА КОМПАНIЯ "ГРАНДВIС"</w:t>
            </w:r>
          </w:p>
        </w:tc>
      </w:tr>
      <w:tr w:rsidR="008D4E32" w:rsidRPr="00E15F56" w14:paraId="18901596" w14:textId="77777777">
        <w:trPr>
          <w:trHeight w:val="200"/>
        </w:trPr>
        <w:tc>
          <w:tcPr>
            <w:tcW w:w="6000" w:type="dxa"/>
            <w:tcBorders>
              <w:top w:val="single" w:sz="6" w:space="0" w:color="auto"/>
              <w:bottom w:val="single" w:sz="6" w:space="0" w:color="auto"/>
              <w:right w:val="single" w:sz="6" w:space="0" w:color="auto"/>
            </w:tcBorders>
          </w:tcPr>
          <w:p w14:paraId="018CA97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0C4D9D1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Акціонерне товариство</w:t>
            </w:r>
          </w:p>
        </w:tc>
      </w:tr>
      <w:tr w:rsidR="008D4E32" w:rsidRPr="00E15F56" w14:paraId="52E6779B" w14:textId="77777777">
        <w:trPr>
          <w:trHeight w:val="200"/>
        </w:trPr>
        <w:tc>
          <w:tcPr>
            <w:tcW w:w="6000" w:type="dxa"/>
            <w:tcBorders>
              <w:top w:val="single" w:sz="6" w:space="0" w:color="auto"/>
              <w:bottom w:val="single" w:sz="6" w:space="0" w:color="auto"/>
              <w:right w:val="single" w:sz="6" w:space="0" w:color="auto"/>
            </w:tcBorders>
          </w:tcPr>
          <w:p w14:paraId="6A98CA2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028F6A1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22821660</w:t>
            </w:r>
          </w:p>
        </w:tc>
      </w:tr>
      <w:tr w:rsidR="008D4E32" w:rsidRPr="00E15F56" w14:paraId="6D6A2567" w14:textId="77777777">
        <w:trPr>
          <w:trHeight w:val="200"/>
        </w:trPr>
        <w:tc>
          <w:tcPr>
            <w:tcW w:w="6000" w:type="dxa"/>
            <w:tcBorders>
              <w:top w:val="single" w:sz="6" w:space="0" w:color="auto"/>
              <w:bottom w:val="single" w:sz="6" w:space="0" w:color="auto"/>
              <w:right w:val="single" w:sz="6" w:space="0" w:color="auto"/>
            </w:tcBorders>
          </w:tcPr>
          <w:p w14:paraId="6E87616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5AB1ADE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14013, Україна, Чернігівська обл., - р-н, м.Чернiгiв, пр.-т. Перемоги, 127</w:t>
            </w:r>
          </w:p>
        </w:tc>
      </w:tr>
      <w:tr w:rsidR="008D4E32" w:rsidRPr="00E15F56" w14:paraId="783A7ED6" w14:textId="77777777">
        <w:trPr>
          <w:trHeight w:val="200"/>
        </w:trPr>
        <w:tc>
          <w:tcPr>
            <w:tcW w:w="6000" w:type="dxa"/>
            <w:tcBorders>
              <w:top w:val="single" w:sz="6" w:space="0" w:color="auto"/>
              <w:bottom w:val="single" w:sz="6" w:space="0" w:color="auto"/>
              <w:right w:val="single" w:sz="6" w:space="0" w:color="auto"/>
            </w:tcBorders>
          </w:tcPr>
          <w:p w14:paraId="1C29C520"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097C14E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АВ№584260</w:t>
            </w:r>
          </w:p>
        </w:tc>
      </w:tr>
      <w:tr w:rsidR="008D4E32" w:rsidRPr="00E15F56" w14:paraId="7190A17C" w14:textId="77777777">
        <w:trPr>
          <w:trHeight w:val="200"/>
        </w:trPr>
        <w:tc>
          <w:tcPr>
            <w:tcW w:w="6000" w:type="dxa"/>
            <w:tcBorders>
              <w:top w:val="single" w:sz="6" w:space="0" w:color="auto"/>
              <w:bottom w:val="single" w:sz="6" w:space="0" w:color="auto"/>
              <w:right w:val="single" w:sz="6" w:space="0" w:color="auto"/>
            </w:tcBorders>
          </w:tcPr>
          <w:p w14:paraId="7720DC4A"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42AFE92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Державна комiсiя з регулювання ринцiв фiнансових послуг в Українi</w:t>
            </w:r>
          </w:p>
        </w:tc>
      </w:tr>
      <w:tr w:rsidR="008D4E32" w:rsidRPr="00E15F56" w14:paraId="6EEDE830" w14:textId="77777777">
        <w:trPr>
          <w:trHeight w:val="200"/>
        </w:trPr>
        <w:tc>
          <w:tcPr>
            <w:tcW w:w="6000" w:type="dxa"/>
            <w:tcBorders>
              <w:top w:val="single" w:sz="6" w:space="0" w:color="auto"/>
              <w:bottom w:val="single" w:sz="6" w:space="0" w:color="auto"/>
              <w:right w:val="single" w:sz="6" w:space="0" w:color="auto"/>
            </w:tcBorders>
          </w:tcPr>
          <w:p w14:paraId="548FF8D9"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324A7EC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26.03.2010</w:t>
            </w:r>
          </w:p>
        </w:tc>
      </w:tr>
      <w:tr w:rsidR="008D4E32" w:rsidRPr="00E15F56" w14:paraId="3C3C20D8" w14:textId="77777777">
        <w:trPr>
          <w:trHeight w:val="200"/>
        </w:trPr>
        <w:tc>
          <w:tcPr>
            <w:tcW w:w="6000" w:type="dxa"/>
            <w:tcBorders>
              <w:top w:val="single" w:sz="6" w:space="0" w:color="auto"/>
              <w:bottom w:val="single" w:sz="6" w:space="0" w:color="auto"/>
              <w:right w:val="single" w:sz="6" w:space="0" w:color="auto"/>
            </w:tcBorders>
          </w:tcPr>
          <w:p w14:paraId="37F1621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424DC2E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(0462) 6-9999-6</w:t>
            </w:r>
          </w:p>
        </w:tc>
      </w:tr>
      <w:tr w:rsidR="008D4E32" w:rsidRPr="00E15F56" w14:paraId="07E8C895" w14:textId="77777777">
        <w:trPr>
          <w:trHeight w:val="200"/>
        </w:trPr>
        <w:tc>
          <w:tcPr>
            <w:tcW w:w="6000" w:type="dxa"/>
            <w:tcBorders>
              <w:top w:val="single" w:sz="6" w:space="0" w:color="auto"/>
              <w:bottom w:val="single" w:sz="6" w:space="0" w:color="auto"/>
              <w:right w:val="single" w:sz="6" w:space="0" w:color="auto"/>
            </w:tcBorders>
          </w:tcPr>
          <w:p w14:paraId="69C4C60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3CEDBFE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653-289</w:t>
            </w:r>
          </w:p>
        </w:tc>
      </w:tr>
      <w:tr w:rsidR="008D4E32" w:rsidRPr="00E15F56" w14:paraId="6AAC74F8" w14:textId="77777777">
        <w:trPr>
          <w:trHeight w:val="200"/>
        </w:trPr>
        <w:tc>
          <w:tcPr>
            <w:tcW w:w="6000" w:type="dxa"/>
            <w:tcBorders>
              <w:top w:val="single" w:sz="6" w:space="0" w:color="auto"/>
              <w:bottom w:val="single" w:sz="6" w:space="0" w:color="auto"/>
              <w:right w:val="single" w:sz="6" w:space="0" w:color="auto"/>
            </w:tcBorders>
          </w:tcPr>
          <w:p w14:paraId="0863BBA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75236A2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Юридична особа, якa надає страховi послуги емiтенту</w:t>
            </w:r>
          </w:p>
        </w:tc>
      </w:tr>
      <w:tr w:rsidR="008D4E32" w:rsidRPr="00E15F56" w14:paraId="71D2435E" w14:textId="77777777">
        <w:trPr>
          <w:trHeight w:val="200"/>
        </w:trPr>
        <w:tc>
          <w:tcPr>
            <w:tcW w:w="6000" w:type="dxa"/>
            <w:tcBorders>
              <w:top w:val="single" w:sz="6" w:space="0" w:color="auto"/>
              <w:bottom w:val="single" w:sz="6" w:space="0" w:color="auto"/>
              <w:right w:val="single" w:sz="6" w:space="0" w:color="auto"/>
            </w:tcBorders>
          </w:tcPr>
          <w:p w14:paraId="7510326B"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096B3B65"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rPr>
            </w:pPr>
            <w:r w:rsidRPr="00E15F56">
              <w:rPr>
                <w:rFonts w:ascii="Times New Roman CYR" w:hAnsi="Times New Roman CYR" w:cs="Times New Roman CYR"/>
              </w:rPr>
              <w:t>Страхування (у формi добровiльного) цивiльної вiдповiдальностi власникiв наземного транспорту (включаючи вiдповiдальнiсть перевiзникiв). Строк дiї лiцензiї з 26.03.2010 р. безстроковий</w:t>
            </w:r>
          </w:p>
        </w:tc>
      </w:tr>
    </w:tbl>
    <w:p w14:paraId="2A6F5766" w14:textId="77777777" w:rsidR="008D4E32" w:rsidRDefault="008D4E32">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8D4E32" w:rsidRPr="00E15F56" w14:paraId="272BB6BB" w14:textId="77777777">
        <w:trPr>
          <w:trHeight w:val="200"/>
        </w:trPr>
        <w:tc>
          <w:tcPr>
            <w:tcW w:w="6000" w:type="dxa"/>
            <w:tcBorders>
              <w:top w:val="single" w:sz="6" w:space="0" w:color="auto"/>
              <w:bottom w:val="single" w:sz="6" w:space="0" w:color="auto"/>
              <w:right w:val="single" w:sz="6" w:space="0" w:color="auto"/>
            </w:tcBorders>
          </w:tcPr>
          <w:p w14:paraId="0C78AD6A"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0CA1685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xml:space="preserve">АУДИТОРСЬКА ФIРМА "НИВА-АУДИТ" (В ФОРМI ТОВАРИСТВА З ОБМЕЖЕНОЮ </w:t>
            </w:r>
            <w:r w:rsidRPr="00E15F56">
              <w:rPr>
                <w:rFonts w:ascii="Times New Roman CYR" w:hAnsi="Times New Roman CYR" w:cs="Times New Roman CYR"/>
              </w:rPr>
              <w:lastRenderedPageBreak/>
              <w:t>ВIДПОВIДАЛЬНIСТЮ)</w:t>
            </w:r>
          </w:p>
        </w:tc>
      </w:tr>
      <w:tr w:rsidR="008D4E32" w:rsidRPr="00E15F56" w14:paraId="135C6E98" w14:textId="77777777">
        <w:trPr>
          <w:trHeight w:val="200"/>
        </w:trPr>
        <w:tc>
          <w:tcPr>
            <w:tcW w:w="6000" w:type="dxa"/>
            <w:tcBorders>
              <w:top w:val="single" w:sz="6" w:space="0" w:color="auto"/>
              <w:bottom w:val="single" w:sz="6" w:space="0" w:color="auto"/>
              <w:right w:val="single" w:sz="6" w:space="0" w:color="auto"/>
            </w:tcBorders>
          </w:tcPr>
          <w:p w14:paraId="530DEC77"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lastRenderedPageBreak/>
              <w:t>Організаційно-правова форма</w:t>
            </w:r>
          </w:p>
        </w:tc>
        <w:tc>
          <w:tcPr>
            <w:tcW w:w="4000" w:type="dxa"/>
            <w:tcBorders>
              <w:top w:val="single" w:sz="6" w:space="0" w:color="auto"/>
              <w:left w:val="single" w:sz="6" w:space="0" w:color="auto"/>
              <w:bottom w:val="single" w:sz="6" w:space="0" w:color="auto"/>
            </w:tcBorders>
          </w:tcPr>
          <w:p w14:paraId="5835647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Товариство з обмеженою відповідальністю</w:t>
            </w:r>
          </w:p>
        </w:tc>
      </w:tr>
      <w:tr w:rsidR="008D4E32" w:rsidRPr="00E15F56" w14:paraId="75FAEDEB" w14:textId="77777777">
        <w:trPr>
          <w:trHeight w:val="200"/>
        </w:trPr>
        <w:tc>
          <w:tcPr>
            <w:tcW w:w="6000" w:type="dxa"/>
            <w:tcBorders>
              <w:top w:val="single" w:sz="6" w:space="0" w:color="auto"/>
              <w:bottom w:val="single" w:sz="6" w:space="0" w:color="auto"/>
              <w:right w:val="single" w:sz="6" w:space="0" w:color="auto"/>
            </w:tcBorders>
          </w:tcPr>
          <w:p w14:paraId="5C0B81A0"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4078D11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21095329</w:t>
            </w:r>
          </w:p>
        </w:tc>
      </w:tr>
      <w:tr w:rsidR="008D4E32" w:rsidRPr="00E15F56" w14:paraId="2FFED264" w14:textId="77777777">
        <w:trPr>
          <w:trHeight w:val="200"/>
        </w:trPr>
        <w:tc>
          <w:tcPr>
            <w:tcW w:w="6000" w:type="dxa"/>
            <w:tcBorders>
              <w:top w:val="single" w:sz="6" w:space="0" w:color="auto"/>
              <w:bottom w:val="single" w:sz="6" w:space="0" w:color="auto"/>
              <w:right w:val="single" w:sz="6" w:space="0" w:color="auto"/>
            </w:tcBorders>
          </w:tcPr>
          <w:p w14:paraId="36864CE7"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59410F8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33028, Україна, Рівненська обл., - р-н, м. Рiвне, вул. ЛЕРМОНТОВА, 5-А, кв.1</w:t>
            </w:r>
          </w:p>
        </w:tc>
      </w:tr>
      <w:tr w:rsidR="008D4E32" w:rsidRPr="00E15F56" w14:paraId="4379616B" w14:textId="77777777">
        <w:trPr>
          <w:trHeight w:val="200"/>
        </w:trPr>
        <w:tc>
          <w:tcPr>
            <w:tcW w:w="6000" w:type="dxa"/>
            <w:tcBorders>
              <w:top w:val="single" w:sz="6" w:space="0" w:color="auto"/>
              <w:bottom w:val="single" w:sz="6" w:space="0" w:color="auto"/>
              <w:right w:val="single" w:sz="6" w:space="0" w:color="auto"/>
            </w:tcBorders>
          </w:tcPr>
          <w:p w14:paraId="5DDA205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1416A30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№0146</w:t>
            </w:r>
          </w:p>
        </w:tc>
      </w:tr>
      <w:tr w:rsidR="008D4E32" w:rsidRPr="00E15F56" w14:paraId="48F1D6A0" w14:textId="77777777">
        <w:trPr>
          <w:trHeight w:val="200"/>
        </w:trPr>
        <w:tc>
          <w:tcPr>
            <w:tcW w:w="6000" w:type="dxa"/>
            <w:tcBorders>
              <w:top w:val="single" w:sz="6" w:space="0" w:color="auto"/>
              <w:bottom w:val="single" w:sz="6" w:space="0" w:color="auto"/>
              <w:right w:val="single" w:sz="6" w:space="0" w:color="auto"/>
            </w:tcBorders>
          </w:tcPr>
          <w:p w14:paraId="229B14D9"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327B8D8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Аудиторська палата України</w:t>
            </w:r>
          </w:p>
        </w:tc>
      </w:tr>
      <w:tr w:rsidR="008D4E32" w:rsidRPr="00E15F56" w14:paraId="140A1311" w14:textId="77777777">
        <w:trPr>
          <w:trHeight w:val="200"/>
        </w:trPr>
        <w:tc>
          <w:tcPr>
            <w:tcW w:w="6000" w:type="dxa"/>
            <w:tcBorders>
              <w:top w:val="single" w:sz="6" w:space="0" w:color="auto"/>
              <w:bottom w:val="single" w:sz="6" w:space="0" w:color="auto"/>
              <w:right w:val="single" w:sz="6" w:space="0" w:color="auto"/>
            </w:tcBorders>
          </w:tcPr>
          <w:p w14:paraId="00C39CC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6B616FC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26.01.2001</w:t>
            </w:r>
          </w:p>
        </w:tc>
      </w:tr>
      <w:tr w:rsidR="008D4E32" w:rsidRPr="00E15F56" w14:paraId="1CA53A41" w14:textId="77777777">
        <w:trPr>
          <w:trHeight w:val="200"/>
        </w:trPr>
        <w:tc>
          <w:tcPr>
            <w:tcW w:w="6000" w:type="dxa"/>
            <w:tcBorders>
              <w:top w:val="single" w:sz="6" w:space="0" w:color="auto"/>
              <w:bottom w:val="single" w:sz="6" w:space="0" w:color="auto"/>
              <w:right w:val="single" w:sz="6" w:space="0" w:color="auto"/>
            </w:tcBorders>
          </w:tcPr>
          <w:p w14:paraId="618A363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0E4F8B7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0731291771</w:t>
            </w:r>
          </w:p>
        </w:tc>
      </w:tr>
      <w:tr w:rsidR="008D4E32" w:rsidRPr="00E15F56" w14:paraId="1E3CBE27" w14:textId="77777777">
        <w:trPr>
          <w:trHeight w:val="200"/>
        </w:trPr>
        <w:tc>
          <w:tcPr>
            <w:tcW w:w="6000" w:type="dxa"/>
            <w:tcBorders>
              <w:top w:val="single" w:sz="6" w:space="0" w:color="auto"/>
              <w:bottom w:val="single" w:sz="6" w:space="0" w:color="auto"/>
              <w:right w:val="single" w:sz="6" w:space="0" w:color="auto"/>
            </w:tcBorders>
          </w:tcPr>
          <w:p w14:paraId="09B89F0A"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0ABA0AC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д/н</w:t>
            </w:r>
          </w:p>
        </w:tc>
      </w:tr>
      <w:tr w:rsidR="008D4E32" w:rsidRPr="00E15F56" w14:paraId="4B13B166" w14:textId="77777777">
        <w:trPr>
          <w:trHeight w:val="200"/>
        </w:trPr>
        <w:tc>
          <w:tcPr>
            <w:tcW w:w="6000" w:type="dxa"/>
            <w:tcBorders>
              <w:top w:val="single" w:sz="6" w:space="0" w:color="auto"/>
              <w:bottom w:val="single" w:sz="6" w:space="0" w:color="auto"/>
              <w:right w:val="single" w:sz="6" w:space="0" w:color="auto"/>
            </w:tcBorders>
          </w:tcPr>
          <w:p w14:paraId="1B579EAF"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0B6F621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Аудиторська дiяльнiсть</w:t>
            </w:r>
          </w:p>
        </w:tc>
      </w:tr>
      <w:tr w:rsidR="008D4E32" w:rsidRPr="00E15F56" w14:paraId="150A707B" w14:textId="77777777">
        <w:trPr>
          <w:trHeight w:val="200"/>
        </w:trPr>
        <w:tc>
          <w:tcPr>
            <w:tcW w:w="6000" w:type="dxa"/>
            <w:tcBorders>
              <w:top w:val="single" w:sz="6" w:space="0" w:color="auto"/>
              <w:bottom w:val="single" w:sz="6" w:space="0" w:color="auto"/>
              <w:right w:val="single" w:sz="6" w:space="0" w:color="auto"/>
            </w:tcBorders>
          </w:tcPr>
          <w:p w14:paraId="4D897F1B"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2EDDFB9D"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rPr>
            </w:pPr>
            <w:r w:rsidRPr="00E15F56">
              <w:rPr>
                <w:rFonts w:ascii="Times New Roman CYR" w:hAnsi="Times New Roman CYR" w:cs="Times New Roman CYR"/>
              </w:rPr>
              <w:t>Свiдоцтво  про вiдповiднiсть системи контролю якостi № 0575 Рiшення АПУ №319/4 вiд 24.12.2015 видане Аудиторською Палатою України, включено до реєстру "Суб'єкти аудиторської дiяльностi, якi мають право проводити обов'язковий аудит фiнансової звiтностi пiдприємств, що становлять суспiльний iнтерес". Надання аудиторських послуг емiтенту щодо аудиту фiнансової звiтностi за 2019 рiк.</w:t>
            </w:r>
          </w:p>
        </w:tc>
      </w:tr>
    </w:tbl>
    <w:p w14:paraId="4C89EC3C" w14:textId="77777777" w:rsidR="008D4E32" w:rsidRDefault="008D4E32">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8D4E32" w:rsidRPr="00E15F56" w14:paraId="209664F7" w14:textId="77777777">
        <w:trPr>
          <w:trHeight w:val="200"/>
        </w:trPr>
        <w:tc>
          <w:tcPr>
            <w:tcW w:w="6000" w:type="dxa"/>
            <w:tcBorders>
              <w:top w:val="single" w:sz="6" w:space="0" w:color="auto"/>
              <w:bottom w:val="single" w:sz="6" w:space="0" w:color="auto"/>
              <w:right w:val="single" w:sz="6" w:space="0" w:color="auto"/>
            </w:tcBorders>
          </w:tcPr>
          <w:p w14:paraId="6238938F"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2F81C60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Державна установа "Агентство з розвитку iнфраструктури фондового ринку України"</w:t>
            </w:r>
          </w:p>
        </w:tc>
      </w:tr>
      <w:tr w:rsidR="008D4E32" w:rsidRPr="00E15F56" w14:paraId="4B8C1400" w14:textId="77777777">
        <w:trPr>
          <w:trHeight w:val="200"/>
        </w:trPr>
        <w:tc>
          <w:tcPr>
            <w:tcW w:w="6000" w:type="dxa"/>
            <w:tcBorders>
              <w:top w:val="single" w:sz="6" w:space="0" w:color="auto"/>
              <w:bottom w:val="single" w:sz="6" w:space="0" w:color="auto"/>
              <w:right w:val="single" w:sz="6" w:space="0" w:color="auto"/>
            </w:tcBorders>
          </w:tcPr>
          <w:p w14:paraId="44AC259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1B2A946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Державне підприємство</w:t>
            </w:r>
          </w:p>
        </w:tc>
      </w:tr>
      <w:tr w:rsidR="008D4E32" w:rsidRPr="00E15F56" w14:paraId="687F4023" w14:textId="77777777">
        <w:trPr>
          <w:trHeight w:val="200"/>
        </w:trPr>
        <w:tc>
          <w:tcPr>
            <w:tcW w:w="6000" w:type="dxa"/>
            <w:tcBorders>
              <w:top w:val="single" w:sz="6" w:space="0" w:color="auto"/>
              <w:bottom w:val="single" w:sz="6" w:space="0" w:color="auto"/>
              <w:right w:val="single" w:sz="6" w:space="0" w:color="auto"/>
            </w:tcBorders>
          </w:tcPr>
          <w:p w14:paraId="57E8230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7F93E9D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21676262</w:t>
            </w:r>
          </w:p>
        </w:tc>
      </w:tr>
      <w:tr w:rsidR="008D4E32" w:rsidRPr="00E15F56" w14:paraId="74685585" w14:textId="77777777">
        <w:trPr>
          <w:trHeight w:val="200"/>
        </w:trPr>
        <w:tc>
          <w:tcPr>
            <w:tcW w:w="6000" w:type="dxa"/>
            <w:tcBorders>
              <w:top w:val="single" w:sz="6" w:space="0" w:color="auto"/>
              <w:bottom w:val="single" w:sz="6" w:space="0" w:color="auto"/>
              <w:right w:val="single" w:sz="6" w:space="0" w:color="auto"/>
            </w:tcBorders>
          </w:tcPr>
          <w:p w14:paraId="74CC66F0"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6095F86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03150, Україна, - р-н, м.Київ, вул. Антоновича, будинок 51, офiс 1206</w:t>
            </w:r>
          </w:p>
        </w:tc>
      </w:tr>
      <w:tr w:rsidR="008D4E32" w:rsidRPr="00E15F56" w14:paraId="2166C6A7" w14:textId="77777777">
        <w:trPr>
          <w:trHeight w:val="200"/>
        </w:trPr>
        <w:tc>
          <w:tcPr>
            <w:tcW w:w="6000" w:type="dxa"/>
            <w:tcBorders>
              <w:top w:val="single" w:sz="6" w:space="0" w:color="auto"/>
              <w:bottom w:val="single" w:sz="6" w:space="0" w:color="auto"/>
              <w:right w:val="single" w:sz="6" w:space="0" w:color="auto"/>
            </w:tcBorders>
          </w:tcPr>
          <w:p w14:paraId="61A5CD0B"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30B8176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DR/00001/АРА</w:t>
            </w:r>
          </w:p>
        </w:tc>
      </w:tr>
      <w:tr w:rsidR="008D4E32" w:rsidRPr="00E15F56" w14:paraId="11BBCDF6" w14:textId="77777777">
        <w:trPr>
          <w:trHeight w:val="200"/>
        </w:trPr>
        <w:tc>
          <w:tcPr>
            <w:tcW w:w="6000" w:type="dxa"/>
            <w:tcBorders>
              <w:top w:val="single" w:sz="6" w:space="0" w:color="auto"/>
              <w:bottom w:val="single" w:sz="6" w:space="0" w:color="auto"/>
              <w:right w:val="single" w:sz="6" w:space="0" w:color="auto"/>
            </w:tcBorders>
          </w:tcPr>
          <w:p w14:paraId="7EDFAE49"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662E1A8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НКЦПФР</w:t>
            </w:r>
          </w:p>
        </w:tc>
      </w:tr>
      <w:tr w:rsidR="008D4E32" w:rsidRPr="00E15F56" w14:paraId="70CD39A9" w14:textId="77777777">
        <w:trPr>
          <w:trHeight w:val="200"/>
        </w:trPr>
        <w:tc>
          <w:tcPr>
            <w:tcW w:w="6000" w:type="dxa"/>
            <w:tcBorders>
              <w:top w:val="single" w:sz="6" w:space="0" w:color="auto"/>
              <w:bottom w:val="single" w:sz="6" w:space="0" w:color="auto"/>
              <w:right w:val="single" w:sz="6" w:space="0" w:color="auto"/>
            </w:tcBorders>
          </w:tcPr>
          <w:p w14:paraId="6CD91CF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6038742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18.02.2019</w:t>
            </w:r>
          </w:p>
        </w:tc>
      </w:tr>
      <w:tr w:rsidR="008D4E32" w:rsidRPr="00E15F56" w14:paraId="2F7DA752" w14:textId="77777777">
        <w:trPr>
          <w:trHeight w:val="200"/>
        </w:trPr>
        <w:tc>
          <w:tcPr>
            <w:tcW w:w="6000" w:type="dxa"/>
            <w:tcBorders>
              <w:top w:val="single" w:sz="6" w:space="0" w:color="auto"/>
              <w:bottom w:val="single" w:sz="6" w:space="0" w:color="auto"/>
              <w:right w:val="single" w:sz="6" w:space="0" w:color="auto"/>
            </w:tcBorders>
          </w:tcPr>
          <w:p w14:paraId="0C29F06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3FF8310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(044) 2875673</w:t>
            </w:r>
          </w:p>
        </w:tc>
      </w:tr>
      <w:tr w:rsidR="008D4E32" w:rsidRPr="00E15F56" w14:paraId="568DDBDF" w14:textId="77777777">
        <w:trPr>
          <w:trHeight w:val="200"/>
        </w:trPr>
        <w:tc>
          <w:tcPr>
            <w:tcW w:w="6000" w:type="dxa"/>
            <w:tcBorders>
              <w:top w:val="single" w:sz="6" w:space="0" w:color="auto"/>
              <w:bottom w:val="single" w:sz="6" w:space="0" w:color="auto"/>
              <w:right w:val="single" w:sz="6" w:space="0" w:color="auto"/>
            </w:tcBorders>
          </w:tcPr>
          <w:p w14:paraId="0288BD19"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52CB266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(044) 2875673</w:t>
            </w:r>
          </w:p>
        </w:tc>
      </w:tr>
      <w:tr w:rsidR="008D4E32" w:rsidRPr="00E15F56" w14:paraId="11275063" w14:textId="77777777">
        <w:trPr>
          <w:trHeight w:val="200"/>
        </w:trPr>
        <w:tc>
          <w:tcPr>
            <w:tcW w:w="6000" w:type="dxa"/>
            <w:tcBorders>
              <w:top w:val="single" w:sz="6" w:space="0" w:color="auto"/>
              <w:bottom w:val="single" w:sz="6" w:space="0" w:color="auto"/>
              <w:right w:val="single" w:sz="6" w:space="0" w:color="auto"/>
            </w:tcBorders>
          </w:tcPr>
          <w:p w14:paraId="1B38D44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6E35631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оприлюднення регульованої iнформацiї</w:t>
            </w:r>
          </w:p>
        </w:tc>
      </w:tr>
      <w:tr w:rsidR="008D4E32" w:rsidRPr="00E15F56" w14:paraId="45642927" w14:textId="77777777">
        <w:trPr>
          <w:trHeight w:val="200"/>
        </w:trPr>
        <w:tc>
          <w:tcPr>
            <w:tcW w:w="6000" w:type="dxa"/>
            <w:tcBorders>
              <w:top w:val="single" w:sz="6" w:space="0" w:color="auto"/>
              <w:bottom w:val="single" w:sz="6" w:space="0" w:color="auto"/>
              <w:right w:val="single" w:sz="6" w:space="0" w:color="auto"/>
            </w:tcBorders>
          </w:tcPr>
          <w:p w14:paraId="2C439027"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36FDE5C3"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rPr>
            </w:pPr>
            <w:r w:rsidRPr="00E15F56">
              <w:rPr>
                <w:rFonts w:ascii="Times New Roman CYR" w:hAnsi="Times New Roman CYR" w:cs="Times New Roman CYR"/>
              </w:rPr>
              <w:t>Дiє на пiдставi свiдоцтва про включення до реєстру осiб, уповноважених надавати iнформацiйнi послуги на фондовому ринку. Здiйснює подання звiтностi та адмiнiстративних даних до Комiсiї Надає послуги з оприлюднення регульованої iнформацiї</w:t>
            </w:r>
          </w:p>
        </w:tc>
      </w:tr>
    </w:tbl>
    <w:p w14:paraId="2E8BA9AA" w14:textId="77777777" w:rsidR="008D4E32" w:rsidRDefault="008D4E32">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8D4E32" w:rsidRPr="00E15F56" w14:paraId="10C0C122" w14:textId="77777777">
        <w:trPr>
          <w:trHeight w:val="200"/>
        </w:trPr>
        <w:tc>
          <w:tcPr>
            <w:tcW w:w="6000" w:type="dxa"/>
            <w:tcBorders>
              <w:top w:val="single" w:sz="6" w:space="0" w:color="auto"/>
              <w:bottom w:val="single" w:sz="6" w:space="0" w:color="auto"/>
              <w:right w:val="single" w:sz="6" w:space="0" w:color="auto"/>
            </w:tcBorders>
          </w:tcPr>
          <w:p w14:paraId="3EF8B93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lastRenderedPageBreak/>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66E5963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Державна установа "Агентство з розвитку iнфраструктури фондового ринку України"</w:t>
            </w:r>
          </w:p>
        </w:tc>
      </w:tr>
      <w:tr w:rsidR="008D4E32" w:rsidRPr="00E15F56" w14:paraId="655F4DE6" w14:textId="77777777">
        <w:trPr>
          <w:trHeight w:val="200"/>
        </w:trPr>
        <w:tc>
          <w:tcPr>
            <w:tcW w:w="6000" w:type="dxa"/>
            <w:tcBorders>
              <w:top w:val="single" w:sz="6" w:space="0" w:color="auto"/>
              <w:bottom w:val="single" w:sz="6" w:space="0" w:color="auto"/>
              <w:right w:val="single" w:sz="6" w:space="0" w:color="auto"/>
            </w:tcBorders>
          </w:tcPr>
          <w:p w14:paraId="4DBDE03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084F4D9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Державне підприємство</w:t>
            </w:r>
          </w:p>
        </w:tc>
      </w:tr>
      <w:tr w:rsidR="008D4E32" w:rsidRPr="00E15F56" w14:paraId="5B502307" w14:textId="77777777">
        <w:trPr>
          <w:trHeight w:val="200"/>
        </w:trPr>
        <w:tc>
          <w:tcPr>
            <w:tcW w:w="6000" w:type="dxa"/>
            <w:tcBorders>
              <w:top w:val="single" w:sz="6" w:space="0" w:color="auto"/>
              <w:bottom w:val="single" w:sz="6" w:space="0" w:color="auto"/>
              <w:right w:val="single" w:sz="6" w:space="0" w:color="auto"/>
            </w:tcBorders>
          </w:tcPr>
          <w:p w14:paraId="143C606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6B4BF05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21676262</w:t>
            </w:r>
          </w:p>
        </w:tc>
      </w:tr>
      <w:tr w:rsidR="008D4E32" w:rsidRPr="00E15F56" w14:paraId="292C40E5" w14:textId="77777777">
        <w:trPr>
          <w:trHeight w:val="200"/>
        </w:trPr>
        <w:tc>
          <w:tcPr>
            <w:tcW w:w="6000" w:type="dxa"/>
            <w:tcBorders>
              <w:top w:val="single" w:sz="6" w:space="0" w:color="auto"/>
              <w:bottom w:val="single" w:sz="6" w:space="0" w:color="auto"/>
              <w:right w:val="single" w:sz="6" w:space="0" w:color="auto"/>
            </w:tcBorders>
          </w:tcPr>
          <w:p w14:paraId="2C5CB34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7B55E48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03150, Україна, - р-н, м.Київ, вул. Антоновича, будинок 51, офiс 1206</w:t>
            </w:r>
          </w:p>
        </w:tc>
      </w:tr>
      <w:tr w:rsidR="008D4E32" w:rsidRPr="00E15F56" w14:paraId="50345B4D" w14:textId="77777777">
        <w:trPr>
          <w:trHeight w:val="200"/>
        </w:trPr>
        <w:tc>
          <w:tcPr>
            <w:tcW w:w="6000" w:type="dxa"/>
            <w:tcBorders>
              <w:top w:val="single" w:sz="6" w:space="0" w:color="auto"/>
              <w:bottom w:val="single" w:sz="6" w:space="0" w:color="auto"/>
              <w:right w:val="single" w:sz="6" w:space="0" w:color="auto"/>
            </w:tcBorders>
          </w:tcPr>
          <w:p w14:paraId="21C259C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37FBC15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DR/00002/ARM</w:t>
            </w:r>
          </w:p>
        </w:tc>
      </w:tr>
      <w:tr w:rsidR="008D4E32" w:rsidRPr="00E15F56" w14:paraId="2082CEEF" w14:textId="77777777">
        <w:trPr>
          <w:trHeight w:val="200"/>
        </w:trPr>
        <w:tc>
          <w:tcPr>
            <w:tcW w:w="6000" w:type="dxa"/>
            <w:tcBorders>
              <w:top w:val="single" w:sz="6" w:space="0" w:color="auto"/>
              <w:bottom w:val="single" w:sz="6" w:space="0" w:color="auto"/>
              <w:right w:val="single" w:sz="6" w:space="0" w:color="auto"/>
            </w:tcBorders>
          </w:tcPr>
          <w:p w14:paraId="039F8420"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199C695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НКЦПФР</w:t>
            </w:r>
          </w:p>
        </w:tc>
      </w:tr>
      <w:tr w:rsidR="008D4E32" w:rsidRPr="00E15F56" w14:paraId="7DF05EF4" w14:textId="77777777">
        <w:trPr>
          <w:trHeight w:val="200"/>
        </w:trPr>
        <w:tc>
          <w:tcPr>
            <w:tcW w:w="6000" w:type="dxa"/>
            <w:tcBorders>
              <w:top w:val="single" w:sz="6" w:space="0" w:color="auto"/>
              <w:bottom w:val="single" w:sz="6" w:space="0" w:color="auto"/>
              <w:right w:val="single" w:sz="6" w:space="0" w:color="auto"/>
            </w:tcBorders>
          </w:tcPr>
          <w:p w14:paraId="55495880"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79D510B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18.02.2019</w:t>
            </w:r>
          </w:p>
        </w:tc>
      </w:tr>
      <w:tr w:rsidR="008D4E32" w:rsidRPr="00E15F56" w14:paraId="429E1E4C" w14:textId="77777777">
        <w:trPr>
          <w:trHeight w:val="200"/>
        </w:trPr>
        <w:tc>
          <w:tcPr>
            <w:tcW w:w="6000" w:type="dxa"/>
            <w:tcBorders>
              <w:top w:val="single" w:sz="6" w:space="0" w:color="auto"/>
              <w:bottom w:val="single" w:sz="6" w:space="0" w:color="auto"/>
              <w:right w:val="single" w:sz="6" w:space="0" w:color="auto"/>
            </w:tcBorders>
          </w:tcPr>
          <w:p w14:paraId="0977A25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4D9AB1A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(044) 2875673</w:t>
            </w:r>
          </w:p>
        </w:tc>
      </w:tr>
      <w:tr w:rsidR="008D4E32" w:rsidRPr="00E15F56" w14:paraId="337415FB" w14:textId="77777777">
        <w:trPr>
          <w:trHeight w:val="200"/>
        </w:trPr>
        <w:tc>
          <w:tcPr>
            <w:tcW w:w="6000" w:type="dxa"/>
            <w:tcBorders>
              <w:top w:val="single" w:sz="6" w:space="0" w:color="auto"/>
              <w:bottom w:val="single" w:sz="6" w:space="0" w:color="auto"/>
              <w:right w:val="single" w:sz="6" w:space="0" w:color="auto"/>
            </w:tcBorders>
          </w:tcPr>
          <w:p w14:paraId="46FD2027"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77C74A2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(044) 2875673</w:t>
            </w:r>
          </w:p>
        </w:tc>
      </w:tr>
      <w:tr w:rsidR="008D4E32" w:rsidRPr="00E15F56" w14:paraId="439B247A" w14:textId="77777777">
        <w:trPr>
          <w:trHeight w:val="200"/>
        </w:trPr>
        <w:tc>
          <w:tcPr>
            <w:tcW w:w="6000" w:type="dxa"/>
            <w:tcBorders>
              <w:top w:val="single" w:sz="6" w:space="0" w:color="auto"/>
              <w:bottom w:val="single" w:sz="6" w:space="0" w:color="auto"/>
              <w:right w:val="single" w:sz="6" w:space="0" w:color="auto"/>
            </w:tcBorders>
          </w:tcPr>
          <w:p w14:paraId="077BFC0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3A7F603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iнформацiйнi послуги</w:t>
            </w:r>
          </w:p>
        </w:tc>
      </w:tr>
      <w:tr w:rsidR="008D4E32" w:rsidRPr="00E15F56" w14:paraId="0190DB8E" w14:textId="77777777">
        <w:trPr>
          <w:trHeight w:val="200"/>
        </w:trPr>
        <w:tc>
          <w:tcPr>
            <w:tcW w:w="6000" w:type="dxa"/>
            <w:tcBorders>
              <w:top w:val="single" w:sz="6" w:space="0" w:color="auto"/>
              <w:bottom w:val="single" w:sz="6" w:space="0" w:color="auto"/>
              <w:right w:val="single" w:sz="6" w:space="0" w:color="auto"/>
            </w:tcBorders>
          </w:tcPr>
          <w:p w14:paraId="31D337E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0F13B198" w14:textId="77777777" w:rsidR="008D4E32" w:rsidRPr="00E15F56" w:rsidRDefault="008D4E32">
            <w:pPr>
              <w:widowControl w:val="0"/>
              <w:autoSpaceDE w:val="0"/>
              <w:autoSpaceDN w:val="0"/>
              <w:adjustRightInd w:val="0"/>
              <w:spacing w:after="0" w:line="240" w:lineRule="auto"/>
              <w:jc w:val="both"/>
              <w:rPr>
                <w:rFonts w:ascii="Times New Roman CYR" w:hAnsi="Times New Roman CYR" w:cs="Times New Roman CYR"/>
              </w:rPr>
            </w:pPr>
            <w:r w:rsidRPr="00E15F56">
              <w:rPr>
                <w:rFonts w:ascii="Times New Roman CYR" w:hAnsi="Times New Roman CYR" w:cs="Times New Roman CYR"/>
              </w:rPr>
              <w:t>Дiє на пiдставi свiдоцтва про включення до Реєстру осiб, уповноважених надавати iнформацiйнi послуги на фондовому ринку, здiйснює подання звiтностi та/або адмiнiстративних даних до Нацiональної комiсiї з цiнних паперiв та фондового ринку</w:t>
            </w:r>
          </w:p>
        </w:tc>
      </w:tr>
    </w:tbl>
    <w:p w14:paraId="2D438711" w14:textId="77777777" w:rsidR="008D4E32" w:rsidRDefault="008D4E32">
      <w:pPr>
        <w:widowControl w:val="0"/>
        <w:autoSpaceDE w:val="0"/>
        <w:autoSpaceDN w:val="0"/>
        <w:adjustRightInd w:val="0"/>
        <w:spacing w:after="0" w:line="240" w:lineRule="auto"/>
        <w:rPr>
          <w:rFonts w:ascii="Times New Roman CYR" w:hAnsi="Times New Roman CYR" w:cs="Times New Roman CYR"/>
        </w:rPr>
      </w:pPr>
    </w:p>
    <w:p w14:paraId="12A15EA9" w14:textId="77777777" w:rsidR="008D4E32" w:rsidRDefault="008D4E32">
      <w:pPr>
        <w:widowControl w:val="0"/>
        <w:autoSpaceDE w:val="0"/>
        <w:autoSpaceDN w:val="0"/>
        <w:adjustRightInd w:val="0"/>
        <w:spacing w:after="0" w:line="240" w:lineRule="auto"/>
        <w:rPr>
          <w:rFonts w:ascii="Times New Roman CYR" w:hAnsi="Times New Roman CYR" w:cs="Times New Roman CYR"/>
        </w:rPr>
        <w:sectPr w:rsidR="008D4E32">
          <w:pgSz w:w="12240" w:h="15840"/>
          <w:pgMar w:top="850" w:right="850" w:bottom="850" w:left="140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8D4E32" w:rsidRPr="00E15F56" w14:paraId="055821F4" w14:textId="77777777">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14:paraId="53B9434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lastRenderedPageBreak/>
              <w:t>КОДИ</w:t>
            </w:r>
          </w:p>
        </w:tc>
      </w:tr>
      <w:tr w:rsidR="008D4E32" w:rsidRPr="00E15F56" w14:paraId="78F86BD2" w14:textId="77777777">
        <w:trPr>
          <w:gridBefore w:val="2"/>
          <w:wBefore w:w="6626" w:type="dxa"/>
          <w:trHeight w:val="300"/>
        </w:trPr>
        <w:tc>
          <w:tcPr>
            <w:tcW w:w="1654" w:type="dxa"/>
            <w:tcBorders>
              <w:top w:val="nil"/>
              <w:left w:val="nil"/>
              <w:bottom w:val="nil"/>
              <w:right w:val="single" w:sz="6" w:space="0" w:color="auto"/>
            </w:tcBorders>
            <w:vAlign w:val="center"/>
          </w:tcPr>
          <w:p w14:paraId="211B4D2F" w14:textId="77777777" w:rsidR="008D4E32" w:rsidRPr="00E15F56" w:rsidRDefault="008D4E32">
            <w:pPr>
              <w:widowControl w:val="0"/>
              <w:autoSpaceDE w:val="0"/>
              <w:autoSpaceDN w:val="0"/>
              <w:adjustRightInd w:val="0"/>
              <w:spacing w:after="0" w:line="240" w:lineRule="auto"/>
              <w:jc w:val="right"/>
              <w:rPr>
                <w:rFonts w:ascii="Times New Roman CYR" w:hAnsi="Times New Roman CYR" w:cs="Times New Roman CYR"/>
                <w:b/>
                <w:bCs/>
              </w:rPr>
            </w:pPr>
            <w:r w:rsidRPr="00E15F56">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14:paraId="2F6CB8C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01.01.2021</w:t>
            </w:r>
          </w:p>
        </w:tc>
      </w:tr>
      <w:tr w:rsidR="008D4E32" w:rsidRPr="00E15F56" w14:paraId="7DB34194" w14:textId="77777777">
        <w:trPr>
          <w:trHeight w:val="298"/>
        </w:trPr>
        <w:tc>
          <w:tcPr>
            <w:tcW w:w="2160" w:type="dxa"/>
            <w:tcBorders>
              <w:top w:val="nil"/>
              <w:left w:val="nil"/>
              <w:bottom w:val="nil"/>
              <w:right w:val="nil"/>
            </w:tcBorders>
            <w:vAlign w:val="center"/>
          </w:tcPr>
          <w:p w14:paraId="6D4D61D4"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14:paraId="4CAEFCA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ПРИВАТНЕ АКЦIОНЕРНЕ ТОВАРИСТВО "СЛОВ`ЯНСЬКI ШПАЛЕРИ - КФТП"</w:t>
            </w:r>
          </w:p>
        </w:tc>
        <w:tc>
          <w:tcPr>
            <w:tcW w:w="1654" w:type="dxa"/>
            <w:tcBorders>
              <w:top w:val="nil"/>
              <w:left w:val="nil"/>
              <w:bottom w:val="nil"/>
              <w:right w:val="single" w:sz="6" w:space="0" w:color="auto"/>
            </w:tcBorders>
            <w:vAlign w:val="center"/>
          </w:tcPr>
          <w:p w14:paraId="702039A8" w14:textId="77777777" w:rsidR="008D4E32" w:rsidRPr="00E15F56" w:rsidRDefault="008D4E32">
            <w:pPr>
              <w:widowControl w:val="0"/>
              <w:autoSpaceDE w:val="0"/>
              <w:autoSpaceDN w:val="0"/>
              <w:adjustRightInd w:val="0"/>
              <w:spacing w:after="0" w:line="240" w:lineRule="auto"/>
              <w:jc w:val="right"/>
              <w:rPr>
                <w:rFonts w:ascii="Times New Roman CYR" w:hAnsi="Times New Roman CYR" w:cs="Times New Roman CYR"/>
                <w:b/>
                <w:bCs/>
              </w:rPr>
            </w:pPr>
            <w:r w:rsidRPr="00E15F56">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14:paraId="1F50E6C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00278876</w:t>
            </w:r>
          </w:p>
        </w:tc>
      </w:tr>
      <w:tr w:rsidR="008D4E32" w:rsidRPr="00E15F56" w14:paraId="264049EF" w14:textId="77777777">
        <w:trPr>
          <w:trHeight w:val="298"/>
        </w:trPr>
        <w:tc>
          <w:tcPr>
            <w:tcW w:w="2160" w:type="dxa"/>
            <w:tcBorders>
              <w:top w:val="nil"/>
              <w:left w:val="nil"/>
              <w:bottom w:val="nil"/>
              <w:right w:val="nil"/>
            </w:tcBorders>
            <w:vAlign w:val="center"/>
          </w:tcPr>
          <w:p w14:paraId="60E7B550"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Територія</w:t>
            </w:r>
          </w:p>
        </w:tc>
        <w:tc>
          <w:tcPr>
            <w:tcW w:w="4466" w:type="dxa"/>
            <w:tcBorders>
              <w:top w:val="nil"/>
              <w:left w:val="nil"/>
              <w:bottom w:val="nil"/>
              <w:right w:val="nil"/>
            </w:tcBorders>
            <w:vAlign w:val="center"/>
          </w:tcPr>
          <w:p w14:paraId="3423A34B"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Чернігівська область, м.Корюкiвка</w:t>
            </w:r>
          </w:p>
        </w:tc>
        <w:tc>
          <w:tcPr>
            <w:tcW w:w="1654" w:type="dxa"/>
            <w:tcBorders>
              <w:top w:val="nil"/>
              <w:left w:val="nil"/>
              <w:bottom w:val="nil"/>
              <w:right w:val="single" w:sz="6" w:space="0" w:color="auto"/>
            </w:tcBorders>
            <w:vAlign w:val="center"/>
          </w:tcPr>
          <w:p w14:paraId="563C36EE" w14:textId="77777777" w:rsidR="008D4E32" w:rsidRPr="00E15F56" w:rsidRDefault="008D4E32">
            <w:pPr>
              <w:widowControl w:val="0"/>
              <w:autoSpaceDE w:val="0"/>
              <w:autoSpaceDN w:val="0"/>
              <w:adjustRightInd w:val="0"/>
              <w:spacing w:after="0" w:line="240" w:lineRule="auto"/>
              <w:jc w:val="right"/>
              <w:rPr>
                <w:rFonts w:ascii="Times New Roman CYR" w:hAnsi="Times New Roman CYR" w:cs="Times New Roman CYR"/>
                <w:b/>
                <w:bCs/>
              </w:rPr>
            </w:pPr>
            <w:r w:rsidRPr="00E15F56">
              <w:rPr>
                <w:rFonts w:ascii="Times New Roman CYR" w:hAnsi="Times New Roman CYR" w:cs="Times New Roman CYR"/>
                <w:b/>
                <w:bCs/>
              </w:rPr>
              <w:t>за КОАТУУ</w:t>
            </w:r>
          </w:p>
        </w:tc>
        <w:tc>
          <w:tcPr>
            <w:tcW w:w="1720" w:type="dxa"/>
            <w:tcBorders>
              <w:top w:val="single" w:sz="6" w:space="0" w:color="auto"/>
              <w:left w:val="single" w:sz="6" w:space="0" w:color="auto"/>
              <w:bottom w:val="single" w:sz="6" w:space="0" w:color="auto"/>
              <w:right w:val="single" w:sz="6" w:space="0" w:color="auto"/>
            </w:tcBorders>
            <w:vAlign w:val="center"/>
          </w:tcPr>
          <w:p w14:paraId="5F143BA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7422410100</w:t>
            </w:r>
          </w:p>
        </w:tc>
      </w:tr>
      <w:tr w:rsidR="008D4E32" w:rsidRPr="00E15F56" w14:paraId="000FA5FA" w14:textId="77777777">
        <w:trPr>
          <w:trHeight w:val="298"/>
        </w:trPr>
        <w:tc>
          <w:tcPr>
            <w:tcW w:w="2160" w:type="dxa"/>
            <w:tcBorders>
              <w:top w:val="nil"/>
              <w:left w:val="nil"/>
              <w:bottom w:val="nil"/>
              <w:right w:val="nil"/>
            </w:tcBorders>
            <w:vAlign w:val="center"/>
          </w:tcPr>
          <w:p w14:paraId="0B61236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Організаційно-правова форма господарювання</w:t>
            </w:r>
          </w:p>
        </w:tc>
        <w:tc>
          <w:tcPr>
            <w:tcW w:w="4466" w:type="dxa"/>
            <w:tcBorders>
              <w:top w:val="nil"/>
              <w:left w:val="nil"/>
              <w:bottom w:val="nil"/>
              <w:right w:val="nil"/>
            </w:tcBorders>
            <w:vAlign w:val="center"/>
          </w:tcPr>
          <w:p w14:paraId="2896F3A4"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Акціонерне товариство</w:t>
            </w:r>
          </w:p>
        </w:tc>
        <w:tc>
          <w:tcPr>
            <w:tcW w:w="1654" w:type="dxa"/>
            <w:tcBorders>
              <w:top w:val="nil"/>
              <w:left w:val="nil"/>
              <w:bottom w:val="nil"/>
              <w:right w:val="single" w:sz="6" w:space="0" w:color="auto"/>
            </w:tcBorders>
            <w:vAlign w:val="center"/>
          </w:tcPr>
          <w:p w14:paraId="420DA548" w14:textId="77777777" w:rsidR="008D4E32" w:rsidRPr="00E15F56" w:rsidRDefault="008D4E32">
            <w:pPr>
              <w:widowControl w:val="0"/>
              <w:autoSpaceDE w:val="0"/>
              <w:autoSpaceDN w:val="0"/>
              <w:adjustRightInd w:val="0"/>
              <w:spacing w:after="0" w:line="240" w:lineRule="auto"/>
              <w:jc w:val="right"/>
              <w:rPr>
                <w:rFonts w:ascii="Times New Roman CYR" w:hAnsi="Times New Roman CYR" w:cs="Times New Roman CYR"/>
                <w:b/>
                <w:bCs/>
              </w:rPr>
            </w:pPr>
            <w:r w:rsidRPr="00E15F56">
              <w:rPr>
                <w:rFonts w:ascii="Times New Roman CYR" w:hAnsi="Times New Roman CYR" w:cs="Times New Roman CYR"/>
                <w:b/>
                <w:bCs/>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14:paraId="208A98A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230</w:t>
            </w:r>
          </w:p>
        </w:tc>
      </w:tr>
      <w:tr w:rsidR="008D4E32" w:rsidRPr="00E15F56" w14:paraId="72343EB4" w14:textId="77777777">
        <w:trPr>
          <w:trHeight w:val="298"/>
        </w:trPr>
        <w:tc>
          <w:tcPr>
            <w:tcW w:w="2160" w:type="dxa"/>
            <w:tcBorders>
              <w:top w:val="nil"/>
              <w:left w:val="nil"/>
              <w:bottom w:val="nil"/>
              <w:right w:val="nil"/>
            </w:tcBorders>
            <w:vAlign w:val="center"/>
          </w:tcPr>
          <w:p w14:paraId="735F10BA"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Вид економічної діяльності</w:t>
            </w:r>
          </w:p>
        </w:tc>
        <w:tc>
          <w:tcPr>
            <w:tcW w:w="4466" w:type="dxa"/>
            <w:tcBorders>
              <w:top w:val="nil"/>
              <w:left w:val="nil"/>
              <w:bottom w:val="nil"/>
              <w:right w:val="nil"/>
            </w:tcBorders>
            <w:vAlign w:val="center"/>
          </w:tcPr>
          <w:p w14:paraId="2111B68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Виробництво шпалер</w:t>
            </w:r>
          </w:p>
        </w:tc>
        <w:tc>
          <w:tcPr>
            <w:tcW w:w="1654" w:type="dxa"/>
            <w:tcBorders>
              <w:top w:val="nil"/>
              <w:left w:val="nil"/>
              <w:bottom w:val="nil"/>
              <w:right w:val="single" w:sz="6" w:space="0" w:color="auto"/>
            </w:tcBorders>
            <w:vAlign w:val="center"/>
          </w:tcPr>
          <w:p w14:paraId="3F93D2AD" w14:textId="77777777" w:rsidR="008D4E32" w:rsidRPr="00E15F56" w:rsidRDefault="008D4E32">
            <w:pPr>
              <w:widowControl w:val="0"/>
              <w:autoSpaceDE w:val="0"/>
              <w:autoSpaceDN w:val="0"/>
              <w:adjustRightInd w:val="0"/>
              <w:spacing w:after="0" w:line="240" w:lineRule="auto"/>
              <w:jc w:val="right"/>
              <w:rPr>
                <w:rFonts w:ascii="Times New Roman CYR" w:hAnsi="Times New Roman CYR" w:cs="Times New Roman CYR"/>
                <w:b/>
                <w:bCs/>
              </w:rPr>
            </w:pPr>
            <w:r w:rsidRPr="00E15F56">
              <w:rPr>
                <w:rFonts w:ascii="Times New Roman CYR" w:hAnsi="Times New Roman CYR" w:cs="Times New Roman CYR"/>
                <w:b/>
                <w:bCs/>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14:paraId="2505FFD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17.24</w:t>
            </w:r>
          </w:p>
        </w:tc>
      </w:tr>
    </w:tbl>
    <w:p w14:paraId="595685A9" w14:textId="77777777" w:rsidR="008D4E32" w:rsidRDefault="008D4E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w:t>
      </w:r>
      <w:r>
        <w:rPr>
          <w:rFonts w:ascii="Times New Roman CYR" w:hAnsi="Times New Roman CYR" w:cs="Times New Roman CYR"/>
        </w:rPr>
        <w:t>596</w:t>
      </w:r>
    </w:p>
    <w:p w14:paraId="6752916A" w14:textId="77777777" w:rsidR="008D4E32" w:rsidRDefault="008D4E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15300 м. Корюкiвка, вул. Передзаводська, буд.4, (04657) 2-17-79</w:t>
      </w:r>
    </w:p>
    <w:p w14:paraId="65A1745C" w14:textId="77777777" w:rsidR="008D4E32" w:rsidRDefault="008D4E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без десяткового знака</w:t>
      </w:r>
    </w:p>
    <w:p w14:paraId="7DF9D9FD" w14:textId="77777777" w:rsidR="008D4E32" w:rsidRDefault="008D4E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Складено </w:t>
      </w:r>
      <w:r>
        <w:rPr>
          <w:rFonts w:ascii="Times New Roman CYR" w:hAnsi="Times New Roman CYR" w:cs="Times New Roman CYR"/>
        </w:rPr>
        <w:t>(зробити позначку "v" у відповідній клітинці):</w:t>
      </w:r>
    </w:p>
    <w:tbl>
      <w:tblPr>
        <w:tblW w:w="0" w:type="auto"/>
        <w:tblInd w:w="108" w:type="dxa"/>
        <w:tblLayout w:type="fixed"/>
        <w:tblLook w:val="0000" w:firstRow="0" w:lastRow="0" w:firstColumn="0" w:lastColumn="0" w:noHBand="0" w:noVBand="0"/>
      </w:tblPr>
      <w:tblGrid>
        <w:gridCol w:w="5650"/>
        <w:gridCol w:w="350"/>
      </w:tblGrid>
      <w:tr w:rsidR="008D4E32" w:rsidRPr="00E15F56" w14:paraId="0879CAAE" w14:textId="77777777">
        <w:trPr>
          <w:trHeight w:val="298"/>
        </w:trPr>
        <w:tc>
          <w:tcPr>
            <w:tcW w:w="5650" w:type="dxa"/>
            <w:vMerge w:val="restart"/>
            <w:tcBorders>
              <w:top w:val="nil"/>
              <w:left w:val="nil"/>
              <w:bottom w:val="nil"/>
              <w:right w:val="nil"/>
            </w:tcBorders>
            <w:vAlign w:val="center"/>
          </w:tcPr>
          <w:p w14:paraId="752CC6A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за положеннями (стандартами) бухгалтерського обліку</w:t>
            </w:r>
          </w:p>
        </w:tc>
        <w:tc>
          <w:tcPr>
            <w:tcW w:w="350" w:type="dxa"/>
            <w:tcBorders>
              <w:top w:val="single" w:sz="6" w:space="0" w:color="auto"/>
              <w:left w:val="single" w:sz="6" w:space="0" w:color="auto"/>
              <w:bottom w:val="single" w:sz="6" w:space="0" w:color="auto"/>
              <w:right w:val="single" w:sz="6" w:space="0" w:color="auto"/>
            </w:tcBorders>
            <w:vAlign w:val="center"/>
          </w:tcPr>
          <w:p w14:paraId="51CEE02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r>
      <w:tr w:rsidR="008D4E32" w:rsidRPr="00E15F56" w14:paraId="0A7CE49C" w14:textId="77777777">
        <w:trPr>
          <w:trHeight w:val="298"/>
        </w:trPr>
        <w:tc>
          <w:tcPr>
            <w:tcW w:w="5650" w:type="dxa"/>
            <w:vMerge w:val="restart"/>
            <w:tcBorders>
              <w:top w:val="nil"/>
              <w:left w:val="nil"/>
              <w:bottom w:val="nil"/>
              <w:right w:val="nil"/>
            </w:tcBorders>
            <w:vAlign w:val="center"/>
          </w:tcPr>
          <w:p w14:paraId="43612384"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за міжнародними стандартами фінансової звітності</w:t>
            </w:r>
          </w:p>
        </w:tc>
        <w:tc>
          <w:tcPr>
            <w:tcW w:w="350" w:type="dxa"/>
            <w:tcBorders>
              <w:top w:val="single" w:sz="6" w:space="0" w:color="auto"/>
              <w:left w:val="single" w:sz="6" w:space="0" w:color="auto"/>
              <w:bottom w:val="single" w:sz="6" w:space="0" w:color="auto"/>
              <w:right w:val="single" w:sz="6" w:space="0" w:color="auto"/>
            </w:tcBorders>
            <w:vAlign w:val="center"/>
          </w:tcPr>
          <w:p w14:paraId="009C6289"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b/>
                <w:bCs/>
              </w:rPr>
              <w:t>v</w:t>
            </w:r>
          </w:p>
        </w:tc>
      </w:tr>
    </w:tbl>
    <w:p w14:paraId="745AE90C"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p>
    <w:p w14:paraId="5EAB556D" w14:textId="77777777" w:rsidR="008D4E32" w:rsidRDefault="008D4E3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Баланс</w:t>
      </w:r>
    </w:p>
    <w:p w14:paraId="6DF91395" w14:textId="77777777" w:rsidR="008D4E32" w:rsidRDefault="008D4E3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фінансовий стан)</w:t>
      </w:r>
    </w:p>
    <w:p w14:paraId="077124EE" w14:textId="77777777" w:rsidR="008D4E32" w:rsidRDefault="008D4E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sz w:val="24"/>
          <w:szCs w:val="24"/>
        </w:rPr>
        <w:t>на 31.12.2020 p.</w:t>
      </w:r>
    </w:p>
    <w:p w14:paraId="1AA28439" w14:textId="77777777" w:rsidR="008D4E32" w:rsidRDefault="008D4E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8D4E32" w:rsidRPr="00E15F56" w14:paraId="11E966C4" w14:textId="77777777">
        <w:trPr>
          <w:gridBefore w:val="3"/>
          <w:wBefore w:w="7150" w:type="dxa"/>
          <w:trHeight w:val="280"/>
        </w:trPr>
        <w:tc>
          <w:tcPr>
            <w:tcW w:w="1501" w:type="dxa"/>
            <w:gridSpan w:val="2"/>
            <w:tcBorders>
              <w:top w:val="nil"/>
              <w:left w:val="nil"/>
              <w:bottom w:val="nil"/>
              <w:right w:val="single" w:sz="6" w:space="0" w:color="auto"/>
            </w:tcBorders>
            <w:vAlign w:val="center"/>
          </w:tcPr>
          <w:p w14:paraId="67B7364D" w14:textId="77777777" w:rsidR="008D4E32" w:rsidRPr="00E15F56" w:rsidRDefault="008D4E32">
            <w:pPr>
              <w:widowControl w:val="0"/>
              <w:autoSpaceDE w:val="0"/>
              <w:autoSpaceDN w:val="0"/>
              <w:adjustRightInd w:val="0"/>
              <w:spacing w:after="0" w:line="240" w:lineRule="auto"/>
              <w:jc w:val="right"/>
              <w:rPr>
                <w:rFonts w:ascii="Times New Roman CYR" w:hAnsi="Times New Roman CYR" w:cs="Times New Roman CYR"/>
              </w:rPr>
            </w:pPr>
            <w:r w:rsidRPr="00E15F56">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14:paraId="7AAB1FA1" w14:textId="77777777" w:rsidR="008D4E32" w:rsidRPr="00E15F56" w:rsidRDefault="008D4E32">
            <w:pPr>
              <w:widowControl w:val="0"/>
              <w:autoSpaceDE w:val="0"/>
              <w:autoSpaceDN w:val="0"/>
              <w:adjustRightInd w:val="0"/>
              <w:spacing w:after="0" w:line="240" w:lineRule="auto"/>
              <w:jc w:val="right"/>
              <w:rPr>
                <w:rFonts w:ascii="Times New Roman CYR" w:hAnsi="Times New Roman CYR" w:cs="Times New Roman CYR"/>
              </w:rPr>
            </w:pPr>
            <w:r w:rsidRPr="00E15F56">
              <w:rPr>
                <w:rFonts w:ascii="Times New Roman CYR" w:hAnsi="Times New Roman CYR" w:cs="Times New Roman CYR"/>
              </w:rPr>
              <w:t>1801001</w:t>
            </w:r>
          </w:p>
        </w:tc>
      </w:tr>
      <w:tr w:rsidR="008D4E32" w:rsidRPr="00E15F56" w14:paraId="2351F309" w14:textId="77777777">
        <w:trPr>
          <w:trHeight w:val="300"/>
        </w:trPr>
        <w:tc>
          <w:tcPr>
            <w:tcW w:w="5850" w:type="dxa"/>
            <w:tcBorders>
              <w:top w:val="single" w:sz="6" w:space="0" w:color="auto"/>
              <w:bottom w:val="single" w:sz="6" w:space="0" w:color="auto"/>
              <w:right w:val="single" w:sz="6" w:space="0" w:color="auto"/>
            </w:tcBorders>
            <w:shd w:val="clear" w:color="auto" w:fill="E6E6E6"/>
            <w:vAlign w:val="center"/>
          </w:tcPr>
          <w:p w14:paraId="421829A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403755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03BA4E6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На початок звітного періоду</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1D5D675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На кінець звітного періоду</w:t>
            </w:r>
          </w:p>
        </w:tc>
      </w:tr>
      <w:tr w:rsidR="008D4E32" w:rsidRPr="00E15F56" w14:paraId="3E4F72B0"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19E55AD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0EDBABC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1C599C7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34D3D99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w:t>
            </w:r>
          </w:p>
        </w:tc>
      </w:tr>
      <w:tr w:rsidR="008D4E32" w:rsidRPr="00E15F56" w14:paraId="3AD7821A"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08EF94F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A31B49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0FE928C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14:paraId="7ECDDE5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r>
      <w:tr w:rsidR="008D4E32" w:rsidRPr="00E15F56" w14:paraId="4CCD2615" w14:textId="77777777">
        <w:trPr>
          <w:trHeight w:val="200"/>
        </w:trPr>
        <w:tc>
          <w:tcPr>
            <w:tcW w:w="5850" w:type="dxa"/>
            <w:tcBorders>
              <w:top w:val="single" w:sz="6" w:space="0" w:color="auto"/>
              <w:bottom w:val="single" w:sz="6" w:space="0" w:color="auto"/>
              <w:right w:val="single" w:sz="6" w:space="0" w:color="auto"/>
            </w:tcBorders>
            <w:vAlign w:val="center"/>
          </w:tcPr>
          <w:p w14:paraId="78A6F8D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38A4F7F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BC9B0D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251</w:t>
            </w:r>
          </w:p>
        </w:tc>
        <w:tc>
          <w:tcPr>
            <w:tcW w:w="1645" w:type="dxa"/>
            <w:gridSpan w:val="2"/>
            <w:tcBorders>
              <w:top w:val="single" w:sz="6" w:space="0" w:color="auto"/>
              <w:left w:val="single" w:sz="6" w:space="0" w:color="auto"/>
              <w:bottom w:val="single" w:sz="6" w:space="0" w:color="auto"/>
            </w:tcBorders>
            <w:vAlign w:val="center"/>
          </w:tcPr>
          <w:p w14:paraId="739240C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165</w:t>
            </w:r>
          </w:p>
        </w:tc>
      </w:tr>
      <w:tr w:rsidR="008D4E32" w:rsidRPr="00E15F56" w14:paraId="590951B5" w14:textId="77777777">
        <w:trPr>
          <w:trHeight w:val="200"/>
        </w:trPr>
        <w:tc>
          <w:tcPr>
            <w:tcW w:w="5850" w:type="dxa"/>
            <w:tcBorders>
              <w:top w:val="single" w:sz="6" w:space="0" w:color="auto"/>
              <w:bottom w:val="single" w:sz="6" w:space="0" w:color="auto"/>
              <w:right w:val="single" w:sz="6" w:space="0" w:color="auto"/>
            </w:tcBorders>
            <w:vAlign w:val="center"/>
          </w:tcPr>
          <w:p w14:paraId="753AC838"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6B200F5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7F883B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3 984</w:t>
            </w:r>
          </w:p>
        </w:tc>
        <w:tc>
          <w:tcPr>
            <w:tcW w:w="1645" w:type="dxa"/>
            <w:gridSpan w:val="2"/>
            <w:tcBorders>
              <w:top w:val="single" w:sz="6" w:space="0" w:color="auto"/>
              <w:left w:val="single" w:sz="6" w:space="0" w:color="auto"/>
              <w:bottom w:val="single" w:sz="6" w:space="0" w:color="auto"/>
            </w:tcBorders>
            <w:vAlign w:val="center"/>
          </w:tcPr>
          <w:p w14:paraId="23E310D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4 063</w:t>
            </w:r>
          </w:p>
        </w:tc>
      </w:tr>
      <w:tr w:rsidR="008D4E32" w:rsidRPr="00E15F56" w14:paraId="28F6BF26" w14:textId="77777777">
        <w:trPr>
          <w:trHeight w:val="200"/>
        </w:trPr>
        <w:tc>
          <w:tcPr>
            <w:tcW w:w="5850" w:type="dxa"/>
            <w:tcBorders>
              <w:top w:val="single" w:sz="6" w:space="0" w:color="auto"/>
              <w:bottom w:val="single" w:sz="6" w:space="0" w:color="auto"/>
              <w:right w:val="single" w:sz="6" w:space="0" w:color="auto"/>
            </w:tcBorders>
            <w:vAlign w:val="center"/>
          </w:tcPr>
          <w:p w14:paraId="55906B8A"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207A5E5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1829F0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( 3 733 )</w:t>
            </w:r>
          </w:p>
        </w:tc>
        <w:tc>
          <w:tcPr>
            <w:tcW w:w="1645" w:type="dxa"/>
            <w:gridSpan w:val="2"/>
            <w:tcBorders>
              <w:top w:val="single" w:sz="6" w:space="0" w:color="auto"/>
              <w:left w:val="single" w:sz="6" w:space="0" w:color="auto"/>
              <w:bottom w:val="single" w:sz="6" w:space="0" w:color="auto"/>
            </w:tcBorders>
            <w:vAlign w:val="center"/>
          </w:tcPr>
          <w:p w14:paraId="5B1AA9F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( 3 898 )</w:t>
            </w:r>
          </w:p>
        </w:tc>
      </w:tr>
      <w:tr w:rsidR="008D4E32" w:rsidRPr="00E15F56" w14:paraId="23BD7B47" w14:textId="77777777">
        <w:trPr>
          <w:trHeight w:val="200"/>
        </w:trPr>
        <w:tc>
          <w:tcPr>
            <w:tcW w:w="5850" w:type="dxa"/>
            <w:tcBorders>
              <w:top w:val="single" w:sz="6" w:space="0" w:color="auto"/>
              <w:bottom w:val="single" w:sz="6" w:space="0" w:color="auto"/>
              <w:right w:val="single" w:sz="6" w:space="0" w:color="auto"/>
            </w:tcBorders>
            <w:vAlign w:val="center"/>
          </w:tcPr>
          <w:p w14:paraId="1D0FCF8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029A174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C7C14C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158 050</w:t>
            </w:r>
          </w:p>
        </w:tc>
        <w:tc>
          <w:tcPr>
            <w:tcW w:w="1645" w:type="dxa"/>
            <w:gridSpan w:val="2"/>
            <w:tcBorders>
              <w:top w:val="single" w:sz="6" w:space="0" w:color="auto"/>
              <w:left w:val="single" w:sz="6" w:space="0" w:color="auto"/>
              <w:bottom w:val="single" w:sz="6" w:space="0" w:color="auto"/>
            </w:tcBorders>
            <w:vAlign w:val="center"/>
          </w:tcPr>
          <w:p w14:paraId="6F36C8A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48 261</w:t>
            </w:r>
          </w:p>
        </w:tc>
      </w:tr>
      <w:tr w:rsidR="008D4E32" w:rsidRPr="00E15F56" w14:paraId="06616D99" w14:textId="77777777">
        <w:trPr>
          <w:trHeight w:val="200"/>
        </w:trPr>
        <w:tc>
          <w:tcPr>
            <w:tcW w:w="5850" w:type="dxa"/>
            <w:tcBorders>
              <w:top w:val="single" w:sz="6" w:space="0" w:color="auto"/>
              <w:bottom w:val="single" w:sz="6" w:space="0" w:color="auto"/>
              <w:right w:val="single" w:sz="6" w:space="0" w:color="auto"/>
            </w:tcBorders>
            <w:vAlign w:val="center"/>
          </w:tcPr>
          <w:p w14:paraId="372F11F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14:paraId="23D0C29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AC4F0F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445 372</w:t>
            </w:r>
          </w:p>
        </w:tc>
        <w:tc>
          <w:tcPr>
            <w:tcW w:w="1645" w:type="dxa"/>
            <w:gridSpan w:val="2"/>
            <w:tcBorders>
              <w:top w:val="single" w:sz="6" w:space="0" w:color="auto"/>
              <w:left w:val="single" w:sz="6" w:space="0" w:color="auto"/>
              <w:bottom w:val="single" w:sz="6" w:space="0" w:color="auto"/>
            </w:tcBorders>
            <w:vAlign w:val="center"/>
          </w:tcPr>
          <w:p w14:paraId="105E229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438 593</w:t>
            </w:r>
          </w:p>
        </w:tc>
      </w:tr>
      <w:tr w:rsidR="008D4E32" w:rsidRPr="00E15F56" w14:paraId="3B750D89" w14:textId="77777777">
        <w:trPr>
          <w:trHeight w:val="200"/>
        </w:trPr>
        <w:tc>
          <w:tcPr>
            <w:tcW w:w="5850" w:type="dxa"/>
            <w:tcBorders>
              <w:top w:val="single" w:sz="6" w:space="0" w:color="auto"/>
              <w:bottom w:val="single" w:sz="6" w:space="0" w:color="auto"/>
              <w:right w:val="single" w:sz="6" w:space="0" w:color="auto"/>
            </w:tcBorders>
            <w:vAlign w:val="center"/>
          </w:tcPr>
          <w:p w14:paraId="62B63449"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0300CD1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0C85C1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1 067 433</w:t>
            </w:r>
          </w:p>
        </w:tc>
        <w:tc>
          <w:tcPr>
            <w:tcW w:w="1645" w:type="dxa"/>
            <w:gridSpan w:val="2"/>
            <w:tcBorders>
              <w:top w:val="single" w:sz="6" w:space="0" w:color="auto"/>
              <w:left w:val="single" w:sz="6" w:space="0" w:color="auto"/>
              <w:bottom w:val="single" w:sz="6" w:space="0" w:color="auto"/>
            </w:tcBorders>
            <w:vAlign w:val="center"/>
          </w:tcPr>
          <w:p w14:paraId="3180F64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1 119 330</w:t>
            </w:r>
          </w:p>
        </w:tc>
      </w:tr>
      <w:tr w:rsidR="008D4E32" w:rsidRPr="00E15F56" w14:paraId="7DFC51BE" w14:textId="77777777">
        <w:trPr>
          <w:trHeight w:val="200"/>
        </w:trPr>
        <w:tc>
          <w:tcPr>
            <w:tcW w:w="5850" w:type="dxa"/>
            <w:tcBorders>
              <w:top w:val="single" w:sz="6" w:space="0" w:color="auto"/>
              <w:bottom w:val="single" w:sz="6" w:space="0" w:color="auto"/>
              <w:right w:val="single" w:sz="6" w:space="0" w:color="auto"/>
            </w:tcBorders>
            <w:vAlign w:val="center"/>
          </w:tcPr>
          <w:p w14:paraId="1495116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35C9144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E1ABCC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( 622 061 )</w:t>
            </w:r>
          </w:p>
        </w:tc>
        <w:tc>
          <w:tcPr>
            <w:tcW w:w="1645" w:type="dxa"/>
            <w:gridSpan w:val="2"/>
            <w:tcBorders>
              <w:top w:val="single" w:sz="6" w:space="0" w:color="auto"/>
              <w:left w:val="single" w:sz="6" w:space="0" w:color="auto"/>
              <w:bottom w:val="single" w:sz="6" w:space="0" w:color="auto"/>
            </w:tcBorders>
            <w:vAlign w:val="center"/>
          </w:tcPr>
          <w:p w14:paraId="62CA17B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( 680 737 )</w:t>
            </w:r>
          </w:p>
        </w:tc>
      </w:tr>
      <w:tr w:rsidR="008D4E32" w:rsidRPr="00E15F56" w14:paraId="2637F748" w14:textId="77777777">
        <w:trPr>
          <w:trHeight w:val="200"/>
        </w:trPr>
        <w:tc>
          <w:tcPr>
            <w:tcW w:w="5850" w:type="dxa"/>
            <w:tcBorders>
              <w:top w:val="single" w:sz="6" w:space="0" w:color="auto"/>
              <w:bottom w:val="single" w:sz="6" w:space="0" w:color="auto"/>
              <w:right w:val="single" w:sz="6" w:space="0" w:color="auto"/>
            </w:tcBorders>
            <w:vAlign w:val="center"/>
          </w:tcPr>
          <w:p w14:paraId="53D8E1C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14:paraId="425B785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A25BAD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88 598</w:t>
            </w:r>
          </w:p>
        </w:tc>
        <w:tc>
          <w:tcPr>
            <w:tcW w:w="1645" w:type="dxa"/>
            <w:gridSpan w:val="2"/>
            <w:tcBorders>
              <w:top w:val="single" w:sz="6" w:space="0" w:color="auto"/>
              <w:left w:val="single" w:sz="6" w:space="0" w:color="auto"/>
              <w:bottom w:val="single" w:sz="6" w:space="0" w:color="auto"/>
            </w:tcBorders>
            <w:vAlign w:val="center"/>
          </w:tcPr>
          <w:p w14:paraId="247E8EC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200 947</w:t>
            </w:r>
          </w:p>
        </w:tc>
      </w:tr>
      <w:tr w:rsidR="008D4E32" w:rsidRPr="00E15F56" w14:paraId="1E0F0EF3" w14:textId="77777777">
        <w:trPr>
          <w:trHeight w:val="200"/>
        </w:trPr>
        <w:tc>
          <w:tcPr>
            <w:tcW w:w="5850" w:type="dxa"/>
            <w:tcBorders>
              <w:top w:val="single" w:sz="6" w:space="0" w:color="auto"/>
              <w:bottom w:val="single" w:sz="6" w:space="0" w:color="auto"/>
              <w:right w:val="single" w:sz="6" w:space="0" w:color="auto"/>
            </w:tcBorders>
            <w:vAlign w:val="center"/>
          </w:tcPr>
          <w:p w14:paraId="4C164538"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0D6A5AC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1016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42A1BB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88 598</w:t>
            </w:r>
          </w:p>
        </w:tc>
        <w:tc>
          <w:tcPr>
            <w:tcW w:w="1645" w:type="dxa"/>
            <w:gridSpan w:val="2"/>
            <w:tcBorders>
              <w:top w:val="single" w:sz="6" w:space="0" w:color="auto"/>
              <w:left w:val="single" w:sz="6" w:space="0" w:color="auto"/>
              <w:bottom w:val="single" w:sz="6" w:space="0" w:color="auto"/>
            </w:tcBorders>
            <w:vAlign w:val="center"/>
          </w:tcPr>
          <w:p w14:paraId="1E7588D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200 947</w:t>
            </w:r>
          </w:p>
        </w:tc>
      </w:tr>
      <w:tr w:rsidR="008D4E32" w:rsidRPr="00E15F56" w14:paraId="094C5BBA" w14:textId="77777777">
        <w:trPr>
          <w:trHeight w:val="200"/>
        </w:trPr>
        <w:tc>
          <w:tcPr>
            <w:tcW w:w="5850" w:type="dxa"/>
            <w:tcBorders>
              <w:top w:val="single" w:sz="6" w:space="0" w:color="auto"/>
              <w:bottom w:val="single" w:sz="6" w:space="0" w:color="auto"/>
              <w:right w:val="single" w:sz="6" w:space="0" w:color="auto"/>
            </w:tcBorders>
            <w:vAlign w:val="center"/>
          </w:tcPr>
          <w:p w14:paraId="42BD434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71CA4A0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1017</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8864BC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5315E05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r>
      <w:tr w:rsidR="008D4E32" w:rsidRPr="00E15F56" w14:paraId="6566CB3B" w14:textId="77777777">
        <w:trPr>
          <w:trHeight w:val="200"/>
        </w:trPr>
        <w:tc>
          <w:tcPr>
            <w:tcW w:w="5850" w:type="dxa"/>
            <w:tcBorders>
              <w:top w:val="single" w:sz="6" w:space="0" w:color="auto"/>
              <w:bottom w:val="single" w:sz="6" w:space="0" w:color="auto"/>
              <w:right w:val="single" w:sz="6" w:space="0" w:color="auto"/>
            </w:tcBorders>
            <w:vAlign w:val="center"/>
          </w:tcPr>
          <w:p w14:paraId="5167942F"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0DACAFF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4E71E8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18AD05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379CD096" w14:textId="77777777">
        <w:trPr>
          <w:trHeight w:val="200"/>
        </w:trPr>
        <w:tc>
          <w:tcPr>
            <w:tcW w:w="5850" w:type="dxa"/>
            <w:tcBorders>
              <w:top w:val="single" w:sz="6" w:space="0" w:color="auto"/>
              <w:bottom w:val="single" w:sz="6" w:space="0" w:color="auto"/>
              <w:right w:val="single" w:sz="6" w:space="0" w:color="auto"/>
            </w:tcBorders>
            <w:vAlign w:val="center"/>
          </w:tcPr>
          <w:p w14:paraId="338F706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20D8BED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1021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61E359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FFBBD6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6B0B4FCE" w14:textId="77777777">
        <w:trPr>
          <w:trHeight w:val="200"/>
        </w:trPr>
        <w:tc>
          <w:tcPr>
            <w:tcW w:w="5850" w:type="dxa"/>
            <w:tcBorders>
              <w:top w:val="single" w:sz="6" w:space="0" w:color="auto"/>
              <w:bottom w:val="single" w:sz="6" w:space="0" w:color="auto"/>
              <w:right w:val="single" w:sz="6" w:space="0" w:color="auto"/>
            </w:tcBorders>
            <w:vAlign w:val="center"/>
          </w:tcPr>
          <w:p w14:paraId="15FAD3A0"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52955F6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1022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77956F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150B3C0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r>
      <w:tr w:rsidR="008D4E32" w:rsidRPr="00E15F56" w14:paraId="246E7C71" w14:textId="77777777">
        <w:trPr>
          <w:trHeight w:val="200"/>
        </w:trPr>
        <w:tc>
          <w:tcPr>
            <w:tcW w:w="5850" w:type="dxa"/>
            <w:tcBorders>
              <w:top w:val="single" w:sz="6" w:space="0" w:color="auto"/>
              <w:bottom w:val="single" w:sz="6" w:space="0" w:color="auto"/>
              <w:right w:val="single" w:sz="6" w:space="0" w:color="auto"/>
            </w:tcBorders>
            <w:vAlign w:val="center"/>
          </w:tcPr>
          <w:p w14:paraId="2C017B90"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4FEE022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8D6616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536352DB"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r>
      <w:tr w:rsidR="008D4E32" w:rsidRPr="00E15F56" w14:paraId="7CB61DA3" w14:textId="77777777">
        <w:trPr>
          <w:trHeight w:val="200"/>
        </w:trPr>
        <w:tc>
          <w:tcPr>
            <w:tcW w:w="5850" w:type="dxa"/>
            <w:tcBorders>
              <w:top w:val="single" w:sz="6" w:space="0" w:color="auto"/>
              <w:bottom w:val="single" w:sz="6" w:space="0" w:color="auto"/>
              <w:right w:val="single" w:sz="6" w:space="0" w:color="auto"/>
            </w:tcBorders>
            <w:vAlign w:val="center"/>
          </w:tcPr>
          <w:p w14:paraId="3DA8CF9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14:paraId="102FE9A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924A9A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E8D45A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1C5EAC59" w14:textId="77777777">
        <w:trPr>
          <w:trHeight w:val="200"/>
        </w:trPr>
        <w:tc>
          <w:tcPr>
            <w:tcW w:w="5850" w:type="dxa"/>
            <w:tcBorders>
              <w:top w:val="single" w:sz="6" w:space="0" w:color="auto"/>
              <w:bottom w:val="single" w:sz="6" w:space="0" w:color="auto"/>
              <w:right w:val="single" w:sz="6" w:space="0" w:color="auto"/>
            </w:tcBorders>
            <w:vAlign w:val="center"/>
          </w:tcPr>
          <w:p w14:paraId="719BEDB9"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05FBC7A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725EA8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962</w:t>
            </w:r>
          </w:p>
        </w:tc>
        <w:tc>
          <w:tcPr>
            <w:tcW w:w="1645" w:type="dxa"/>
            <w:gridSpan w:val="2"/>
            <w:tcBorders>
              <w:top w:val="single" w:sz="6" w:space="0" w:color="auto"/>
              <w:left w:val="single" w:sz="6" w:space="0" w:color="auto"/>
              <w:bottom w:val="single" w:sz="6" w:space="0" w:color="auto"/>
            </w:tcBorders>
            <w:vAlign w:val="center"/>
          </w:tcPr>
          <w:p w14:paraId="74A295E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962</w:t>
            </w:r>
          </w:p>
        </w:tc>
      </w:tr>
      <w:tr w:rsidR="008D4E32" w:rsidRPr="00E15F56" w14:paraId="25E2F1DE" w14:textId="77777777">
        <w:trPr>
          <w:trHeight w:val="200"/>
        </w:trPr>
        <w:tc>
          <w:tcPr>
            <w:tcW w:w="5850" w:type="dxa"/>
            <w:tcBorders>
              <w:top w:val="single" w:sz="6" w:space="0" w:color="auto"/>
              <w:bottom w:val="single" w:sz="6" w:space="0" w:color="auto"/>
              <w:right w:val="single" w:sz="6" w:space="0" w:color="auto"/>
            </w:tcBorders>
            <w:vAlign w:val="center"/>
          </w:tcPr>
          <w:p w14:paraId="7706808F"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4F7EF0E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3ED7B0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896A27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0FCBA979" w14:textId="77777777">
        <w:trPr>
          <w:trHeight w:val="200"/>
        </w:trPr>
        <w:tc>
          <w:tcPr>
            <w:tcW w:w="5850" w:type="dxa"/>
            <w:tcBorders>
              <w:top w:val="single" w:sz="6" w:space="0" w:color="auto"/>
              <w:bottom w:val="single" w:sz="6" w:space="0" w:color="auto"/>
              <w:right w:val="single" w:sz="6" w:space="0" w:color="auto"/>
            </w:tcBorders>
            <w:vAlign w:val="center"/>
          </w:tcPr>
          <w:p w14:paraId="0E658E3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690CBEA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8FABFC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69BBDC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1FFEFAD4" w14:textId="77777777">
        <w:trPr>
          <w:trHeight w:val="200"/>
        </w:trPr>
        <w:tc>
          <w:tcPr>
            <w:tcW w:w="5850" w:type="dxa"/>
            <w:tcBorders>
              <w:top w:val="single" w:sz="6" w:space="0" w:color="auto"/>
              <w:bottom w:val="single" w:sz="6" w:space="0" w:color="auto"/>
              <w:right w:val="single" w:sz="6" w:space="0" w:color="auto"/>
            </w:tcBorders>
            <w:vAlign w:val="center"/>
          </w:tcPr>
          <w:p w14:paraId="13315350"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14:paraId="6655DB0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6C1B4B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03F1B1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55EBF2C9" w14:textId="77777777">
        <w:trPr>
          <w:trHeight w:val="200"/>
        </w:trPr>
        <w:tc>
          <w:tcPr>
            <w:tcW w:w="5850" w:type="dxa"/>
            <w:tcBorders>
              <w:top w:val="single" w:sz="6" w:space="0" w:color="auto"/>
              <w:bottom w:val="single" w:sz="6" w:space="0" w:color="auto"/>
              <w:right w:val="single" w:sz="6" w:space="0" w:color="auto"/>
            </w:tcBorders>
            <w:vAlign w:val="center"/>
          </w:tcPr>
          <w:p w14:paraId="13E956B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Відстрочені аквізиційні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79B0205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1060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4D67BF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35F311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2885F899" w14:textId="77777777">
        <w:trPr>
          <w:trHeight w:val="200"/>
        </w:trPr>
        <w:tc>
          <w:tcPr>
            <w:tcW w:w="5850" w:type="dxa"/>
            <w:tcBorders>
              <w:top w:val="single" w:sz="6" w:space="0" w:color="auto"/>
              <w:bottom w:val="single" w:sz="6" w:space="0" w:color="auto"/>
              <w:right w:val="single" w:sz="6" w:space="0" w:color="auto"/>
            </w:tcBorders>
            <w:vAlign w:val="center"/>
          </w:tcPr>
          <w:p w14:paraId="57CDED4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lastRenderedPageBreak/>
              <w:t>Залишок коштів у централізованих страхових резервних фондах</w:t>
            </w:r>
          </w:p>
        </w:tc>
        <w:tc>
          <w:tcPr>
            <w:tcW w:w="776" w:type="dxa"/>
            <w:tcBorders>
              <w:top w:val="single" w:sz="6" w:space="0" w:color="auto"/>
              <w:left w:val="single" w:sz="6" w:space="0" w:color="auto"/>
              <w:bottom w:val="single" w:sz="6" w:space="0" w:color="auto"/>
              <w:right w:val="single" w:sz="6" w:space="0" w:color="auto"/>
            </w:tcBorders>
            <w:vAlign w:val="center"/>
          </w:tcPr>
          <w:p w14:paraId="1214719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1065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557966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C32161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32666EEB" w14:textId="77777777">
        <w:trPr>
          <w:trHeight w:val="200"/>
        </w:trPr>
        <w:tc>
          <w:tcPr>
            <w:tcW w:w="5850" w:type="dxa"/>
            <w:tcBorders>
              <w:top w:val="single" w:sz="6" w:space="0" w:color="auto"/>
              <w:bottom w:val="single" w:sz="6" w:space="0" w:color="auto"/>
              <w:right w:val="single" w:sz="6" w:space="0" w:color="auto"/>
            </w:tcBorders>
            <w:vAlign w:val="center"/>
          </w:tcPr>
          <w:p w14:paraId="369EDED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07D704F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EE5658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175771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461F289B"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1EBA04B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154988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056D6DE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693 233</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521D38F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688 928</w:t>
            </w:r>
          </w:p>
        </w:tc>
      </w:tr>
      <w:tr w:rsidR="008D4E32" w:rsidRPr="00E15F56" w14:paraId="41B88E5B"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3465AA1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B3AD76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5B67245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14:paraId="1EEB3E0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p>
        </w:tc>
      </w:tr>
      <w:tr w:rsidR="008D4E32" w:rsidRPr="00E15F56" w14:paraId="6E46B3A8" w14:textId="77777777">
        <w:trPr>
          <w:trHeight w:val="200"/>
        </w:trPr>
        <w:tc>
          <w:tcPr>
            <w:tcW w:w="5850" w:type="dxa"/>
            <w:tcBorders>
              <w:top w:val="single" w:sz="6" w:space="0" w:color="auto"/>
              <w:bottom w:val="single" w:sz="6" w:space="0" w:color="auto"/>
              <w:right w:val="single" w:sz="6" w:space="0" w:color="auto"/>
            </w:tcBorders>
            <w:vAlign w:val="center"/>
          </w:tcPr>
          <w:p w14:paraId="603A08C8"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2D6FC4B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3D95A3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404 738</w:t>
            </w:r>
          </w:p>
        </w:tc>
        <w:tc>
          <w:tcPr>
            <w:tcW w:w="1645" w:type="dxa"/>
            <w:gridSpan w:val="2"/>
            <w:tcBorders>
              <w:top w:val="single" w:sz="6" w:space="0" w:color="auto"/>
              <w:left w:val="single" w:sz="6" w:space="0" w:color="auto"/>
              <w:bottom w:val="single" w:sz="6" w:space="0" w:color="auto"/>
            </w:tcBorders>
            <w:vAlign w:val="center"/>
          </w:tcPr>
          <w:p w14:paraId="3466FEB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471 470</w:t>
            </w:r>
          </w:p>
        </w:tc>
      </w:tr>
      <w:tr w:rsidR="008D4E32" w:rsidRPr="00E15F56" w14:paraId="727D5ABE" w14:textId="77777777">
        <w:trPr>
          <w:trHeight w:val="200"/>
        </w:trPr>
        <w:tc>
          <w:tcPr>
            <w:tcW w:w="5850" w:type="dxa"/>
            <w:tcBorders>
              <w:top w:val="single" w:sz="6" w:space="0" w:color="auto"/>
              <w:bottom w:val="single" w:sz="6" w:space="0" w:color="auto"/>
              <w:right w:val="single" w:sz="6" w:space="0" w:color="auto"/>
            </w:tcBorders>
            <w:vAlign w:val="center"/>
          </w:tcPr>
          <w:p w14:paraId="2967139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72666BE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1101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E47638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150 008</w:t>
            </w:r>
          </w:p>
        </w:tc>
        <w:tc>
          <w:tcPr>
            <w:tcW w:w="1645" w:type="dxa"/>
            <w:gridSpan w:val="2"/>
            <w:tcBorders>
              <w:top w:val="single" w:sz="6" w:space="0" w:color="auto"/>
              <w:left w:val="single" w:sz="6" w:space="0" w:color="auto"/>
              <w:bottom w:val="single" w:sz="6" w:space="0" w:color="auto"/>
            </w:tcBorders>
            <w:vAlign w:val="center"/>
          </w:tcPr>
          <w:p w14:paraId="73C1F26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214 341</w:t>
            </w:r>
          </w:p>
        </w:tc>
      </w:tr>
      <w:tr w:rsidR="008D4E32" w:rsidRPr="00E15F56" w14:paraId="00D69BBF" w14:textId="77777777">
        <w:trPr>
          <w:trHeight w:val="200"/>
        </w:trPr>
        <w:tc>
          <w:tcPr>
            <w:tcW w:w="5850" w:type="dxa"/>
            <w:tcBorders>
              <w:top w:val="single" w:sz="6" w:space="0" w:color="auto"/>
              <w:bottom w:val="single" w:sz="6" w:space="0" w:color="auto"/>
              <w:right w:val="single" w:sz="6" w:space="0" w:color="auto"/>
            </w:tcBorders>
            <w:vAlign w:val="center"/>
          </w:tcPr>
          <w:p w14:paraId="4E0F18A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14:paraId="343141E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1102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0B99A6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581</w:t>
            </w:r>
          </w:p>
        </w:tc>
        <w:tc>
          <w:tcPr>
            <w:tcW w:w="1645" w:type="dxa"/>
            <w:gridSpan w:val="2"/>
            <w:tcBorders>
              <w:top w:val="single" w:sz="6" w:space="0" w:color="auto"/>
              <w:left w:val="single" w:sz="6" w:space="0" w:color="auto"/>
              <w:bottom w:val="single" w:sz="6" w:space="0" w:color="auto"/>
            </w:tcBorders>
            <w:vAlign w:val="center"/>
          </w:tcPr>
          <w:p w14:paraId="4B651B5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331</w:t>
            </w:r>
          </w:p>
        </w:tc>
      </w:tr>
      <w:tr w:rsidR="008D4E32" w:rsidRPr="00E15F56" w14:paraId="41B2F92A" w14:textId="77777777">
        <w:trPr>
          <w:trHeight w:val="200"/>
        </w:trPr>
        <w:tc>
          <w:tcPr>
            <w:tcW w:w="5850" w:type="dxa"/>
            <w:tcBorders>
              <w:top w:val="single" w:sz="6" w:space="0" w:color="auto"/>
              <w:bottom w:val="single" w:sz="6" w:space="0" w:color="auto"/>
              <w:right w:val="single" w:sz="6" w:space="0" w:color="auto"/>
            </w:tcBorders>
            <w:vAlign w:val="center"/>
          </w:tcPr>
          <w:p w14:paraId="4421984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14:paraId="57DB7D8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A6AE5D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254 149</w:t>
            </w:r>
          </w:p>
        </w:tc>
        <w:tc>
          <w:tcPr>
            <w:tcW w:w="1645" w:type="dxa"/>
            <w:gridSpan w:val="2"/>
            <w:tcBorders>
              <w:top w:val="single" w:sz="6" w:space="0" w:color="auto"/>
              <w:left w:val="single" w:sz="6" w:space="0" w:color="auto"/>
              <w:bottom w:val="single" w:sz="6" w:space="0" w:color="auto"/>
            </w:tcBorders>
            <w:vAlign w:val="center"/>
          </w:tcPr>
          <w:p w14:paraId="1200BF2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256 798</w:t>
            </w:r>
          </w:p>
        </w:tc>
      </w:tr>
      <w:tr w:rsidR="008D4E32" w:rsidRPr="00E15F56" w14:paraId="685CB1F7" w14:textId="77777777">
        <w:trPr>
          <w:trHeight w:val="200"/>
        </w:trPr>
        <w:tc>
          <w:tcPr>
            <w:tcW w:w="5850" w:type="dxa"/>
            <w:tcBorders>
              <w:top w:val="single" w:sz="6" w:space="0" w:color="auto"/>
              <w:bottom w:val="single" w:sz="6" w:space="0" w:color="auto"/>
              <w:right w:val="single" w:sz="6" w:space="0" w:color="auto"/>
            </w:tcBorders>
            <w:vAlign w:val="center"/>
          </w:tcPr>
          <w:p w14:paraId="0A0D959B"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14:paraId="46310A8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1104</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26D2E1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18CF9E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05907E5D" w14:textId="77777777">
        <w:trPr>
          <w:trHeight w:val="200"/>
        </w:trPr>
        <w:tc>
          <w:tcPr>
            <w:tcW w:w="5850" w:type="dxa"/>
            <w:tcBorders>
              <w:top w:val="single" w:sz="6" w:space="0" w:color="auto"/>
              <w:bottom w:val="single" w:sz="6" w:space="0" w:color="auto"/>
              <w:right w:val="single" w:sz="6" w:space="0" w:color="auto"/>
            </w:tcBorders>
            <w:vAlign w:val="center"/>
          </w:tcPr>
          <w:p w14:paraId="47244BC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567B5B6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56F011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E88EA4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35318472" w14:textId="77777777">
        <w:trPr>
          <w:trHeight w:val="200"/>
        </w:trPr>
        <w:tc>
          <w:tcPr>
            <w:tcW w:w="5850" w:type="dxa"/>
            <w:tcBorders>
              <w:top w:val="single" w:sz="6" w:space="0" w:color="auto"/>
              <w:bottom w:val="single" w:sz="6" w:space="0" w:color="auto"/>
              <w:right w:val="single" w:sz="6" w:space="0" w:color="auto"/>
            </w:tcBorders>
            <w:vAlign w:val="center"/>
          </w:tcPr>
          <w:p w14:paraId="134C5DBA"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73B454E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82AF65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33862C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44EA4155" w14:textId="77777777">
        <w:trPr>
          <w:trHeight w:val="200"/>
        </w:trPr>
        <w:tc>
          <w:tcPr>
            <w:tcW w:w="5850" w:type="dxa"/>
            <w:tcBorders>
              <w:top w:val="single" w:sz="6" w:space="0" w:color="auto"/>
              <w:bottom w:val="single" w:sz="6" w:space="0" w:color="auto"/>
              <w:right w:val="single" w:sz="6" w:space="0" w:color="auto"/>
            </w:tcBorders>
            <w:vAlign w:val="center"/>
          </w:tcPr>
          <w:p w14:paraId="47B2C65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14:paraId="306F783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F634E1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FB8859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038693E9" w14:textId="77777777">
        <w:trPr>
          <w:trHeight w:val="200"/>
        </w:trPr>
        <w:tc>
          <w:tcPr>
            <w:tcW w:w="5850" w:type="dxa"/>
            <w:tcBorders>
              <w:top w:val="single" w:sz="6" w:space="0" w:color="auto"/>
              <w:bottom w:val="single" w:sz="6" w:space="0" w:color="auto"/>
              <w:right w:val="single" w:sz="6" w:space="0" w:color="auto"/>
            </w:tcBorders>
            <w:vAlign w:val="center"/>
          </w:tcPr>
          <w:p w14:paraId="69D9324B"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4C6B4DF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B9B246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348 286</w:t>
            </w:r>
          </w:p>
        </w:tc>
        <w:tc>
          <w:tcPr>
            <w:tcW w:w="1645" w:type="dxa"/>
            <w:gridSpan w:val="2"/>
            <w:tcBorders>
              <w:top w:val="single" w:sz="6" w:space="0" w:color="auto"/>
              <w:left w:val="single" w:sz="6" w:space="0" w:color="auto"/>
              <w:bottom w:val="single" w:sz="6" w:space="0" w:color="auto"/>
            </w:tcBorders>
            <w:vAlign w:val="center"/>
          </w:tcPr>
          <w:p w14:paraId="19D10A5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274 598</w:t>
            </w:r>
          </w:p>
        </w:tc>
      </w:tr>
      <w:tr w:rsidR="008D4E32" w:rsidRPr="00E15F56" w14:paraId="2579A87D" w14:textId="77777777">
        <w:trPr>
          <w:trHeight w:val="200"/>
        </w:trPr>
        <w:tc>
          <w:tcPr>
            <w:tcW w:w="5850" w:type="dxa"/>
            <w:tcBorders>
              <w:top w:val="single" w:sz="6" w:space="0" w:color="auto"/>
              <w:bottom w:val="single" w:sz="6" w:space="0" w:color="auto"/>
              <w:right w:val="single" w:sz="6" w:space="0" w:color="auto"/>
            </w:tcBorders>
            <w:vAlign w:val="center"/>
          </w:tcPr>
          <w:p w14:paraId="5CE4FF20"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14:paraId="581C5247"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18D5DF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375A7CF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r>
      <w:tr w:rsidR="008D4E32" w:rsidRPr="00E15F56" w14:paraId="46E156C8" w14:textId="77777777">
        <w:trPr>
          <w:trHeight w:val="200"/>
        </w:trPr>
        <w:tc>
          <w:tcPr>
            <w:tcW w:w="5850" w:type="dxa"/>
            <w:tcBorders>
              <w:top w:val="single" w:sz="6" w:space="0" w:color="auto"/>
              <w:bottom w:val="single" w:sz="6" w:space="0" w:color="auto"/>
              <w:right w:val="single" w:sz="6" w:space="0" w:color="auto"/>
            </w:tcBorders>
            <w:vAlign w:val="center"/>
          </w:tcPr>
          <w:p w14:paraId="47418E30"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14:paraId="38F8ABE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6E8201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11 918</w:t>
            </w:r>
          </w:p>
        </w:tc>
        <w:tc>
          <w:tcPr>
            <w:tcW w:w="1645" w:type="dxa"/>
            <w:gridSpan w:val="2"/>
            <w:tcBorders>
              <w:top w:val="single" w:sz="6" w:space="0" w:color="auto"/>
              <w:left w:val="single" w:sz="6" w:space="0" w:color="auto"/>
              <w:bottom w:val="single" w:sz="6" w:space="0" w:color="auto"/>
            </w:tcBorders>
            <w:vAlign w:val="center"/>
          </w:tcPr>
          <w:p w14:paraId="0224551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27 412</w:t>
            </w:r>
          </w:p>
        </w:tc>
      </w:tr>
      <w:tr w:rsidR="008D4E32" w:rsidRPr="00E15F56" w14:paraId="2D3C7F5C" w14:textId="77777777">
        <w:trPr>
          <w:trHeight w:val="200"/>
        </w:trPr>
        <w:tc>
          <w:tcPr>
            <w:tcW w:w="5850" w:type="dxa"/>
            <w:tcBorders>
              <w:top w:val="single" w:sz="6" w:space="0" w:color="auto"/>
              <w:bottom w:val="single" w:sz="6" w:space="0" w:color="auto"/>
              <w:right w:val="single" w:sz="6" w:space="0" w:color="auto"/>
            </w:tcBorders>
            <w:vAlign w:val="center"/>
          </w:tcPr>
          <w:p w14:paraId="4DCB0110"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7FF49B7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5FC866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12 462</w:t>
            </w:r>
          </w:p>
        </w:tc>
        <w:tc>
          <w:tcPr>
            <w:tcW w:w="1645" w:type="dxa"/>
            <w:gridSpan w:val="2"/>
            <w:tcBorders>
              <w:top w:val="single" w:sz="6" w:space="0" w:color="auto"/>
              <w:left w:val="single" w:sz="6" w:space="0" w:color="auto"/>
              <w:bottom w:val="single" w:sz="6" w:space="0" w:color="auto"/>
            </w:tcBorders>
            <w:vAlign w:val="center"/>
          </w:tcPr>
          <w:p w14:paraId="23BD38E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26 574</w:t>
            </w:r>
          </w:p>
        </w:tc>
      </w:tr>
      <w:tr w:rsidR="008D4E32" w:rsidRPr="00E15F56" w14:paraId="6A7854FE" w14:textId="77777777">
        <w:trPr>
          <w:trHeight w:val="200"/>
        </w:trPr>
        <w:tc>
          <w:tcPr>
            <w:tcW w:w="5850" w:type="dxa"/>
            <w:tcBorders>
              <w:top w:val="single" w:sz="6" w:space="0" w:color="auto"/>
              <w:bottom w:val="single" w:sz="6" w:space="0" w:color="auto"/>
              <w:right w:val="single" w:sz="6" w:space="0" w:color="auto"/>
            </w:tcBorders>
            <w:vAlign w:val="center"/>
          </w:tcPr>
          <w:p w14:paraId="04EEC1EB"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5692118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CB6B0D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7AA472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5EC197D1" w14:textId="77777777">
        <w:trPr>
          <w:trHeight w:val="200"/>
        </w:trPr>
        <w:tc>
          <w:tcPr>
            <w:tcW w:w="5850" w:type="dxa"/>
            <w:tcBorders>
              <w:top w:val="single" w:sz="6" w:space="0" w:color="auto"/>
              <w:bottom w:val="single" w:sz="6" w:space="0" w:color="auto"/>
              <w:right w:val="single" w:sz="6" w:space="0" w:color="auto"/>
            </w:tcBorders>
            <w:vAlign w:val="center"/>
          </w:tcPr>
          <w:p w14:paraId="25618C7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14:paraId="2A564BD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BA7F05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4BCEC4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48CBCD61" w14:textId="77777777">
        <w:trPr>
          <w:trHeight w:val="200"/>
        </w:trPr>
        <w:tc>
          <w:tcPr>
            <w:tcW w:w="5850" w:type="dxa"/>
            <w:tcBorders>
              <w:top w:val="single" w:sz="6" w:space="0" w:color="auto"/>
              <w:bottom w:val="single" w:sz="6" w:space="0" w:color="auto"/>
              <w:right w:val="single" w:sz="6" w:space="0" w:color="auto"/>
            </w:tcBorders>
            <w:vAlign w:val="center"/>
          </w:tcPr>
          <w:p w14:paraId="43EA0AF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14:paraId="04B357A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F35BAA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B4608C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2B89945F" w14:textId="77777777">
        <w:trPr>
          <w:trHeight w:val="200"/>
        </w:trPr>
        <w:tc>
          <w:tcPr>
            <w:tcW w:w="5850" w:type="dxa"/>
            <w:tcBorders>
              <w:top w:val="single" w:sz="6" w:space="0" w:color="auto"/>
              <w:bottom w:val="single" w:sz="6" w:space="0" w:color="auto"/>
              <w:right w:val="single" w:sz="6" w:space="0" w:color="auto"/>
            </w:tcBorders>
            <w:vAlign w:val="center"/>
          </w:tcPr>
          <w:p w14:paraId="4D92CB4B"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138DD9E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3ED751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147 297</w:t>
            </w:r>
          </w:p>
        </w:tc>
        <w:tc>
          <w:tcPr>
            <w:tcW w:w="1645" w:type="dxa"/>
            <w:gridSpan w:val="2"/>
            <w:tcBorders>
              <w:top w:val="single" w:sz="6" w:space="0" w:color="auto"/>
              <w:left w:val="single" w:sz="6" w:space="0" w:color="auto"/>
              <w:bottom w:val="single" w:sz="6" w:space="0" w:color="auto"/>
            </w:tcBorders>
            <w:vAlign w:val="center"/>
          </w:tcPr>
          <w:p w14:paraId="07B0FA9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127 895</w:t>
            </w:r>
          </w:p>
        </w:tc>
      </w:tr>
      <w:tr w:rsidR="008D4E32" w:rsidRPr="00E15F56" w14:paraId="5908BFF3" w14:textId="77777777">
        <w:trPr>
          <w:trHeight w:val="200"/>
        </w:trPr>
        <w:tc>
          <w:tcPr>
            <w:tcW w:w="5850" w:type="dxa"/>
            <w:tcBorders>
              <w:top w:val="single" w:sz="6" w:space="0" w:color="auto"/>
              <w:bottom w:val="single" w:sz="6" w:space="0" w:color="auto"/>
              <w:right w:val="single" w:sz="6" w:space="0" w:color="auto"/>
            </w:tcBorders>
            <w:vAlign w:val="center"/>
          </w:tcPr>
          <w:p w14:paraId="580DD87A"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2636A39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92F184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EC2FA4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156E6ABD" w14:textId="77777777">
        <w:trPr>
          <w:trHeight w:val="200"/>
        </w:trPr>
        <w:tc>
          <w:tcPr>
            <w:tcW w:w="5850" w:type="dxa"/>
            <w:tcBorders>
              <w:top w:val="single" w:sz="6" w:space="0" w:color="auto"/>
              <w:bottom w:val="single" w:sz="6" w:space="0" w:color="auto"/>
              <w:right w:val="single" w:sz="6" w:space="0" w:color="auto"/>
            </w:tcBorders>
            <w:vAlign w:val="center"/>
          </w:tcPr>
          <w:p w14:paraId="3FB8A9AA"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14:paraId="2A51B72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BECF9B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79 475</w:t>
            </w:r>
          </w:p>
        </w:tc>
        <w:tc>
          <w:tcPr>
            <w:tcW w:w="1645" w:type="dxa"/>
            <w:gridSpan w:val="2"/>
            <w:tcBorders>
              <w:top w:val="single" w:sz="6" w:space="0" w:color="auto"/>
              <w:left w:val="single" w:sz="6" w:space="0" w:color="auto"/>
              <w:bottom w:val="single" w:sz="6" w:space="0" w:color="auto"/>
            </w:tcBorders>
            <w:vAlign w:val="center"/>
          </w:tcPr>
          <w:p w14:paraId="6D34961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373 140</w:t>
            </w:r>
          </w:p>
        </w:tc>
      </w:tr>
      <w:tr w:rsidR="008D4E32" w:rsidRPr="00E15F56" w14:paraId="6B209DBA" w14:textId="77777777">
        <w:trPr>
          <w:trHeight w:val="200"/>
        </w:trPr>
        <w:tc>
          <w:tcPr>
            <w:tcW w:w="5850" w:type="dxa"/>
            <w:tcBorders>
              <w:top w:val="single" w:sz="6" w:space="0" w:color="auto"/>
              <w:bottom w:val="single" w:sz="6" w:space="0" w:color="auto"/>
              <w:right w:val="single" w:sz="6" w:space="0" w:color="auto"/>
            </w:tcBorders>
            <w:vAlign w:val="center"/>
          </w:tcPr>
          <w:p w14:paraId="480196A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14:paraId="7FFE1F4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1166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303862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93E03B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29659A5B" w14:textId="77777777">
        <w:trPr>
          <w:trHeight w:val="200"/>
        </w:trPr>
        <w:tc>
          <w:tcPr>
            <w:tcW w:w="5850" w:type="dxa"/>
            <w:tcBorders>
              <w:top w:val="single" w:sz="6" w:space="0" w:color="auto"/>
              <w:bottom w:val="single" w:sz="6" w:space="0" w:color="auto"/>
              <w:right w:val="single" w:sz="6" w:space="0" w:color="auto"/>
            </w:tcBorders>
            <w:vAlign w:val="center"/>
          </w:tcPr>
          <w:p w14:paraId="5D4FCF2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14:paraId="59CAB1E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1167</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017E79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01CBC0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0C1448B7" w14:textId="77777777">
        <w:trPr>
          <w:trHeight w:val="200"/>
        </w:trPr>
        <w:tc>
          <w:tcPr>
            <w:tcW w:w="5850" w:type="dxa"/>
            <w:tcBorders>
              <w:top w:val="single" w:sz="6" w:space="0" w:color="auto"/>
              <w:bottom w:val="single" w:sz="6" w:space="0" w:color="auto"/>
              <w:right w:val="single" w:sz="6" w:space="0" w:color="auto"/>
            </w:tcBorders>
            <w:vAlign w:val="center"/>
          </w:tcPr>
          <w:p w14:paraId="39DF51A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474D31A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7771C1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657</w:t>
            </w:r>
          </w:p>
        </w:tc>
        <w:tc>
          <w:tcPr>
            <w:tcW w:w="1645" w:type="dxa"/>
            <w:gridSpan w:val="2"/>
            <w:tcBorders>
              <w:top w:val="single" w:sz="6" w:space="0" w:color="auto"/>
              <w:left w:val="single" w:sz="6" w:space="0" w:color="auto"/>
              <w:bottom w:val="single" w:sz="6" w:space="0" w:color="auto"/>
            </w:tcBorders>
            <w:vAlign w:val="center"/>
          </w:tcPr>
          <w:p w14:paraId="2F7DE70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345</w:t>
            </w:r>
          </w:p>
        </w:tc>
      </w:tr>
      <w:tr w:rsidR="008D4E32" w:rsidRPr="00E15F56" w14:paraId="321E4B89" w14:textId="77777777">
        <w:trPr>
          <w:trHeight w:val="200"/>
        </w:trPr>
        <w:tc>
          <w:tcPr>
            <w:tcW w:w="5850" w:type="dxa"/>
            <w:tcBorders>
              <w:top w:val="single" w:sz="6" w:space="0" w:color="auto"/>
              <w:bottom w:val="single" w:sz="6" w:space="0" w:color="auto"/>
              <w:right w:val="single" w:sz="6" w:space="0" w:color="auto"/>
            </w:tcBorders>
            <w:vAlign w:val="center"/>
          </w:tcPr>
          <w:p w14:paraId="01365A2B"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Частка перестраховика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14:paraId="1D2DD44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23470A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0D3382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1D39B9C5" w14:textId="77777777">
        <w:trPr>
          <w:trHeight w:val="200"/>
        </w:trPr>
        <w:tc>
          <w:tcPr>
            <w:tcW w:w="5850" w:type="dxa"/>
            <w:tcBorders>
              <w:top w:val="single" w:sz="6" w:space="0" w:color="auto"/>
              <w:bottom w:val="single" w:sz="6" w:space="0" w:color="auto"/>
              <w:right w:val="single" w:sz="6" w:space="0" w:color="auto"/>
            </w:tcBorders>
            <w:vAlign w:val="center"/>
          </w:tcPr>
          <w:p w14:paraId="4F44964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14:paraId="1547142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2DBF36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2B169AB4"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r>
      <w:tr w:rsidR="008D4E32" w:rsidRPr="00E15F56" w14:paraId="1CAAE3F1" w14:textId="77777777">
        <w:trPr>
          <w:trHeight w:val="200"/>
        </w:trPr>
        <w:tc>
          <w:tcPr>
            <w:tcW w:w="5850" w:type="dxa"/>
            <w:tcBorders>
              <w:top w:val="single" w:sz="6" w:space="0" w:color="auto"/>
              <w:bottom w:val="single" w:sz="6" w:space="0" w:color="auto"/>
              <w:right w:val="single" w:sz="6" w:space="0" w:color="auto"/>
            </w:tcBorders>
            <w:vAlign w:val="center"/>
          </w:tcPr>
          <w:p w14:paraId="4A986DE4"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14:paraId="54BCADE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5693EB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198596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09E3FF1A" w14:textId="77777777">
        <w:trPr>
          <w:trHeight w:val="200"/>
        </w:trPr>
        <w:tc>
          <w:tcPr>
            <w:tcW w:w="5850" w:type="dxa"/>
            <w:tcBorders>
              <w:top w:val="single" w:sz="6" w:space="0" w:color="auto"/>
              <w:bottom w:val="single" w:sz="6" w:space="0" w:color="auto"/>
              <w:right w:val="single" w:sz="6" w:space="0" w:color="auto"/>
            </w:tcBorders>
            <w:vAlign w:val="center"/>
          </w:tcPr>
          <w:p w14:paraId="62F76360"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14:paraId="47AC370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4C73F7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ADA75B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2090319F" w14:textId="77777777">
        <w:trPr>
          <w:trHeight w:val="200"/>
        </w:trPr>
        <w:tc>
          <w:tcPr>
            <w:tcW w:w="5850" w:type="dxa"/>
            <w:tcBorders>
              <w:top w:val="single" w:sz="6" w:space="0" w:color="auto"/>
              <w:bottom w:val="single" w:sz="6" w:space="0" w:color="auto"/>
              <w:right w:val="single" w:sz="6" w:space="0" w:color="auto"/>
            </w:tcBorders>
            <w:vAlign w:val="center"/>
          </w:tcPr>
          <w:p w14:paraId="0ABE2C57"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3CB7B94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1183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F4CCBE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0379D0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54C74B43" w14:textId="77777777">
        <w:trPr>
          <w:trHeight w:val="200"/>
        </w:trPr>
        <w:tc>
          <w:tcPr>
            <w:tcW w:w="5850" w:type="dxa"/>
            <w:tcBorders>
              <w:top w:val="single" w:sz="6" w:space="0" w:color="auto"/>
              <w:bottom w:val="single" w:sz="6" w:space="0" w:color="auto"/>
              <w:right w:val="single" w:sz="6" w:space="0" w:color="auto"/>
            </w:tcBorders>
            <w:vAlign w:val="center"/>
          </w:tcPr>
          <w:p w14:paraId="56CC620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14:paraId="79D9620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1184</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392D5A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31B2E2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60E339DF" w14:textId="77777777">
        <w:trPr>
          <w:trHeight w:val="200"/>
        </w:trPr>
        <w:tc>
          <w:tcPr>
            <w:tcW w:w="5850" w:type="dxa"/>
            <w:tcBorders>
              <w:top w:val="single" w:sz="6" w:space="0" w:color="auto"/>
              <w:bottom w:val="single" w:sz="6" w:space="0" w:color="auto"/>
              <w:right w:val="single" w:sz="6" w:space="0" w:color="auto"/>
            </w:tcBorders>
            <w:vAlign w:val="center"/>
          </w:tcPr>
          <w:p w14:paraId="7C9F3E2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04203ED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4170AC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305643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2B66B722"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0830055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548BE1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42B0F44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1 004 833</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19995BE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1 301 434</w:t>
            </w:r>
          </w:p>
        </w:tc>
      </w:tr>
      <w:tr w:rsidR="008D4E32" w:rsidRPr="00E15F56" w14:paraId="421FF8DC"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1E8C588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92C662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07584B8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61562D9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4F674A63"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5F9AE530"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457576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35C0D2A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1 698 066</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415E080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1 990 362</w:t>
            </w:r>
          </w:p>
        </w:tc>
      </w:tr>
    </w:tbl>
    <w:p w14:paraId="489DA13D" w14:textId="77777777" w:rsidR="008D4E32" w:rsidRDefault="008D4E32">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8D4E32" w:rsidRPr="00E15F56" w14:paraId="789D0F70" w14:textId="77777777">
        <w:trPr>
          <w:trHeight w:val="529"/>
        </w:trPr>
        <w:tc>
          <w:tcPr>
            <w:tcW w:w="5850" w:type="dxa"/>
            <w:tcBorders>
              <w:top w:val="single" w:sz="6" w:space="0" w:color="auto"/>
              <w:bottom w:val="single" w:sz="6" w:space="0" w:color="auto"/>
              <w:right w:val="single" w:sz="6" w:space="0" w:color="auto"/>
            </w:tcBorders>
            <w:shd w:val="clear" w:color="auto" w:fill="E6E6E6"/>
            <w:vAlign w:val="center"/>
          </w:tcPr>
          <w:p w14:paraId="623F82D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98C531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575C8E6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На початок звітного періоду</w:t>
            </w:r>
          </w:p>
        </w:tc>
        <w:tc>
          <w:tcPr>
            <w:tcW w:w="1645" w:type="dxa"/>
            <w:tcBorders>
              <w:top w:val="single" w:sz="6" w:space="0" w:color="auto"/>
              <w:left w:val="single" w:sz="6" w:space="0" w:color="auto"/>
              <w:bottom w:val="single" w:sz="6" w:space="0" w:color="auto"/>
            </w:tcBorders>
            <w:shd w:val="clear" w:color="auto" w:fill="E6E6E6"/>
            <w:vAlign w:val="center"/>
          </w:tcPr>
          <w:p w14:paraId="14CF87E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На кінець звітного періоду</w:t>
            </w:r>
          </w:p>
        </w:tc>
      </w:tr>
      <w:tr w:rsidR="008D4E32" w:rsidRPr="00E15F56" w14:paraId="199891CD"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3C66452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3A78DB8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14:paraId="498B113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14:paraId="771FCA1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w:t>
            </w:r>
          </w:p>
        </w:tc>
      </w:tr>
      <w:tr w:rsidR="008D4E32" w:rsidRPr="00E15F56" w14:paraId="1838E3C1"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0D1E16DB"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65F779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277AF5B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14:paraId="3331CAA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p>
        </w:tc>
      </w:tr>
      <w:tr w:rsidR="008D4E32" w:rsidRPr="00E15F56" w14:paraId="6C476E04" w14:textId="77777777">
        <w:trPr>
          <w:trHeight w:val="205"/>
        </w:trPr>
        <w:tc>
          <w:tcPr>
            <w:tcW w:w="5850" w:type="dxa"/>
            <w:tcBorders>
              <w:top w:val="single" w:sz="6" w:space="0" w:color="auto"/>
              <w:bottom w:val="single" w:sz="6" w:space="0" w:color="auto"/>
              <w:right w:val="single" w:sz="6" w:space="0" w:color="auto"/>
            </w:tcBorders>
            <w:vAlign w:val="center"/>
          </w:tcPr>
          <w:p w14:paraId="59863097"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0C02E3A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14:paraId="65E44C7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48 174</w:t>
            </w:r>
          </w:p>
        </w:tc>
        <w:tc>
          <w:tcPr>
            <w:tcW w:w="1645" w:type="dxa"/>
            <w:tcBorders>
              <w:top w:val="single" w:sz="6" w:space="0" w:color="auto"/>
              <w:left w:val="single" w:sz="6" w:space="0" w:color="auto"/>
              <w:bottom w:val="single" w:sz="6" w:space="0" w:color="auto"/>
            </w:tcBorders>
            <w:vAlign w:val="center"/>
          </w:tcPr>
          <w:p w14:paraId="02575AE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48 174</w:t>
            </w:r>
          </w:p>
        </w:tc>
      </w:tr>
      <w:tr w:rsidR="008D4E32" w:rsidRPr="00E15F56" w14:paraId="1A305BA0" w14:textId="77777777">
        <w:trPr>
          <w:trHeight w:val="200"/>
        </w:trPr>
        <w:tc>
          <w:tcPr>
            <w:tcW w:w="5850" w:type="dxa"/>
            <w:tcBorders>
              <w:top w:val="single" w:sz="6" w:space="0" w:color="auto"/>
              <w:bottom w:val="single" w:sz="6" w:space="0" w:color="auto"/>
              <w:right w:val="single" w:sz="6" w:space="0" w:color="auto"/>
            </w:tcBorders>
            <w:vAlign w:val="center"/>
          </w:tcPr>
          <w:p w14:paraId="0B547357"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14:paraId="41D9799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1401</w:t>
            </w:r>
          </w:p>
        </w:tc>
        <w:tc>
          <w:tcPr>
            <w:tcW w:w="1729" w:type="dxa"/>
            <w:tcBorders>
              <w:top w:val="single" w:sz="6" w:space="0" w:color="auto"/>
              <w:left w:val="single" w:sz="6" w:space="0" w:color="auto"/>
              <w:bottom w:val="single" w:sz="6" w:space="0" w:color="auto"/>
              <w:right w:val="single" w:sz="6" w:space="0" w:color="auto"/>
            </w:tcBorders>
            <w:vAlign w:val="center"/>
          </w:tcPr>
          <w:p w14:paraId="4F1A7D6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649D9A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02C7E1F0" w14:textId="77777777">
        <w:trPr>
          <w:trHeight w:val="200"/>
        </w:trPr>
        <w:tc>
          <w:tcPr>
            <w:tcW w:w="5850" w:type="dxa"/>
            <w:tcBorders>
              <w:top w:val="single" w:sz="6" w:space="0" w:color="auto"/>
              <w:bottom w:val="single" w:sz="6" w:space="0" w:color="auto"/>
              <w:right w:val="single" w:sz="6" w:space="0" w:color="auto"/>
            </w:tcBorders>
            <w:vAlign w:val="center"/>
          </w:tcPr>
          <w:p w14:paraId="4C37CF2F"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14:paraId="1414118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1405</w:t>
            </w:r>
          </w:p>
        </w:tc>
        <w:tc>
          <w:tcPr>
            <w:tcW w:w="1729" w:type="dxa"/>
            <w:tcBorders>
              <w:top w:val="single" w:sz="6" w:space="0" w:color="auto"/>
              <w:left w:val="single" w:sz="6" w:space="0" w:color="auto"/>
              <w:bottom w:val="single" w:sz="6" w:space="0" w:color="auto"/>
              <w:right w:val="single" w:sz="6" w:space="0" w:color="auto"/>
            </w:tcBorders>
            <w:vAlign w:val="center"/>
          </w:tcPr>
          <w:p w14:paraId="60F1E8A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B77ECE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50CDEE5B" w14:textId="77777777">
        <w:trPr>
          <w:trHeight w:val="200"/>
        </w:trPr>
        <w:tc>
          <w:tcPr>
            <w:tcW w:w="5850" w:type="dxa"/>
            <w:tcBorders>
              <w:top w:val="single" w:sz="6" w:space="0" w:color="auto"/>
              <w:bottom w:val="single" w:sz="6" w:space="0" w:color="auto"/>
              <w:right w:val="single" w:sz="6" w:space="0" w:color="auto"/>
            </w:tcBorders>
            <w:vAlign w:val="center"/>
          </w:tcPr>
          <w:p w14:paraId="4933785F"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569DB99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14:paraId="7BE5C7F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935676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50A2E5E8" w14:textId="77777777">
        <w:trPr>
          <w:trHeight w:val="200"/>
        </w:trPr>
        <w:tc>
          <w:tcPr>
            <w:tcW w:w="5850" w:type="dxa"/>
            <w:tcBorders>
              <w:top w:val="single" w:sz="6" w:space="0" w:color="auto"/>
              <w:bottom w:val="single" w:sz="6" w:space="0" w:color="auto"/>
              <w:right w:val="single" w:sz="6" w:space="0" w:color="auto"/>
            </w:tcBorders>
            <w:vAlign w:val="center"/>
          </w:tcPr>
          <w:p w14:paraId="073DFB8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14:paraId="6FE6C45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1411</w:t>
            </w:r>
          </w:p>
        </w:tc>
        <w:tc>
          <w:tcPr>
            <w:tcW w:w="1729" w:type="dxa"/>
            <w:tcBorders>
              <w:top w:val="single" w:sz="6" w:space="0" w:color="auto"/>
              <w:left w:val="single" w:sz="6" w:space="0" w:color="auto"/>
              <w:bottom w:val="single" w:sz="6" w:space="0" w:color="auto"/>
              <w:right w:val="single" w:sz="6" w:space="0" w:color="auto"/>
            </w:tcBorders>
            <w:vAlign w:val="center"/>
          </w:tcPr>
          <w:p w14:paraId="0307A2E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700B16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609D5FAD" w14:textId="77777777">
        <w:trPr>
          <w:trHeight w:val="200"/>
        </w:trPr>
        <w:tc>
          <w:tcPr>
            <w:tcW w:w="5850" w:type="dxa"/>
            <w:tcBorders>
              <w:top w:val="single" w:sz="6" w:space="0" w:color="auto"/>
              <w:bottom w:val="single" w:sz="6" w:space="0" w:color="auto"/>
              <w:right w:val="single" w:sz="6" w:space="0" w:color="auto"/>
            </w:tcBorders>
            <w:vAlign w:val="center"/>
          </w:tcPr>
          <w:p w14:paraId="145AE12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lastRenderedPageBreak/>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14:paraId="7D7D6AC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1412</w:t>
            </w:r>
          </w:p>
        </w:tc>
        <w:tc>
          <w:tcPr>
            <w:tcW w:w="1729" w:type="dxa"/>
            <w:tcBorders>
              <w:top w:val="single" w:sz="6" w:space="0" w:color="auto"/>
              <w:left w:val="single" w:sz="6" w:space="0" w:color="auto"/>
              <w:bottom w:val="single" w:sz="6" w:space="0" w:color="auto"/>
              <w:right w:val="single" w:sz="6" w:space="0" w:color="auto"/>
            </w:tcBorders>
            <w:vAlign w:val="center"/>
          </w:tcPr>
          <w:p w14:paraId="4F75BED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328003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735B8C6E" w14:textId="77777777">
        <w:trPr>
          <w:trHeight w:val="200"/>
        </w:trPr>
        <w:tc>
          <w:tcPr>
            <w:tcW w:w="5850" w:type="dxa"/>
            <w:tcBorders>
              <w:top w:val="single" w:sz="6" w:space="0" w:color="auto"/>
              <w:bottom w:val="single" w:sz="6" w:space="0" w:color="auto"/>
              <w:right w:val="single" w:sz="6" w:space="0" w:color="auto"/>
            </w:tcBorders>
            <w:vAlign w:val="center"/>
          </w:tcPr>
          <w:p w14:paraId="106C4917"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253CB7A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14:paraId="255E08F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389AA6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050ECBF6" w14:textId="77777777">
        <w:trPr>
          <w:trHeight w:val="200"/>
        </w:trPr>
        <w:tc>
          <w:tcPr>
            <w:tcW w:w="5850" w:type="dxa"/>
            <w:tcBorders>
              <w:top w:val="single" w:sz="6" w:space="0" w:color="auto"/>
              <w:bottom w:val="single" w:sz="6" w:space="0" w:color="auto"/>
              <w:right w:val="single" w:sz="6" w:space="0" w:color="auto"/>
            </w:tcBorders>
            <w:vAlign w:val="center"/>
          </w:tcPr>
          <w:p w14:paraId="1A2755B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720F395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14:paraId="4D17E13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1 537 558</w:t>
            </w:r>
          </w:p>
        </w:tc>
        <w:tc>
          <w:tcPr>
            <w:tcW w:w="1645" w:type="dxa"/>
            <w:tcBorders>
              <w:top w:val="single" w:sz="6" w:space="0" w:color="auto"/>
              <w:left w:val="single" w:sz="6" w:space="0" w:color="auto"/>
              <w:bottom w:val="single" w:sz="6" w:space="0" w:color="auto"/>
            </w:tcBorders>
            <w:vAlign w:val="center"/>
          </w:tcPr>
          <w:p w14:paraId="282741A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1 810 458</w:t>
            </w:r>
          </w:p>
        </w:tc>
      </w:tr>
      <w:tr w:rsidR="008D4E32" w:rsidRPr="00E15F56" w14:paraId="1A894167" w14:textId="77777777">
        <w:trPr>
          <w:trHeight w:val="200"/>
        </w:trPr>
        <w:tc>
          <w:tcPr>
            <w:tcW w:w="5850" w:type="dxa"/>
            <w:tcBorders>
              <w:top w:val="single" w:sz="6" w:space="0" w:color="auto"/>
              <w:bottom w:val="single" w:sz="6" w:space="0" w:color="auto"/>
              <w:right w:val="single" w:sz="6" w:space="0" w:color="auto"/>
            </w:tcBorders>
            <w:vAlign w:val="center"/>
          </w:tcPr>
          <w:p w14:paraId="23B34E7F"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30D7257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14:paraId="48C5436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14:paraId="52B8E72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r>
      <w:tr w:rsidR="008D4E32" w:rsidRPr="00E15F56" w14:paraId="76E83096" w14:textId="77777777">
        <w:trPr>
          <w:trHeight w:val="200"/>
        </w:trPr>
        <w:tc>
          <w:tcPr>
            <w:tcW w:w="5850" w:type="dxa"/>
            <w:tcBorders>
              <w:top w:val="single" w:sz="6" w:space="0" w:color="auto"/>
              <w:bottom w:val="single" w:sz="6" w:space="0" w:color="auto"/>
              <w:right w:val="single" w:sz="6" w:space="0" w:color="auto"/>
            </w:tcBorders>
            <w:vAlign w:val="center"/>
          </w:tcPr>
          <w:p w14:paraId="1E9ECBA9"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4CF7D18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1430</w:t>
            </w:r>
          </w:p>
        </w:tc>
        <w:tc>
          <w:tcPr>
            <w:tcW w:w="1729" w:type="dxa"/>
            <w:tcBorders>
              <w:top w:val="single" w:sz="6" w:space="0" w:color="auto"/>
              <w:left w:val="single" w:sz="6" w:space="0" w:color="auto"/>
              <w:bottom w:val="single" w:sz="6" w:space="0" w:color="auto"/>
              <w:right w:val="single" w:sz="6" w:space="0" w:color="auto"/>
            </w:tcBorders>
            <w:vAlign w:val="center"/>
          </w:tcPr>
          <w:p w14:paraId="5A2F398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14:paraId="60BE12E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r>
      <w:tr w:rsidR="008D4E32" w:rsidRPr="00E15F56" w14:paraId="0C41B657" w14:textId="77777777">
        <w:trPr>
          <w:trHeight w:val="200"/>
        </w:trPr>
        <w:tc>
          <w:tcPr>
            <w:tcW w:w="5850" w:type="dxa"/>
            <w:tcBorders>
              <w:top w:val="single" w:sz="6" w:space="0" w:color="auto"/>
              <w:bottom w:val="single" w:sz="6" w:space="0" w:color="auto"/>
              <w:right w:val="single" w:sz="6" w:space="0" w:color="auto"/>
            </w:tcBorders>
            <w:vAlign w:val="center"/>
          </w:tcPr>
          <w:p w14:paraId="449CD05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14:paraId="4EF0ADE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1435</w:t>
            </w:r>
          </w:p>
        </w:tc>
        <w:tc>
          <w:tcPr>
            <w:tcW w:w="1729" w:type="dxa"/>
            <w:tcBorders>
              <w:top w:val="single" w:sz="6" w:space="0" w:color="auto"/>
              <w:left w:val="single" w:sz="6" w:space="0" w:color="auto"/>
              <w:bottom w:val="single" w:sz="6" w:space="0" w:color="auto"/>
              <w:right w:val="single" w:sz="6" w:space="0" w:color="auto"/>
            </w:tcBorders>
            <w:vAlign w:val="center"/>
          </w:tcPr>
          <w:p w14:paraId="024D82F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2A7039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5AE379B1"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4FFCE32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3A3F85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47ABD8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1 585 732</w:t>
            </w:r>
          </w:p>
        </w:tc>
        <w:tc>
          <w:tcPr>
            <w:tcW w:w="1645" w:type="dxa"/>
            <w:tcBorders>
              <w:top w:val="single" w:sz="6" w:space="0" w:color="auto"/>
              <w:left w:val="single" w:sz="6" w:space="0" w:color="auto"/>
              <w:bottom w:val="single" w:sz="6" w:space="0" w:color="auto"/>
            </w:tcBorders>
            <w:shd w:val="clear" w:color="auto" w:fill="E6E6E6"/>
            <w:vAlign w:val="center"/>
          </w:tcPr>
          <w:p w14:paraId="63C6C0E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1 858 632</w:t>
            </w:r>
          </w:p>
        </w:tc>
      </w:tr>
      <w:tr w:rsidR="008D4E32" w:rsidRPr="00E15F56" w14:paraId="660B0946"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63C06D57"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II. Довгострокові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82F8DF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036694D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14:paraId="116836C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p>
        </w:tc>
      </w:tr>
      <w:tr w:rsidR="008D4E32" w:rsidRPr="00E15F56" w14:paraId="5B7444F6" w14:textId="77777777">
        <w:trPr>
          <w:trHeight w:val="200"/>
        </w:trPr>
        <w:tc>
          <w:tcPr>
            <w:tcW w:w="5850" w:type="dxa"/>
            <w:tcBorders>
              <w:top w:val="single" w:sz="6" w:space="0" w:color="auto"/>
              <w:bottom w:val="single" w:sz="6" w:space="0" w:color="auto"/>
              <w:right w:val="single" w:sz="6" w:space="0" w:color="auto"/>
            </w:tcBorders>
            <w:vAlign w:val="center"/>
          </w:tcPr>
          <w:p w14:paraId="506FA21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65AB0AA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1500</w:t>
            </w:r>
          </w:p>
        </w:tc>
        <w:tc>
          <w:tcPr>
            <w:tcW w:w="1729" w:type="dxa"/>
            <w:tcBorders>
              <w:top w:val="single" w:sz="6" w:space="0" w:color="auto"/>
              <w:left w:val="single" w:sz="6" w:space="0" w:color="auto"/>
              <w:bottom w:val="single" w:sz="6" w:space="0" w:color="auto"/>
              <w:right w:val="single" w:sz="6" w:space="0" w:color="auto"/>
            </w:tcBorders>
            <w:vAlign w:val="center"/>
          </w:tcPr>
          <w:p w14:paraId="6DC4738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15 361</w:t>
            </w:r>
          </w:p>
        </w:tc>
        <w:tc>
          <w:tcPr>
            <w:tcW w:w="1645" w:type="dxa"/>
            <w:tcBorders>
              <w:top w:val="single" w:sz="6" w:space="0" w:color="auto"/>
              <w:left w:val="single" w:sz="6" w:space="0" w:color="auto"/>
              <w:bottom w:val="single" w:sz="6" w:space="0" w:color="auto"/>
            </w:tcBorders>
            <w:vAlign w:val="center"/>
          </w:tcPr>
          <w:p w14:paraId="2490A0C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15 361</w:t>
            </w:r>
          </w:p>
        </w:tc>
      </w:tr>
      <w:tr w:rsidR="008D4E32" w:rsidRPr="00E15F56" w14:paraId="7EE26D55" w14:textId="77777777">
        <w:trPr>
          <w:trHeight w:val="200"/>
        </w:trPr>
        <w:tc>
          <w:tcPr>
            <w:tcW w:w="5850" w:type="dxa"/>
            <w:tcBorders>
              <w:top w:val="single" w:sz="6" w:space="0" w:color="auto"/>
              <w:bottom w:val="single" w:sz="6" w:space="0" w:color="auto"/>
              <w:right w:val="single" w:sz="6" w:space="0" w:color="auto"/>
            </w:tcBorders>
            <w:vAlign w:val="center"/>
          </w:tcPr>
          <w:p w14:paraId="16866F5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3E69BAD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1505</w:t>
            </w:r>
          </w:p>
        </w:tc>
        <w:tc>
          <w:tcPr>
            <w:tcW w:w="1729" w:type="dxa"/>
            <w:tcBorders>
              <w:top w:val="single" w:sz="6" w:space="0" w:color="auto"/>
              <w:left w:val="single" w:sz="6" w:space="0" w:color="auto"/>
              <w:bottom w:val="single" w:sz="6" w:space="0" w:color="auto"/>
              <w:right w:val="single" w:sz="6" w:space="0" w:color="auto"/>
            </w:tcBorders>
            <w:vAlign w:val="center"/>
          </w:tcPr>
          <w:p w14:paraId="79309A7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8A2F6C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50A6F703" w14:textId="77777777">
        <w:trPr>
          <w:trHeight w:val="200"/>
        </w:trPr>
        <w:tc>
          <w:tcPr>
            <w:tcW w:w="5850" w:type="dxa"/>
            <w:tcBorders>
              <w:top w:val="single" w:sz="6" w:space="0" w:color="auto"/>
              <w:bottom w:val="single" w:sz="6" w:space="0" w:color="auto"/>
              <w:right w:val="single" w:sz="6" w:space="0" w:color="auto"/>
            </w:tcBorders>
            <w:vAlign w:val="center"/>
          </w:tcPr>
          <w:p w14:paraId="4F8960C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645342F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1510</w:t>
            </w:r>
          </w:p>
        </w:tc>
        <w:tc>
          <w:tcPr>
            <w:tcW w:w="1729" w:type="dxa"/>
            <w:tcBorders>
              <w:top w:val="single" w:sz="6" w:space="0" w:color="auto"/>
              <w:left w:val="single" w:sz="6" w:space="0" w:color="auto"/>
              <w:bottom w:val="single" w:sz="6" w:space="0" w:color="auto"/>
              <w:right w:val="single" w:sz="6" w:space="0" w:color="auto"/>
            </w:tcBorders>
            <w:vAlign w:val="center"/>
          </w:tcPr>
          <w:p w14:paraId="693C8A7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298F2C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3771D883" w14:textId="77777777">
        <w:trPr>
          <w:trHeight w:val="200"/>
        </w:trPr>
        <w:tc>
          <w:tcPr>
            <w:tcW w:w="5850" w:type="dxa"/>
            <w:tcBorders>
              <w:top w:val="single" w:sz="6" w:space="0" w:color="auto"/>
              <w:bottom w:val="single" w:sz="6" w:space="0" w:color="auto"/>
              <w:right w:val="single" w:sz="6" w:space="0" w:color="auto"/>
            </w:tcBorders>
            <w:vAlign w:val="center"/>
          </w:tcPr>
          <w:p w14:paraId="305F20C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4C7A5C3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1515</w:t>
            </w:r>
          </w:p>
        </w:tc>
        <w:tc>
          <w:tcPr>
            <w:tcW w:w="1729" w:type="dxa"/>
            <w:tcBorders>
              <w:top w:val="single" w:sz="6" w:space="0" w:color="auto"/>
              <w:left w:val="single" w:sz="6" w:space="0" w:color="auto"/>
              <w:bottom w:val="single" w:sz="6" w:space="0" w:color="auto"/>
              <w:right w:val="single" w:sz="6" w:space="0" w:color="auto"/>
            </w:tcBorders>
            <w:vAlign w:val="center"/>
          </w:tcPr>
          <w:p w14:paraId="0D2FD07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E5C569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08A29498" w14:textId="77777777">
        <w:trPr>
          <w:trHeight w:val="200"/>
        </w:trPr>
        <w:tc>
          <w:tcPr>
            <w:tcW w:w="5850" w:type="dxa"/>
            <w:tcBorders>
              <w:top w:val="single" w:sz="6" w:space="0" w:color="auto"/>
              <w:bottom w:val="single" w:sz="6" w:space="0" w:color="auto"/>
              <w:right w:val="single" w:sz="6" w:space="0" w:color="auto"/>
            </w:tcBorders>
            <w:vAlign w:val="center"/>
          </w:tcPr>
          <w:p w14:paraId="258BD95B"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011E41A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1520</w:t>
            </w:r>
          </w:p>
        </w:tc>
        <w:tc>
          <w:tcPr>
            <w:tcW w:w="1729" w:type="dxa"/>
            <w:tcBorders>
              <w:top w:val="single" w:sz="6" w:space="0" w:color="auto"/>
              <w:left w:val="single" w:sz="6" w:space="0" w:color="auto"/>
              <w:bottom w:val="single" w:sz="6" w:space="0" w:color="auto"/>
              <w:right w:val="single" w:sz="6" w:space="0" w:color="auto"/>
            </w:tcBorders>
            <w:vAlign w:val="center"/>
          </w:tcPr>
          <w:p w14:paraId="00C8F24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12 999</w:t>
            </w:r>
          </w:p>
        </w:tc>
        <w:tc>
          <w:tcPr>
            <w:tcW w:w="1645" w:type="dxa"/>
            <w:tcBorders>
              <w:top w:val="single" w:sz="6" w:space="0" w:color="auto"/>
              <w:left w:val="single" w:sz="6" w:space="0" w:color="auto"/>
              <w:bottom w:val="single" w:sz="6" w:space="0" w:color="auto"/>
            </w:tcBorders>
            <w:vAlign w:val="center"/>
          </w:tcPr>
          <w:p w14:paraId="3803E63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19 672</w:t>
            </w:r>
          </w:p>
        </w:tc>
      </w:tr>
      <w:tr w:rsidR="008D4E32" w:rsidRPr="00E15F56" w14:paraId="5D2FAF5B" w14:textId="77777777">
        <w:trPr>
          <w:trHeight w:val="200"/>
        </w:trPr>
        <w:tc>
          <w:tcPr>
            <w:tcW w:w="5850" w:type="dxa"/>
            <w:tcBorders>
              <w:top w:val="single" w:sz="6" w:space="0" w:color="auto"/>
              <w:bottom w:val="single" w:sz="6" w:space="0" w:color="auto"/>
              <w:right w:val="single" w:sz="6" w:space="0" w:color="auto"/>
            </w:tcBorders>
            <w:vAlign w:val="center"/>
          </w:tcPr>
          <w:p w14:paraId="602B4B9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Довгострокові 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14:paraId="77FF6E1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1521</w:t>
            </w:r>
          </w:p>
        </w:tc>
        <w:tc>
          <w:tcPr>
            <w:tcW w:w="1729" w:type="dxa"/>
            <w:tcBorders>
              <w:top w:val="single" w:sz="6" w:space="0" w:color="auto"/>
              <w:left w:val="single" w:sz="6" w:space="0" w:color="auto"/>
              <w:bottom w:val="single" w:sz="6" w:space="0" w:color="auto"/>
              <w:right w:val="single" w:sz="6" w:space="0" w:color="auto"/>
            </w:tcBorders>
            <w:vAlign w:val="center"/>
          </w:tcPr>
          <w:p w14:paraId="1D2F55D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BFC680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3C5DC384" w14:textId="77777777">
        <w:trPr>
          <w:trHeight w:val="200"/>
        </w:trPr>
        <w:tc>
          <w:tcPr>
            <w:tcW w:w="5850" w:type="dxa"/>
            <w:tcBorders>
              <w:top w:val="single" w:sz="6" w:space="0" w:color="auto"/>
              <w:bottom w:val="single" w:sz="6" w:space="0" w:color="auto"/>
              <w:right w:val="single" w:sz="6" w:space="0" w:color="auto"/>
            </w:tcBorders>
            <w:vAlign w:val="center"/>
          </w:tcPr>
          <w:p w14:paraId="09671599"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52B4326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1525</w:t>
            </w:r>
          </w:p>
        </w:tc>
        <w:tc>
          <w:tcPr>
            <w:tcW w:w="1729" w:type="dxa"/>
            <w:tcBorders>
              <w:top w:val="single" w:sz="6" w:space="0" w:color="auto"/>
              <w:left w:val="single" w:sz="6" w:space="0" w:color="auto"/>
              <w:bottom w:val="single" w:sz="6" w:space="0" w:color="auto"/>
              <w:right w:val="single" w:sz="6" w:space="0" w:color="auto"/>
            </w:tcBorders>
            <w:vAlign w:val="center"/>
          </w:tcPr>
          <w:p w14:paraId="65FE462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6D60A8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5BCAC600" w14:textId="77777777">
        <w:trPr>
          <w:trHeight w:val="200"/>
        </w:trPr>
        <w:tc>
          <w:tcPr>
            <w:tcW w:w="5850" w:type="dxa"/>
            <w:tcBorders>
              <w:top w:val="single" w:sz="6" w:space="0" w:color="auto"/>
              <w:bottom w:val="single" w:sz="6" w:space="0" w:color="auto"/>
              <w:right w:val="single" w:sz="6" w:space="0" w:color="auto"/>
            </w:tcBorders>
            <w:vAlign w:val="center"/>
          </w:tcPr>
          <w:p w14:paraId="742271D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14:paraId="6875817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1526</w:t>
            </w:r>
          </w:p>
        </w:tc>
        <w:tc>
          <w:tcPr>
            <w:tcW w:w="1729" w:type="dxa"/>
            <w:tcBorders>
              <w:top w:val="single" w:sz="6" w:space="0" w:color="auto"/>
              <w:left w:val="single" w:sz="6" w:space="0" w:color="auto"/>
              <w:bottom w:val="single" w:sz="6" w:space="0" w:color="auto"/>
              <w:right w:val="single" w:sz="6" w:space="0" w:color="auto"/>
            </w:tcBorders>
            <w:vAlign w:val="center"/>
          </w:tcPr>
          <w:p w14:paraId="7EF3CB8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9D2EC9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1ADB3C96" w14:textId="77777777">
        <w:trPr>
          <w:trHeight w:val="200"/>
        </w:trPr>
        <w:tc>
          <w:tcPr>
            <w:tcW w:w="5850" w:type="dxa"/>
            <w:tcBorders>
              <w:top w:val="single" w:sz="6" w:space="0" w:color="auto"/>
              <w:bottom w:val="single" w:sz="6" w:space="0" w:color="auto"/>
              <w:right w:val="single" w:sz="6" w:space="0" w:color="auto"/>
            </w:tcBorders>
            <w:vAlign w:val="center"/>
          </w:tcPr>
          <w:p w14:paraId="0D1ADED8"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14:paraId="5AE3CD1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1530</w:t>
            </w:r>
          </w:p>
        </w:tc>
        <w:tc>
          <w:tcPr>
            <w:tcW w:w="1729" w:type="dxa"/>
            <w:tcBorders>
              <w:top w:val="single" w:sz="6" w:space="0" w:color="auto"/>
              <w:left w:val="single" w:sz="6" w:space="0" w:color="auto"/>
              <w:bottom w:val="single" w:sz="6" w:space="0" w:color="auto"/>
              <w:right w:val="single" w:sz="6" w:space="0" w:color="auto"/>
            </w:tcBorders>
            <w:vAlign w:val="center"/>
          </w:tcPr>
          <w:p w14:paraId="703F2C1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28C490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1A530984" w14:textId="77777777">
        <w:trPr>
          <w:trHeight w:val="200"/>
        </w:trPr>
        <w:tc>
          <w:tcPr>
            <w:tcW w:w="5850" w:type="dxa"/>
            <w:tcBorders>
              <w:top w:val="single" w:sz="6" w:space="0" w:color="auto"/>
              <w:bottom w:val="single" w:sz="6" w:space="0" w:color="auto"/>
              <w:right w:val="single" w:sz="6" w:space="0" w:color="auto"/>
            </w:tcBorders>
            <w:vAlign w:val="center"/>
          </w:tcPr>
          <w:p w14:paraId="67AFF73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14:paraId="64AB158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12669AA4"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054745F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r>
      <w:tr w:rsidR="008D4E32" w:rsidRPr="00E15F56" w14:paraId="0C5CF50E" w14:textId="77777777">
        <w:trPr>
          <w:trHeight w:val="200"/>
        </w:trPr>
        <w:tc>
          <w:tcPr>
            <w:tcW w:w="5850" w:type="dxa"/>
            <w:tcBorders>
              <w:top w:val="single" w:sz="6" w:space="0" w:color="auto"/>
              <w:bottom w:val="single" w:sz="6" w:space="0" w:color="auto"/>
              <w:right w:val="single" w:sz="6" w:space="0" w:color="auto"/>
            </w:tcBorders>
            <w:vAlign w:val="center"/>
          </w:tcPr>
          <w:p w14:paraId="7EA0D40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14:paraId="7AF42BB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1531</w:t>
            </w:r>
          </w:p>
        </w:tc>
        <w:tc>
          <w:tcPr>
            <w:tcW w:w="1729" w:type="dxa"/>
            <w:tcBorders>
              <w:top w:val="single" w:sz="6" w:space="0" w:color="auto"/>
              <w:left w:val="single" w:sz="6" w:space="0" w:color="auto"/>
              <w:bottom w:val="single" w:sz="6" w:space="0" w:color="auto"/>
              <w:right w:val="single" w:sz="6" w:space="0" w:color="auto"/>
            </w:tcBorders>
            <w:vAlign w:val="center"/>
          </w:tcPr>
          <w:p w14:paraId="043F389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86B02F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381F9F19" w14:textId="77777777">
        <w:trPr>
          <w:trHeight w:val="200"/>
        </w:trPr>
        <w:tc>
          <w:tcPr>
            <w:tcW w:w="5850" w:type="dxa"/>
            <w:tcBorders>
              <w:top w:val="single" w:sz="6" w:space="0" w:color="auto"/>
              <w:bottom w:val="single" w:sz="6" w:space="0" w:color="auto"/>
              <w:right w:val="single" w:sz="6" w:space="0" w:color="auto"/>
            </w:tcBorders>
            <w:vAlign w:val="center"/>
          </w:tcPr>
          <w:p w14:paraId="6531C637"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14:paraId="418E2BA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1532</w:t>
            </w:r>
          </w:p>
        </w:tc>
        <w:tc>
          <w:tcPr>
            <w:tcW w:w="1729" w:type="dxa"/>
            <w:tcBorders>
              <w:top w:val="single" w:sz="6" w:space="0" w:color="auto"/>
              <w:left w:val="single" w:sz="6" w:space="0" w:color="auto"/>
              <w:bottom w:val="single" w:sz="6" w:space="0" w:color="auto"/>
              <w:right w:val="single" w:sz="6" w:space="0" w:color="auto"/>
            </w:tcBorders>
            <w:vAlign w:val="center"/>
          </w:tcPr>
          <w:p w14:paraId="062DB9A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3380B8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008EAD25" w14:textId="77777777">
        <w:trPr>
          <w:trHeight w:val="200"/>
        </w:trPr>
        <w:tc>
          <w:tcPr>
            <w:tcW w:w="5850" w:type="dxa"/>
            <w:tcBorders>
              <w:top w:val="single" w:sz="6" w:space="0" w:color="auto"/>
              <w:bottom w:val="single" w:sz="6" w:space="0" w:color="auto"/>
              <w:right w:val="single" w:sz="6" w:space="0" w:color="auto"/>
            </w:tcBorders>
            <w:vAlign w:val="center"/>
          </w:tcPr>
          <w:p w14:paraId="3027667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72938C2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1533</w:t>
            </w:r>
          </w:p>
        </w:tc>
        <w:tc>
          <w:tcPr>
            <w:tcW w:w="1729" w:type="dxa"/>
            <w:tcBorders>
              <w:top w:val="single" w:sz="6" w:space="0" w:color="auto"/>
              <w:left w:val="single" w:sz="6" w:space="0" w:color="auto"/>
              <w:bottom w:val="single" w:sz="6" w:space="0" w:color="auto"/>
              <w:right w:val="single" w:sz="6" w:space="0" w:color="auto"/>
            </w:tcBorders>
            <w:vAlign w:val="center"/>
          </w:tcPr>
          <w:p w14:paraId="217547C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B4E93F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0CA6094A" w14:textId="77777777">
        <w:trPr>
          <w:trHeight w:val="200"/>
        </w:trPr>
        <w:tc>
          <w:tcPr>
            <w:tcW w:w="5850" w:type="dxa"/>
            <w:tcBorders>
              <w:top w:val="single" w:sz="6" w:space="0" w:color="auto"/>
              <w:bottom w:val="single" w:sz="6" w:space="0" w:color="auto"/>
              <w:right w:val="single" w:sz="6" w:space="0" w:color="auto"/>
            </w:tcBorders>
            <w:vAlign w:val="center"/>
          </w:tcPr>
          <w:p w14:paraId="7C950C1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14:paraId="7CFD387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1534</w:t>
            </w:r>
          </w:p>
        </w:tc>
        <w:tc>
          <w:tcPr>
            <w:tcW w:w="1729" w:type="dxa"/>
            <w:tcBorders>
              <w:top w:val="single" w:sz="6" w:space="0" w:color="auto"/>
              <w:left w:val="single" w:sz="6" w:space="0" w:color="auto"/>
              <w:bottom w:val="single" w:sz="6" w:space="0" w:color="auto"/>
              <w:right w:val="single" w:sz="6" w:space="0" w:color="auto"/>
            </w:tcBorders>
            <w:vAlign w:val="center"/>
          </w:tcPr>
          <w:p w14:paraId="196C843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318774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54521D9E" w14:textId="77777777">
        <w:trPr>
          <w:trHeight w:val="200"/>
        </w:trPr>
        <w:tc>
          <w:tcPr>
            <w:tcW w:w="5850" w:type="dxa"/>
            <w:tcBorders>
              <w:top w:val="single" w:sz="6" w:space="0" w:color="auto"/>
              <w:bottom w:val="single" w:sz="6" w:space="0" w:color="auto"/>
              <w:right w:val="single" w:sz="6" w:space="0" w:color="auto"/>
            </w:tcBorders>
            <w:vAlign w:val="center"/>
          </w:tcPr>
          <w:p w14:paraId="58BF0B7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14:paraId="342794D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1535</w:t>
            </w:r>
          </w:p>
        </w:tc>
        <w:tc>
          <w:tcPr>
            <w:tcW w:w="1729" w:type="dxa"/>
            <w:tcBorders>
              <w:top w:val="single" w:sz="6" w:space="0" w:color="auto"/>
              <w:left w:val="single" w:sz="6" w:space="0" w:color="auto"/>
              <w:bottom w:val="single" w:sz="6" w:space="0" w:color="auto"/>
              <w:right w:val="single" w:sz="6" w:space="0" w:color="auto"/>
            </w:tcBorders>
            <w:vAlign w:val="center"/>
          </w:tcPr>
          <w:p w14:paraId="6D8505C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33C1DD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441C55C4" w14:textId="77777777">
        <w:trPr>
          <w:trHeight w:val="200"/>
        </w:trPr>
        <w:tc>
          <w:tcPr>
            <w:tcW w:w="5850" w:type="dxa"/>
            <w:tcBorders>
              <w:top w:val="single" w:sz="6" w:space="0" w:color="auto"/>
              <w:bottom w:val="single" w:sz="6" w:space="0" w:color="auto"/>
              <w:right w:val="single" w:sz="6" w:space="0" w:color="auto"/>
            </w:tcBorders>
            <w:vAlign w:val="center"/>
          </w:tcPr>
          <w:p w14:paraId="6D47260A"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14:paraId="5D8B403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1540</w:t>
            </w:r>
          </w:p>
        </w:tc>
        <w:tc>
          <w:tcPr>
            <w:tcW w:w="1729" w:type="dxa"/>
            <w:tcBorders>
              <w:top w:val="single" w:sz="6" w:space="0" w:color="auto"/>
              <w:left w:val="single" w:sz="6" w:space="0" w:color="auto"/>
              <w:bottom w:val="single" w:sz="6" w:space="0" w:color="auto"/>
              <w:right w:val="single" w:sz="6" w:space="0" w:color="auto"/>
            </w:tcBorders>
            <w:vAlign w:val="center"/>
          </w:tcPr>
          <w:p w14:paraId="422AB40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B493FA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455E6D19" w14:textId="77777777">
        <w:trPr>
          <w:trHeight w:val="200"/>
        </w:trPr>
        <w:tc>
          <w:tcPr>
            <w:tcW w:w="5850" w:type="dxa"/>
            <w:tcBorders>
              <w:top w:val="single" w:sz="6" w:space="0" w:color="auto"/>
              <w:bottom w:val="single" w:sz="6" w:space="0" w:color="auto"/>
              <w:right w:val="single" w:sz="6" w:space="0" w:color="auto"/>
            </w:tcBorders>
            <w:vAlign w:val="center"/>
          </w:tcPr>
          <w:p w14:paraId="0E132788"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Резерв на виплату джек-поту</w:t>
            </w:r>
          </w:p>
        </w:tc>
        <w:tc>
          <w:tcPr>
            <w:tcW w:w="776" w:type="dxa"/>
            <w:tcBorders>
              <w:top w:val="single" w:sz="6" w:space="0" w:color="auto"/>
              <w:left w:val="single" w:sz="6" w:space="0" w:color="auto"/>
              <w:bottom w:val="single" w:sz="6" w:space="0" w:color="auto"/>
              <w:right w:val="single" w:sz="6" w:space="0" w:color="auto"/>
            </w:tcBorders>
            <w:vAlign w:val="center"/>
          </w:tcPr>
          <w:p w14:paraId="0FE0526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1545</w:t>
            </w:r>
          </w:p>
        </w:tc>
        <w:tc>
          <w:tcPr>
            <w:tcW w:w="1729" w:type="dxa"/>
            <w:tcBorders>
              <w:top w:val="single" w:sz="6" w:space="0" w:color="auto"/>
              <w:left w:val="single" w:sz="6" w:space="0" w:color="auto"/>
              <w:bottom w:val="single" w:sz="6" w:space="0" w:color="auto"/>
              <w:right w:val="single" w:sz="6" w:space="0" w:color="auto"/>
            </w:tcBorders>
            <w:vAlign w:val="center"/>
          </w:tcPr>
          <w:p w14:paraId="2BC592D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59EBA5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352D59B2"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528C3059"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7279F1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76104B7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28 360</w:t>
            </w:r>
          </w:p>
        </w:tc>
        <w:tc>
          <w:tcPr>
            <w:tcW w:w="1645" w:type="dxa"/>
            <w:tcBorders>
              <w:top w:val="single" w:sz="6" w:space="0" w:color="auto"/>
              <w:left w:val="single" w:sz="6" w:space="0" w:color="auto"/>
              <w:bottom w:val="single" w:sz="6" w:space="0" w:color="auto"/>
            </w:tcBorders>
            <w:shd w:val="clear" w:color="auto" w:fill="E6E6E6"/>
            <w:vAlign w:val="center"/>
          </w:tcPr>
          <w:p w14:paraId="6A2C00F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35 033</w:t>
            </w:r>
          </w:p>
        </w:tc>
      </w:tr>
      <w:tr w:rsidR="008D4E32" w:rsidRPr="00E15F56" w14:paraId="33B951E9"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27D6DF54"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IІІ. Поточні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9424EF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7FDB3A9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14:paraId="1863477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p>
        </w:tc>
      </w:tr>
      <w:tr w:rsidR="008D4E32" w:rsidRPr="00E15F56" w14:paraId="69D719D0" w14:textId="77777777">
        <w:trPr>
          <w:trHeight w:val="200"/>
        </w:trPr>
        <w:tc>
          <w:tcPr>
            <w:tcW w:w="5850" w:type="dxa"/>
            <w:tcBorders>
              <w:top w:val="single" w:sz="6" w:space="0" w:color="auto"/>
              <w:bottom w:val="single" w:sz="6" w:space="0" w:color="auto"/>
              <w:right w:val="single" w:sz="6" w:space="0" w:color="auto"/>
            </w:tcBorders>
            <w:vAlign w:val="center"/>
          </w:tcPr>
          <w:p w14:paraId="67881B87"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6B94F99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14:paraId="4D38C14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55B479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67C316ED" w14:textId="77777777">
        <w:trPr>
          <w:trHeight w:val="200"/>
        </w:trPr>
        <w:tc>
          <w:tcPr>
            <w:tcW w:w="5850" w:type="dxa"/>
            <w:tcBorders>
              <w:top w:val="single" w:sz="6" w:space="0" w:color="auto"/>
              <w:bottom w:val="single" w:sz="6" w:space="0" w:color="auto"/>
              <w:right w:val="single" w:sz="6" w:space="0" w:color="auto"/>
            </w:tcBorders>
            <w:vAlign w:val="center"/>
          </w:tcPr>
          <w:p w14:paraId="7C06413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14:paraId="1700B01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1605</w:t>
            </w:r>
          </w:p>
        </w:tc>
        <w:tc>
          <w:tcPr>
            <w:tcW w:w="1729" w:type="dxa"/>
            <w:tcBorders>
              <w:top w:val="single" w:sz="6" w:space="0" w:color="auto"/>
              <w:left w:val="single" w:sz="6" w:space="0" w:color="auto"/>
              <w:bottom w:val="single" w:sz="6" w:space="0" w:color="auto"/>
              <w:right w:val="single" w:sz="6" w:space="0" w:color="auto"/>
            </w:tcBorders>
            <w:vAlign w:val="center"/>
          </w:tcPr>
          <w:p w14:paraId="1070961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A3B80A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4A331F4E" w14:textId="77777777">
        <w:trPr>
          <w:trHeight w:val="200"/>
        </w:trPr>
        <w:tc>
          <w:tcPr>
            <w:tcW w:w="5850" w:type="dxa"/>
            <w:tcBorders>
              <w:top w:val="single" w:sz="6" w:space="0" w:color="auto"/>
              <w:bottom w:val="single" w:sz="6" w:space="0" w:color="auto"/>
              <w:right w:val="single" w:sz="6" w:space="0" w:color="auto"/>
            </w:tcBorders>
            <w:vAlign w:val="center"/>
          </w:tcPr>
          <w:p w14:paraId="42536BE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14:paraId="155F1C5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7CCE070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06F0427B"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r>
      <w:tr w:rsidR="008D4E32" w:rsidRPr="00E15F56" w14:paraId="05001D09" w14:textId="77777777">
        <w:trPr>
          <w:trHeight w:val="200"/>
        </w:trPr>
        <w:tc>
          <w:tcPr>
            <w:tcW w:w="5850" w:type="dxa"/>
            <w:tcBorders>
              <w:top w:val="single" w:sz="6" w:space="0" w:color="auto"/>
              <w:bottom w:val="single" w:sz="6" w:space="0" w:color="auto"/>
              <w:right w:val="single" w:sz="6" w:space="0" w:color="auto"/>
            </w:tcBorders>
            <w:vAlign w:val="center"/>
          </w:tcPr>
          <w:p w14:paraId="2644DD2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14:paraId="3AE44D7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14:paraId="637CF8E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C6620A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21A630D8" w14:textId="77777777">
        <w:trPr>
          <w:trHeight w:val="200"/>
        </w:trPr>
        <w:tc>
          <w:tcPr>
            <w:tcW w:w="5850" w:type="dxa"/>
            <w:tcBorders>
              <w:top w:val="single" w:sz="6" w:space="0" w:color="auto"/>
              <w:bottom w:val="single" w:sz="6" w:space="0" w:color="auto"/>
              <w:right w:val="single" w:sz="6" w:space="0" w:color="auto"/>
            </w:tcBorders>
            <w:vAlign w:val="center"/>
          </w:tcPr>
          <w:p w14:paraId="70669EB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2BE4828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14:paraId="7870C5D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49 523</w:t>
            </w:r>
          </w:p>
        </w:tc>
        <w:tc>
          <w:tcPr>
            <w:tcW w:w="1645" w:type="dxa"/>
            <w:tcBorders>
              <w:top w:val="single" w:sz="6" w:space="0" w:color="auto"/>
              <w:left w:val="single" w:sz="6" w:space="0" w:color="auto"/>
              <w:bottom w:val="single" w:sz="6" w:space="0" w:color="auto"/>
            </w:tcBorders>
            <w:vAlign w:val="center"/>
          </w:tcPr>
          <w:p w14:paraId="1963B86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56 269</w:t>
            </w:r>
          </w:p>
        </w:tc>
      </w:tr>
      <w:tr w:rsidR="008D4E32" w:rsidRPr="00E15F56" w14:paraId="22CDFD8A" w14:textId="77777777">
        <w:trPr>
          <w:trHeight w:val="200"/>
        </w:trPr>
        <w:tc>
          <w:tcPr>
            <w:tcW w:w="5850" w:type="dxa"/>
            <w:tcBorders>
              <w:top w:val="single" w:sz="6" w:space="0" w:color="auto"/>
              <w:bottom w:val="single" w:sz="6" w:space="0" w:color="auto"/>
              <w:right w:val="single" w:sz="6" w:space="0" w:color="auto"/>
            </w:tcBorders>
            <w:vAlign w:val="center"/>
          </w:tcPr>
          <w:p w14:paraId="7FAC97BF"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1B466CF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14:paraId="77CE9C2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5 774</w:t>
            </w:r>
          </w:p>
        </w:tc>
        <w:tc>
          <w:tcPr>
            <w:tcW w:w="1645" w:type="dxa"/>
            <w:tcBorders>
              <w:top w:val="single" w:sz="6" w:space="0" w:color="auto"/>
              <w:left w:val="single" w:sz="6" w:space="0" w:color="auto"/>
              <w:bottom w:val="single" w:sz="6" w:space="0" w:color="auto"/>
            </w:tcBorders>
            <w:vAlign w:val="center"/>
          </w:tcPr>
          <w:p w14:paraId="4C48E03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15 735</w:t>
            </w:r>
          </w:p>
        </w:tc>
      </w:tr>
      <w:tr w:rsidR="008D4E32" w:rsidRPr="00E15F56" w14:paraId="6D50931B" w14:textId="77777777">
        <w:trPr>
          <w:trHeight w:val="200"/>
        </w:trPr>
        <w:tc>
          <w:tcPr>
            <w:tcW w:w="5850" w:type="dxa"/>
            <w:tcBorders>
              <w:top w:val="single" w:sz="6" w:space="0" w:color="auto"/>
              <w:bottom w:val="single" w:sz="6" w:space="0" w:color="auto"/>
              <w:right w:val="single" w:sz="6" w:space="0" w:color="auto"/>
            </w:tcBorders>
            <w:vAlign w:val="center"/>
          </w:tcPr>
          <w:p w14:paraId="5384580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17319D3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14:paraId="656857C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3 708</w:t>
            </w:r>
          </w:p>
        </w:tc>
        <w:tc>
          <w:tcPr>
            <w:tcW w:w="1645" w:type="dxa"/>
            <w:tcBorders>
              <w:top w:val="single" w:sz="6" w:space="0" w:color="auto"/>
              <w:left w:val="single" w:sz="6" w:space="0" w:color="auto"/>
              <w:bottom w:val="single" w:sz="6" w:space="0" w:color="auto"/>
            </w:tcBorders>
            <w:vAlign w:val="center"/>
          </w:tcPr>
          <w:p w14:paraId="6EFCA4F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13 817</w:t>
            </w:r>
          </w:p>
        </w:tc>
      </w:tr>
      <w:tr w:rsidR="008D4E32" w:rsidRPr="00E15F56" w14:paraId="0AFB1AA2"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47285FD4"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72F12CF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14:paraId="29560D1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1 751</w:t>
            </w:r>
          </w:p>
        </w:tc>
        <w:tc>
          <w:tcPr>
            <w:tcW w:w="1645" w:type="dxa"/>
            <w:tcBorders>
              <w:top w:val="single" w:sz="6" w:space="0" w:color="auto"/>
              <w:left w:val="single" w:sz="6" w:space="0" w:color="auto"/>
              <w:bottom w:val="single" w:sz="6" w:space="0" w:color="auto"/>
            </w:tcBorders>
            <w:vAlign w:val="center"/>
          </w:tcPr>
          <w:p w14:paraId="654108C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1 711</w:t>
            </w:r>
          </w:p>
        </w:tc>
      </w:tr>
      <w:tr w:rsidR="008D4E32" w:rsidRPr="00E15F56" w14:paraId="0243318C"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5E3965E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14:paraId="5B066F4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14:paraId="20E90C3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6 639</w:t>
            </w:r>
          </w:p>
        </w:tc>
        <w:tc>
          <w:tcPr>
            <w:tcW w:w="1645" w:type="dxa"/>
            <w:tcBorders>
              <w:top w:val="single" w:sz="6" w:space="0" w:color="auto"/>
              <w:left w:val="single" w:sz="6" w:space="0" w:color="auto"/>
              <w:bottom w:val="single" w:sz="6" w:space="0" w:color="auto"/>
            </w:tcBorders>
            <w:vAlign w:val="center"/>
          </w:tcPr>
          <w:p w14:paraId="278707C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6 621</w:t>
            </w:r>
          </w:p>
        </w:tc>
      </w:tr>
      <w:tr w:rsidR="008D4E32" w:rsidRPr="00E15F56" w14:paraId="15B0653E"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66D074D0"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14:paraId="661E4F2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1635</w:t>
            </w:r>
          </w:p>
        </w:tc>
        <w:tc>
          <w:tcPr>
            <w:tcW w:w="1729" w:type="dxa"/>
            <w:tcBorders>
              <w:top w:val="single" w:sz="6" w:space="0" w:color="auto"/>
              <w:left w:val="single" w:sz="6" w:space="0" w:color="auto"/>
              <w:bottom w:val="single" w:sz="6" w:space="0" w:color="auto"/>
              <w:right w:val="single" w:sz="6" w:space="0" w:color="auto"/>
            </w:tcBorders>
            <w:vAlign w:val="center"/>
          </w:tcPr>
          <w:p w14:paraId="33CFFBE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6 523</w:t>
            </w:r>
          </w:p>
        </w:tc>
        <w:tc>
          <w:tcPr>
            <w:tcW w:w="1645" w:type="dxa"/>
            <w:tcBorders>
              <w:top w:val="single" w:sz="6" w:space="0" w:color="auto"/>
              <w:left w:val="single" w:sz="6" w:space="0" w:color="auto"/>
              <w:bottom w:val="single" w:sz="6" w:space="0" w:color="auto"/>
            </w:tcBorders>
            <w:vAlign w:val="center"/>
          </w:tcPr>
          <w:p w14:paraId="4D000AF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6 118</w:t>
            </w:r>
          </w:p>
        </w:tc>
      </w:tr>
      <w:tr w:rsidR="008D4E32" w:rsidRPr="00E15F56" w14:paraId="72717FB2"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2B28BD0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14:paraId="54E7EC7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1640</w:t>
            </w:r>
          </w:p>
        </w:tc>
        <w:tc>
          <w:tcPr>
            <w:tcW w:w="1729" w:type="dxa"/>
            <w:tcBorders>
              <w:top w:val="single" w:sz="6" w:space="0" w:color="auto"/>
              <w:left w:val="single" w:sz="6" w:space="0" w:color="auto"/>
              <w:bottom w:val="single" w:sz="6" w:space="0" w:color="auto"/>
              <w:right w:val="single" w:sz="6" w:space="0" w:color="auto"/>
            </w:tcBorders>
            <w:vAlign w:val="center"/>
          </w:tcPr>
          <w:p w14:paraId="60684D6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C6F3C8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62BE74C7"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073CD78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14:paraId="44247C3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1645</w:t>
            </w:r>
          </w:p>
        </w:tc>
        <w:tc>
          <w:tcPr>
            <w:tcW w:w="1729" w:type="dxa"/>
            <w:tcBorders>
              <w:top w:val="single" w:sz="6" w:space="0" w:color="auto"/>
              <w:left w:val="single" w:sz="6" w:space="0" w:color="auto"/>
              <w:bottom w:val="single" w:sz="6" w:space="0" w:color="auto"/>
              <w:right w:val="single" w:sz="6" w:space="0" w:color="auto"/>
            </w:tcBorders>
            <w:vAlign w:val="center"/>
          </w:tcPr>
          <w:p w14:paraId="46BDB8E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76B198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0477C82F"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3F92ED8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14:paraId="02AE475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1650</w:t>
            </w:r>
          </w:p>
        </w:tc>
        <w:tc>
          <w:tcPr>
            <w:tcW w:w="1729" w:type="dxa"/>
            <w:tcBorders>
              <w:top w:val="single" w:sz="6" w:space="0" w:color="auto"/>
              <w:left w:val="single" w:sz="6" w:space="0" w:color="auto"/>
              <w:bottom w:val="single" w:sz="6" w:space="0" w:color="auto"/>
              <w:right w:val="single" w:sz="6" w:space="0" w:color="auto"/>
            </w:tcBorders>
            <w:vAlign w:val="center"/>
          </w:tcPr>
          <w:p w14:paraId="72F336B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786ABB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0F04B27B"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0247680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Поточні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086F7E5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1660</w:t>
            </w:r>
          </w:p>
        </w:tc>
        <w:tc>
          <w:tcPr>
            <w:tcW w:w="1729" w:type="dxa"/>
            <w:tcBorders>
              <w:top w:val="single" w:sz="6" w:space="0" w:color="auto"/>
              <w:left w:val="single" w:sz="6" w:space="0" w:color="auto"/>
              <w:bottom w:val="single" w:sz="6" w:space="0" w:color="auto"/>
              <w:right w:val="single" w:sz="6" w:space="0" w:color="auto"/>
            </w:tcBorders>
            <w:vAlign w:val="center"/>
          </w:tcPr>
          <w:p w14:paraId="384D706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DDDBF6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0333977F"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423FC6EA"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23BEDB9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14:paraId="6BFC29B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3D9523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6F26D588"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6D478740"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Відстрочені комісійні доходи від перестраховиків</w:t>
            </w:r>
          </w:p>
        </w:tc>
        <w:tc>
          <w:tcPr>
            <w:tcW w:w="776" w:type="dxa"/>
            <w:tcBorders>
              <w:top w:val="single" w:sz="6" w:space="0" w:color="auto"/>
              <w:left w:val="single" w:sz="6" w:space="0" w:color="auto"/>
              <w:bottom w:val="single" w:sz="6" w:space="0" w:color="auto"/>
              <w:right w:val="single" w:sz="6" w:space="0" w:color="auto"/>
            </w:tcBorders>
            <w:vAlign w:val="center"/>
          </w:tcPr>
          <w:p w14:paraId="6C1C913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1670</w:t>
            </w:r>
          </w:p>
        </w:tc>
        <w:tc>
          <w:tcPr>
            <w:tcW w:w="1729" w:type="dxa"/>
            <w:tcBorders>
              <w:top w:val="single" w:sz="6" w:space="0" w:color="auto"/>
              <w:left w:val="single" w:sz="6" w:space="0" w:color="auto"/>
              <w:bottom w:val="single" w:sz="6" w:space="0" w:color="auto"/>
              <w:right w:val="single" w:sz="6" w:space="0" w:color="auto"/>
            </w:tcBorders>
            <w:vAlign w:val="center"/>
          </w:tcPr>
          <w:p w14:paraId="1EFC029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4FB137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3A29C9A1"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3FDAB4A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4452047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14:paraId="1982759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13 764</w:t>
            </w:r>
          </w:p>
        </w:tc>
        <w:tc>
          <w:tcPr>
            <w:tcW w:w="1645" w:type="dxa"/>
            <w:tcBorders>
              <w:top w:val="single" w:sz="6" w:space="0" w:color="auto"/>
              <w:left w:val="single" w:sz="6" w:space="0" w:color="auto"/>
              <w:bottom w:val="single" w:sz="6" w:space="0" w:color="auto"/>
            </w:tcBorders>
            <w:vAlign w:val="center"/>
          </w:tcPr>
          <w:p w14:paraId="3CE50CD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10 243</w:t>
            </w:r>
          </w:p>
        </w:tc>
      </w:tr>
      <w:tr w:rsidR="008D4E32" w:rsidRPr="00E15F56" w14:paraId="57DD3017"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7028EA3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CAD6FA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54A164A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83 974</w:t>
            </w:r>
          </w:p>
        </w:tc>
        <w:tc>
          <w:tcPr>
            <w:tcW w:w="1645" w:type="dxa"/>
            <w:tcBorders>
              <w:top w:val="single" w:sz="6" w:space="0" w:color="auto"/>
              <w:left w:val="single" w:sz="6" w:space="0" w:color="auto"/>
              <w:bottom w:val="single" w:sz="6" w:space="0" w:color="auto"/>
            </w:tcBorders>
            <w:shd w:val="clear" w:color="auto" w:fill="E6E6E6"/>
            <w:vAlign w:val="center"/>
          </w:tcPr>
          <w:p w14:paraId="4E9F7F2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96 697</w:t>
            </w:r>
          </w:p>
        </w:tc>
      </w:tr>
      <w:tr w:rsidR="008D4E32" w:rsidRPr="00E15F56" w14:paraId="705142A6"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5B8ABC0B"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ІV.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45CDC1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2974665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14:paraId="7187583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507184A0"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7876CB8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Чиста вартість активів недержавного 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14:paraId="006A98D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1800</w:t>
            </w:r>
          </w:p>
        </w:tc>
        <w:tc>
          <w:tcPr>
            <w:tcW w:w="1729" w:type="dxa"/>
            <w:tcBorders>
              <w:top w:val="single" w:sz="6" w:space="0" w:color="auto"/>
              <w:left w:val="single" w:sz="6" w:space="0" w:color="auto"/>
              <w:bottom w:val="single" w:sz="6" w:space="0" w:color="auto"/>
              <w:right w:val="single" w:sz="6" w:space="0" w:color="auto"/>
            </w:tcBorders>
            <w:vAlign w:val="center"/>
          </w:tcPr>
          <w:p w14:paraId="14763CC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705B15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5059FFD4"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2DF9D5CA"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48B788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559AC9B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1 698 066</w:t>
            </w:r>
          </w:p>
        </w:tc>
        <w:tc>
          <w:tcPr>
            <w:tcW w:w="1645" w:type="dxa"/>
            <w:tcBorders>
              <w:top w:val="single" w:sz="6" w:space="0" w:color="auto"/>
              <w:left w:val="single" w:sz="6" w:space="0" w:color="auto"/>
              <w:bottom w:val="single" w:sz="6" w:space="0" w:color="auto"/>
            </w:tcBorders>
            <w:shd w:val="clear" w:color="auto" w:fill="E6E6E6"/>
            <w:vAlign w:val="center"/>
          </w:tcPr>
          <w:p w14:paraId="2E38B3E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1 990 362</w:t>
            </w:r>
          </w:p>
        </w:tc>
      </w:tr>
    </w:tbl>
    <w:p w14:paraId="27B8453A"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Примітки: ПРИМIТКИ ДО ПАКЕТУ РIЧНОЇ  ФIНАНСОВОЇ ЗВIТНОСТI за перiод, що закiнчився 31 грудня 2020 року  наводяться в роздiлi "Примiтки до фiнансової звiтностi, складеної вiдповiдно до мiжнародних стандартiв фiнансової звiтностi"</w:t>
      </w:r>
    </w:p>
    <w:p w14:paraId="63449A69"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rPr>
      </w:pPr>
    </w:p>
    <w:p w14:paraId="59E48DE7"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Мурай В.П.</w:t>
      </w:r>
    </w:p>
    <w:p w14:paraId="3024B601"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rPr>
      </w:pPr>
    </w:p>
    <w:p w14:paraId="0B670B19"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Кугук I.I.</w:t>
      </w:r>
    </w:p>
    <w:p w14:paraId="0B21838B"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rPr>
        <w:sectPr w:rsidR="008D4E32">
          <w:pgSz w:w="12240" w:h="15840"/>
          <w:pgMar w:top="850" w:right="850" w:bottom="850" w:left="140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8D4E32" w:rsidRPr="00E15F56" w14:paraId="2AA18EE9" w14:textId="77777777">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14:paraId="1FC02D9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lastRenderedPageBreak/>
              <w:t>КОДИ</w:t>
            </w:r>
          </w:p>
        </w:tc>
      </w:tr>
      <w:tr w:rsidR="008D4E32" w:rsidRPr="00E15F56" w14:paraId="18C7D3F1" w14:textId="77777777">
        <w:trPr>
          <w:gridBefore w:val="2"/>
          <w:wBefore w:w="6626" w:type="dxa"/>
          <w:trHeight w:val="300"/>
        </w:trPr>
        <w:tc>
          <w:tcPr>
            <w:tcW w:w="1654" w:type="dxa"/>
            <w:tcBorders>
              <w:top w:val="nil"/>
              <w:left w:val="nil"/>
              <w:bottom w:val="nil"/>
              <w:right w:val="single" w:sz="6" w:space="0" w:color="auto"/>
            </w:tcBorders>
            <w:vAlign w:val="center"/>
          </w:tcPr>
          <w:p w14:paraId="12F45C0F" w14:textId="77777777" w:rsidR="008D4E32" w:rsidRPr="00E15F56" w:rsidRDefault="008D4E32">
            <w:pPr>
              <w:widowControl w:val="0"/>
              <w:autoSpaceDE w:val="0"/>
              <w:autoSpaceDN w:val="0"/>
              <w:adjustRightInd w:val="0"/>
              <w:spacing w:after="0" w:line="240" w:lineRule="auto"/>
              <w:jc w:val="right"/>
              <w:rPr>
                <w:rFonts w:ascii="Times New Roman CYR" w:hAnsi="Times New Roman CYR" w:cs="Times New Roman CYR"/>
                <w:b/>
                <w:bCs/>
              </w:rPr>
            </w:pPr>
            <w:r w:rsidRPr="00E15F56">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14:paraId="437C760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01.01.2021</w:t>
            </w:r>
          </w:p>
        </w:tc>
      </w:tr>
      <w:tr w:rsidR="008D4E32" w:rsidRPr="00E15F56" w14:paraId="12310CF7" w14:textId="77777777">
        <w:trPr>
          <w:trHeight w:val="298"/>
        </w:trPr>
        <w:tc>
          <w:tcPr>
            <w:tcW w:w="2160" w:type="dxa"/>
            <w:tcBorders>
              <w:top w:val="nil"/>
              <w:left w:val="nil"/>
              <w:bottom w:val="nil"/>
              <w:right w:val="nil"/>
            </w:tcBorders>
            <w:vAlign w:val="center"/>
          </w:tcPr>
          <w:p w14:paraId="451A7448"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14:paraId="22EBBCAF"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ПРИВАТНЕ АКЦIОНЕРНЕ ТОВАРИСТВО "СЛОВ`ЯНСЬКI ШПАЛЕРИ - КФТП"</w:t>
            </w:r>
          </w:p>
        </w:tc>
        <w:tc>
          <w:tcPr>
            <w:tcW w:w="1654" w:type="dxa"/>
            <w:tcBorders>
              <w:top w:val="nil"/>
              <w:left w:val="nil"/>
              <w:bottom w:val="nil"/>
              <w:right w:val="single" w:sz="6" w:space="0" w:color="auto"/>
            </w:tcBorders>
            <w:vAlign w:val="center"/>
          </w:tcPr>
          <w:p w14:paraId="48B246D6" w14:textId="77777777" w:rsidR="008D4E32" w:rsidRPr="00E15F56" w:rsidRDefault="008D4E32">
            <w:pPr>
              <w:widowControl w:val="0"/>
              <w:autoSpaceDE w:val="0"/>
              <w:autoSpaceDN w:val="0"/>
              <w:adjustRightInd w:val="0"/>
              <w:spacing w:after="0" w:line="240" w:lineRule="auto"/>
              <w:jc w:val="right"/>
              <w:rPr>
                <w:rFonts w:ascii="Times New Roman CYR" w:hAnsi="Times New Roman CYR" w:cs="Times New Roman CYR"/>
                <w:b/>
                <w:bCs/>
              </w:rPr>
            </w:pPr>
            <w:r w:rsidRPr="00E15F56">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14:paraId="7A54619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00278876</w:t>
            </w:r>
          </w:p>
        </w:tc>
      </w:tr>
    </w:tbl>
    <w:p w14:paraId="7ECB263C" w14:textId="77777777" w:rsidR="008D4E32" w:rsidRDefault="008D4E32">
      <w:pPr>
        <w:widowControl w:val="0"/>
        <w:autoSpaceDE w:val="0"/>
        <w:autoSpaceDN w:val="0"/>
        <w:adjustRightInd w:val="0"/>
        <w:spacing w:after="0" w:line="240" w:lineRule="auto"/>
        <w:rPr>
          <w:rFonts w:ascii="Times New Roman CYR" w:hAnsi="Times New Roman CYR" w:cs="Times New Roman CYR"/>
        </w:rPr>
      </w:pPr>
    </w:p>
    <w:p w14:paraId="5286C913" w14:textId="77777777" w:rsidR="008D4E32" w:rsidRDefault="008D4E3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фінансові результати</w:t>
      </w:r>
    </w:p>
    <w:p w14:paraId="17DCD2B8" w14:textId="77777777" w:rsidR="008D4E32" w:rsidRDefault="008D4E3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сукупний дохід)</w:t>
      </w:r>
    </w:p>
    <w:p w14:paraId="0D8C9724" w14:textId="77777777" w:rsidR="008D4E32" w:rsidRDefault="008D4E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2020 рік</w:t>
      </w:r>
    </w:p>
    <w:p w14:paraId="658EFFB1" w14:textId="77777777" w:rsidR="008D4E32" w:rsidRDefault="008D4E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w:t>
      </w:r>
    </w:p>
    <w:p w14:paraId="39F40B4F" w14:textId="77777777" w:rsidR="008D4E32" w:rsidRDefault="008D4E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 Фінансові результати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8D4E32" w:rsidRPr="00E15F56" w14:paraId="488F9168" w14:textId="77777777">
        <w:trPr>
          <w:gridBefore w:val="3"/>
          <w:wBefore w:w="7150" w:type="dxa"/>
          <w:trHeight w:val="280"/>
        </w:trPr>
        <w:tc>
          <w:tcPr>
            <w:tcW w:w="1501" w:type="dxa"/>
            <w:gridSpan w:val="2"/>
            <w:tcBorders>
              <w:top w:val="nil"/>
              <w:left w:val="nil"/>
              <w:bottom w:val="nil"/>
              <w:right w:val="single" w:sz="6" w:space="0" w:color="auto"/>
            </w:tcBorders>
            <w:vAlign w:val="center"/>
          </w:tcPr>
          <w:p w14:paraId="62629FA7" w14:textId="77777777" w:rsidR="008D4E32" w:rsidRPr="00E15F56" w:rsidRDefault="008D4E32">
            <w:pPr>
              <w:widowControl w:val="0"/>
              <w:autoSpaceDE w:val="0"/>
              <w:autoSpaceDN w:val="0"/>
              <w:adjustRightInd w:val="0"/>
              <w:spacing w:after="0" w:line="240" w:lineRule="auto"/>
              <w:jc w:val="right"/>
              <w:rPr>
                <w:rFonts w:ascii="Times New Roman CYR" w:hAnsi="Times New Roman CYR" w:cs="Times New Roman CYR"/>
              </w:rPr>
            </w:pPr>
            <w:r w:rsidRPr="00E15F56">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14:paraId="7C93AE38" w14:textId="77777777" w:rsidR="008D4E32" w:rsidRPr="00E15F56" w:rsidRDefault="008D4E32">
            <w:pPr>
              <w:widowControl w:val="0"/>
              <w:autoSpaceDE w:val="0"/>
              <w:autoSpaceDN w:val="0"/>
              <w:adjustRightInd w:val="0"/>
              <w:spacing w:after="0" w:line="240" w:lineRule="auto"/>
              <w:jc w:val="right"/>
              <w:rPr>
                <w:rFonts w:ascii="Times New Roman CYR" w:hAnsi="Times New Roman CYR" w:cs="Times New Roman CYR"/>
              </w:rPr>
            </w:pPr>
            <w:r w:rsidRPr="00E15F56">
              <w:rPr>
                <w:rFonts w:ascii="Times New Roman CYR" w:hAnsi="Times New Roman CYR" w:cs="Times New Roman CYR"/>
              </w:rPr>
              <w:t>1801003</w:t>
            </w:r>
          </w:p>
        </w:tc>
      </w:tr>
      <w:tr w:rsidR="008D4E32" w:rsidRPr="00E15F56" w14:paraId="1CD9CD66"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46CA0E6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096AA0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3F04D17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36E57C2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За аналогічний період попереднього року</w:t>
            </w:r>
          </w:p>
        </w:tc>
      </w:tr>
      <w:tr w:rsidR="008D4E32" w:rsidRPr="00E15F56" w14:paraId="3BBFF3FC"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6AA98FF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0605666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1837401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1AA15ED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w:t>
            </w:r>
          </w:p>
        </w:tc>
      </w:tr>
      <w:tr w:rsidR="008D4E32" w:rsidRPr="00E15F56" w14:paraId="4D954BD9" w14:textId="77777777">
        <w:trPr>
          <w:trHeight w:val="200"/>
        </w:trPr>
        <w:tc>
          <w:tcPr>
            <w:tcW w:w="5850" w:type="dxa"/>
            <w:tcBorders>
              <w:top w:val="single" w:sz="6" w:space="0" w:color="auto"/>
              <w:bottom w:val="single" w:sz="6" w:space="0" w:color="auto"/>
              <w:right w:val="single" w:sz="6" w:space="0" w:color="auto"/>
            </w:tcBorders>
            <w:vAlign w:val="center"/>
          </w:tcPr>
          <w:p w14:paraId="4DFFE5E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6D22F90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1B93B6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1 650 721</w:t>
            </w:r>
          </w:p>
        </w:tc>
        <w:tc>
          <w:tcPr>
            <w:tcW w:w="1645" w:type="dxa"/>
            <w:gridSpan w:val="2"/>
            <w:tcBorders>
              <w:top w:val="single" w:sz="6" w:space="0" w:color="auto"/>
              <w:left w:val="single" w:sz="6" w:space="0" w:color="auto"/>
              <w:bottom w:val="single" w:sz="6" w:space="0" w:color="auto"/>
            </w:tcBorders>
            <w:vAlign w:val="center"/>
          </w:tcPr>
          <w:p w14:paraId="6A294DA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1 792 473</w:t>
            </w:r>
          </w:p>
        </w:tc>
      </w:tr>
      <w:tr w:rsidR="008D4E32" w:rsidRPr="00E15F56" w14:paraId="581A0779" w14:textId="77777777">
        <w:trPr>
          <w:trHeight w:val="200"/>
        </w:trPr>
        <w:tc>
          <w:tcPr>
            <w:tcW w:w="5850" w:type="dxa"/>
            <w:tcBorders>
              <w:top w:val="single" w:sz="6" w:space="0" w:color="auto"/>
              <w:bottom w:val="single" w:sz="6" w:space="0" w:color="auto"/>
              <w:right w:val="single" w:sz="6" w:space="0" w:color="auto"/>
            </w:tcBorders>
            <w:vAlign w:val="center"/>
          </w:tcPr>
          <w:p w14:paraId="738B9C8B"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14:paraId="4E01831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B0F20A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E63DCC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0A1BFAD3" w14:textId="77777777">
        <w:trPr>
          <w:trHeight w:val="200"/>
        </w:trPr>
        <w:tc>
          <w:tcPr>
            <w:tcW w:w="5850" w:type="dxa"/>
            <w:tcBorders>
              <w:top w:val="single" w:sz="6" w:space="0" w:color="auto"/>
              <w:bottom w:val="single" w:sz="6" w:space="0" w:color="auto"/>
              <w:right w:val="single" w:sz="6" w:space="0" w:color="auto"/>
            </w:tcBorders>
            <w:vAlign w:val="center"/>
          </w:tcPr>
          <w:p w14:paraId="799DA1EB"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14:paraId="2F59A2F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CCDBB7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B9DA6F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0AEBD447" w14:textId="77777777">
        <w:trPr>
          <w:trHeight w:val="200"/>
        </w:trPr>
        <w:tc>
          <w:tcPr>
            <w:tcW w:w="5850" w:type="dxa"/>
            <w:tcBorders>
              <w:top w:val="single" w:sz="6" w:space="0" w:color="auto"/>
              <w:bottom w:val="single" w:sz="6" w:space="0" w:color="auto"/>
              <w:right w:val="single" w:sz="6" w:space="0" w:color="auto"/>
            </w:tcBorders>
            <w:vAlign w:val="center"/>
          </w:tcPr>
          <w:p w14:paraId="6E722BF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Премії,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2D0EAA1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69FB66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58247D6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r>
      <w:tr w:rsidR="008D4E32" w:rsidRPr="00E15F56" w14:paraId="60AF1BA1" w14:textId="77777777">
        <w:trPr>
          <w:trHeight w:val="200"/>
        </w:trPr>
        <w:tc>
          <w:tcPr>
            <w:tcW w:w="5850" w:type="dxa"/>
            <w:tcBorders>
              <w:top w:val="single" w:sz="6" w:space="0" w:color="auto"/>
              <w:bottom w:val="single" w:sz="6" w:space="0" w:color="auto"/>
              <w:right w:val="single" w:sz="6" w:space="0" w:color="auto"/>
            </w:tcBorders>
            <w:vAlign w:val="center"/>
          </w:tcPr>
          <w:p w14:paraId="143B64F0"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Зміна резерву 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14:paraId="459C070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DC782F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F7561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1BC3E6B3" w14:textId="77777777">
        <w:trPr>
          <w:trHeight w:val="200"/>
        </w:trPr>
        <w:tc>
          <w:tcPr>
            <w:tcW w:w="5850" w:type="dxa"/>
            <w:tcBorders>
              <w:top w:val="single" w:sz="6" w:space="0" w:color="auto"/>
              <w:bottom w:val="single" w:sz="6" w:space="0" w:color="auto"/>
              <w:right w:val="single" w:sz="6" w:space="0" w:color="auto"/>
            </w:tcBorders>
            <w:vAlign w:val="center"/>
          </w:tcPr>
          <w:p w14:paraId="38C3D6D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Зміна частки перестраховиків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4C14D5E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65F182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92E2EB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35694844" w14:textId="77777777">
        <w:trPr>
          <w:trHeight w:val="200"/>
        </w:trPr>
        <w:tc>
          <w:tcPr>
            <w:tcW w:w="5850" w:type="dxa"/>
            <w:tcBorders>
              <w:top w:val="single" w:sz="6" w:space="0" w:color="auto"/>
              <w:bottom w:val="single" w:sz="6" w:space="0" w:color="auto"/>
              <w:right w:val="single" w:sz="6" w:space="0" w:color="auto"/>
            </w:tcBorders>
            <w:vAlign w:val="center"/>
          </w:tcPr>
          <w:p w14:paraId="457612E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5DC10D4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226337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( 1 141 071 )</w:t>
            </w:r>
          </w:p>
        </w:tc>
        <w:tc>
          <w:tcPr>
            <w:tcW w:w="1645" w:type="dxa"/>
            <w:gridSpan w:val="2"/>
            <w:tcBorders>
              <w:top w:val="single" w:sz="6" w:space="0" w:color="auto"/>
              <w:left w:val="single" w:sz="6" w:space="0" w:color="auto"/>
              <w:bottom w:val="single" w:sz="6" w:space="0" w:color="auto"/>
            </w:tcBorders>
            <w:vAlign w:val="center"/>
          </w:tcPr>
          <w:p w14:paraId="1E90D5D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( 1 547 290 )</w:t>
            </w:r>
          </w:p>
        </w:tc>
      </w:tr>
      <w:tr w:rsidR="008D4E32" w:rsidRPr="00E15F56" w14:paraId="3F3629AE" w14:textId="77777777">
        <w:trPr>
          <w:trHeight w:val="200"/>
        </w:trPr>
        <w:tc>
          <w:tcPr>
            <w:tcW w:w="5850" w:type="dxa"/>
            <w:tcBorders>
              <w:top w:val="single" w:sz="6" w:space="0" w:color="auto"/>
              <w:bottom w:val="single" w:sz="6" w:space="0" w:color="auto"/>
              <w:right w:val="single" w:sz="6" w:space="0" w:color="auto"/>
            </w:tcBorders>
            <w:vAlign w:val="center"/>
          </w:tcPr>
          <w:p w14:paraId="23062F6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Чисті понесені збитки за страховими виплатами</w:t>
            </w:r>
          </w:p>
        </w:tc>
        <w:tc>
          <w:tcPr>
            <w:tcW w:w="776" w:type="dxa"/>
            <w:tcBorders>
              <w:top w:val="single" w:sz="6" w:space="0" w:color="auto"/>
              <w:left w:val="single" w:sz="6" w:space="0" w:color="auto"/>
              <w:bottom w:val="single" w:sz="6" w:space="0" w:color="auto"/>
              <w:right w:val="single" w:sz="6" w:space="0" w:color="auto"/>
            </w:tcBorders>
            <w:vAlign w:val="center"/>
          </w:tcPr>
          <w:p w14:paraId="3F55159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E2A7B9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7ED4A7C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r>
      <w:tr w:rsidR="008D4E32" w:rsidRPr="00E15F56" w14:paraId="43F00963" w14:textId="77777777">
        <w:trPr>
          <w:trHeight w:val="200"/>
        </w:trPr>
        <w:tc>
          <w:tcPr>
            <w:tcW w:w="5850" w:type="dxa"/>
            <w:tcBorders>
              <w:top w:val="single" w:sz="6" w:space="0" w:color="auto"/>
              <w:bottom w:val="single" w:sz="6" w:space="0" w:color="auto"/>
              <w:right w:val="single" w:sz="6" w:space="0" w:color="auto"/>
            </w:tcBorders>
            <w:vAlign w:val="center"/>
          </w:tcPr>
          <w:p w14:paraId="1BE9D9B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b/>
                <w:bCs/>
              </w:rPr>
              <w:t>Валовий:</w:t>
            </w:r>
          </w:p>
          <w:p w14:paraId="7551413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493F42E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AF7729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509 650</w:t>
            </w:r>
          </w:p>
        </w:tc>
        <w:tc>
          <w:tcPr>
            <w:tcW w:w="1645" w:type="dxa"/>
            <w:gridSpan w:val="2"/>
            <w:tcBorders>
              <w:top w:val="single" w:sz="6" w:space="0" w:color="auto"/>
              <w:left w:val="single" w:sz="6" w:space="0" w:color="auto"/>
              <w:bottom w:val="single" w:sz="6" w:space="0" w:color="auto"/>
            </w:tcBorders>
            <w:vAlign w:val="center"/>
          </w:tcPr>
          <w:p w14:paraId="21F4B5D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245 183</w:t>
            </w:r>
          </w:p>
        </w:tc>
      </w:tr>
      <w:tr w:rsidR="008D4E32" w:rsidRPr="00E15F56" w14:paraId="2E29ECB8" w14:textId="77777777">
        <w:trPr>
          <w:trHeight w:val="200"/>
        </w:trPr>
        <w:tc>
          <w:tcPr>
            <w:tcW w:w="5850" w:type="dxa"/>
            <w:tcBorders>
              <w:top w:val="single" w:sz="6" w:space="0" w:color="auto"/>
              <w:bottom w:val="single" w:sz="6" w:space="0" w:color="auto"/>
              <w:right w:val="single" w:sz="6" w:space="0" w:color="auto"/>
            </w:tcBorders>
            <w:vAlign w:val="center"/>
          </w:tcPr>
          <w:p w14:paraId="6AA4FB78"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565028F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C41A8E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5DF8D5A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r>
      <w:tr w:rsidR="008D4E32" w:rsidRPr="00E15F56" w14:paraId="26C84393" w14:textId="77777777">
        <w:trPr>
          <w:trHeight w:val="200"/>
        </w:trPr>
        <w:tc>
          <w:tcPr>
            <w:tcW w:w="5850" w:type="dxa"/>
            <w:tcBorders>
              <w:top w:val="single" w:sz="6" w:space="0" w:color="auto"/>
              <w:bottom w:val="single" w:sz="6" w:space="0" w:color="auto"/>
              <w:right w:val="single" w:sz="6" w:space="0" w:color="auto"/>
            </w:tcBorders>
            <w:vAlign w:val="center"/>
          </w:tcPr>
          <w:p w14:paraId="196B2264"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14:paraId="3E131E1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E76F27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4406DF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1B884BF4" w14:textId="77777777">
        <w:trPr>
          <w:trHeight w:val="200"/>
        </w:trPr>
        <w:tc>
          <w:tcPr>
            <w:tcW w:w="5850" w:type="dxa"/>
            <w:tcBorders>
              <w:top w:val="single" w:sz="6" w:space="0" w:color="auto"/>
              <w:bottom w:val="single" w:sz="6" w:space="0" w:color="auto"/>
              <w:right w:val="single" w:sz="6" w:space="0" w:color="auto"/>
            </w:tcBorders>
            <w:vAlign w:val="center"/>
          </w:tcPr>
          <w:p w14:paraId="6BD52EDF"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Дохід (витрати) від зміни інших страхових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14:paraId="6C74245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EA3C74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C217B6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199B479B" w14:textId="77777777">
        <w:trPr>
          <w:trHeight w:val="200"/>
        </w:trPr>
        <w:tc>
          <w:tcPr>
            <w:tcW w:w="5850" w:type="dxa"/>
            <w:tcBorders>
              <w:top w:val="single" w:sz="6" w:space="0" w:color="auto"/>
              <w:bottom w:val="single" w:sz="6" w:space="0" w:color="auto"/>
              <w:right w:val="single" w:sz="6" w:space="0" w:color="auto"/>
            </w:tcBorders>
            <w:vAlign w:val="center"/>
          </w:tcPr>
          <w:p w14:paraId="56D69D3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Зміна інших 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14:paraId="02593A9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428976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44441C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2AEC5C0C" w14:textId="77777777">
        <w:trPr>
          <w:trHeight w:val="200"/>
        </w:trPr>
        <w:tc>
          <w:tcPr>
            <w:tcW w:w="5850" w:type="dxa"/>
            <w:tcBorders>
              <w:top w:val="single" w:sz="6" w:space="0" w:color="auto"/>
              <w:bottom w:val="single" w:sz="6" w:space="0" w:color="auto"/>
              <w:right w:val="single" w:sz="6" w:space="0" w:color="auto"/>
            </w:tcBorders>
            <w:vAlign w:val="center"/>
          </w:tcPr>
          <w:p w14:paraId="7516CB8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Зміна частки перестраховиків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14:paraId="068A685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6D2705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22D323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24FC556B" w14:textId="77777777">
        <w:trPr>
          <w:trHeight w:val="200"/>
        </w:trPr>
        <w:tc>
          <w:tcPr>
            <w:tcW w:w="5850" w:type="dxa"/>
            <w:tcBorders>
              <w:top w:val="single" w:sz="6" w:space="0" w:color="auto"/>
              <w:bottom w:val="single" w:sz="6" w:space="0" w:color="auto"/>
              <w:right w:val="single" w:sz="6" w:space="0" w:color="auto"/>
            </w:tcBorders>
            <w:vAlign w:val="center"/>
          </w:tcPr>
          <w:p w14:paraId="4893F9B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6FDF0A7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AA23BA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209 486</w:t>
            </w:r>
          </w:p>
        </w:tc>
        <w:tc>
          <w:tcPr>
            <w:tcW w:w="1645" w:type="dxa"/>
            <w:gridSpan w:val="2"/>
            <w:tcBorders>
              <w:top w:val="single" w:sz="6" w:space="0" w:color="auto"/>
              <w:left w:val="single" w:sz="6" w:space="0" w:color="auto"/>
              <w:bottom w:val="single" w:sz="6" w:space="0" w:color="auto"/>
            </w:tcBorders>
            <w:vAlign w:val="center"/>
          </w:tcPr>
          <w:p w14:paraId="1CD7FC7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127 215</w:t>
            </w:r>
          </w:p>
        </w:tc>
      </w:tr>
      <w:tr w:rsidR="008D4E32" w:rsidRPr="00E15F56" w14:paraId="7B14B05F" w14:textId="77777777">
        <w:trPr>
          <w:trHeight w:val="200"/>
        </w:trPr>
        <w:tc>
          <w:tcPr>
            <w:tcW w:w="5850" w:type="dxa"/>
            <w:tcBorders>
              <w:top w:val="single" w:sz="6" w:space="0" w:color="auto"/>
              <w:bottom w:val="single" w:sz="6" w:space="0" w:color="auto"/>
              <w:right w:val="single" w:sz="6" w:space="0" w:color="auto"/>
            </w:tcBorders>
            <w:vAlign w:val="center"/>
          </w:tcPr>
          <w:p w14:paraId="7F659F97"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Дохід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14:paraId="78A86D1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06F357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5633C7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4FE62207" w14:textId="77777777">
        <w:trPr>
          <w:trHeight w:val="200"/>
        </w:trPr>
        <w:tc>
          <w:tcPr>
            <w:tcW w:w="5850" w:type="dxa"/>
            <w:tcBorders>
              <w:top w:val="single" w:sz="6" w:space="0" w:color="auto"/>
              <w:bottom w:val="single" w:sz="6" w:space="0" w:color="auto"/>
              <w:right w:val="single" w:sz="6" w:space="0" w:color="auto"/>
            </w:tcBorders>
            <w:vAlign w:val="center"/>
          </w:tcPr>
          <w:p w14:paraId="63BF1D6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Дохід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14:paraId="35D8D49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A6141B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02393B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1E56D250" w14:textId="77777777">
        <w:trPr>
          <w:trHeight w:val="200"/>
        </w:trPr>
        <w:tc>
          <w:tcPr>
            <w:tcW w:w="5850" w:type="dxa"/>
            <w:tcBorders>
              <w:top w:val="single" w:sz="6" w:space="0" w:color="auto"/>
              <w:bottom w:val="single" w:sz="6" w:space="0" w:color="auto"/>
              <w:right w:val="single" w:sz="6" w:space="0" w:color="auto"/>
            </w:tcBorders>
            <w:vAlign w:val="center"/>
          </w:tcPr>
          <w:p w14:paraId="4AB444E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00C3398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C82454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CA7D9A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3AB3DDBD" w14:textId="77777777">
        <w:trPr>
          <w:trHeight w:val="200"/>
        </w:trPr>
        <w:tc>
          <w:tcPr>
            <w:tcW w:w="5850" w:type="dxa"/>
            <w:tcBorders>
              <w:top w:val="single" w:sz="6" w:space="0" w:color="auto"/>
              <w:bottom w:val="single" w:sz="6" w:space="0" w:color="auto"/>
              <w:right w:val="single" w:sz="6" w:space="0" w:color="auto"/>
            </w:tcBorders>
            <w:vAlign w:val="center"/>
          </w:tcPr>
          <w:p w14:paraId="03CF025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3799445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DE029D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( 54 068 )</w:t>
            </w:r>
          </w:p>
        </w:tc>
        <w:tc>
          <w:tcPr>
            <w:tcW w:w="1645" w:type="dxa"/>
            <w:gridSpan w:val="2"/>
            <w:tcBorders>
              <w:top w:val="single" w:sz="6" w:space="0" w:color="auto"/>
              <w:left w:val="single" w:sz="6" w:space="0" w:color="auto"/>
              <w:bottom w:val="single" w:sz="6" w:space="0" w:color="auto"/>
            </w:tcBorders>
            <w:vAlign w:val="center"/>
          </w:tcPr>
          <w:p w14:paraId="6BB2856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( 65 459 )</w:t>
            </w:r>
          </w:p>
        </w:tc>
      </w:tr>
      <w:tr w:rsidR="008D4E32" w:rsidRPr="00E15F56" w14:paraId="6C4A82DE" w14:textId="77777777">
        <w:trPr>
          <w:trHeight w:val="200"/>
        </w:trPr>
        <w:tc>
          <w:tcPr>
            <w:tcW w:w="5850" w:type="dxa"/>
            <w:tcBorders>
              <w:top w:val="single" w:sz="6" w:space="0" w:color="auto"/>
              <w:bottom w:val="single" w:sz="6" w:space="0" w:color="auto"/>
              <w:right w:val="single" w:sz="6" w:space="0" w:color="auto"/>
            </w:tcBorders>
            <w:vAlign w:val="center"/>
          </w:tcPr>
          <w:p w14:paraId="214E6D1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14:paraId="58BC8FA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4DFFA9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( 57 982 )</w:t>
            </w:r>
          </w:p>
        </w:tc>
        <w:tc>
          <w:tcPr>
            <w:tcW w:w="1645" w:type="dxa"/>
            <w:gridSpan w:val="2"/>
            <w:tcBorders>
              <w:top w:val="single" w:sz="6" w:space="0" w:color="auto"/>
              <w:left w:val="single" w:sz="6" w:space="0" w:color="auto"/>
              <w:bottom w:val="single" w:sz="6" w:space="0" w:color="auto"/>
            </w:tcBorders>
            <w:vAlign w:val="center"/>
          </w:tcPr>
          <w:p w14:paraId="2F9E706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( 85 159 )</w:t>
            </w:r>
          </w:p>
        </w:tc>
      </w:tr>
      <w:tr w:rsidR="008D4E32" w:rsidRPr="00E15F56" w14:paraId="0BD8AB8D" w14:textId="77777777">
        <w:trPr>
          <w:trHeight w:val="200"/>
        </w:trPr>
        <w:tc>
          <w:tcPr>
            <w:tcW w:w="5850" w:type="dxa"/>
            <w:tcBorders>
              <w:top w:val="single" w:sz="6" w:space="0" w:color="auto"/>
              <w:bottom w:val="single" w:sz="6" w:space="0" w:color="auto"/>
              <w:right w:val="single" w:sz="6" w:space="0" w:color="auto"/>
            </w:tcBorders>
            <w:vAlign w:val="center"/>
          </w:tcPr>
          <w:p w14:paraId="018B76F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5E60709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4CC694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( 271 179 )</w:t>
            </w:r>
          </w:p>
        </w:tc>
        <w:tc>
          <w:tcPr>
            <w:tcW w:w="1645" w:type="dxa"/>
            <w:gridSpan w:val="2"/>
            <w:tcBorders>
              <w:top w:val="single" w:sz="6" w:space="0" w:color="auto"/>
              <w:left w:val="single" w:sz="6" w:space="0" w:color="auto"/>
              <w:bottom w:val="single" w:sz="6" w:space="0" w:color="auto"/>
            </w:tcBorders>
            <w:vAlign w:val="center"/>
          </w:tcPr>
          <w:p w14:paraId="20EEFFD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( 169 110 )</w:t>
            </w:r>
          </w:p>
        </w:tc>
      </w:tr>
      <w:tr w:rsidR="008D4E32" w:rsidRPr="00E15F56" w14:paraId="6E647A6E" w14:textId="77777777">
        <w:trPr>
          <w:trHeight w:val="200"/>
        </w:trPr>
        <w:tc>
          <w:tcPr>
            <w:tcW w:w="5850" w:type="dxa"/>
            <w:tcBorders>
              <w:top w:val="single" w:sz="6" w:space="0" w:color="auto"/>
              <w:bottom w:val="single" w:sz="6" w:space="0" w:color="auto"/>
              <w:right w:val="single" w:sz="6" w:space="0" w:color="auto"/>
            </w:tcBorders>
            <w:vAlign w:val="center"/>
          </w:tcPr>
          <w:p w14:paraId="123A03A9"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Витрати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14:paraId="56AB302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063262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6BA914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68DC9363" w14:textId="77777777">
        <w:trPr>
          <w:trHeight w:val="200"/>
        </w:trPr>
        <w:tc>
          <w:tcPr>
            <w:tcW w:w="5850" w:type="dxa"/>
            <w:tcBorders>
              <w:top w:val="single" w:sz="6" w:space="0" w:color="auto"/>
              <w:bottom w:val="single" w:sz="6" w:space="0" w:color="auto"/>
              <w:right w:val="single" w:sz="6" w:space="0" w:color="auto"/>
            </w:tcBorders>
            <w:vAlign w:val="center"/>
          </w:tcPr>
          <w:p w14:paraId="1FB9BF2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Витрати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14:paraId="33E80CD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842939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D24D3C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261AE57B" w14:textId="77777777">
        <w:trPr>
          <w:trHeight w:val="200"/>
        </w:trPr>
        <w:tc>
          <w:tcPr>
            <w:tcW w:w="5850" w:type="dxa"/>
            <w:tcBorders>
              <w:top w:val="single" w:sz="6" w:space="0" w:color="auto"/>
              <w:bottom w:val="single" w:sz="6" w:space="0" w:color="auto"/>
              <w:right w:val="single" w:sz="6" w:space="0" w:color="auto"/>
            </w:tcBorders>
            <w:vAlign w:val="center"/>
          </w:tcPr>
          <w:p w14:paraId="710F3BF7"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b/>
                <w:bCs/>
              </w:rPr>
              <w:t>Фінансовий результат від операційної діяльності:</w:t>
            </w:r>
          </w:p>
          <w:p w14:paraId="707C6E5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lastRenderedPageBreak/>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70A2B48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lastRenderedPageBreak/>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CF4C20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335 907</w:t>
            </w:r>
          </w:p>
        </w:tc>
        <w:tc>
          <w:tcPr>
            <w:tcW w:w="1645" w:type="dxa"/>
            <w:gridSpan w:val="2"/>
            <w:tcBorders>
              <w:top w:val="single" w:sz="6" w:space="0" w:color="auto"/>
              <w:left w:val="single" w:sz="6" w:space="0" w:color="auto"/>
              <w:bottom w:val="single" w:sz="6" w:space="0" w:color="auto"/>
            </w:tcBorders>
            <w:vAlign w:val="center"/>
          </w:tcPr>
          <w:p w14:paraId="44C3C9A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52 670</w:t>
            </w:r>
          </w:p>
        </w:tc>
      </w:tr>
      <w:tr w:rsidR="008D4E32" w:rsidRPr="00E15F56" w14:paraId="4523DB0C" w14:textId="77777777">
        <w:trPr>
          <w:trHeight w:val="200"/>
        </w:trPr>
        <w:tc>
          <w:tcPr>
            <w:tcW w:w="5850" w:type="dxa"/>
            <w:tcBorders>
              <w:top w:val="single" w:sz="6" w:space="0" w:color="auto"/>
              <w:bottom w:val="single" w:sz="6" w:space="0" w:color="auto"/>
              <w:right w:val="single" w:sz="6" w:space="0" w:color="auto"/>
            </w:tcBorders>
            <w:vAlign w:val="center"/>
          </w:tcPr>
          <w:p w14:paraId="70E257C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364F558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C91C24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1ED74FF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r>
      <w:tr w:rsidR="008D4E32" w:rsidRPr="00E15F56" w14:paraId="6FBFCD2B" w14:textId="77777777">
        <w:trPr>
          <w:trHeight w:val="200"/>
        </w:trPr>
        <w:tc>
          <w:tcPr>
            <w:tcW w:w="5850" w:type="dxa"/>
            <w:tcBorders>
              <w:top w:val="single" w:sz="6" w:space="0" w:color="auto"/>
              <w:bottom w:val="single" w:sz="6" w:space="0" w:color="auto"/>
              <w:right w:val="single" w:sz="6" w:space="0" w:color="auto"/>
            </w:tcBorders>
            <w:vAlign w:val="center"/>
          </w:tcPr>
          <w:p w14:paraId="0B97422A"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14:paraId="44D200D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776880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94C50A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67D0151A" w14:textId="77777777">
        <w:trPr>
          <w:trHeight w:val="200"/>
        </w:trPr>
        <w:tc>
          <w:tcPr>
            <w:tcW w:w="5850" w:type="dxa"/>
            <w:tcBorders>
              <w:top w:val="single" w:sz="6" w:space="0" w:color="auto"/>
              <w:bottom w:val="single" w:sz="6" w:space="0" w:color="auto"/>
              <w:right w:val="single" w:sz="6" w:space="0" w:color="auto"/>
            </w:tcBorders>
            <w:vAlign w:val="center"/>
          </w:tcPr>
          <w:p w14:paraId="2C2EE009"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1D55850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4DD032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DCEF66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01E56A07" w14:textId="77777777">
        <w:trPr>
          <w:trHeight w:val="200"/>
        </w:trPr>
        <w:tc>
          <w:tcPr>
            <w:tcW w:w="5850" w:type="dxa"/>
            <w:tcBorders>
              <w:top w:val="single" w:sz="6" w:space="0" w:color="auto"/>
              <w:bottom w:val="single" w:sz="6" w:space="0" w:color="auto"/>
              <w:right w:val="single" w:sz="6" w:space="0" w:color="auto"/>
            </w:tcBorders>
            <w:vAlign w:val="center"/>
          </w:tcPr>
          <w:p w14:paraId="34C6630F"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39D2FD6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E50592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B78BC8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51</w:t>
            </w:r>
          </w:p>
        </w:tc>
      </w:tr>
      <w:tr w:rsidR="008D4E32" w:rsidRPr="00E15F56" w14:paraId="0CA85D20" w14:textId="77777777">
        <w:trPr>
          <w:trHeight w:val="200"/>
        </w:trPr>
        <w:tc>
          <w:tcPr>
            <w:tcW w:w="5850" w:type="dxa"/>
            <w:tcBorders>
              <w:top w:val="single" w:sz="6" w:space="0" w:color="auto"/>
              <w:bottom w:val="single" w:sz="6" w:space="0" w:color="auto"/>
              <w:right w:val="single" w:sz="6" w:space="0" w:color="auto"/>
            </w:tcBorders>
            <w:vAlign w:val="center"/>
          </w:tcPr>
          <w:p w14:paraId="59213FFF"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14:paraId="6BA0EEF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7FCFFC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FEC709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203817D5" w14:textId="77777777">
        <w:trPr>
          <w:trHeight w:val="200"/>
        </w:trPr>
        <w:tc>
          <w:tcPr>
            <w:tcW w:w="5850" w:type="dxa"/>
            <w:tcBorders>
              <w:top w:val="single" w:sz="6" w:space="0" w:color="auto"/>
              <w:bottom w:val="single" w:sz="6" w:space="0" w:color="auto"/>
              <w:right w:val="single" w:sz="6" w:space="0" w:color="auto"/>
            </w:tcBorders>
            <w:vAlign w:val="center"/>
          </w:tcPr>
          <w:p w14:paraId="3209494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294DDD0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B25F98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6AE2F75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r>
      <w:tr w:rsidR="008D4E32" w:rsidRPr="00E15F56" w14:paraId="5A747837" w14:textId="77777777">
        <w:trPr>
          <w:trHeight w:val="200"/>
        </w:trPr>
        <w:tc>
          <w:tcPr>
            <w:tcW w:w="5850" w:type="dxa"/>
            <w:tcBorders>
              <w:top w:val="single" w:sz="6" w:space="0" w:color="auto"/>
              <w:bottom w:val="single" w:sz="6" w:space="0" w:color="auto"/>
              <w:right w:val="single" w:sz="6" w:space="0" w:color="auto"/>
            </w:tcBorders>
            <w:vAlign w:val="center"/>
          </w:tcPr>
          <w:p w14:paraId="22F6FBA8"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14:paraId="7821152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834563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7ADBB9D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r>
      <w:tr w:rsidR="008D4E32" w:rsidRPr="00E15F56" w14:paraId="2069482D" w14:textId="77777777">
        <w:trPr>
          <w:trHeight w:val="200"/>
        </w:trPr>
        <w:tc>
          <w:tcPr>
            <w:tcW w:w="5850" w:type="dxa"/>
            <w:tcBorders>
              <w:top w:val="single" w:sz="6" w:space="0" w:color="auto"/>
              <w:bottom w:val="single" w:sz="6" w:space="0" w:color="auto"/>
              <w:right w:val="single" w:sz="6" w:space="0" w:color="auto"/>
            </w:tcBorders>
            <w:vAlign w:val="center"/>
          </w:tcPr>
          <w:p w14:paraId="4134C86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20F8B28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FE64EE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( 183 )</w:t>
            </w:r>
          </w:p>
        </w:tc>
        <w:tc>
          <w:tcPr>
            <w:tcW w:w="1645" w:type="dxa"/>
            <w:gridSpan w:val="2"/>
            <w:tcBorders>
              <w:top w:val="single" w:sz="6" w:space="0" w:color="auto"/>
              <w:left w:val="single" w:sz="6" w:space="0" w:color="auto"/>
              <w:bottom w:val="single" w:sz="6" w:space="0" w:color="auto"/>
            </w:tcBorders>
            <w:vAlign w:val="center"/>
          </w:tcPr>
          <w:p w14:paraId="416D7D3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( 405 )</w:t>
            </w:r>
          </w:p>
        </w:tc>
      </w:tr>
      <w:tr w:rsidR="008D4E32" w:rsidRPr="00E15F56" w14:paraId="6FD35272" w14:textId="77777777">
        <w:trPr>
          <w:trHeight w:val="200"/>
        </w:trPr>
        <w:tc>
          <w:tcPr>
            <w:tcW w:w="5850" w:type="dxa"/>
            <w:tcBorders>
              <w:top w:val="single" w:sz="6" w:space="0" w:color="auto"/>
              <w:bottom w:val="single" w:sz="6" w:space="0" w:color="auto"/>
              <w:right w:val="single" w:sz="6" w:space="0" w:color="auto"/>
            </w:tcBorders>
            <w:vAlign w:val="center"/>
          </w:tcPr>
          <w:p w14:paraId="0202ABB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Прибуток (збиток)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14:paraId="3B83066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C99F66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98F0C3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6EBC233D" w14:textId="77777777">
        <w:trPr>
          <w:trHeight w:val="200"/>
        </w:trPr>
        <w:tc>
          <w:tcPr>
            <w:tcW w:w="5850" w:type="dxa"/>
            <w:tcBorders>
              <w:top w:val="single" w:sz="6" w:space="0" w:color="auto"/>
              <w:bottom w:val="single" w:sz="6" w:space="0" w:color="auto"/>
              <w:right w:val="single" w:sz="6" w:space="0" w:color="auto"/>
            </w:tcBorders>
            <w:vAlign w:val="center"/>
          </w:tcPr>
          <w:p w14:paraId="190EC46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b/>
                <w:bCs/>
              </w:rPr>
              <w:t>Фінансовий результат до оподаткування:</w:t>
            </w:r>
          </w:p>
          <w:p w14:paraId="6692110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0CA39F9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C2F501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335 724</w:t>
            </w:r>
          </w:p>
        </w:tc>
        <w:tc>
          <w:tcPr>
            <w:tcW w:w="1645" w:type="dxa"/>
            <w:gridSpan w:val="2"/>
            <w:tcBorders>
              <w:top w:val="single" w:sz="6" w:space="0" w:color="auto"/>
              <w:left w:val="single" w:sz="6" w:space="0" w:color="auto"/>
              <w:bottom w:val="single" w:sz="6" w:space="0" w:color="auto"/>
            </w:tcBorders>
            <w:vAlign w:val="center"/>
          </w:tcPr>
          <w:p w14:paraId="3E200DB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52 316</w:t>
            </w:r>
          </w:p>
        </w:tc>
      </w:tr>
      <w:tr w:rsidR="008D4E32" w:rsidRPr="00E15F56" w14:paraId="6A9967D1" w14:textId="77777777">
        <w:trPr>
          <w:trHeight w:val="200"/>
        </w:trPr>
        <w:tc>
          <w:tcPr>
            <w:tcW w:w="5850" w:type="dxa"/>
            <w:tcBorders>
              <w:top w:val="single" w:sz="6" w:space="0" w:color="auto"/>
              <w:bottom w:val="single" w:sz="6" w:space="0" w:color="auto"/>
              <w:right w:val="single" w:sz="6" w:space="0" w:color="auto"/>
            </w:tcBorders>
            <w:vAlign w:val="center"/>
          </w:tcPr>
          <w:p w14:paraId="42A0C69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2CF0146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14C9DE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4353380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r>
      <w:tr w:rsidR="008D4E32" w:rsidRPr="00E15F56" w14:paraId="448D34FE" w14:textId="77777777">
        <w:trPr>
          <w:trHeight w:val="200"/>
        </w:trPr>
        <w:tc>
          <w:tcPr>
            <w:tcW w:w="5850" w:type="dxa"/>
            <w:tcBorders>
              <w:top w:val="single" w:sz="6" w:space="0" w:color="auto"/>
              <w:bottom w:val="single" w:sz="6" w:space="0" w:color="auto"/>
              <w:right w:val="single" w:sz="6" w:space="0" w:color="auto"/>
            </w:tcBorders>
            <w:vAlign w:val="center"/>
          </w:tcPr>
          <w:p w14:paraId="1A309FC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566D9F5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68743A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-62 824</w:t>
            </w:r>
          </w:p>
        </w:tc>
        <w:tc>
          <w:tcPr>
            <w:tcW w:w="1645" w:type="dxa"/>
            <w:gridSpan w:val="2"/>
            <w:tcBorders>
              <w:top w:val="single" w:sz="6" w:space="0" w:color="auto"/>
              <w:left w:val="single" w:sz="6" w:space="0" w:color="auto"/>
              <w:bottom w:val="single" w:sz="6" w:space="0" w:color="auto"/>
            </w:tcBorders>
            <w:vAlign w:val="center"/>
          </w:tcPr>
          <w:p w14:paraId="4E3AE5C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-10 602</w:t>
            </w:r>
          </w:p>
        </w:tc>
      </w:tr>
      <w:tr w:rsidR="008D4E32" w:rsidRPr="00E15F56" w14:paraId="40169552" w14:textId="77777777">
        <w:trPr>
          <w:trHeight w:val="200"/>
        </w:trPr>
        <w:tc>
          <w:tcPr>
            <w:tcW w:w="5850" w:type="dxa"/>
            <w:tcBorders>
              <w:top w:val="single" w:sz="6" w:space="0" w:color="auto"/>
              <w:bottom w:val="single" w:sz="6" w:space="0" w:color="auto"/>
              <w:right w:val="single" w:sz="6" w:space="0" w:color="auto"/>
            </w:tcBorders>
            <w:vAlign w:val="center"/>
          </w:tcPr>
          <w:p w14:paraId="7836D53A"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Прибуток (збиток) від 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6A9F13E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3CC165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7818D4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39CC8C18" w14:textId="77777777">
        <w:trPr>
          <w:trHeight w:val="200"/>
        </w:trPr>
        <w:tc>
          <w:tcPr>
            <w:tcW w:w="5850" w:type="dxa"/>
            <w:tcBorders>
              <w:top w:val="single" w:sz="6" w:space="0" w:color="auto"/>
              <w:bottom w:val="single" w:sz="6" w:space="0" w:color="auto"/>
              <w:right w:val="single" w:sz="6" w:space="0" w:color="auto"/>
            </w:tcBorders>
            <w:vAlign w:val="center"/>
          </w:tcPr>
          <w:p w14:paraId="3D6B363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b/>
                <w:bCs/>
              </w:rPr>
              <w:t>Чистий фінансовий результат:</w:t>
            </w:r>
          </w:p>
          <w:p w14:paraId="550CBEF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6507E14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A5A33C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272 900</w:t>
            </w:r>
          </w:p>
        </w:tc>
        <w:tc>
          <w:tcPr>
            <w:tcW w:w="1645" w:type="dxa"/>
            <w:gridSpan w:val="2"/>
            <w:tcBorders>
              <w:top w:val="single" w:sz="6" w:space="0" w:color="auto"/>
              <w:left w:val="single" w:sz="6" w:space="0" w:color="auto"/>
              <w:bottom w:val="single" w:sz="6" w:space="0" w:color="auto"/>
            </w:tcBorders>
            <w:vAlign w:val="center"/>
          </w:tcPr>
          <w:p w14:paraId="7182964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41 714</w:t>
            </w:r>
          </w:p>
        </w:tc>
      </w:tr>
      <w:tr w:rsidR="008D4E32" w:rsidRPr="00E15F56" w14:paraId="7B7070BF" w14:textId="77777777">
        <w:trPr>
          <w:trHeight w:val="200"/>
        </w:trPr>
        <w:tc>
          <w:tcPr>
            <w:tcW w:w="5850" w:type="dxa"/>
            <w:tcBorders>
              <w:top w:val="single" w:sz="6" w:space="0" w:color="auto"/>
              <w:bottom w:val="single" w:sz="6" w:space="0" w:color="auto"/>
              <w:right w:val="single" w:sz="6" w:space="0" w:color="auto"/>
            </w:tcBorders>
            <w:vAlign w:val="center"/>
          </w:tcPr>
          <w:p w14:paraId="77274E4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39F2162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74826B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4602FB5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r>
    </w:tbl>
    <w:p w14:paraId="23A2482C" w14:textId="77777777" w:rsidR="008D4E32" w:rsidRDefault="008D4E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 Сукупний дохід</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8D4E32" w:rsidRPr="00E15F56" w14:paraId="7D28A80E" w14:textId="77777777">
        <w:trPr>
          <w:trHeight w:val="466"/>
        </w:trPr>
        <w:tc>
          <w:tcPr>
            <w:tcW w:w="5850" w:type="dxa"/>
            <w:tcBorders>
              <w:top w:val="single" w:sz="6" w:space="0" w:color="auto"/>
              <w:bottom w:val="single" w:sz="6" w:space="0" w:color="auto"/>
              <w:right w:val="single" w:sz="6" w:space="0" w:color="auto"/>
            </w:tcBorders>
            <w:shd w:val="clear" w:color="auto" w:fill="E6E6E6"/>
            <w:vAlign w:val="center"/>
          </w:tcPr>
          <w:p w14:paraId="23B7925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475924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D78BD7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14:paraId="5C09C07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За аналогічний період попереднього року</w:t>
            </w:r>
          </w:p>
        </w:tc>
      </w:tr>
      <w:tr w:rsidR="008D4E32" w:rsidRPr="00E15F56" w14:paraId="1C277992"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1BC42EB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0406E8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52DE1C2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14:paraId="2DEA9A2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w:t>
            </w:r>
          </w:p>
        </w:tc>
      </w:tr>
      <w:tr w:rsidR="008D4E32" w:rsidRPr="00E15F56" w14:paraId="53BE4A80" w14:textId="77777777">
        <w:trPr>
          <w:trHeight w:val="200"/>
        </w:trPr>
        <w:tc>
          <w:tcPr>
            <w:tcW w:w="5850" w:type="dxa"/>
            <w:tcBorders>
              <w:top w:val="single" w:sz="6" w:space="0" w:color="auto"/>
              <w:bottom w:val="single" w:sz="6" w:space="0" w:color="auto"/>
              <w:right w:val="single" w:sz="6" w:space="0" w:color="auto"/>
            </w:tcBorders>
            <w:vAlign w:val="center"/>
          </w:tcPr>
          <w:p w14:paraId="316F958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14:paraId="20C749E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2400</w:t>
            </w:r>
          </w:p>
        </w:tc>
        <w:tc>
          <w:tcPr>
            <w:tcW w:w="1729" w:type="dxa"/>
            <w:tcBorders>
              <w:top w:val="single" w:sz="6" w:space="0" w:color="auto"/>
              <w:left w:val="single" w:sz="6" w:space="0" w:color="auto"/>
              <w:bottom w:val="single" w:sz="6" w:space="0" w:color="auto"/>
              <w:right w:val="single" w:sz="6" w:space="0" w:color="auto"/>
            </w:tcBorders>
            <w:vAlign w:val="center"/>
          </w:tcPr>
          <w:p w14:paraId="186C280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8482BA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6446A631" w14:textId="77777777">
        <w:trPr>
          <w:trHeight w:val="200"/>
        </w:trPr>
        <w:tc>
          <w:tcPr>
            <w:tcW w:w="5850" w:type="dxa"/>
            <w:tcBorders>
              <w:top w:val="single" w:sz="6" w:space="0" w:color="auto"/>
              <w:bottom w:val="single" w:sz="6" w:space="0" w:color="auto"/>
              <w:right w:val="single" w:sz="6" w:space="0" w:color="auto"/>
            </w:tcBorders>
            <w:vAlign w:val="center"/>
          </w:tcPr>
          <w:p w14:paraId="463D053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14:paraId="2DFECED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2405</w:t>
            </w:r>
          </w:p>
        </w:tc>
        <w:tc>
          <w:tcPr>
            <w:tcW w:w="1729" w:type="dxa"/>
            <w:tcBorders>
              <w:top w:val="single" w:sz="6" w:space="0" w:color="auto"/>
              <w:left w:val="single" w:sz="6" w:space="0" w:color="auto"/>
              <w:bottom w:val="single" w:sz="6" w:space="0" w:color="auto"/>
              <w:right w:val="single" w:sz="6" w:space="0" w:color="auto"/>
            </w:tcBorders>
            <w:vAlign w:val="center"/>
          </w:tcPr>
          <w:p w14:paraId="235244E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62B401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203927D5" w14:textId="77777777">
        <w:trPr>
          <w:trHeight w:val="200"/>
        </w:trPr>
        <w:tc>
          <w:tcPr>
            <w:tcW w:w="5850" w:type="dxa"/>
            <w:tcBorders>
              <w:top w:val="single" w:sz="6" w:space="0" w:color="auto"/>
              <w:bottom w:val="single" w:sz="6" w:space="0" w:color="auto"/>
              <w:right w:val="single" w:sz="6" w:space="0" w:color="auto"/>
            </w:tcBorders>
            <w:vAlign w:val="center"/>
          </w:tcPr>
          <w:p w14:paraId="05629EF7"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14:paraId="3379123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2410</w:t>
            </w:r>
          </w:p>
        </w:tc>
        <w:tc>
          <w:tcPr>
            <w:tcW w:w="1729" w:type="dxa"/>
            <w:tcBorders>
              <w:top w:val="single" w:sz="6" w:space="0" w:color="auto"/>
              <w:left w:val="single" w:sz="6" w:space="0" w:color="auto"/>
              <w:bottom w:val="single" w:sz="6" w:space="0" w:color="auto"/>
              <w:right w:val="single" w:sz="6" w:space="0" w:color="auto"/>
            </w:tcBorders>
            <w:vAlign w:val="center"/>
          </w:tcPr>
          <w:p w14:paraId="46BBBEF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B98CE9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12EFE67B" w14:textId="77777777">
        <w:trPr>
          <w:trHeight w:val="200"/>
        </w:trPr>
        <w:tc>
          <w:tcPr>
            <w:tcW w:w="5850" w:type="dxa"/>
            <w:tcBorders>
              <w:top w:val="single" w:sz="6" w:space="0" w:color="auto"/>
              <w:bottom w:val="single" w:sz="6" w:space="0" w:color="auto"/>
              <w:right w:val="single" w:sz="6" w:space="0" w:color="auto"/>
            </w:tcBorders>
            <w:vAlign w:val="center"/>
          </w:tcPr>
          <w:p w14:paraId="4BB9CEB9"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14:paraId="323C7FD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2415</w:t>
            </w:r>
          </w:p>
        </w:tc>
        <w:tc>
          <w:tcPr>
            <w:tcW w:w="1729" w:type="dxa"/>
            <w:tcBorders>
              <w:top w:val="single" w:sz="6" w:space="0" w:color="auto"/>
              <w:left w:val="single" w:sz="6" w:space="0" w:color="auto"/>
              <w:bottom w:val="single" w:sz="6" w:space="0" w:color="auto"/>
              <w:right w:val="single" w:sz="6" w:space="0" w:color="auto"/>
            </w:tcBorders>
            <w:vAlign w:val="center"/>
          </w:tcPr>
          <w:p w14:paraId="56009BB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062A20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6627D782" w14:textId="77777777">
        <w:trPr>
          <w:trHeight w:val="200"/>
        </w:trPr>
        <w:tc>
          <w:tcPr>
            <w:tcW w:w="5850" w:type="dxa"/>
            <w:tcBorders>
              <w:top w:val="single" w:sz="6" w:space="0" w:color="auto"/>
              <w:bottom w:val="single" w:sz="6" w:space="0" w:color="auto"/>
              <w:right w:val="single" w:sz="6" w:space="0" w:color="auto"/>
            </w:tcBorders>
            <w:vAlign w:val="center"/>
          </w:tcPr>
          <w:p w14:paraId="1869A5A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14:paraId="280578A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2445</w:t>
            </w:r>
          </w:p>
        </w:tc>
        <w:tc>
          <w:tcPr>
            <w:tcW w:w="1729" w:type="dxa"/>
            <w:tcBorders>
              <w:top w:val="single" w:sz="6" w:space="0" w:color="auto"/>
              <w:left w:val="single" w:sz="6" w:space="0" w:color="auto"/>
              <w:bottom w:val="single" w:sz="6" w:space="0" w:color="auto"/>
              <w:right w:val="single" w:sz="6" w:space="0" w:color="auto"/>
            </w:tcBorders>
            <w:vAlign w:val="center"/>
          </w:tcPr>
          <w:p w14:paraId="74F3395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1ECD80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0FA0DE24"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21839010"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F3A76A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10E5B68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14:paraId="57987A8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0BEF33FB" w14:textId="77777777">
        <w:trPr>
          <w:trHeight w:val="200"/>
        </w:trPr>
        <w:tc>
          <w:tcPr>
            <w:tcW w:w="5850" w:type="dxa"/>
            <w:tcBorders>
              <w:top w:val="single" w:sz="6" w:space="0" w:color="auto"/>
              <w:bottom w:val="single" w:sz="6" w:space="0" w:color="auto"/>
              <w:right w:val="single" w:sz="6" w:space="0" w:color="auto"/>
            </w:tcBorders>
            <w:vAlign w:val="center"/>
          </w:tcPr>
          <w:p w14:paraId="2976C9CB"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14:paraId="4D284BD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2455</w:t>
            </w:r>
          </w:p>
        </w:tc>
        <w:tc>
          <w:tcPr>
            <w:tcW w:w="1729" w:type="dxa"/>
            <w:tcBorders>
              <w:top w:val="single" w:sz="6" w:space="0" w:color="auto"/>
              <w:left w:val="single" w:sz="6" w:space="0" w:color="auto"/>
              <w:bottom w:val="single" w:sz="6" w:space="0" w:color="auto"/>
              <w:right w:val="single" w:sz="6" w:space="0" w:color="auto"/>
            </w:tcBorders>
            <w:vAlign w:val="center"/>
          </w:tcPr>
          <w:p w14:paraId="1DF30BF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14:paraId="101EE2C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r>
      <w:tr w:rsidR="008D4E32" w:rsidRPr="00E15F56" w14:paraId="17EAC916"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72A9DA6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792D9B4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65AAF39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14:paraId="6A4FF15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1C04F4DE"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25311E18"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85C550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9371DB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272 900</w:t>
            </w:r>
          </w:p>
        </w:tc>
        <w:tc>
          <w:tcPr>
            <w:tcW w:w="1645" w:type="dxa"/>
            <w:tcBorders>
              <w:top w:val="single" w:sz="6" w:space="0" w:color="auto"/>
              <w:left w:val="single" w:sz="6" w:space="0" w:color="auto"/>
              <w:bottom w:val="single" w:sz="6" w:space="0" w:color="auto"/>
            </w:tcBorders>
            <w:shd w:val="clear" w:color="auto" w:fill="E6E6E6"/>
            <w:vAlign w:val="center"/>
          </w:tcPr>
          <w:p w14:paraId="127B374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41 714</w:t>
            </w:r>
          </w:p>
        </w:tc>
      </w:tr>
    </w:tbl>
    <w:p w14:paraId="05329A1B" w14:textId="77777777" w:rsidR="008D4E32" w:rsidRDefault="008D4E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III. Елементи операційних витрат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8D4E32" w:rsidRPr="00E15F56" w14:paraId="748CBC5E" w14:textId="77777777">
        <w:trPr>
          <w:trHeight w:val="466"/>
        </w:trPr>
        <w:tc>
          <w:tcPr>
            <w:tcW w:w="5850" w:type="dxa"/>
            <w:tcBorders>
              <w:top w:val="single" w:sz="6" w:space="0" w:color="auto"/>
              <w:bottom w:val="single" w:sz="6" w:space="0" w:color="auto"/>
              <w:right w:val="single" w:sz="6" w:space="0" w:color="auto"/>
            </w:tcBorders>
            <w:shd w:val="clear" w:color="auto" w:fill="E6E6E6"/>
            <w:vAlign w:val="center"/>
          </w:tcPr>
          <w:p w14:paraId="014EACC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24796F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4F76D2C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14:paraId="1C7FF95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За аналогічний період попереднього року</w:t>
            </w:r>
          </w:p>
        </w:tc>
      </w:tr>
      <w:tr w:rsidR="008D4E32" w:rsidRPr="00E15F56" w14:paraId="0BE078B5"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56234C7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3398E3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72114F5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14:paraId="1D1D660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w:t>
            </w:r>
          </w:p>
        </w:tc>
      </w:tr>
      <w:tr w:rsidR="008D4E32" w:rsidRPr="00E15F56" w14:paraId="413C783F" w14:textId="77777777">
        <w:trPr>
          <w:trHeight w:val="200"/>
        </w:trPr>
        <w:tc>
          <w:tcPr>
            <w:tcW w:w="5850" w:type="dxa"/>
            <w:tcBorders>
              <w:top w:val="single" w:sz="6" w:space="0" w:color="auto"/>
              <w:bottom w:val="single" w:sz="6" w:space="0" w:color="auto"/>
              <w:right w:val="single" w:sz="6" w:space="0" w:color="auto"/>
            </w:tcBorders>
            <w:vAlign w:val="center"/>
          </w:tcPr>
          <w:p w14:paraId="3D8380E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14:paraId="78F442B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2500</w:t>
            </w:r>
          </w:p>
        </w:tc>
        <w:tc>
          <w:tcPr>
            <w:tcW w:w="1729" w:type="dxa"/>
            <w:tcBorders>
              <w:top w:val="single" w:sz="6" w:space="0" w:color="auto"/>
              <w:left w:val="single" w:sz="6" w:space="0" w:color="auto"/>
              <w:bottom w:val="single" w:sz="6" w:space="0" w:color="auto"/>
              <w:right w:val="single" w:sz="6" w:space="0" w:color="auto"/>
            </w:tcBorders>
            <w:vAlign w:val="center"/>
          </w:tcPr>
          <w:p w14:paraId="4DB0D79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907 258</w:t>
            </w:r>
          </w:p>
        </w:tc>
        <w:tc>
          <w:tcPr>
            <w:tcW w:w="1645" w:type="dxa"/>
            <w:tcBorders>
              <w:top w:val="single" w:sz="6" w:space="0" w:color="auto"/>
              <w:left w:val="single" w:sz="6" w:space="0" w:color="auto"/>
              <w:bottom w:val="single" w:sz="6" w:space="0" w:color="auto"/>
            </w:tcBorders>
            <w:vAlign w:val="center"/>
          </w:tcPr>
          <w:p w14:paraId="144BF68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1 340 149</w:t>
            </w:r>
          </w:p>
        </w:tc>
      </w:tr>
      <w:tr w:rsidR="008D4E32" w:rsidRPr="00E15F56" w14:paraId="5B090E30" w14:textId="77777777">
        <w:trPr>
          <w:trHeight w:val="200"/>
        </w:trPr>
        <w:tc>
          <w:tcPr>
            <w:tcW w:w="5850" w:type="dxa"/>
            <w:tcBorders>
              <w:top w:val="single" w:sz="6" w:space="0" w:color="auto"/>
              <w:bottom w:val="single" w:sz="6" w:space="0" w:color="auto"/>
              <w:right w:val="single" w:sz="6" w:space="0" w:color="auto"/>
            </w:tcBorders>
            <w:vAlign w:val="center"/>
          </w:tcPr>
          <w:p w14:paraId="47DDEA5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14:paraId="2774FE0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2505</w:t>
            </w:r>
          </w:p>
        </w:tc>
        <w:tc>
          <w:tcPr>
            <w:tcW w:w="1729" w:type="dxa"/>
            <w:tcBorders>
              <w:top w:val="single" w:sz="6" w:space="0" w:color="auto"/>
              <w:left w:val="single" w:sz="6" w:space="0" w:color="auto"/>
              <w:bottom w:val="single" w:sz="6" w:space="0" w:color="auto"/>
              <w:right w:val="single" w:sz="6" w:space="0" w:color="auto"/>
            </w:tcBorders>
            <w:vAlign w:val="center"/>
          </w:tcPr>
          <w:p w14:paraId="4E4313C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137 300</w:t>
            </w:r>
          </w:p>
        </w:tc>
        <w:tc>
          <w:tcPr>
            <w:tcW w:w="1645" w:type="dxa"/>
            <w:tcBorders>
              <w:top w:val="single" w:sz="6" w:space="0" w:color="auto"/>
              <w:left w:val="single" w:sz="6" w:space="0" w:color="auto"/>
              <w:bottom w:val="single" w:sz="6" w:space="0" w:color="auto"/>
            </w:tcBorders>
            <w:vAlign w:val="center"/>
          </w:tcPr>
          <w:p w14:paraId="7E59EDE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210 807</w:t>
            </w:r>
          </w:p>
        </w:tc>
      </w:tr>
      <w:tr w:rsidR="008D4E32" w:rsidRPr="00E15F56" w14:paraId="07C6C95C" w14:textId="77777777">
        <w:trPr>
          <w:trHeight w:val="200"/>
        </w:trPr>
        <w:tc>
          <w:tcPr>
            <w:tcW w:w="5850" w:type="dxa"/>
            <w:tcBorders>
              <w:top w:val="single" w:sz="6" w:space="0" w:color="auto"/>
              <w:bottom w:val="single" w:sz="6" w:space="0" w:color="auto"/>
              <w:right w:val="single" w:sz="6" w:space="0" w:color="auto"/>
            </w:tcBorders>
            <w:vAlign w:val="center"/>
          </w:tcPr>
          <w:p w14:paraId="05721BB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14:paraId="059EBC0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2510</w:t>
            </w:r>
          </w:p>
        </w:tc>
        <w:tc>
          <w:tcPr>
            <w:tcW w:w="1729" w:type="dxa"/>
            <w:tcBorders>
              <w:top w:val="single" w:sz="6" w:space="0" w:color="auto"/>
              <w:left w:val="single" w:sz="6" w:space="0" w:color="auto"/>
              <w:bottom w:val="single" w:sz="6" w:space="0" w:color="auto"/>
              <w:right w:val="single" w:sz="6" w:space="0" w:color="auto"/>
            </w:tcBorders>
            <w:vAlign w:val="center"/>
          </w:tcPr>
          <w:p w14:paraId="35A07CB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28 783</w:t>
            </w:r>
          </w:p>
        </w:tc>
        <w:tc>
          <w:tcPr>
            <w:tcW w:w="1645" w:type="dxa"/>
            <w:tcBorders>
              <w:top w:val="single" w:sz="6" w:space="0" w:color="auto"/>
              <w:left w:val="single" w:sz="6" w:space="0" w:color="auto"/>
              <w:bottom w:val="single" w:sz="6" w:space="0" w:color="auto"/>
            </w:tcBorders>
            <w:vAlign w:val="center"/>
          </w:tcPr>
          <w:p w14:paraId="68DD2AF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44 332</w:t>
            </w:r>
          </w:p>
        </w:tc>
      </w:tr>
      <w:tr w:rsidR="008D4E32" w:rsidRPr="00E15F56" w14:paraId="5DA50B0D" w14:textId="77777777">
        <w:trPr>
          <w:trHeight w:val="200"/>
        </w:trPr>
        <w:tc>
          <w:tcPr>
            <w:tcW w:w="5850" w:type="dxa"/>
            <w:tcBorders>
              <w:top w:val="single" w:sz="6" w:space="0" w:color="auto"/>
              <w:bottom w:val="single" w:sz="6" w:space="0" w:color="auto"/>
              <w:right w:val="single" w:sz="6" w:space="0" w:color="auto"/>
            </w:tcBorders>
            <w:vAlign w:val="center"/>
          </w:tcPr>
          <w:p w14:paraId="702790A8"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38E56CC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2515</w:t>
            </w:r>
          </w:p>
        </w:tc>
        <w:tc>
          <w:tcPr>
            <w:tcW w:w="1729" w:type="dxa"/>
            <w:tcBorders>
              <w:top w:val="single" w:sz="6" w:space="0" w:color="auto"/>
              <w:left w:val="single" w:sz="6" w:space="0" w:color="auto"/>
              <w:bottom w:val="single" w:sz="6" w:space="0" w:color="auto"/>
              <w:right w:val="single" w:sz="6" w:space="0" w:color="auto"/>
            </w:tcBorders>
            <w:vAlign w:val="center"/>
          </w:tcPr>
          <w:p w14:paraId="5489D4F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74 231</w:t>
            </w:r>
          </w:p>
        </w:tc>
        <w:tc>
          <w:tcPr>
            <w:tcW w:w="1645" w:type="dxa"/>
            <w:tcBorders>
              <w:top w:val="single" w:sz="6" w:space="0" w:color="auto"/>
              <w:left w:val="single" w:sz="6" w:space="0" w:color="auto"/>
              <w:bottom w:val="single" w:sz="6" w:space="0" w:color="auto"/>
            </w:tcBorders>
            <w:vAlign w:val="center"/>
          </w:tcPr>
          <w:p w14:paraId="46BD0CE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107 234</w:t>
            </w:r>
          </w:p>
        </w:tc>
      </w:tr>
      <w:tr w:rsidR="008D4E32" w:rsidRPr="00E15F56" w14:paraId="011F5890" w14:textId="77777777">
        <w:trPr>
          <w:trHeight w:val="200"/>
        </w:trPr>
        <w:tc>
          <w:tcPr>
            <w:tcW w:w="5850" w:type="dxa"/>
            <w:tcBorders>
              <w:top w:val="single" w:sz="6" w:space="0" w:color="auto"/>
              <w:bottom w:val="single" w:sz="6" w:space="0" w:color="auto"/>
              <w:right w:val="single" w:sz="6" w:space="0" w:color="auto"/>
            </w:tcBorders>
            <w:vAlign w:val="center"/>
          </w:tcPr>
          <w:p w14:paraId="1FA5EBB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3B504D8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2520</w:t>
            </w:r>
          </w:p>
        </w:tc>
        <w:tc>
          <w:tcPr>
            <w:tcW w:w="1729" w:type="dxa"/>
            <w:tcBorders>
              <w:top w:val="single" w:sz="6" w:space="0" w:color="auto"/>
              <w:left w:val="single" w:sz="6" w:space="0" w:color="auto"/>
              <w:bottom w:val="single" w:sz="6" w:space="0" w:color="auto"/>
              <w:right w:val="single" w:sz="6" w:space="0" w:color="auto"/>
            </w:tcBorders>
            <w:vAlign w:val="center"/>
          </w:tcPr>
          <w:p w14:paraId="12BA240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375 909</w:t>
            </w:r>
          </w:p>
        </w:tc>
        <w:tc>
          <w:tcPr>
            <w:tcW w:w="1645" w:type="dxa"/>
            <w:tcBorders>
              <w:top w:val="single" w:sz="6" w:space="0" w:color="auto"/>
              <w:left w:val="single" w:sz="6" w:space="0" w:color="auto"/>
              <w:bottom w:val="single" w:sz="6" w:space="0" w:color="auto"/>
            </w:tcBorders>
            <w:vAlign w:val="center"/>
          </w:tcPr>
          <w:p w14:paraId="0A051C6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148 879</w:t>
            </w:r>
          </w:p>
        </w:tc>
      </w:tr>
      <w:tr w:rsidR="008D4E32" w:rsidRPr="00E15F56" w14:paraId="44AFD017"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2A95482F"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BFEEB9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DA023B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1 523 481</w:t>
            </w:r>
          </w:p>
        </w:tc>
        <w:tc>
          <w:tcPr>
            <w:tcW w:w="1645" w:type="dxa"/>
            <w:tcBorders>
              <w:top w:val="single" w:sz="6" w:space="0" w:color="auto"/>
              <w:left w:val="single" w:sz="6" w:space="0" w:color="auto"/>
              <w:bottom w:val="single" w:sz="6" w:space="0" w:color="auto"/>
            </w:tcBorders>
            <w:shd w:val="clear" w:color="auto" w:fill="E6E6E6"/>
            <w:vAlign w:val="center"/>
          </w:tcPr>
          <w:p w14:paraId="43879D7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1 851 401</w:t>
            </w:r>
          </w:p>
        </w:tc>
      </w:tr>
    </w:tbl>
    <w:p w14:paraId="27CEEC9B" w14:textId="77777777" w:rsidR="008D4E32" w:rsidRDefault="008D4E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ІV. Розрахунок показників прибутковості акцій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8D4E32" w:rsidRPr="00E15F56" w14:paraId="6D09C3CD" w14:textId="77777777">
        <w:trPr>
          <w:trHeight w:val="466"/>
        </w:trPr>
        <w:tc>
          <w:tcPr>
            <w:tcW w:w="5850" w:type="dxa"/>
            <w:tcBorders>
              <w:top w:val="single" w:sz="6" w:space="0" w:color="auto"/>
              <w:bottom w:val="single" w:sz="6" w:space="0" w:color="auto"/>
              <w:right w:val="single" w:sz="6" w:space="0" w:color="auto"/>
            </w:tcBorders>
            <w:shd w:val="clear" w:color="auto" w:fill="E6E6E6"/>
            <w:vAlign w:val="center"/>
          </w:tcPr>
          <w:p w14:paraId="4857BF8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lastRenderedPageBreak/>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95AF02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60BD34F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14:paraId="55A66F5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За аналогічний період попереднього року</w:t>
            </w:r>
          </w:p>
        </w:tc>
      </w:tr>
      <w:tr w:rsidR="008D4E32" w:rsidRPr="00E15F56" w14:paraId="101C35C4"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2AA98AF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54499A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73C8059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14:paraId="5B8B753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w:t>
            </w:r>
          </w:p>
        </w:tc>
      </w:tr>
      <w:tr w:rsidR="008D4E32" w:rsidRPr="00E15F56" w14:paraId="18B6251B" w14:textId="77777777">
        <w:trPr>
          <w:trHeight w:val="200"/>
        </w:trPr>
        <w:tc>
          <w:tcPr>
            <w:tcW w:w="5850" w:type="dxa"/>
            <w:tcBorders>
              <w:top w:val="single" w:sz="6" w:space="0" w:color="auto"/>
              <w:bottom w:val="single" w:sz="6" w:space="0" w:color="auto"/>
              <w:right w:val="single" w:sz="6" w:space="0" w:color="auto"/>
            </w:tcBorders>
            <w:vAlign w:val="center"/>
          </w:tcPr>
          <w:p w14:paraId="25476CEF"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14:paraId="402AC04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2600</w:t>
            </w:r>
          </w:p>
        </w:tc>
        <w:tc>
          <w:tcPr>
            <w:tcW w:w="1729" w:type="dxa"/>
            <w:tcBorders>
              <w:top w:val="single" w:sz="6" w:space="0" w:color="auto"/>
              <w:left w:val="single" w:sz="6" w:space="0" w:color="auto"/>
              <w:bottom w:val="single" w:sz="6" w:space="0" w:color="auto"/>
              <w:right w:val="single" w:sz="6" w:space="0" w:color="auto"/>
            </w:tcBorders>
            <w:vAlign w:val="center"/>
          </w:tcPr>
          <w:p w14:paraId="43201BA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6 021 800</w:t>
            </w:r>
          </w:p>
        </w:tc>
        <w:tc>
          <w:tcPr>
            <w:tcW w:w="1645" w:type="dxa"/>
            <w:tcBorders>
              <w:top w:val="single" w:sz="6" w:space="0" w:color="auto"/>
              <w:left w:val="single" w:sz="6" w:space="0" w:color="auto"/>
              <w:bottom w:val="single" w:sz="6" w:space="0" w:color="auto"/>
            </w:tcBorders>
            <w:vAlign w:val="center"/>
          </w:tcPr>
          <w:p w14:paraId="41D1625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6 021 800</w:t>
            </w:r>
          </w:p>
        </w:tc>
      </w:tr>
      <w:tr w:rsidR="008D4E32" w:rsidRPr="00E15F56" w14:paraId="08F68CCD" w14:textId="77777777">
        <w:trPr>
          <w:trHeight w:val="200"/>
        </w:trPr>
        <w:tc>
          <w:tcPr>
            <w:tcW w:w="5850" w:type="dxa"/>
            <w:tcBorders>
              <w:top w:val="single" w:sz="6" w:space="0" w:color="auto"/>
              <w:bottom w:val="single" w:sz="6" w:space="0" w:color="auto"/>
              <w:right w:val="single" w:sz="6" w:space="0" w:color="auto"/>
            </w:tcBorders>
            <w:vAlign w:val="center"/>
          </w:tcPr>
          <w:p w14:paraId="1EBA4890"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14:paraId="6B7E884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2605</w:t>
            </w:r>
          </w:p>
        </w:tc>
        <w:tc>
          <w:tcPr>
            <w:tcW w:w="1729" w:type="dxa"/>
            <w:tcBorders>
              <w:top w:val="single" w:sz="6" w:space="0" w:color="auto"/>
              <w:left w:val="single" w:sz="6" w:space="0" w:color="auto"/>
              <w:bottom w:val="single" w:sz="6" w:space="0" w:color="auto"/>
              <w:right w:val="single" w:sz="6" w:space="0" w:color="auto"/>
            </w:tcBorders>
            <w:vAlign w:val="center"/>
          </w:tcPr>
          <w:p w14:paraId="703F5FC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6 021 800</w:t>
            </w:r>
          </w:p>
        </w:tc>
        <w:tc>
          <w:tcPr>
            <w:tcW w:w="1645" w:type="dxa"/>
            <w:tcBorders>
              <w:top w:val="single" w:sz="6" w:space="0" w:color="auto"/>
              <w:left w:val="single" w:sz="6" w:space="0" w:color="auto"/>
              <w:bottom w:val="single" w:sz="6" w:space="0" w:color="auto"/>
            </w:tcBorders>
            <w:vAlign w:val="center"/>
          </w:tcPr>
          <w:p w14:paraId="4A49B6C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6 021 800</w:t>
            </w:r>
          </w:p>
        </w:tc>
      </w:tr>
      <w:tr w:rsidR="008D4E32" w:rsidRPr="00E15F56" w14:paraId="5A89572D" w14:textId="77777777">
        <w:trPr>
          <w:trHeight w:val="200"/>
        </w:trPr>
        <w:tc>
          <w:tcPr>
            <w:tcW w:w="5850" w:type="dxa"/>
            <w:tcBorders>
              <w:top w:val="single" w:sz="6" w:space="0" w:color="auto"/>
              <w:bottom w:val="single" w:sz="6" w:space="0" w:color="auto"/>
              <w:right w:val="single" w:sz="6" w:space="0" w:color="auto"/>
            </w:tcBorders>
            <w:vAlign w:val="center"/>
          </w:tcPr>
          <w:p w14:paraId="75843C08"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14:paraId="6CFFFB8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2610</w:t>
            </w:r>
          </w:p>
        </w:tc>
        <w:tc>
          <w:tcPr>
            <w:tcW w:w="1729" w:type="dxa"/>
            <w:tcBorders>
              <w:top w:val="single" w:sz="6" w:space="0" w:color="auto"/>
              <w:left w:val="single" w:sz="6" w:space="0" w:color="auto"/>
              <w:bottom w:val="single" w:sz="6" w:space="0" w:color="auto"/>
              <w:right w:val="single" w:sz="6" w:space="0" w:color="auto"/>
            </w:tcBorders>
            <w:vAlign w:val="center"/>
          </w:tcPr>
          <w:p w14:paraId="3360AD2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45,318680</w:t>
            </w:r>
          </w:p>
        </w:tc>
        <w:tc>
          <w:tcPr>
            <w:tcW w:w="1645" w:type="dxa"/>
            <w:tcBorders>
              <w:top w:val="single" w:sz="6" w:space="0" w:color="auto"/>
              <w:left w:val="single" w:sz="6" w:space="0" w:color="auto"/>
              <w:bottom w:val="single" w:sz="6" w:space="0" w:color="auto"/>
            </w:tcBorders>
            <w:vAlign w:val="center"/>
          </w:tcPr>
          <w:p w14:paraId="1EDE8B0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6,927160</w:t>
            </w:r>
          </w:p>
        </w:tc>
      </w:tr>
      <w:tr w:rsidR="008D4E32" w:rsidRPr="00E15F56" w14:paraId="43BF2BD1" w14:textId="77777777">
        <w:trPr>
          <w:trHeight w:val="200"/>
        </w:trPr>
        <w:tc>
          <w:tcPr>
            <w:tcW w:w="5850" w:type="dxa"/>
            <w:tcBorders>
              <w:top w:val="single" w:sz="6" w:space="0" w:color="auto"/>
              <w:bottom w:val="single" w:sz="6" w:space="0" w:color="auto"/>
              <w:right w:val="single" w:sz="6" w:space="0" w:color="auto"/>
            </w:tcBorders>
            <w:vAlign w:val="center"/>
          </w:tcPr>
          <w:p w14:paraId="61E230F0"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Скоригований 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14:paraId="3D7C4DF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2615</w:t>
            </w:r>
          </w:p>
        </w:tc>
        <w:tc>
          <w:tcPr>
            <w:tcW w:w="1729" w:type="dxa"/>
            <w:tcBorders>
              <w:top w:val="single" w:sz="6" w:space="0" w:color="auto"/>
              <w:left w:val="single" w:sz="6" w:space="0" w:color="auto"/>
              <w:bottom w:val="single" w:sz="6" w:space="0" w:color="auto"/>
              <w:right w:val="single" w:sz="6" w:space="0" w:color="auto"/>
            </w:tcBorders>
            <w:vAlign w:val="center"/>
          </w:tcPr>
          <w:p w14:paraId="64C8C4D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45,318680</w:t>
            </w:r>
          </w:p>
        </w:tc>
        <w:tc>
          <w:tcPr>
            <w:tcW w:w="1645" w:type="dxa"/>
            <w:tcBorders>
              <w:top w:val="single" w:sz="6" w:space="0" w:color="auto"/>
              <w:left w:val="single" w:sz="6" w:space="0" w:color="auto"/>
              <w:bottom w:val="single" w:sz="6" w:space="0" w:color="auto"/>
            </w:tcBorders>
            <w:vAlign w:val="center"/>
          </w:tcPr>
          <w:p w14:paraId="0534557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6,927160</w:t>
            </w:r>
          </w:p>
        </w:tc>
      </w:tr>
      <w:tr w:rsidR="008D4E32" w:rsidRPr="00E15F56" w14:paraId="5B499C97" w14:textId="77777777">
        <w:trPr>
          <w:trHeight w:val="200"/>
        </w:trPr>
        <w:tc>
          <w:tcPr>
            <w:tcW w:w="5850" w:type="dxa"/>
            <w:tcBorders>
              <w:top w:val="single" w:sz="6" w:space="0" w:color="auto"/>
              <w:bottom w:val="single" w:sz="6" w:space="0" w:color="auto"/>
              <w:right w:val="single" w:sz="6" w:space="0" w:color="auto"/>
            </w:tcBorders>
            <w:vAlign w:val="center"/>
          </w:tcPr>
          <w:p w14:paraId="1800C140"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14:paraId="7002834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2650</w:t>
            </w:r>
          </w:p>
        </w:tc>
        <w:tc>
          <w:tcPr>
            <w:tcW w:w="1729" w:type="dxa"/>
            <w:tcBorders>
              <w:top w:val="single" w:sz="6" w:space="0" w:color="auto"/>
              <w:left w:val="single" w:sz="6" w:space="0" w:color="auto"/>
              <w:bottom w:val="single" w:sz="6" w:space="0" w:color="auto"/>
              <w:right w:val="single" w:sz="6" w:space="0" w:color="auto"/>
            </w:tcBorders>
            <w:vAlign w:val="center"/>
          </w:tcPr>
          <w:p w14:paraId="2B73ECA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0,00</w:t>
            </w:r>
          </w:p>
        </w:tc>
        <w:tc>
          <w:tcPr>
            <w:tcW w:w="1645" w:type="dxa"/>
            <w:tcBorders>
              <w:top w:val="single" w:sz="6" w:space="0" w:color="auto"/>
              <w:left w:val="single" w:sz="6" w:space="0" w:color="auto"/>
              <w:bottom w:val="single" w:sz="6" w:space="0" w:color="auto"/>
            </w:tcBorders>
            <w:vAlign w:val="center"/>
          </w:tcPr>
          <w:p w14:paraId="194A87D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0,00</w:t>
            </w:r>
          </w:p>
        </w:tc>
      </w:tr>
    </w:tbl>
    <w:p w14:paraId="32093F1F"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ПРИМIТКИ ДО ПАКЕТУ РIЧНОЇ  ФIНАНСОВОЇ ЗВIТНОСТI за перiод, що закiнчився 31 грудня 2020 року  наводяться в роздiлi "Примiтки до фiнансової звiтностi, складеної вiдповiдно до мiжнародних стандартiв фiнансової звiтностi"</w:t>
      </w:r>
    </w:p>
    <w:p w14:paraId="27C7622D"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rPr>
      </w:pPr>
    </w:p>
    <w:p w14:paraId="270E30FD"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Мурай В.П.</w:t>
      </w:r>
    </w:p>
    <w:p w14:paraId="667A2F2D"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rPr>
      </w:pPr>
    </w:p>
    <w:p w14:paraId="7870C64F"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Кугук I.I.</w:t>
      </w:r>
    </w:p>
    <w:p w14:paraId="1974B34C"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rPr>
        <w:sectPr w:rsidR="008D4E32">
          <w:pgSz w:w="12240" w:h="15840"/>
          <w:pgMar w:top="850" w:right="850" w:bottom="850" w:left="140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90"/>
        <w:gridCol w:w="1990"/>
        <w:gridCol w:w="1360"/>
      </w:tblGrid>
      <w:tr w:rsidR="008D4E32" w:rsidRPr="00E15F56" w14:paraId="38977CF1" w14:textId="77777777">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14:paraId="2D0F21F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lastRenderedPageBreak/>
              <w:t>КОДИ</w:t>
            </w:r>
          </w:p>
        </w:tc>
      </w:tr>
      <w:tr w:rsidR="008D4E32" w:rsidRPr="00E15F56" w14:paraId="353277D9" w14:textId="77777777">
        <w:trPr>
          <w:gridBefore w:val="2"/>
          <w:wBefore w:w="6650" w:type="dxa"/>
          <w:trHeight w:val="200"/>
        </w:trPr>
        <w:tc>
          <w:tcPr>
            <w:tcW w:w="1990" w:type="dxa"/>
            <w:tcBorders>
              <w:top w:val="nil"/>
              <w:left w:val="nil"/>
              <w:bottom w:val="nil"/>
              <w:right w:val="single" w:sz="6" w:space="0" w:color="auto"/>
            </w:tcBorders>
            <w:vAlign w:val="center"/>
          </w:tcPr>
          <w:p w14:paraId="26A0EC77"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14:paraId="069C4C9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01.01.2021</w:t>
            </w:r>
          </w:p>
        </w:tc>
      </w:tr>
      <w:tr w:rsidR="008D4E32" w:rsidRPr="00E15F56" w14:paraId="20BB0808" w14:textId="77777777">
        <w:tc>
          <w:tcPr>
            <w:tcW w:w="2160" w:type="dxa"/>
            <w:tcBorders>
              <w:top w:val="nil"/>
              <w:left w:val="nil"/>
              <w:bottom w:val="nil"/>
              <w:right w:val="nil"/>
            </w:tcBorders>
            <w:vAlign w:val="center"/>
          </w:tcPr>
          <w:p w14:paraId="6C2C8E8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Підприємство</w:t>
            </w:r>
          </w:p>
        </w:tc>
        <w:tc>
          <w:tcPr>
            <w:tcW w:w="4490" w:type="dxa"/>
            <w:tcBorders>
              <w:top w:val="nil"/>
              <w:left w:val="nil"/>
              <w:bottom w:val="nil"/>
              <w:right w:val="nil"/>
            </w:tcBorders>
          </w:tcPr>
          <w:p w14:paraId="0463E06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ПРИВАТНЕ АКЦIОНЕРНЕ ТОВАРИСТВО "СЛОВ`ЯНСЬКI ШПАЛЕРИ - КФТП"</w:t>
            </w:r>
          </w:p>
        </w:tc>
        <w:tc>
          <w:tcPr>
            <w:tcW w:w="1990" w:type="dxa"/>
            <w:tcBorders>
              <w:top w:val="nil"/>
              <w:left w:val="nil"/>
              <w:bottom w:val="nil"/>
              <w:right w:val="single" w:sz="6" w:space="0" w:color="auto"/>
            </w:tcBorders>
            <w:vAlign w:val="center"/>
          </w:tcPr>
          <w:p w14:paraId="06A58F4A"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1876CD9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00278876</w:t>
            </w:r>
          </w:p>
        </w:tc>
      </w:tr>
    </w:tbl>
    <w:p w14:paraId="42F2CA66" w14:textId="77777777" w:rsidR="008D4E32" w:rsidRPr="0091327D" w:rsidRDefault="008D4E32">
      <w:pPr>
        <w:widowControl w:val="0"/>
        <w:autoSpaceDE w:val="0"/>
        <w:autoSpaceDN w:val="0"/>
        <w:adjustRightInd w:val="0"/>
        <w:spacing w:after="0" w:line="240" w:lineRule="auto"/>
        <w:rPr>
          <w:rFonts w:ascii="Times New Roman CYR" w:hAnsi="Times New Roman CYR" w:cs="Times New Roman CYR"/>
          <w:sz w:val="16"/>
          <w:szCs w:val="16"/>
        </w:rPr>
      </w:pPr>
    </w:p>
    <w:p w14:paraId="774B79E0" w14:textId="77777777" w:rsidR="008D4E32" w:rsidRDefault="008D4E3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рух грошових коштів (за прямим методом)</w:t>
      </w:r>
    </w:p>
    <w:p w14:paraId="258F89E0" w14:textId="77777777" w:rsidR="008D4E32" w:rsidRDefault="008D4E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2020 рік</w:t>
      </w:r>
    </w:p>
    <w:p w14:paraId="0EA927D3" w14:textId="77777777" w:rsidR="008D4E32" w:rsidRDefault="008D4E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№3</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8D4E32" w:rsidRPr="00E15F56" w14:paraId="2D180DF7"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0A698E24" w14:textId="77777777" w:rsidR="008D4E32" w:rsidRPr="00E15F56" w:rsidRDefault="008D4E32">
            <w:pPr>
              <w:widowControl w:val="0"/>
              <w:autoSpaceDE w:val="0"/>
              <w:autoSpaceDN w:val="0"/>
              <w:adjustRightInd w:val="0"/>
              <w:spacing w:after="0" w:line="240" w:lineRule="auto"/>
              <w:jc w:val="right"/>
              <w:rPr>
                <w:rFonts w:ascii="Times New Roman CYR" w:hAnsi="Times New Roman CYR" w:cs="Times New Roman CYR"/>
              </w:rPr>
            </w:pPr>
            <w:r w:rsidRPr="00E15F56">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tcPr>
          <w:p w14:paraId="0E7EAF4E" w14:textId="77777777" w:rsidR="008D4E32" w:rsidRPr="00E15F56" w:rsidRDefault="008D4E32">
            <w:pPr>
              <w:widowControl w:val="0"/>
              <w:autoSpaceDE w:val="0"/>
              <w:autoSpaceDN w:val="0"/>
              <w:adjustRightInd w:val="0"/>
              <w:spacing w:after="0" w:line="240" w:lineRule="auto"/>
              <w:jc w:val="right"/>
              <w:rPr>
                <w:rFonts w:ascii="Times New Roman CYR" w:hAnsi="Times New Roman CYR" w:cs="Times New Roman CYR"/>
              </w:rPr>
            </w:pPr>
            <w:r w:rsidRPr="00E15F56">
              <w:rPr>
                <w:rFonts w:ascii="Times New Roman CYR" w:hAnsi="Times New Roman CYR" w:cs="Times New Roman CYR"/>
              </w:rPr>
              <w:t>1801004</w:t>
            </w:r>
          </w:p>
        </w:tc>
      </w:tr>
      <w:tr w:rsidR="008D4E32" w:rsidRPr="00E15F56" w14:paraId="15CF124A"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0EDC9347" w14:textId="77777777" w:rsidR="008D4E32" w:rsidRPr="00E15F56" w:rsidRDefault="008D4E32">
            <w:pPr>
              <w:widowControl w:val="0"/>
              <w:autoSpaceDE w:val="0"/>
              <w:autoSpaceDN w:val="0"/>
              <w:adjustRightInd w:val="0"/>
              <w:spacing w:after="0" w:line="240" w:lineRule="auto"/>
              <w:jc w:val="right"/>
              <w:rPr>
                <w:rFonts w:ascii="Times New Roman CYR" w:hAnsi="Times New Roman CYR" w:cs="Times New Roman CYR"/>
              </w:rPr>
            </w:pPr>
          </w:p>
          <w:p w14:paraId="3F0AB66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19045C5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5756738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tcPr>
          <w:p w14:paraId="2A9AF5A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За аналогічний період попереднього року</w:t>
            </w:r>
          </w:p>
        </w:tc>
      </w:tr>
      <w:tr w:rsidR="008D4E32" w:rsidRPr="00E15F56" w14:paraId="5FE65673"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43FD55B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68CDDCC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3C9B272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2739650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w:t>
            </w:r>
          </w:p>
        </w:tc>
      </w:tr>
      <w:tr w:rsidR="008D4E32" w:rsidRPr="00E15F56" w14:paraId="2F674E77" w14:textId="77777777">
        <w:trPr>
          <w:trHeight w:val="200"/>
        </w:trPr>
        <w:tc>
          <w:tcPr>
            <w:tcW w:w="5850" w:type="dxa"/>
            <w:tcBorders>
              <w:top w:val="single" w:sz="6" w:space="0" w:color="auto"/>
              <w:bottom w:val="single" w:sz="6" w:space="0" w:color="auto"/>
              <w:right w:val="single" w:sz="6" w:space="0" w:color="auto"/>
            </w:tcBorders>
            <w:vAlign w:val="center"/>
          </w:tcPr>
          <w:p w14:paraId="228F527F"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b/>
                <w:bCs/>
              </w:rPr>
              <w:t>I. Рух коштів у результаті операційної діяльності</w:t>
            </w:r>
          </w:p>
          <w:p w14:paraId="6F5C880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14:paraId="4BDAA59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E0E9AC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315545E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r>
      <w:tr w:rsidR="008D4E32" w:rsidRPr="00E15F56" w14:paraId="77B8B378" w14:textId="77777777">
        <w:trPr>
          <w:trHeight w:val="200"/>
        </w:trPr>
        <w:tc>
          <w:tcPr>
            <w:tcW w:w="5850" w:type="dxa"/>
            <w:tcBorders>
              <w:top w:val="single" w:sz="6" w:space="0" w:color="auto"/>
              <w:bottom w:val="single" w:sz="6" w:space="0" w:color="auto"/>
              <w:right w:val="single" w:sz="6" w:space="0" w:color="auto"/>
            </w:tcBorders>
            <w:vAlign w:val="center"/>
          </w:tcPr>
          <w:p w14:paraId="2939F0C4"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2ED6584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004B9A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1 971 409</w:t>
            </w:r>
          </w:p>
        </w:tc>
        <w:tc>
          <w:tcPr>
            <w:tcW w:w="1645" w:type="dxa"/>
            <w:gridSpan w:val="2"/>
            <w:tcBorders>
              <w:top w:val="single" w:sz="6" w:space="0" w:color="auto"/>
              <w:left w:val="single" w:sz="6" w:space="0" w:color="auto"/>
              <w:bottom w:val="single" w:sz="6" w:space="0" w:color="auto"/>
            </w:tcBorders>
            <w:vAlign w:val="center"/>
          </w:tcPr>
          <w:p w14:paraId="00527E0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2 061 428</w:t>
            </w:r>
          </w:p>
        </w:tc>
      </w:tr>
      <w:tr w:rsidR="008D4E32" w:rsidRPr="00E15F56" w14:paraId="15B63336" w14:textId="77777777">
        <w:trPr>
          <w:trHeight w:val="200"/>
        </w:trPr>
        <w:tc>
          <w:tcPr>
            <w:tcW w:w="5850" w:type="dxa"/>
            <w:tcBorders>
              <w:top w:val="single" w:sz="6" w:space="0" w:color="auto"/>
              <w:bottom w:val="single" w:sz="6" w:space="0" w:color="auto"/>
              <w:right w:val="single" w:sz="6" w:space="0" w:color="auto"/>
            </w:tcBorders>
            <w:vAlign w:val="center"/>
          </w:tcPr>
          <w:p w14:paraId="03C9EAE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Повернення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14:paraId="7445356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E1F4F1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112 034</w:t>
            </w:r>
          </w:p>
        </w:tc>
        <w:tc>
          <w:tcPr>
            <w:tcW w:w="1645" w:type="dxa"/>
            <w:gridSpan w:val="2"/>
            <w:tcBorders>
              <w:top w:val="single" w:sz="6" w:space="0" w:color="auto"/>
              <w:left w:val="single" w:sz="6" w:space="0" w:color="auto"/>
              <w:bottom w:val="single" w:sz="6" w:space="0" w:color="auto"/>
            </w:tcBorders>
            <w:vAlign w:val="center"/>
          </w:tcPr>
          <w:p w14:paraId="322A240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187 893</w:t>
            </w:r>
          </w:p>
        </w:tc>
      </w:tr>
      <w:tr w:rsidR="008D4E32" w:rsidRPr="00E15F56" w14:paraId="2A20E01F" w14:textId="77777777">
        <w:trPr>
          <w:trHeight w:val="200"/>
        </w:trPr>
        <w:tc>
          <w:tcPr>
            <w:tcW w:w="5850" w:type="dxa"/>
            <w:tcBorders>
              <w:top w:val="single" w:sz="6" w:space="0" w:color="auto"/>
              <w:bottom w:val="single" w:sz="6" w:space="0" w:color="auto"/>
              <w:right w:val="single" w:sz="6" w:space="0" w:color="auto"/>
            </w:tcBorders>
            <w:vAlign w:val="center"/>
          </w:tcPr>
          <w:p w14:paraId="09D75757"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у тому числі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253E6B5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3006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6A8AE1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111 771</w:t>
            </w:r>
          </w:p>
        </w:tc>
        <w:tc>
          <w:tcPr>
            <w:tcW w:w="1645" w:type="dxa"/>
            <w:gridSpan w:val="2"/>
            <w:tcBorders>
              <w:top w:val="single" w:sz="6" w:space="0" w:color="auto"/>
              <w:left w:val="single" w:sz="6" w:space="0" w:color="auto"/>
              <w:bottom w:val="single" w:sz="6" w:space="0" w:color="auto"/>
            </w:tcBorders>
            <w:vAlign w:val="center"/>
          </w:tcPr>
          <w:p w14:paraId="702A844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187 893</w:t>
            </w:r>
          </w:p>
        </w:tc>
      </w:tr>
      <w:tr w:rsidR="008D4E32" w:rsidRPr="00E15F56" w14:paraId="1AC2821F" w14:textId="77777777">
        <w:trPr>
          <w:trHeight w:val="200"/>
        </w:trPr>
        <w:tc>
          <w:tcPr>
            <w:tcW w:w="5850" w:type="dxa"/>
            <w:tcBorders>
              <w:top w:val="single" w:sz="6" w:space="0" w:color="auto"/>
              <w:bottom w:val="single" w:sz="6" w:space="0" w:color="auto"/>
              <w:right w:val="single" w:sz="6" w:space="0" w:color="auto"/>
            </w:tcBorders>
            <w:vAlign w:val="center"/>
          </w:tcPr>
          <w:p w14:paraId="4A42E0C0"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Цільового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02B4F74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37F03E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54</w:t>
            </w:r>
          </w:p>
        </w:tc>
        <w:tc>
          <w:tcPr>
            <w:tcW w:w="1645" w:type="dxa"/>
            <w:gridSpan w:val="2"/>
            <w:tcBorders>
              <w:top w:val="single" w:sz="6" w:space="0" w:color="auto"/>
              <w:left w:val="single" w:sz="6" w:space="0" w:color="auto"/>
              <w:bottom w:val="single" w:sz="6" w:space="0" w:color="auto"/>
            </w:tcBorders>
            <w:vAlign w:val="center"/>
          </w:tcPr>
          <w:p w14:paraId="6AC4CB9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180</w:t>
            </w:r>
          </w:p>
        </w:tc>
      </w:tr>
      <w:tr w:rsidR="008D4E32" w:rsidRPr="00E15F56" w14:paraId="0F679D63" w14:textId="77777777">
        <w:trPr>
          <w:trHeight w:val="200"/>
        </w:trPr>
        <w:tc>
          <w:tcPr>
            <w:tcW w:w="5850" w:type="dxa"/>
            <w:tcBorders>
              <w:top w:val="single" w:sz="6" w:space="0" w:color="auto"/>
              <w:bottom w:val="single" w:sz="6" w:space="0" w:color="auto"/>
              <w:right w:val="single" w:sz="6" w:space="0" w:color="auto"/>
            </w:tcBorders>
            <w:vAlign w:val="center"/>
          </w:tcPr>
          <w:p w14:paraId="3306B04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Надходження від отримання субсидій, дотацій</w:t>
            </w:r>
          </w:p>
        </w:tc>
        <w:tc>
          <w:tcPr>
            <w:tcW w:w="776" w:type="dxa"/>
            <w:tcBorders>
              <w:top w:val="single" w:sz="6" w:space="0" w:color="auto"/>
              <w:left w:val="single" w:sz="6" w:space="0" w:color="auto"/>
              <w:bottom w:val="single" w:sz="6" w:space="0" w:color="auto"/>
              <w:right w:val="single" w:sz="6" w:space="0" w:color="auto"/>
            </w:tcBorders>
            <w:vAlign w:val="center"/>
          </w:tcPr>
          <w:p w14:paraId="22A4BB6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4B5453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92C312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209BE646" w14:textId="77777777">
        <w:trPr>
          <w:trHeight w:val="200"/>
        </w:trPr>
        <w:tc>
          <w:tcPr>
            <w:tcW w:w="5850" w:type="dxa"/>
            <w:tcBorders>
              <w:top w:val="single" w:sz="6" w:space="0" w:color="auto"/>
              <w:bottom w:val="single" w:sz="6" w:space="0" w:color="auto"/>
              <w:right w:val="single" w:sz="6" w:space="0" w:color="auto"/>
            </w:tcBorders>
            <w:vAlign w:val="center"/>
          </w:tcPr>
          <w:p w14:paraId="150D931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Надходження авансів від покупців і замовників</w:t>
            </w:r>
          </w:p>
        </w:tc>
        <w:tc>
          <w:tcPr>
            <w:tcW w:w="776" w:type="dxa"/>
            <w:tcBorders>
              <w:top w:val="single" w:sz="6" w:space="0" w:color="auto"/>
              <w:left w:val="single" w:sz="6" w:space="0" w:color="auto"/>
              <w:bottom w:val="single" w:sz="6" w:space="0" w:color="auto"/>
              <w:right w:val="single" w:sz="6" w:space="0" w:color="auto"/>
            </w:tcBorders>
            <w:vAlign w:val="center"/>
          </w:tcPr>
          <w:p w14:paraId="44D1A98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A62AD9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6AB31A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10071E22" w14:textId="77777777">
        <w:trPr>
          <w:trHeight w:val="200"/>
        </w:trPr>
        <w:tc>
          <w:tcPr>
            <w:tcW w:w="5850" w:type="dxa"/>
            <w:tcBorders>
              <w:top w:val="single" w:sz="6" w:space="0" w:color="auto"/>
              <w:bottom w:val="single" w:sz="6" w:space="0" w:color="auto"/>
              <w:right w:val="single" w:sz="6" w:space="0" w:color="auto"/>
            </w:tcBorders>
            <w:vAlign w:val="center"/>
          </w:tcPr>
          <w:p w14:paraId="17DDDDC7"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Надходження від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14:paraId="3591E6A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4B23F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2 717</w:t>
            </w:r>
          </w:p>
        </w:tc>
        <w:tc>
          <w:tcPr>
            <w:tcW w:w="1645" w:type="dxa"/>
            <w:gridSpan w:val="2"/>
            <w:tcBorders>
              <w:top w:val="single" w:sz="6" w:space="0" w:color="auto"/>
              <w:left w:val="single" w:sz="6" w:space="0" w:color="auto"/>
              <w:bottom w:val="single" w:sz="6" w:space="0" w:color="auto"/>
            </w:tcBorders>
            <w:vAlign w:val="center"/>
          </w:tcPr>
          <w:p w14:paraId="12B049A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5 329</w:t>
            </w:r>
          </w:p>
        </w:tc>
      </w:tr>
      <w:tr w:rsidR="008D4E32" w:rsidRPr="00E15F56" w14:paraId="2CB9C9B8" w14:textId="77777777">
        <w:trPr>
          <w:trHeight w:val="200"/>
        </w:trPr>
        <w:tc>
          <w:tcPr>
            <w:tcW w:w="5850" w:type="dxa"/>
            <w:tcBorders>
              <w:top w:val="single" w:sz="6" w:space="0" w:color="auto"/>
              <w:bottom w:val="single" w:sz="6" w:space="0" w:color="auto"/>
              <w:right w:val="single" w:sz="6" w:space="0" w:color="auto"/>
            </w:tcBorders>
            <w:vAlign w:val="center"/>
          </w:tcPr>
          <w:p w14:paraId="7C1BBF3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Надходження від відсотків за залишками коштів на поточних рахунках</w:t>
            </w:r>
          </w:p>
        </w:tc>
        <w:tc>
          <w:tcPr>
            <w:tcW w:w="776" w:type="dxa"/>
            <w:tcBorders>
              <w:top w:val="single" w:sz="6" w:space="0" w:color="auto"/>
              <w:left w:val="single" w:sz="6" w:space="0" w:color="auto"/>
              <w:bottom w:val="single" w:sz="6" w:space="0" w:color="auto"/>
              <w:right w:val="single" w:sz="6" w:space="0" w:color="auto"/>
            </w:tcBorders>
            <w:vAlign w:val="center"/>
          </w:tcPr>
          <w:p w14:paraId="4F846C8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3025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644BAD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5C048E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3C5C191B" w14:textId="77777777">
        <w:trPr>
          <w:trHeight w:val="200"/>
        </w:trPr>
        <w:tc>
          <w:tcPr>
            <w:tcW w:w="5850" w:type="dxa"/>
            <w:tcBorders>
              <w:top w:val="single" w:sz="6" w:space="0" w:color="auto"/>
              <w:bottom w:val="single" w:sz="6" w:space="0" w:color="auto"/>
              <w:right w:val="single" w:sz="6" w:space="0" w:color="auto"/>
            </w:tcBorders>
            <w:vAlign w:val="center"/>
          </w:tcPr>
          <w:p w14:paraId="6E7C5EB9"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Надходження від боржників неустойки (штрафів, пені)</w:t>
            </w:r>
          </w:p>
        </w:tc>
        <w:tc>
          <w:tcPr>
            <w:tcW w:w="776" w:type="dxa"/>
            <w:tcBorders>
              <w:top w:val="single" w:sz="6" w:space="0" w:color="auto"/>
              <w:left w:val="single" w:sz="6" w:space="0" w:color="auto"/>
              <w:bottom w:val="single" w:sz="6" w:space="0" w:color="auto"/>
              <w:right w:val="single" w:sz="6" w:space="0" w:color="auto"/>
            </w:tcBorders>
            <w:vAlign w:val="center"/>
          </w:tcPr>
          <w:p w14:paraId="344AD8F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6725C0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23</w:t>
            </w:r>
          </w:p>
        </w:tc>
        <w:tc>
          <w:tcPr>
            <w:tcW w:w="1645" w:type="dxa"/>
            <w:gridSpan w:val="2"/>
            <w:tcBorders>
              <w:top w:val="single" w:sz="6" w:space="0" w:color="auto"/>
              <w:left w:val="single" w:sz="6" w:space="0" w:color="auto"/>
              <w:bottom w:val="single" w:sz="6" w:space="0" w:color="auto"/>
            </w:tcBorders>
            <w:vAlign w:val="center"/>
          </w:tcPr>
          <w:p w14:paraId="5C40C89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543</w:t>
            </w:r>
          </w:p>
        </w:tc>
      </w:tr>
      <w:tr w:rsidR="008D4E32" w:rsidRPr="00E15F56" w14:paraId="7BFD57C4" w14:textId="77777777">
        <w:trPr>
          <w:trHeight w:val="200"/>
        </w:trPr>
        <w:tc>
          <w:tcPr>
            <w:tcW w:w="5850" w:type="dxa"/>
            <w:tcBorders>
              <w:top w:val="single" w:sz="6" w:space="0" w:color="auto"/>
              <w:bottom w:val="single" w:sz="6" w:space="0" w:color="auto"/>
              <w:right w:val="single" w:sz="6" w:space="0" w:color="auto"/>
            </w:tcBorders>
            <w:vAlign w:val="center"/>
          </w:tcPr>
          <w:p w14:paraId="343BE8E4"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Надходження від операційної оренди</w:t>
            </w:r>
          </w:p>
        </w:tc>
        <w:tc>
          <w:tcPr>
            <w:tcW w:w="776" w:type="dxa"/>
            <w:tcBorders>
              <w:top w:val="single" w:sz="6" w:space="0" w:color="auto"/>
              <w:left w:val="single" w:sz="6" w:space="0" w:color="auto"/>
              <w:bottom w:val="single" w:sz="6" w:space="0" w:color="auto"/>
              <w:right w:val="single" w:sz="6" w:space="0" w:color="auto"/>
            </w:tcBorders>
            <w:vAlign w:val="center"/>
          </w:tcPr>
          <w:p w14:paraId="796242A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9A2DF1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85690C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54AC4B43" w14:textId="77777777">
        <w:trPr>
          <w:trHeight w:val="200"/>
        </w:trPr>
        <w:tc>
          <w:tcPr>
            <w:tcW w:w="5850" w:type="dxa"/>
            <w:tcBorders>
              <w:top w:val="single" w:sz="6" w:space="0" w:color="auto"/>
              <w:bottom w:val="single" w:sz="6" w:space="0" w:color="auto"/>
              <w:right w:val="single" w:sz="6" w:space="0" w:color="auto"/>
            </w:tcBorders>
            <w:vAlign w:val="center"/>
          </w:tcPr>
          <w:p w14:paraId="411CF7D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Надходження від отримання роялті, авторських винагород </w:t>
            </w:r>
          </w:p>
        </w:tc>
        <w:tc>
          <w:tcPr>
            <w:tcW w:w="776" w:type="dxa"/>
            <w:tcBorders>
              <w:top w:val="single" w:sz="6" w:space="0" w:color="auto"/>
              <w:left w:val="single" w:sz="6" w:space="0" w:color="auto"/>
              <w:bottom w:val="single" w:sz="6" w:space="0" w:color="auto"/>
              <w:right w:val="single" w:sz="6" w:space="0" w:color="auto"/>
            </w:tcBorders>
            <w:vAlign w:val="center"/>
          </w:tcPr>
          <w:p w14:paraId="0F5D7DE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0B4C01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13B22A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227B4FE1" w14:textId="77777777">
        <w:trPr>
          <w:trHeight w:val="200"/>
        </w:trPr>
        <w:tc>
          <w:tcPr>
            <w:tcW w:w="5850" w:type="dxa"/>
            <w:tcBorders>
              <w:top w:val="single" w:sz="6" w:space="0" w:color="auto"/>
              <w:bottom w:val="single" w:sz="6" w:space="0" w:color="auto"/>
              <w:right w:val="single" w:sz="6" w:space="0" w:color="auto"/>
            </w:tcBorders>
            <w:vAlign w:val="center"/>
          </w:tcPr>
          <w:p w14:paraId="70D01BD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Надходження від страхових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7AC8C58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34E650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18550D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6DB520FE" w14:textId="77777777">
        <w:trPr>
          <w:trHeight w:val="200"/>
        </w:trPr>
        <w:tc>
          <w:tcPr>
            <w:tcW w:w="5850" w:type="dxa"/>
            <w:tcBorders>
              <w:top w:val="single" w:sz="6" w:space="0" w:color="auto"/>
              <w:bottom w:val="single" w:sz="6" w:space="0" w:color="auto"/>
              <w:right w:val="single" w:sz="6" w:space="0" w:color="auto"/>
            </w:tcBorders>
            <w:vAlign w:val="center"/>
          </w:tcPr>
          <w:p w14:paraId="6FB43A6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Надходження фінансових установ від повернення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7030C50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3055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A03681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FBD56B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1EF37A7E" w14:textId="77777777">
        <w:trPr>
          <w:trHeight w:val="200"/>
        </w:trPr>
        <w:tc>
          <w:tcPr>
            <w:tcW w:w="5850" w:type="dxa"/>
            <w:tcBorders>
              <w:top w:val="single" w:sz="6" w:space="0" w:color="auto"/>
              <w:bottom w:val="single" w:sz="6" w:space="0" w:color="auto"/>
              <w:right w:val="single" w:sz="6" w:space="0" w:color="auto"/>
            </w:tcBorders>
            <w:vAlign w:val="center"/>
          </w:tcPr>
          <w:p w14:paraId="58BFA10A"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14:paraId="4A91E4B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9FFD90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3 968</w:t>
            </w:r>
          </w:p>
        </w:tc>
        <w:tc>
          <w:tcPr>
            <w:tcW w:w="1645" w:type="dxa"/>
            <w:gridSpan w:val="2"/>
            <w:tcBorders>
              <w:top w:val="single" w:sz="6" w:space="0" w:color="auto"/>
              <w:left w:val="single" w:sz="6" w:space="0" w:color="auto"/>
              <w:bottom w:val="single" w:sz="6" w:space="0" w:color="auto"/>
            </w:tcBorders>
            <w:vAlign w:val="center"/>
          </w:tcPr>
          <w:p w14:paraId="4736DE1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6 194</w:t>
            </w:r>
          </w:p>
        </w:tc>
      </w:tr>
      <w:tr w:rsidR="008D4E32" w:rsidRPr="00E15F56" w14:paraId="2CBC4C1C" w14:textId="77777777">
        <w:trPr>
          <w:trHeight w:val="200"/>
        </w:trPr>
        <w:tc>
          <w:tcPr>
            <w:tcW w:w="5850" w:type="dxa"/>
            <w:tcBorders>
              <w:top w:val="single" w:sz="6" w:space="0" w:color="auto"/>
              <w:bottom w:val="single" w:sz="6" w:space="0" w:color="auto"/>
              <w:right w:val="single" w:sz="6" w:space="0" w:color="auto"/>
            </w:tcBorders>
            <w:vAlign w:val="center"/>
          </w:tcPr>
          <w:p w14:paraId="7DAEEE97"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Витрачання на оплату: </w:t>
            </w:r>
          </w:p>
        </w:tc>
        <w:tc>
          <w:tcPr>
            <w:tcW w:w="776" w:type="dxa"/>
            <w:tcBorders>
              <w:top w:val="single" w:sz="6" w:space="0" w:color="auto"/>
              <w:left w:val="single" w:sz="6" w:space="0" w:color="auto"/>
              <w:bottom w:val="single" w:sz="6" w:space="0" w:color="auto"/>
              <w:right w:val="single" w:sz="6" w:space="0" w:color="auto"/>
            </w:tcBorders>
            <w:vAlign w:val="center"/>
          </w:tcPr>
          <w:p w14:paraId="3B040740"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496E769"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4C3873B9"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r>
      <w:tr w:rsidR="008D4E32" w:rsidRPr="00E15F56" w14:paraId="3FB78584" w14:textId="77777777">
        <w:trPr>
          <w:trHeight w:val="200"/>
        </w:trPr>
        <w:tc>
          <w:tcPr>
            <w:tcW w:w="5850" w:type="dxa"/>
            <w:tcBorders>
              <w:top w:val="single" w:sz="6" w:space="0" w:color="auto"/>
              <w:bottom w:val="single" w:sz="6" w:space="0" w:color="auto"/>
              <w:right w:val="single" w:sz="6" w:space="0" w:color="auto"/>
            </w:tcBorders>
            <w:vAlign w:val="center"/>
          </w:tcPr>
          <w:p w14:paraId="4EC0A81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4FFD2CA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EA6181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( 1 247 551 )</w:t>
            </w:r>
          </w:p>
        </w:tc>
        <w:tc>
          <w:tcPr>
            <w:tcW w:w="1645" w:type="dxa"/>
            <w:gridSpan w:val="2"/>
            <w:tcBorders>
              <w:top w:val="single" w:sz="6" w:space="0" w:color="auto"/>
              <w:left w:val="single" w:sz="6" w:space="0" w:color="auto"/>
              <w:bottom w:val="single" w:sz="6" w:space="0" w:color="auto"/>
            </w:tcBorders>
            <w:vAlign w:val="center"/>
          </w:tcPr>
          <w:p w14:paraId="04F82BD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( 1 495 379 )</w:t>
            </w:r>
          </w:p>
        </w:tc>
      </w:tr>
      <w:tr w:rsidR="008D4E32" w:rsidRPr="00E15F56" w14:paraId="6BBBC665" w14:textId="77777777">
        <w:trPr>
          <w:trHeight w:val="200"/>
        </w:trPr>
        <w:tc>
          <w:tcPr>
            <w:tcW w:w="5850" w:type="dxa"/>
            <w:tcBorders>
              <w:top w:val="single" w:sz="6" w:space="0" w:color="auto"/>
              <w:bottom w:val="single" w:sz="6" w:space="0" w:color="auto"/>
              <w:right w:val="single" w:sz="6" w:space="0" w:color="auto"/>
            </w:tcBorders>
            <w:vAlign w:val="center"/>
          </w:tcPr>
          <w:p w14:paraId="7E89F6AF"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Праці</w:t>
            </w:r>
          </w:p>
        </w:tc>
        <w:tc>
          <w:tcPr>
            <w:tcW w:w="776" w:type="dxa"/>
            <w:tcBorders>
              <w:top w:val="single" w:sz="6" w:space="0" w:color="auto"/>
              <w:left w:val="single" w:sz="6" w:space="0" w:color="auto"/>
              <w:bottom w:val="single" w:sz="6" w:space="0" w:color="auto"/>
              <w:right w:val="single" w:sz="6" w:space="0" w:color="auto"/>
            </w:tcBorders>
            <w:vAlign w:val="center"/>
          </w:tcPr>
          <w:p w14:paraId="0DC9A0B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B268FB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( 106 943 )</w:t>
            </w:r>
          </w:p>
        </w:tc>
        <w:tc>
          <w:tcPr>
            <w:tcW w:w="1645" w:type="dxa"/>
            <w:gridSpan w:val="2"/>
            <w:tcBorders>
              <w:top w:val="single" w:sz="6" w:space="0" w:color="auto"/>
              <w:left w:val="single" w:sz="6" w:space="0" w:color="auto"/>
              <w:bottom w:val="single" w:sz="6" w:space="0" w:color="auto"/>
            </w:tcBorders>
            <w:vAlign w:val="center"/>
          </w:tcPr>
          <w:p w14:paraId="61649BD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( 157 971 )</w:t>
            </w:r>
          </w:p>
        </w:tc>
      </w:tr>
      <w:tr w:rsidR="008D4E32" w:rsidRPr="00E15F56" w14:paraId="78604C5D" w14:textId="77777777">
        <w:trPr>
          <w:trHeight w:val="200"/>
        </w:trPr>
        <w:tc>
          <w:tcPr>
            <w:tcW w:w="5850" w:type="dxa"/>
            <w:tcBorders>
              <w:top w:val="single" w:sz="6" w:space="0" w:color="auto"/>
              <w:bottom w:val="single" w:sz="6" w:space="0" w:color="auto"/>
              <w:right w:val="single" w:sz="6" w:space="0" w:color="auto"/>
            </w:tcBorders>
            <w:vAlign w:val="center"/>
          </w:tcPr>
          <w:p w14:paraId="1DB7067B"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Відрахувань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14:paraId="118064D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5A962E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( 28 822 )</w:t>
            </w:r>
          </w:p>
        </w:tc>
        <w:tc>
          <w:tcPr>
            <w:tcW w:w="1645" w:type="dxa"/>
            <w:gridSpan w:val="2"/>
            <w:tcBorders>
              <w:top w:val="single" w:sz="6" w:space="0" w:color="auto"/>
              <w:left w:val="single" w:sz="6" w:space="0" w:color="auto"/>
              <w:bottom w:val="single" w:sz="6" w:space="0" w:color="auto"/>
            </w:tcBorders>
            <w:vAlign w:val="center"/>
          </w:tcPr>
          <w:p w14:paraId="4E42EBE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( 43 172 )</w:t>
            </w:r>
          </w:p>
        </w:tc>
      </w:tr>
      <w:tr w:rsidR="008D4E32" w:rsidRPr="00E15F56" w14:paraId="5014D69D" w14:textId="77777777">
        <w:trPr>
          <w:trHeight w:val="200"/>
        </w:trPr>
        <w:tc>
          <w:tcPr>
            <w:tcW w:w="5850" w:type="dxa"/>
            <w:tcBorders>
              <w:top w:val="single" w:sz="6" w:space="0" w:color="auto"/>
              <w:bottom w:val="single" w:sz="6" w:space="0" w:color="auto"/>
              <w:right w:val="single" w:sz="6" w:space="0" w:color="auto"/>
            </w:tcBorders>
            <w:vAlign w:val="center"/>
          </w:tcPr>
          <w:p w14:paraId="215E7104"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Зобов'язань з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14:paraId="3F22693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62B36C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( 87 811 )</w:t>
            </w:r>
          </w:p>
        </w:tc>
        <w:tc>
          <w:tcPr>
            <w:tcW w:w="1645" w:type="dxa"/>
            <w:gridSpan w:val="2"/>
            <w:tcBorders>
              <w:top w:val="single" w:sz="6" w:space="0" w:color="auto"/>
              <w:left w:val="single" w:sz="6" w:space="0" w:color="auto"/>
              <w:bottom w:val="single" w:sz="6" w:space="0" w:color="auto"/>
            </w:tcBorders>
            <w:vAlign w:val="center"/>
          </w:tcPr>
          <w:p w14:paraId="62E0406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( 55 358 )</w:t>
            </w:r>
          </w:p>
        </w:tc>
      </w:tr>
      <w:tr w:rsidR="008D4E32" w:rsidRPr="00E15F56" w14:paraId="1E4B41DD" w14:textId="77777777">
        <w:trPr>
          <w:trHeight w:val="200"/>
        </w:trPr>
        <w:tc>
          <w:tcPr>
            <w:tcW w:w="5850" w:type="dxa"/>
            <w:tcBorders>
              <w:top w:val="single" w:sz="6" w:space="0" w:color="auto"/>
              <w:bottom w:val="single" w:sz="6" w:space="0" w:color="auto"/>
              <w:right w:val="single" w:sz="6" w:space="0" w:color="auto"/>
            </w:tcBorders>
            <w:vAlign w:val="center"/>
          </w:tcPr>
          <w:p w14:paraId="4A7A1B47"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Витрачання на оплату зобов'язань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49754F4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3116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46E4FF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06FFCC3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( 10 972 )</w:t>
            </w:r>
          </w:p>
        </w:tc>
      </w:tr>
      <w:tr w:rsidR="008D4E32" w:rsidRPr="00E15F56" w14:paraId="307E113B" w14:textId="77777777">
        <w:trPr>
          <w:trHeight w:val="200"/>
        </w:trPr>
        <w:tc>
          <w:tcPr>
            <w:tcW w:w="5850" w:type="dxa"/>
            <w:tcBorders>
              <w:top w:val="single" w:sz="6" w:space="0" w:color="auto"/>
              <w:bottom w:val="single" w:sz="6" w:space="0" w:color="auto"/>
              <w:right w:val="single" w:sz="6" w:space="0" w:color="auto"/>
            </w:tcBorders>
            <w:vAlign w:val="center"/>
          </w:tcPr>
          <w:p w14:paraId="482A7EDF"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Витрачання на оплату зобов'язань  з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215204B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3117</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28B697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195A190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( 19 )</w:t>
            </w:r>
          </w:p>
        </w:tc>
      </w:tr>
      <w:tr w:rsidR="008D4E32" w:rsidRPr="00E15F56" w14:paraId="79D6CBF9" w14:textId="77777777">
        <w:trPr>
          <w:trHeight w:val="200"/>
        </w:trPr>
        <w:tc>
          <w:tcPr>
            <w:tcW w:w="5850" w:type="dxa"/>
            <w:tcBorders>
              <w:top w:val="single" w:sz="6" w:space="0" w:color="auto"/>
              <w:bottom w:val="single" w:sz="6" w:space="0" w:color="auto"/>
              <w:right w:val="single" w:sz="6" w:space="0" w:color="auto"/>
            </w:tcBorders>
            <w:vAlign w:val="center"/>
          </w:tcPr>
          <w:p w14:paraId="6F67E46A"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Витрачання на оплату зобов'язань  з інших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14:paraId="7FB2AA7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3118</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443AAE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32FEF3A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( 44 367 )</w:t>
            </w:r>
          </w:p>
        </w:tc>
      </w:tr>
      <w:tr w:rsidR="008D4E32" w:rsidRPr="00E15F56" w14:paraId="1219FC46" w14:textId="77777777">
        <w:trPr>
          <w:trHeight w:val="200"/>
        </w:trPr>
        <w:tc>
          <w:tcPr>
            <w:tcW w:w="5850" w:type="dxa"/>
            <w:tcBorders>
              <w:top w:val="single" w:sz="6" w:space="0" w:color="auto"/>
              <w:bottom w:val="single" w:sz="6" w:space="0" w:color="auto"/>
              <w:right w:val="single" w:sz="6" w:space="0" w:color="auto"/>
            </w:tcBorders>
            <w:vAlign w:val="center"/>
          </w:tcPr>
          <w:p w14:paraId="405BFC07"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Витрачання на оплату авансів</w:t>
            </w:r>
          </w:p>
        </w:tc>
        <w:tc>
          <w:tcPr>
            <w:tcW w:w="776" w:type="dxa"/>
            <w:tcBorders>
              <w:top w:val="single" w:sz="6" w:space="0" w:color="auto"/>
              <w:left w:val="single" w:sz="6" w:space="0" w:color="auto"/>
              <w:bottom w:val="single" w:sz="6" w:space="0" w:color="auto"/>
              <w:right w:val="single" w:sz="6" w:space="0" w:color="auto"/>
            </w:tcBorders>
            <w:vAlign w:val="center"/>
          </w:tcPr>
          <w:p w14:paraId="23E07A0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5B61E1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( 247 483 )</w:t>
            </w:r>
          </w:p>
        </w:tc>
        <w:tc>
          <w:tcPr>
            <w:tcW w:w="1645" w:type="dxa"/>
            <w:gridSpan w:val="2"/>
            <w:tcBorders>
              <w:top w:val="single" w:sz="6" w:space="0" w:color="auto"/>
              <w:left w:val="single" w:sz="6" w:space="0" w:color="auto"/>
              <w:bottom w:val="single" w:sz="6" w:space="0" w:color="auto"/>
            </w:tcBorders>
            <w:vAlign w:val="center"/>
          </w:tcPr>
          <w:p w14:paraId="66ACE6A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( 418 914 )</w:t>
            </w:r>
          </w:p>
        </w:tc>
      </w:tr>
      <w:tr w:rsidR="008D4E32" w:rsidRPr="00E15F56" w14:paraId="7E313657" w14:textId="77777777">
        <w:trPr>
          <w:trHeight w:val="200"/>
        </w:trPr>
        <w:tc>
          <w:tcPr>
            <w:tcW w:w="5850" w:type="dxa"/>
            <w:tcBorders>
              <w:top w:val="single" w:sz="6" w:space="0" w:color="auto"/>
              <w:bottom w:val="single" w:sz="6" w:space="0" w:color="auto"/>
              <w:right w:val="single" w:sz="6" w:space="0" w:color="auto"/>
            </w:tcBorders>
            <w:vAlign w:val="center"/>
          </w:tcPr>
          <w:p w14:paraId="09EFCE38"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Витрачання на оплату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14:paraId="4FC6E41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C28B3C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60858AF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r>
      <w:tr w:rsidR="008D4E32" w:rsidRPr="00E15F56" w14:paraId="32F13AFC" w14:textId="77777777">
        <w:trPr>
          <w:trHeight w:val="200"/>
        </w:trPr>
        <w:tc>
          <w:tcPr>
            <w:tcW w:w="5850" w:type="dxa"/>
            <w:tcBorders>
              <w:top w:val="single" w:sz="6" w:space="0" w:color="auto"/>
              <w:bottom w:val="single" w:sz="6" w:space="0" w:color="auto"/>
              <w:right w:val="single" w:sz="6" w:space="0" w:color="auto"/>
            </w:tcBorders>
            <w:vAlign w:val="center"/>
          </w:tcPr>
          <w:p w14:paraId="40FE972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Витрачання на оплату цільових внесків</w:t>
            </w:r>
          </w:p>
        </w:tc>
        <w:tc>
          <w:tcPr>
            <w:tcW w:w="776" w:type="dxa"/>
            <w:tcBorders>
              <w:top w:val="single" w:sz="6" w:space="0" w:color="auto"/>
              <w:left w:val="single" w:sz="6" w:space="0" w:color="auto"/>
              <w:bottom w:val="single" w:sz="6" w:space="0" w:color="auto"/>
              <w:right w:val="single" w:sz="6" w:space="0" w:color="auto"/>
            </w:tcBorders>
            <w:vAlign w:val="center"/>
          </w:tcPr>
          <w:p w14:paraId="01FA5EA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D0E2D8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23F6178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r>
      <w:tr w:rsidR="008D4E32" w:rsidRPr="00E15F56" w14:paraId="06E8672E" w14:textId="77777777">
        <w:trPr>
          <w:trHeight w:val="200"/>
        </w:trPr>
        <w:tc>
          <w:tcPr>
            <w:tcW w:w="5850" w:type="dxa"/>
            <w:tcBorders>
              <w:top w:val="single" w:sz="6" w:space="0" w:color="auto"/>
              <w:bottom w:val="single" w:sz="6" w:space="0" w:color="auto"/>
              <w:right w:val="single" w:sz="6" w:space="0" w:color="auto"/>
            </w:tcBorders>
            <w:vAlign w:val="center"/>
          </w:tcPr>
          <w:p w14:paraId="6B709E1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Витрачання на оплату зобов'язань за страховими контрактами</w:t>
            </w:r>
          </w:p>
        </w:tc>
        <w:tc>
          <w:tcPr>
            <w:tcW w:w="776" w:type="dxa"/>
            <w:tcBorders>
              <w:top w:val="single" w:sz="6" w:space="0" w:color="auto"/>
              <w:left w:val="single" w:sz="6" w:space="0" w:color="auto"/>
              <w:bottom w:val="single" w:sz="6" w:space="0" w:color="auto"/>
              <w:right w:val="single" w:sz="6" w:space="0" w:color="auto"/>
            </w:tcBorders>
            <w:vAlign w:val="center"/>
          </w:tcPr>
          <w:p w14:paraId="5A6D388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B1DCBF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3125819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r>
      <w:tr w:rsidR="008D4E32" w:rsidRPr="00E15F56" w14:paraId="1A81EB1F" w14:textId="77777777">
        <w:trPr>
          <w:trHeight w:val="200"/>
        </w:trPr>
        <w:tc>
          <w:tcPr>
            <w:tcW w:w="5850" w:type="dxa"/>
            <w:tcBorders>
              <w:top w:val="single" w:sz="6" w:space="0" w:color="auto"/>
              <w:bottom w:val="single" w:sz="6" w:space="0" w:color="auto"/>
              <w:right w:val="single" w:sz="6" w:space="0" w:color="auto"/>
            </w:tcBorders>
            <w:vAlign w:val="center"/>
          </w:tcPr>
          <w:p w14:paraId="1CCAF879"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Витрачання фінансових установ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31AB0C9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A0F573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0990FE8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r>
      <w:tr w:rsidR="008D4E32" w:rsidRPr="00E15F56" w14:paraId="766C2B20" w14:textId="77777777">
        <w:trPr>
          <w:trHeight w:val="200"/>
        </w:trPr>
        <w:tc>
          <w:tcPr>
            <w:tcW w:w="5850" w:type="dxa"/>
            <w:tcBorders>
              <w:top w:val="single" w:sz="6" w:space="0" w:color="auto"/>
              <w:bottom w:val="single" w:sz="6" w:space="0" w:color="auto"/>
              <w:right w:val="single" w:sz="6" w:space="0" w:color="auto"/>
            </w:tcBorders>
            <w:vAlign w:val="center"/>
          </w:tcPr>
          <w:p w14:paraId="0525C8D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Інші витрачання</w:t>
            </w:r>
          </w:p>
        </w:tc>
        <w:tc>
          <w:tcPr>
            <w:tcW w:w="776" w:type="dxa"/>
            <w:tcBorders>
              <w:top w:val="single" w:sz="6" w:space="0" w:color="auto"/>
              <w:left w:val="single" w:sz="6" w:space="0" w:color="auto"/>
              <w:bottom w:val="single" w:sz="6" w:space="0" w:color="auto"/>
              <w:right w:val="single" w:sz="6" w:space="0" w:color="auto"/>
            </w:tcBorders>
            <w:vAlign w:val="center"/>
          </w:tcPr>
          <w:p w14:paraId="159601D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6D1A85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( 84 050 )</w:t>
            </w:r>
          </w:p>
        </w:tc>
        <w:tc>
          <w:tcPr>
            <w:tcW w:w="1645" w:type="dxa"/>
            <w:gridSpan w:val="2"/>
            <w:tcBorders>
              <w:top w:val="single" w:sz="6" w:space="0" w:color="auto"/>
              <w:left w:val="single" w:sz="6" w:space="0" w:color="auto"/>
              <w:bottom w:val="single" w:sz="6" w:space="0" w:color="auto"/>
            </w:tcBorders>
            <w:vAlign w:val="center"/>
          </w:tcPr>
          <w:p w14:paraId="2433E88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( 78 317 )</w:t>
            </w:r>
          </w:p>
        </w:tc>
      </w:tr>
      <w:tr w:rsidR="008D4E32" w:rsidRPr="00E15F56" w14:paraId="54DB0C39" w14:textId="77777777">
        <w:trPr>
          <w:trHeight w:val="200"/>
        </w:trPr>
        <w:tc>
          <w:tcPr>
            <w:tcW w:w="5850" w:type="dxa"/>
            <w:tcBorders>
              <w:top w:val="single" w:sz="6" w:space="0" w:color="auto"/>
              <w:bottom w:val="single" w:sz="6" w:space="0" w:color="auto"/>
              <w:right w:val="single" w:sz="6" w:space="0" w:color="auto"/>
            </w:tcBorders>
            <w:vAlign w:val="center"/>
          </w:tcPr>
          <w:p w14:paraId="2EBF71A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b/>
                <w:bCs/>
              </w:rPr>
              <w:t>Чистий рух коштів від операційної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14:paraId="0177AD1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737551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287 545</w:t>
            </w:r>
          </w:p>
        </w:tc>
        <w:tc>
          <w:tcPr>
            <w:tcW w:w="1645" w:type="dxa"/>
            <w:gridSpan w:val="2"/>
            <w:tcBorders>
              <w:top w:val="single" w:sz="6" w:space="0" w:color="auto"/>
              <w:left w:val="single" w:sz="6" w:space="0" w:color="auto"/>
              <w:bottom w:val="single" w:sz="6" w:space="0" w:color="auto"/>
            </w:tcBorders>
            <w:vAlign w:val="center"/>
          </w:tcPr>
          <w:p w14:paraId="50C947F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12 456</w:t>
            </w:r>
          </w:p>
        </w:tc>
      </w:tr>
      <w:tr w:rsidR="008D4E32" w:rsidRPr="00E15F56" w14:paraId="6D5F2606" w14:textId="77777777">
        <w:trPr>
          <w:trHeight w:val="200"/>
        </w:trPr>
        <w:tc>
          <w:tcPr>
            <w:tcW w:w="5850" w:type="dxa"/>
            <w:tcBorders>
              <w:top w:val="single" w:sz="6" w:space="0" w:color="auto"/>
              <w:bottom w:val="single" w:sz="6" w:space="0" w:color="auto"/>
              <w:right w:val="single" w:sz="6" w:space="0" w:color="auto"/>
            </w:tcBorders>
            <w:vAlign w:val="center"/>
          </w:tcPr>
          <w:p w14:paraId="7270CEB4"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b/>
                <w:bCs/>
              </w:rPr>
              <w:t>II. Рух коштів у результаті інвестиційної діяльності</w:t>
            </w:r>
          </w:p>
          <w:p w14:paraId="6CB6D41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lastRenderedPageBreak/>
              <w:t>Надходження від реалізації:</w:t>
            </w:r>
          </w:p>
        </w:tc>
        <w:tc>
          <w:tcPr>
            <w:tcW w:w="776" w:type="dxa"/>
            <w:tcBorders>
              <w:top w:val="single" w:sz="6" w:space="0" w:color="auto"/>
              <w:left w:val="single" w:sz="6" w:space="0" w:color="auto"/>
              <w:bottom w:val="single" w:sz="6" w:space="0" w:color="auto"/>
              <w:right w:val="single" w:sz="6" w:space="0" w:color="auto"/>
            </w:tcBorders>
            <w:vAlign w:val="center"/>
          </w:tcPr>
          <w:p w14:paraId="3CF3443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B8C749A"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36621F7F"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r>
      <w:tr w:rsidR="008D4E32" w:rsidRPr="00E15F56" w14:paraId="7D65BAE6" w14:textId="77777777">
        <w:trPr>
          <w:trHeight w:val="200"/>
        </w:trPr>
        <w:tc>
          <w:tcPr>
            <w:tcW w:w="5850" w:type="dxa"/>
            <w:tcBorders>
              <w:top w:val="single" w:sz="6" w:space="0" w:color="auto"/>
              <w:bottom w:val="single" w:sz="6" w:space="0" w:color="auto"/>
              <w:right w:val="single" w:sz="6" w:space="0" w:color="auto"/>
            </w:tcBorders>
            <w:vAlign w:val="center"/>
          </w:tcPr>
          <w:p w14:paraId="76429AA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14:paraId="7434F1A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E26A76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BF0BBE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21725EBE" w14:textId="77777777">
        <w:trPr>
          <w:trHeight w:val="200"/>
        </w:trPr>
        <w:tc>
          <w:tcPr>
            <w:tcW w:w="5850" w:type="dxa"/>
            <w:tcBorders>
              <w:top w:val="single" w:sz="6" w:space="0" w:color="auto"/>
              <w:bottom w:val="single" w:sz="6" w:space="0" w:color="auto"/>
              <w:right w:val="single" w:sz="6" w:space="0" w:color="auto"/>
            </w:tcBorders>
            <w:vAlign w:val="center"/>
          </w:tcPr>
          <w:p w14:paraId="42C000EA"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14:paraId="5AEFF87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3205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31C80F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78C6E5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4B93CE0C" w14:textId="77777777">
        <w:trPr>
          <w:trHeight w:val="200"/>
        </w:trPr>
        <w:tc>
          <w:tcPr>
            <w:tcW w:w="5850" w:type="dxa"/>
            <w:tcBorders>
              <w:top w:val="single" w:sz="6" w:space="0" w:color="auto"/>
              <w:bottom w:val="single" w:sz="6" w:space="0" w:color="auto"/>
              <w:right w:val="single" w:sz="6" w:space="0" w:color="auto"/>
            </w:tcBorders>
            <w:vAlign w:val="center"/>
          </w:tcPr>
          <w:p w14:paraId="3BA97604"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Надходження від отриманих:</w:t>
            </w:r>
          </w:p>
        </w:tc>
        <w:tc>
          <w:tcPr>
            <w:tcW w:w="776" w:type="dxa"/>
            <w:tcBorders>
              <w:top w:val="single" w:sz="6" w:space="0" w:color="auto"/>
              <w:left w:val="single" w:sz="6" w:space="0" w:color="auto"/>
              <w:bottom w:val="single" w:sz="6" w:space="0" w:color="auto"/>
              <w:right w:val="single" w:sz="6" w:space="0" w:color="auto"/>
            </w:tcBorders>
            <w:vAlign w:val="center"/>
          </w:tcPr>
          <w:p w14:paraId="6F214CD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B8EE38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63BC5849"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r>
      <w:tr w:rsidR="008D4E32" w:rsidRPr="00E15F56" w14:paraId="6EE320C0" w14:textId="77777777">
        <w:trPr>
          <w:trHeight w:val="200"/>
        </w:trPr>
        <w:tc>
          <w:tcPr>
            <w:tcW w:w="5850" w:type="dxa"/>
            <w:tcBorders>
              <w:top w:val="single" w:sz="6" w:space="0" w:color="auto"/>
              <w:bottom w:val="single" w:sz="6" w:space="0" w:color="auto"/>
              <w:right w:val="single" w:sz="6" w:space="0" w:color="auto"/>
            </w:tcBorders>
            <w:vAlign w:val="center"/>
          </w:tcPr>
          <w:p w14:paraId="005480E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відсотків</w:t>
            </w:r>
          </w:p>
        </w:tc>
        <w:tc>
          <w:tcPr>
            <w:tcW w:w="776" w:type="dxa"/>
            <w:tcBorders>
              <w:top w:val="single" w:sz="6" w:space="0" w:color="auto"/>
              <w:left w:val="single" w:sz="6" w:space="0" w:color="auto"/>
              <w:bottom w:val="single" w:sz="6" w:space="0" w:color="auto"/>
              <w:right w:val="single" w:sz="6" w:space="0" w:color="auto"/>
            </w:tcBorders>
            <w:vAlign w:val="center"/>
          </w:tcPr>
          <w:p w14:paraId="44E29A0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3215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43CC70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AAC4BC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7E820162" w14:textId="77777777">
        <w:trPr>
          <w:trHeight w:val="200"/>
        </w:trPr>
        <w:tc>
          <w:tcPr>
            <w:tcW w:w="5850" w:type="dxa"/>
            <w:tcBorders>
              <w:top w:val="single" w:sz="6" w:space="0" w:color="auto"/>
              <w:bottom w:val="single" w:sz="6" w:space="0" w:color="auto"/>
              <w:right w:val="single" w:sz="6" w:space="0" w:color="auto"/>
            </w:tcBorders>
            <w:vAlign w:val="center"/>
          </w:tcPr>
          <w:p w14:paraId="1A6C465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14:paraId="46D309F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9320F7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0880DB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194F616C" w14:textId="77777777">
        <w:trPr>
          <w:trHeight w:val="200"/>
        </w:trPr>
        <w:tc>
          <w:tcPr>
            <w:tcW w:w="5850" w:type="dxa"/>
            <w:tcBorders>
              <w:top w:val="single" w:sz="6" w:space="0" w:color="auto"/>
              <w:bottom w:val="single" w:sz="6" w:space="0" w:color="auto"/>
              <w:right w:val="single" w:sz="6" w:space="0" w:color="auto"/>
            </w:tcBorders>
            <w:vAlign w:val="center"/>
          </w:tcPr>
          <w:p w14:paraId="5C7C14BF"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Надходження від деривативів</w:t>
            </w:r>
          </w:p>
        </w:tc>
        <w:tc>
          <w:tcPr>
            <w:tcW w:w="776" w:type="dxa"/>
            <w:tcBorders>
              <w:top w:val="single" w:sz="6" w:space="0" w:color="auto"/>
              <w:left w:val="single" w:sz="6" w:space="0" w:color="auto"/>
              <w:bottom w:val="single" w:sz="6" w:space="0" w:color="auto"/>
              <w:right w:val="single" w:sz="6" w:space="0" w:color="auto"/>
            </w:tcBorders>
            <w:vAlign w:val="center"/>
          </w:tcPr>
          <w:p w14:paraId="1F34CA6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3225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74614F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69FBE2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1CE6B252" w14:textId="77777777">
        <w:trPr>
          <w:trHeight w:val="200"/>
        </w:trPr>
        <w:tc>
          <w:tcPr>
            <w:tcW w:w="5850" w:type="dxa"/>
            <w:tcBorders>
              <w:top w:val="single" w:sz="6" w:space="0" w:color="auto"/>
              <w:bottom w:val="single" w:sz="6" w:space="0" w:color="auto"/>
              <w:right w:val="single" w:sz="6" w:space="0" w:color="auto"/>
            </w:tcBorders>
            <w:vAlign w:val="center"/>
          </w:tcPr>
          <w:p w14:paraId="155931FF"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Надходження від 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19DFBB3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3230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71EBE1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16F7BA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5E47C48B" w14:textId="77777777">
        <w:trPr>
          <w:trHeight w:val="200"/>
        </w:trPr>
        <w:tc>
          <w:tcPr>
            <w:tcW w:w="5850" w:type="dxa"/>
            <w:tcBorders>
              <w:top w:val="single" w:sz="6" w:space="0" w:color="auto"/>
              <w:bottom w:val="single" w:sz="6" w:space="0" w:color="auto"/>
              <w:right w:val="single" w:sz="6" w:space="0" w:color="auto"/>
            </w:tcBorders>
            <w:vAlign w:val="center"/>
          </w:tcPr>
          <w:p w14:paraId="5953BDAB"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Надходження від вибуття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14:paraId="7CA026B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3235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6F9C29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6AA4C8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235DAB53" w14:textId="77777777">
        <w:trPr>
          <w:trHeight w:val="200"/>
        </w:trPr>
        <w:tc>
          <w:tcPr>
            <w:tcW w:w="5850" w:type="dxa"/>
            <w:tcBorders>
              <w:top w:val="single" w:sz="6" w:space="0" w:color="auto"/>
              <w:bottom w:val="single" w:sz="6" w:space="0" w:color="auto"/>
              <w:right w:val="single" w:sz="6" w:space="0" w:color="auto"/>
            </w:tcBorders>
            <w:vAlign w:val="center"/>
          </w:tcPr>
          <w:p w14:paraId="024BE3F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14:paraId="34760C1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FB9D9F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7ECD2B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2A86EA8C" w14:textId="77777777">
        <w:trPr>
          <w:trHeight w:val="200"/>
        </w:trPr>
        <w:tc>
          <w:tcPr>
            <w:tcW w:w="5850" w:type="dxa"/>
            <w:tcBorders>
              <w:top w:val="single" w:sz="6" w:space="0" w:color="auto"/>
              <w:bottom w:val="single" w:sz="6" w:space="0" w:color="auto"/>
              <w:right w:val="single" w:sz="6" w:space="0" w:color="auto"/>
            </w:tcBorders>
            <w:vAlign w:val="center"/>
          </w:tcPr>
          <w:p w14:paraId="5B8262FF"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Витрачання  на придбання:</w:t>
            </w:r>
          </w:p>
        </w:tc>
        <w:tc>
          <w:tcPr>
            <w:tcW w:w="776" w:type="dxa"/>
            <w:tcBorders>
              <w:top w:val="single" w:sz="6" w:space="0" w:color="auto"/>
              <w:left w:val="single" w:sz="6" w:space="0" w:color="auto"/>
              <w:bottom w:val="single" w:sz="6" w:space="0" w:color="auto"/>
              <w:right w:val="single" w:sz="6" w:space="0" w:color="auto"/>
            </w:tcBorders>
            <w:vAlign w:val="center"/>
          </w:tcPr>
          <w:p w14:paraId="341CB44B"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C3D6B0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6B40A85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r>
      <w:tr w:rsidR="008D4E32" w:rsidRPr="00E15F56" w14:paraId="6C7D5A08" w14:textId="77777777">
        <w:trPr>
          <w:trHeight w:val="200"/>
        </w:trPr>
        <w:tc>
          <w:tcPr>
            <w:tcW w:w="5850" w:type="dxa"/>
            <w:tcBorders>
              <w:top w:val="single" w:sz="6" w:space="0" w:color="auto"/>
              <w:bottom w:val="single" w:sz="6" w:space="0" w:color="auto"/>
              <w:right w:val="single" w:sz="6" w:space="0" w:color="auto"/>
            </w:tcBorders>
            <w:vAlign w:val="center"/>
          </w:tcPr>
          <w:p w14:paraId="14E0C7B7"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14:paraId="0E5A7C9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0698C4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2C379C8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r>
      <w:tr w:rsidR="008D4E32" w:rsidRPr="00E15F56" w14:paraId="7D391324" w14:textId="77777777">
        <w:trPr>
          <w:trHeight w:val="200"/>
        </w:trPr>
        <w:tc>
          <w:tcPr>
            <w:tcW w:w="5850" w:type="dxa"/>
            <w:tcBorders>
              <w:top w:val="single" w:sz="6" w:space="0" w:color="auto"/>
              <w:bottom w:val="single" w:sz="6" w:space="0" w:color="auto"/>
              <w:right w:val="single" w:sz="6" w:space="0" w:color="auto"/>
            </w:tcBorders>
            <w:vAlign w:val="center"/>
          </w:tcPr>
          <w:p w14:paraId="1FF3E76F"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14:paraId="6B0250F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3260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2E9AE3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69CD1F5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r>
      <w:tr w:rsidR="008D4E32" w:rsidRPr="00E15F56" w14:paraId="033F3232" w14:textId="77777777">
        <w:trPr>
          <w:trHeight w:val="200"/>
        </w:trPr>
        <w:tc>
          <w:tcPr>
            <w:tcW w:w="5850" w:type="dxa"/>
            <w:tcBorders>
              <w:top w:val="single" w:sz="6" w:space="0" w:color="auto"/>
              <w:bottom w:val="single" w:sz="6" w:space="0" w:color="auto"/>
              <w:right w:val="single" w:sz="6" w:space="0" w:color="auto"/>
            </w:tcBorders>
            <w:vAlign w:val="center"/>
          </w:tcPr>
          <w:p w14:paraId="11A03C8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Виплати за деривативами</w:t>
            </w:r>
          </w:p>
        </w:tc>
        <w:tc>
          <w:tcPr>
            <w:tcW w:w="776" w:type="dxa"/>
            <w:tcBorders>
              <w:top w:val="single" w:sz="6" w:space="0" w:color="auto"/>
              <w:left w:val="single" w:sz="6" w:space="0" w:color="auto"/>
              <w:bottom w:val="single" w:sz="6" w:space="0" w:color="auto"/>
              <w:right w:val="single" w:sz="6" w:space="0" w:color="auto"/>
            </w:tcBorders>
            <w:vAlign w:val="center"/>
          </w:tcPr>
          <w:p w14:paraId="4B3F931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0F99C3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62EB985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r>
      <w:tr w:rsidR="008D4E32" w:rsidRPr="00E15F56" w14:paraId="684C39F7" w14:textId="77777777">
        <w:trPr>
          <w:trHeight w:val="200"/>
        </w:trPr>
        <w:tc>
          <w:tcPr>
            <w:tcW w:w="5850" w:type="dxa"/>
            <w:tcBorders>
              <w:top w:val="single" w:sz="6" w:space="0" w:color="auto"/>
              <w:bottom w:val="single" w:sz="6" w:space="0" w:color="auto"/>
              <w:right w:val="single" w:sz="6" w:space="0" w:color="auto"/>
            </w:tcBorders>
            <w:vAlign w:val="center"/>
          </w:tcPr>
          <w:p w14:paraId="2A7568A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Витрачання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753D9DB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7D9A49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538D218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r>
      <w:tr w:rsidR="008D4E32" w:rsidRPr="00E15F56" w14:paraId="203C4E2E" w14:textId="77777777">
        <w:trPr>
          <w:trHeight w:val="200"/>
        </w:trPr>
        <w:tc>
          <w:tcPr>
            <w:tcW w:w="5850" w:type="dxa"/>
            <w:tcBorders>
              <w:top w:val="single" w:sz="6" w:space="0" w:color="auto"/>
              <w:bottom w:val="single" w:sz="6" w:space="0" w:color="auto"/>
              <w:right w:val="single" w:sz="6" w:space="0" w:color="auto"/>
            </w:tcBorders>
            <w:vAlign w:val="center"/>
          </w:tcPr>
          <w:p w14:paraId="4F58B79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Витрачання на придбання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14:paraId="1987BCD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763C17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1902EC9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r>
      <w:tr w:rsidR="008D4E32" w:rsidRPr="00E15F56" w14:paraId="714F28D1" w14:textId="77777777">
        <w:trPr>
          <w:trHeight w:val="200"/>
        </w:trPr>
        <w:tc>
          <w:tcPr>
            <w:tcW w:w="5850" w:type="dxa"/>
            <w:tcBorders>
              <w:top w:val="single" w:sz="6" w:space="0" w:color="auto"/>
              <w:bottom w:val="single" w:sz="6" w:space="0" w:color="auto"/>
              <w:right w:val="single" w:sz="6" w:space="0" w:color="auto"/>
            </w:tcBorders>
            <w:vAlign w:val="center"/>
          </w:tcPr>
          <w:p w14:paraId="448FF9F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14:paraId="6274C4C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4AEF16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366F925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r>
      <w:tr w:rsidR="008D4E32" w:rsidRPr="00E15F56" w14:paraId="2EFAD8F5" w14:textId="77777777">
        <w:trPr>
          <w:trHeight w:val="200"/>
        </w:trPr>
        <w:tc>
          <w:tcPr>
            <w:tcW w:w="5850" w:type="dxa"/>
            <w:tcBorders>
              <w:top w:val="single" w:sz="6" w:space="0" w:color="auto"/>
              <w:bottom w:val="single" w:sz="6" w:space="0" w:color="auto"/>
              <w:right w:val="single" w:sz="6" w:space="0" w:color="auto"/>
            </w:tcBorders>
            <w:vAlign w:val="center"/>
          </w:tcPr>
          <w:p w14:paraId="04DDBFC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b/>
                <w:bCs/>
              </w:rPr>
              <w:t>Чистий рух коштів від інвестиційної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14:paraId="4A12234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4DF742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B7768C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49887FAF" w14:textId="77777777">
        <w:trPr>
          <w:trHeight w:val="200"/>
        </w:trPr>
        <w:tc>
          <w:tcPr>
            <w:tcW w:w="5850" w:type="dxa"/>
            <w:tcBorders>
              <w:top w:val="single" w:sz="6" w:space="0" w:color="auto"/>
              <w:bottom w:val="single" w:sz="6" w:space="0" w:color="auto"/>
              <w:right w:val="single" w:sz="6" w:space="0" w:color="auto"/>
            </w:tcBorders>
            <w:vAlign w:val="center"/>
          </w:tcPr>
          <w:p w14:paraId="6861F9DB"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b/>
                <w:bCs/>
              </w:rPr>
              <w:t>III. Рух коштів у результаті фінансової діяльності</w:t>
            </w:r>
          </w:p>
          <w:p w14:paraId="11BB320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14:paraId="557A3C5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D697F44"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63442D3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r>
      <w:tr w:rsidR="008D4E32" w:rsidRPr="00E15F56" w14:paraId="43606A5A" w14:textId="77777777">
        <w:trPr>
          <w:trHeight w:val="200"/>
        </w:trPr>
        <w:tc>
          <w:tcPr>
            <w:tcW w:w="5850" w:type="dxa"/>
            <w:tcBorders>
              <w:top w:val="single" w:sz="6" w:space="0" w:color="auto"/>
              <w:bottom w:val="single" w:sz="6" w:space="0" w:color="auto"/>
              <w:right w:val="single" w:sz="6" w:space="0" w:color="auto"/>
            </w:tcBorders>
            <w:vAlign w:val="center"/>
          </w:tcPr>
          <w:p w14:paraId="1497467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Власного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14:paraId="0A76768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DAD0CB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2CD270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557B215A" w14:textId="77777777">
        <w:trPr>
          <w:trHeight w:val="200"/>
        </w:trPr>
        <w:tc>
          <w:tcPr>
            <w:tcW w:w="5850" w:type="dxa"/>
            <w:tcBorders>
              <w:top w:val="single" w:sz="6" w:space="0" w:color="auto"/>
              <w:bottom w:val="single" w:sz="6" w:space="0" w:color="auto"/>
              <w:right w:val="single" w:sz="6" w:space="0" w:color="auto"/>
            </w:tcBorders>
            <w:vAlign w:val="center"/>
          </w:tcPr>
          <w:p w14:paraId="64DCDAE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Отримання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07C7CD4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71BF1F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61D84C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2DE877AE" w14:textId="77777777">
        <w:trPr>
          <w:trHeight w:val="200"/>
        </w:trPr>
        <w:tc>
          <w:tcPr>
            <w:tcW w:w="5850" w:type="dxa"/>
            <w:tcBorders>
              <w:top w:val="single" w:sz="6" w:space="0" w:color="auto"/>
              <w:bottom w:val="single" w:sz="6" w:space="0" w:color="auto"/>
              <w:right w:val="single" w:sz="6" w:space="0" w:color="auto"/>
            </w:tcBorders>
            <w:vAlign w:val="center"/>
          </w:tcPr>
          <w:p w14:paraId="6FBB64D7"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Надходження від продажу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14:paraId="0318829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E55D54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DE323F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2DD9E198" w14:textId="77777777">
        <w:trPr>
          <w:trHeight w:val="200"/>
        </w:trPr>
        <w:tc>
          <w:tcPr>
            <w:tcW w:w="5850" w:type="dxa"/>
            <w:tcBorders>
              <w:top w:val="single" w:sz="6" w:space="0" w:color="auto"/>
              <w:bottom w:val="single" w:sz="6" w:space="0" w:color="auto"/>
              <w:right w:val="single" w:sz="6" w:space="0" w:color="auto"/>
            </w:tcBorders>
            <w:vAlign w:val="center"/>
          </w:tcPr>
          <w:p w14:paraId="4A440EB9"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14:paraId="2FF5B81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3340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0A4C90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CC1475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2E6C39AA" w14:textId="77777777">
        <w:trPr>
          <w:trHeight w:val="200"/>
        </w:trPr>
        <w:tc>
          <w:tcPr>
            <w:tcW w:w="5850" w:type="dxa"/>
            <w:tcBorders>
              <w:top w:val="single" w:sz="6" w:space="0" w:color="auto"/>
              <w:bottom w:val="single" w:sz="6" w:space="0" w:color="auto"/>
              <w:right w:val="single" w:sz="6" w:space="0" w:color="auto"/>
            </w:tcBorders>
            <w:vAlign w:val="center"/>
          </w:tcPr>
          <w:p w14:paraId="1AB04A2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Витрачання  на:</w:t>
            </w:r>
          </w:p>
        </w:tc>
        <w:tc>
          <w:tcPr>
            <w:tcW w:w="776" w:type="dxa"/>
            <w:tcBorders>
              <w:top w:val="single" w:sz="6" w:space="0" w:color="auto"/>
              <w:left w:val="single" w:sz="6" w:space="0" w:color="auto"/>
              <w:bottom w:val="single" w:sz="6" w:space="0" w:color="auto"/>
              <w:right w:val="single" w:sz="6" w:space="0" w:color="auto"/>
            </w:tcBorders>
            <w:vAlign w:val="center"/>
          </w:tcPr>
          <w:p w14:paraId="7818998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2C672B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722C7408"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r>
      <w:tr w:rsidR="008D4E32" w:rsidRPr="00E15F56" w14:paraId="20EE226F" w14:textId="77777777">
        <w:trPr>
          <w:trHeight w:val="200"/>
        </w:trPr>
        <w:tc>
          <w:tcPr>
            <w:tcW w:w="5850" w:type="dxa"/>
            <w:tcBorders>
              <w:top w:val="single" w:sz="6" w:space="0" w:color="auto"/>
              <w:bottom w:val="single" w:sz="6" w:space="0" w:color="auto"/>
              <w:right w:val="single" w:sz="6" w:space="0" w:color="auto"/>
            </w:tcBorders>
            <w:vAlign w:val="center"/>
          </w:tcPr>
          <w:p w14:paraId="08ECF1D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Викуп власних акцій</w:t>
            </w:r>
          </w:p>
        </w:tc>
        <w:tc>
          <w:tcPr>
            <w:tcW w:w="776" w:type="dxa"/>
            <w:tcBorders>
              <w:top w:val="single" w:sz="6" w:space="0" w:color="auto"/>
              <w:left w:val="single" w:sz="6" w:space="0" w:color="auto"/>
              <w:bottom w:val="single" w:sz="6" w:space="0" w:color="auto"/>
              <w:right w:val="single" w:sz="6" w:space="0" w:color="auto"/>
            </w:tcBorders>
            <w:vAlign w:val="center"/>
          </w:tcPr>
          <w:p w14:paraId="0505CE9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3345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AD2833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0901B0F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r>
      <w:tr w:rsidR="008D4E32" w:rsidRPr="00E15F56" w14:paraId="14468EDC" w14:textId="77777777">
        <w:trPr>
          <w:trHeight w:val="200"/>
        </w:trPr>
        <w:tc>
          <w:tcPr>
            <w:tcW w:w="5850" w:type="dxa"/>
            <w:tcBorders>
              <w:top w:val="single" w:sz="6" w:space="0" w:color="auto"/>
              <w:bottom w:val="single" w:sz="6" w:space="0" w:color="auto"/>
              <w:right w:val="single" w:sz="6" w:space="0" w:color="auto"/>
            </w:tcBorders>
            <w:vAlign w:val="center"/>
          </w:tcPr>
          <w:p w14:paraId="6AABD317"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5CCE003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5EBC05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203E621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r>
      <w:tr w:rsidR="008D4E32" w:rsidRPr="00E15F56" w14:paraId="3A4917B1" w14:textId="77777777">
        <w:trPr>
          <w:trHeight w:val="200"/>
        </w:trPr>
        <w:tc>
          <w:tcPr>
            <w:tcW w:w="5850" w:type="dxa"/>
            <w:tcBorders>
              <w:top w:val="single" w:sz="6" w:space="0" w:color="auto"/>
              <w:bottom w:val="single" w:sz="6" w:space="0" w:color="auto"/>
              <w:right w:val="single" w:sz="6" w:space="0" w:color="auto"/>
            </w:tcBorders>
            <w:vAlign w:val="center"/>
          </w:tcPr>
          <w:p w14:paraId="71E35AB8"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Сплату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14:paraId="3A1C4C0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A9D030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2489172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r>
      <w:tr w:rsidR="008D4E32" w:rsidRPr="00E15F56" w14:paraId="22FFCC3F" w14:textId="77777777">
        <w:trPr>
          <w:trHeight w:val="200"/>
        </w:trPr>
        <w:tc>
          <w:tcPr>
            <w:tcW w:w="5850" w:type="dxa"/>
            <w:tcBorders>
              <w:top w:val="single" w:sz="6" w:space="0" w:color="auto"/>
              <w:bottom w:val="single" w:sz="6" w:space="0" w:color="auto"/>
              <w:right w:val="single" w:sz="6" w:space="0" w:color="auto"/>
            </w:tcBorders>
            <w:vAlign w:val="center"/>
          </w:tcPr>
          <w:p w14:paraId="211EBED0"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Витрачання на сплату відсотків</w:t>
            </w:r>
          </w:p>
        </w:tc>
        <w:tc>
          <w:tcPr>
            <w:tcW w:w="776" w:type="dxa"/>
            <w:tcBorders>
              <w:top w:val="single" w:sz="6" w:space="0" w:color="auto"/>
              <w:left w:val="single" w:sz="6" w:space="0" w:color="auto"/>
              <w:bottom w:val="single" w:sz="6" w:space="0" w:color="auto"/>
              <w:right w:val="single" w:sz="6" w:space="0" w:color="auto"/>
            </w:tcBorders>
            <w:vAlign w:val="center"/>
          </w:tcPr>
          <w:p w14:paraId="338AFF6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3360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67554C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0E425D3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r>
      <w:tr w:rsidR="008D4E32" w:rsidRPr="00E15F56" w14:paraId="28417B75" w14:textId="77777777">
        <w:trPr>
          <w:trHeight w:val="200"/>
        </w:trPr>
        <w:tc>
          <w:tcPr>
            <w:tcW w:w="5850" w:type="dxa"/>
            <w:tcBorders>
              <w:top w:val="single" w:sz="6" w:space="0" w:color="auto"/>
              <w:bottom w:val="single" w:sz="6" w:space="0" w:color="auto"/>
              <w:right w:val="single" w:sz="6" w:space="0" w:color="auto"/>
            </w:tcBorders>
            <w:vAlign w:val="center"/>
          </w:tcPr>
          <w:p w14:paraId="4A4B539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Витрачання на сплату заборгованості з фінансової оренди</w:t>
            </w:r>
          </w:p>
        </w:tc>
        <w:tc>
          <w:tcPr>
            <w:tcW w:w="776" w:type="dxa"/>
            <w:tcBorders>
              <w:top w:val="single" w:sz="6" w:space="0" w:color="auto"/>
              <w:left w:val="single" w:sz="6" w:space="0" w:color="auto"/>
              <w:bottom w:val="single" w:sz="6" w:space="0" w:color="auto"/>
              <w:right w:val="single" w:sz="6" w:space="0" w:color="auto"/>
            </w:tcBorders>
            <w:vAlign w:val="center"/>
          </w:tcPr>
          <w:p w14:paraId="46D3C03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3365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4820CC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4C31A98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r>
      <w:tr w:rsidR="008D4E32" w:rsidRPr="00E15F56" w14:paraId="3E08140C" w14:textId="77777777">
        <w:trPr>
          <w:trHeight w:val="200"/>
        </w:trPr>
        <w:tc>
          <w:tcPr>
            <w:tcW w:w="5850" w:type="dxa"/>
            <w:tcBorders>
              <w:top w:val="single" w:sz="6" w:space="0" w:color="auto"/>
              <w:bottom w:val="single" w:sz="6" w:space="0" w:color="auto"/>
              <w:right w:val="single" w:sz="6" w:space="0" w:color="auto"/>
            </w:tcBorders>
            <w:vAlign w:val="center"/>
          </w:tcPr>
          <w:p w14:paraId="732A020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Витрачання на придбання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14:paraId="2D9DC90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3370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935C16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3E4A28B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r>
      <w:tr w:rsidR="008D4E32" w:rsidRPr="00E15F56" w14:paraId="3FB57582" w14:textId="77777777">
        <w:trPr>
          <w:trHeight w:val="200"/>
        </w:trPr>
        <w:tc>
          <w:tcPr>
            <w:tcW w:w="5850" w:type="dxa"/>
            <w:tcBorders>
              <w:top w:val="single" w:sz="6" w:space="0" w:color="auto"/>
              <w:bottom w:val="single" w:sz="6" w:space="0" w:color="auto"/>
              <w:right w:val="single" w:sz="6" w:space="0" w:color="auto"/>
            </w:tcBorders>
            <w:vAlign w:val="center"/>
          </w:tcPr>
          <w:p w14:paraId="56F5F2F7"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Витрачання на виплати неконтрольованим часткам у дочірніх підприємствах</w:t>
            </w:r>
          </w:p>
        </w:tc>
        <w:tc>
          <w:tcPr>
            <w:tcW w:w="776" w:type="dxa"/>
            <w:tcBorders>
              <w:top w:val="single" w:sz="6" w:space="0" w:color="auto"/>
              <w:left w:val="single" w:sz="6" w:space="0" w:color="auto"/>
              <w:bottom w:val="single" w:sz="6" w:space="0" w:color="auto"/>
              <w:right w:val="single" w:sz="6" w:space="0" w:color="auto"/>
            </w:tcBorders>
            <w:vAlign w:val="center"/>
          </w:tcPr>
          <w:p w14:paraId="3476C91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3375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C0C7B2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15DC4E5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r>
      <w:tr w:rsidR="008D4E32" w:rsidRPr="00E15F56" w14:paraId="1C256B34" w14:textId="77777777">
        <w:trPr>
          <w:trHeight w:val="200"/>
        </w:trPr>
        <w:tc>
          <w:tcPr>
            <w:tcW w:w="5850" w:type="dxa"/>
            <w:tcBorders>
              <w:top w:val="single" w:sz="6" w:space="0" w:color="auto"/>
              <w:bottom w:val="single" w:sz="6" w:space="0" w:color="auto"/>
              <w:right w:val="single" w:sz="6" w:space="0" w:color="auto"/>
            </w:tcBorders>
            <w:vAlign w:val="center"/>
          </w:tcPr>
          <w:p w14:paraId="2F69CE4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14:paraId="091B294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3390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20C289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577E1CD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( 0 )</w:t>
            </w:r>
          </w:p>
        </w:tc>
      </w:tr>
      <w:tr w:rsidR="008D4E32" w:rsidRPr="00E15F56" w14:paraId="2315E189" w14:textId="77777777">
        <w:trPr>
          <w:trHeight w:val="200"/>
        </w:trPr>
        <w:tc>
          <w:tcPr>
            <w:tcW w:w="5850" w:type="dxa"/>
            <w:tcBorders>
              <w:top w:val="single" w:sz="6" w:space="0" w:color="auto"/>
              <w:bottom w:val="single" w:sz="6" w:space="0" w:color="auto"/>
              <w:right w:val="single" w:sz="6" w:space="0" w:color="auto"/>
            </w:tcBorders>
            <w:vAlign w:val="center"/>
          </w:tcPr>
          <w:p w14:paraId="628E7079"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b/>
                <w:bCs/>
              </w:rPr>
              <w:t>Чистий рух коштів від фінансової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14:paraId="0D7DAFD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3395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9CFBBC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164622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048F48AE" w14:textId="77777777">
        <w:trPr>
          <w:trHeight w:val="200"/>
        </w:trPr>
        <w:tc>
          <w:tcPr>
            <w:tcW w:w="5850" w:type="dxa"/>
            <w:tcBorders>
              <w:top w:val="single" w:sz="6" w:space="0" w:color="auto"/>
              <w:bottom w:val="single" w:sz="6" w:space="0" w:color="auto"/>
              <w:right w:val="single" w:sz="6" w:space="0" w:color="auto"/>
            </w:tcBorders>
            <w:vAlign w:val="center"/>
          </w:tcPr>
          <w:p w14:paraId="197A122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b/>
                <w:bCs/>
              </w:rPr>
              <w:t>Чистий рух коштів за звітний період</w:t>
            </w:r>
          </w:p>
        </w:tc>
        <w:tc>
          <w:tcPr>
            <w:tcW w:w="776" w:type="dxa"/>
            <w:tcBorders>
              <w:top w:val="single" w:sz="6" w:space="0" w:color="auto"/>
              <w:left w:val="single" w:sz="6" w:space="0" w:color="auto"/>
              <w:bottom w:val="single" w:sz="6" w:space="0" w:color="auto"/>
              <w:right w:val="single" w:sz="6" w:space="0" w:color="auto"/>
            </w:tcBorders>
            <w:vAlign w:val="center"/>
          </w:tcPr>
          <w:p w14:paraId="7B17EDC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3400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00B178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287 545</w:t>
            </w:r>
          </w:p>
        </w:tc>
        <w:tc>
          <w:tcPr>
            <w:tcW w:w="1645" w:type="dxa"/>
            <w:gridSpan w:val="2"/>
            <w:tcBorders>
              <w:top w:val="single" w:sz="6" w:space="0" w:color="auto"/>
              <w:left w:val="single" w:sz="6" w:space="0" w:color="auto"/>
              <w:bottom w:val="single" w:sz="6" w:space="0" w:color="auto"/>
            </w:tcBorders>
            <w:vAlign w:val="center"/>
          </w:tcPr>
          <w:p w14:paraId="2491B31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12 456</w:t>
            </w:r>
          </w:p>
        </w:tc>
      </w:tr>
      <w:tr w:rsidR="008D4E32" w:rsidRPr="00E15F56" w14:paraId="5D2E1015" w14:textId="77777777">
        <w:trPr>
          <w:trHeight w:val="200"/>
        </w:trPr>
        <w:tc>
          <w:tcPr>
            <w:tcW w:w="5850" w:type="dxa"/>
            <w:tcBorders>
              <w:top w:val="single" w:sz="6" w:space="0" w:color="auto"/>
              <w:bottom w:val="single" w:sz="6" w:space="0" w:color="auto"/>
              <w:right w:val="single" w:sz="6" w:space="0" w:color="auto"/>
            </w:tcBorders>
            <w:vAlign w:val="center"/>
          </w:tcPr>
          <w:p w14:paraId="07E3E2DA"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Залишок коштів на початок року</w:t>
            </w:r>
          </w:p>
        </w:tc>
        <w:tc>
          <w:tcPr>
            <w:tcW w:w="776" w:type="dxa"/>
            <w:tcBorders>
              <w:top w:val="single" w:sz="6" w:space="0" w:color="auto"/>
              <w:left w:val="single" w:sz="6" w:space="0" w:color="auto"/>
              <w:bottom w:val="single" w:sz="6" w:space="0" w:color="auto"/>
              <w:right w:val="single" w:sz="6" w:space="0" w:color="auto"/>
            </w:tcBorders>
            <w:vAlign w:val="center"/>
          </w:tcPr>
          <w:p w14:paraId="4C827C0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3405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4DD8A5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79 475</w:t>
            </w:r>
          </w:p>
        </w:tc>
        <w:tc>
          <w:tcPr>
            <w:tcW w:w="1645" w:type="dxa"/>
            <w:gridSpan w:val="2"/>
            <w:tcBorders>
              <w:top w:val="single" w:sz="6" w:space="0" w:color="auto"/>
              <w:left w:val="single" w:sz="6" w:space="0" w:color="auto"/>
              <w:bottom w:val="single" w:sz="6" w:space="0" w:color="auto"/>
            </w:tcBorders>
            <w:vAlign w:val="center"/>
          </w:tcPr>
          <w:p w14:paraId="0210E50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61 759</w:t>
            </w:r>
          </w:p>
        </w:tc>
      </w:tr>
      <w:tr w:rsidR="008D4E32" w:rsidRPr="00E15F56" w14:paraId="26913B9F" w14:textId="77777777">
        <w:trPr>
          <w:trHeight w:val="200"/>
        </w:trPr>
        <w:tc>
          <w:tcPr>
            <w:tcW w:w="5850" w:type="dxa"/>
            <w:tcBorders>
              <w:top w:val="single" w:sz="6" w:space="0" w:color="auto"/>
              <w:bottom w:val="single" w:sz="6" w:space="0" w:color="auto"/>
              <w:right w:val="single" w:sz="6" w:space="0" w:color="auto"/>
            </w:tcBorders>
            <w:vAlign w:val="center"/>
          </w:tcPr>
          <w:p w14:paraId="4B2BE2BA"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Вплив зміни валютних курсів на залишок коштів</w:t>
            </w:r>
          </w:p>
        </w:tc>
        <w:tc>
          <w:tcPr>
            <w:tcW w:w="776" w:type="dxa"/>
            <w:tcBorders>
              <w:top w:val="single" w:sz="6" w:space="0" w:color="auto"/>
              <w:left w:val="single" w:sz="6" w:space="0" w:color="auto"/>
              <w:bottom w:val="single" w:sz="6" w:space="0" w:color="auto"/>
              <w:right w:val="single" w:sz="6" w:space="0" w:color="auto"/>
            </w:tcBorders>
            <w:vAlign w:val="center"/>
          </w:tcPr>
          <w:p w14:paraId="6DA5D60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3410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E10D04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6 120</w:t>
            </w:r>
          </w:p>
        </w:tc>
        <w:tc>
          <w:tcPr>
            <w:tcW w:w="1645" w:type="dxa"/>
            <w:gridSpan w:val="2"/>
            <w:tcBorders>
              <w:top w:val="single" w:sz="6" w:space="0" w:color="auto"/>
              <w:left w:val="single" w:sz="6" w:space="0" w:color="auto"/>
              <w:bottom w:val="single" w:sz="6" w:space="0" w:color="auto"/>
            </w:tcBorders>
            <w:vAlign w:val="center"/>
          </w:tcPr>
          <w:p w14:paraId="3613899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5 260</w:t>
            </w:r>
          </w:p>
        </w:tc>
      </w:tr>
      <w:tr w:rsidR="008D4E32" w:rsidRPr="00E15F56" w14:paraId="54015C7C" w14:textId="77777777">
        <w:trPr>
          <w:trHeight w:val="200"/>
        </w:trPr>
        <w:tc>
          <w:tcPr>
            <w:tcW w:w="5850" w:type="dxa"/>
            <w:tcBorders>
              <w:top w:val="single" w:sz="6" w:space="0" w:color="auto"/>
              <w:bottom w:val="single" w:sz="6" w:space="0" w:color="auto"/>
              <w:right w:val="single" w:sz="6" w:space="0" w:color="auto"/>
            </w:tcBorders>
            <w:vAlign w:val="center"/>
          </w:tcPr>
          <w:p w14:paraId="2CA9023A"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Залишок коштів на кінець року</w:t>
            </w:r>
          </w:p>
        </w:tc>
        <w:tc>
          <w:tcPr>
            <w:tcW w:w="776" w:type="dxa"/>
            <w:tcBorders>
              <w:top w:val="single" w:sz="6" w:space="0" w:color="auto"/>
              <w:left w:val="single" w:sz="6" w:space="0" w:color="auto"/>
              <w:bottom w:val="single" w:sz="6" w:space="0" w:color="auto"/>
              <w:right w:val="single" w:sz="6" w:space="0" w:color="auto"/>
            </w:tcBorders>
            <w:vAlign w:val="center"/>
          </w:tcPr>
          <w:p w14:paraId="6AC73F2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3415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8CE1A4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373 140</w:t>
            </w:r>
          </w:p>
        </w:tc>
        <w:tc>
          <w:tcPr>
            <w:tcW w:w="1645" w:type="dxa"/>
            <w:gridSpan w:val="2"/>
            <w:tcBorders>
              <w:top w:val="single" w:sz="6" w:space="0" w:color="auto"/>
              <w:left w:val="single" w:sz="6" w:space="0" w:color="auto"/>
              <w:bottom w:val="single" w:sz="6" w:space="0" w:color="auto"/>
            </w:tcBorders>
            <w:vAlign w:val="center"/>
          </w:tcPr>
          <w:p w14:paraId="15D2D35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79 475</w:t>
            </w:r>
          </w:p>
        </w:tc>
      </w:tr>
    </w:tbl>
    <w:p w14:paraId="5345D245"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ПРИМIТКИ ДО ПАКЕТУ РIЧНОЇ  ФIНАНСОВОЇ ЗВIТНОСТI за перiод, що закiнчився 31 грудня 2020 року  наводяться в роздiлi "Примiтки до фiнансової звiтностi, складеної вiдповiдно до мiжнародних стандартiв фiнансової звiтностi"</w:t>
      </w:r>
    </w:p>
    <w:p w14:paraId="38A07703"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rPr>
      </w:pPr>
    </w:p>
    <w:p w14:paraId="7F026EAD" w14:textId="06DD8EF6" w:rsidR="008D4E32" w:rsidRDefault="008D4E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Мурай В.П.</w:t>
      </w:r>
    </w:p>
    <w:p w14:paraId="7CC23A52" w14:textId="77777777" w:rsidR="0091327D" w:rsidRDefault="0091327D">
      <w:pPr>
        <w:widowControl w:val="0"/>
        <w:autoSpaceDE w:val="0"/>
        <w:autoSpaceDN w:val="0"/>
        <w:adjustRightInd w:val="0"/>
        <w:spacing w:after="0" w:line="240" w:lineRule="auto"/>
        <w:jc w:val="both"/>
        <w:rPr>
          <w:rFonts w:ascii="Times New Roman CYR" w:hAnsi="Times New Roman CYR" w:cs="Times New Roman CYR"/>
        </w:rPr>
      </w:pPr>
    </w:p>
    <w:p w14:paraId="1B5CD2B8"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Кугук I.I.</w:t>
      </w:r>
    </w:p>
    <w:p w14:paraId="530C97A9"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rPr>
        <w:sectPr w:rsidR="008D4E32">
          <w:pgSz w:w="12240" w:h="15840"/>
          <w:pgMar w:top="850" w:right="850" w:bottom="850" w:left="140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90"/>
        <w:gridCol w:w="1990"/>
        <w:gridCol w:w="1360"/>
      </w:tblGrid>
      <w:tr w:rsidR="008D4E32" w:rsidRPr="00E15F56" w14:paraId="4F60F08A" w14:textId="77777777">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14:paraId="25231EC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lastRenderedPageBreak/>
              <w:t>КОДИ</w:t>
            </w:r>
          </w:p>
        </w:tc>
      </w:tr>
      <w:tr w:rsidR="008D4E32" w:rsidRPr="00E15F56" w14:paraId="1ADB65C1" w14:textId="77777777">
        <w:trPr>
          <w:gridBefore w:val="2"/>
          <w:wBefore w:w="6650" w:type="dxa"/>
          <w:trHeight w:val="200"/>
        </w:trPr>
        <w:tc>
          <w:tcPr>
            <w:tcW w:w="1990" w:type="dxa"/>
            <w:tcBorders>
              <w:top w:val="nil"/>
              <w:left w:val="nil"/>
              <w:bottom w:val="nil"/>
              <w:right w:val="single" w:sz="6" w:space="0" w:color="auto"/>
            </w:tcBorders>
            <w:vAlign w:val="center"/>
          </w:tcPr>
          <w:p w14:paraId="54F8D11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14:paraId="687991C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p>
        </w:tc>
      </w:tr>
      <w:tr w:rsidR="008D4E32" w:rsidRPr="00E15F56" w14:paraId="06AD38DB" w14:textId="77777777">
        <w:tc>
          <w:tcPr>
            <w:tcW w:w="2160" w:type="dxa"/>
            <w:tcBorders>
              <w:top w:val="nil"/>
              <w:left w:val="nil"/>
              <w:bottom w:val="nil"/>
              <w:right w:val="nil"/>
            </w:tcBorders>
            <w:vAlign w:val="center"/>
          </w:tcPr>
          <w:p w14:paraId="6DDB4F6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Підприємство</w:t>
            </w:r>
          </w:p>
        </w:tc>
        <w:tc>
          <w:tcPr>
            <w:tcW w:w="4490" w:type="dxa"/>
            <w:vMerge w:val="restart"/>
            <w:tcBorders>
              <w:top w:val="nil"/>
              <w:left w:val="nil"/>
              <w:bottom w:val="nil"/>
              <w:right w:val="nil"/>
            </w:tcBorders>
          </w:tcPr>
          <w:p w14:paraId="1181849A"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ПРИВАТНЕ АКЦIОНЕРНЕ ТОВАРИСТВО "СЛОВ`ЯНСЬКI ШПАЛЕРИ - КФТП"</w:t>
            </w:r>
          </w:p>
        </w:tc>
        <w:tc>
          <w:tcPr>
            <w:tcW w:w="1990" w:type="dxa"/>
            <w:tcBorders>
              <w:top w:val="nil"/>
              <w:left w:val="nil"/>
              <w:bottom w:val="nil"/>
              <w:right w:val="single" w:sz="6" w:space="0" w:color="auto"/>
            </w:tcBorders>
            <w:vAlign w:val="center"/>
          </w:tcPr>
          <w:p w14:paraId="30C8B05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1E21830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00278876</w:t>
            </w:r>
          </w:p>
        </w:tc>
      </w:tr>
    </w:tbl>
    <w:p w14:paraId="3E6AE6B3" w14:textId="77777777" w:rsidR="008D4E32" w:rsidRDefault="008D4E32">
      <w:pPr>
        <w:widowControl w:val="0"/>
        <w:autoSpaceDE w:val="0"/>
        <w:autoSpaceDN w:val="0"/>
        <w:adjustRightInd w:val="0"/>
        <w:spacing w:after="0" w:line="240" w:lineRule="auto"/>
        <w:rPr>
          <w:rFonts w:ascii="Times New Roman CYR" w:hAnsi="Times New Roman CYR" w:cs="Times New Roman CYR"/>
        </w:rPr>
      </w:pPr>
    </w:p>
    <w:p w14:paraId="26214343" w14:textId="77777777" w:rsidR="008D4E32" w:rsidRDefault="008D4E32">
      <w:pPr>
        <w:widowControl w:val="0"/>
        <w:autoSpaceDE w:val="0"/>
        <w:autoSpaceDN w:val="0"/>
        <w:adjustRightInd w:val="0"/>
        <w:spacing w:after="0" w:line="240" w:lineRule="auto"/>
        <w:rPr>
          <w:rFonts w:ascii="Times New Roman CYR" w:hAnsi="Times New Roman CYR" w:cs="Times New Roman CYR"/>
        </w:rPr>
      </w:pPr>
    </w:p>
    <w:p w14:paraId="651E19D5" w14:textId="77777777" w:rsidR="008D4E32" w:rsidRDefault="008D4E3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рух грошових коштів (за непрямим методом)</w:t>
      </w:r>
    </w:p>
    <w:p w14:paraId="4ED1FEEF" w14:textId="77777777" w:rsidR="008D4E32" w:rsidRDefault="008D4E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2020 рік</w:t>
      </w:r>
    </w:p>
    <w:p w14:paraId="692DE8A5" w14:textId="77777777" w:rsidR="008D4E32" w:rsidRDefault="008D4E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№3-н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800"/>
        <w:gridCol w:w="1300"/>
        <w:gridCol w:w="1300"/>
        <w:gridCol w:w="100"/>
        <w:gridCol w:w="1200"/>
        <w:gridCol w:w="300"/>
        <w:gridCol w:w="1000"/>
      </w:tblGrid>
      <w:tr w:rsidR="008D4E32" w:rsidRPr="00E15F56" w14:paraId="3B50393A" w14:textId="77777777">
        <w:trPr>
          <w:gridBefore w:val="5"/>
          <w:wBefore w:w="7500" w:type="dxa"/>
          <w:trHeight w:val="280"/>
        </w:trPr>
        <w:tc>
          <w:tcPr>
            <w:tcW w:w="1500" w:type="dxa"/>
            <w:gridSpan w:val="2"/>
            <w:tcBorders>
              <w:top w:val="nil"/>
              <w:left w:val="nil"/>
              <w:bottom w:val="nil"/>
              <w:right w:val="single" w:sz="6" w:space="0" w:color="auto"/>
            </w:tcBorders>
            <w:vAlign w:val="center"/>
          </w:tcPr>
          <w:p w14:paraId="2142E945" w14:textId="77777777" w:rsidR="008D4E32" w:rsidRPr="00E15F56" w:rsidRDefault="008D4E32">
            <w:pPr>
              <w:widowControl w:val="0"/>
              <w:autoSpaceDE w:val="0"/>
              <w:autoSpaceDN w:val="0"/>
              <w:adjustRightInd w:val="0"/>
              <w:spacing w:after="0" w:line="240" w:lineRule="auto"/>
              <w:jc w:val="right"/>
              <w:rPr>
                <w:rFonts w:ascii="Times New Roman CYR" w:hAnsi="Times New Roman CYR" w:cs="Times New Roman CYR"/>
              </w:rPr>
            </w:pPr>
            <w:r w:rsidRPr="00E15F56">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tcPr>
          <w:p w14:paraId="1EFBC20D" w14:textId="77777777" w:rsidR="008D4E32" w:rsidRPr="00E15F56" w:rsidRDefault="008D4E32">
            <w:pPr>
              <w:widowControl w:val="0"/>
              <w:autoSpaceDE w:val="0"/>
              <w:autoSpaceDN w:val="0"/>
              <w:adjustRightInd w:val="0"/>
              <w:spacing w:after="0" w:line="240" w:lineRule="auto"/>
              <w:jc w:val="right"/>
              <w:rPr>
                <w:rFonts w:ascii="Times New Roman CYR" w:hAnsi="Times New Roman CYR" w:cs="Times New Roman CYR"/>
              </w:rPr>
            </w:pPr>
            <w:r w:rsidRPr="00E15F56">
              <w:rPr>
                <w:rFonts w:ascii="Times New Roman CYR" w:hAnsi="Times New Roman CYR" w:cs="Times New Roman CYR"/>
              </w:rPr>
              <w:t>1801006</w:t>
            </w:r>
          </w:p>
        </w:tc>
      </w:tr>
      <w:tr w:rsidR="008D4E32" w:rsidRPr="00E15F56" w14:paraId="60EE2498" w14:textId="77777777">
        <w:trPr>
          <w:trHeight w:val="200"/>
        </w:trPr>
        <w:tc>
          <w:tcPr>
            <w:tcW w:w="4000" w:type="dxa"/>
            <w:tcBorders>
              <w:top w:val="single" w:sz="6" w:space="0" w:color="auto"/>
              <w:bottom w:val="nil"/>
              <w:right w:val="single" w:sz="6" w:space="0" w:color="auto"/>
            </w:tcBorders>
            <w:shd w:val="clear" w:color="auto" w:fill="E6E6E6"/>
          </w:tcPr>
          <w:p w14:paraId="0FB02B02" w14:textId="77777777" w:rsidR="008D4E32" w:rsidRPr="00E15F56" w:rsidRDefault="008D4E32">
            <w:pPr>
              <w:widowControl w:val="0"/>
              <w:autoSpaceDE w:val="0"/>
              <w:autoSpaceDN w:val="0"/>
              <w:adjustRightInd w:val="0"/>
              <w:spacing w:after="0" w:line="240" w:lineRule="auto"/>
              <w:jc w:val="right"/>
              <w:rPr>
                <w:rFonts w:ascii="Times New Roman CYR" w:hAnsi="Times New Roman CYR" w:cs="Times New Roman CYR"/>
              </w:rPr>
            </w:pPr>
          </w:p>
          <w:p w14:paraId="746EA36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Стаття</w:t>
            </w:r>
          </w:p>
        </w:tc>
        <w:tc>
          <w:tcPr>
            <w:tcW w:w="800" w:type="dxa"/>
            <w:tcBorders>
              <w:top w:val="single" w:sz="6" w:space="0" w:color="auto"/>
              <w:left w:val="single" w:sz="6" w:space="0" w:color="auto"/>
              <w:bottom w:val="nil"/>
              <w:right w:val="single" w:sz="6" w:space="0" w:color="auto"/>
            </w:tcBorders>
            <w:shd w:val="clear" w:color="auto" w:fill="E6E6E6"/>
          </w:tcPr>
          <w:p w14:paraId="537F585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Код рядка</w:t>
            </w:r>
          </w:p>
        </w:tc>
        <w:tc>
          <w:tcPr>
            <w:tcW w:w="2600" w:type="dxa"/>
            <w:gridSpan w:val="2"/>
            <w:tcBorders>
              <w:top w:val="single" w:sz="6" w:space="0" w:color="auto"/>
              <w:left w:val="single" w:sz="6" w:space="0" w:color="auto"/>
              <w:bottom w:val="single" w:sz="6" w:space="0" w:color="auto"/>
              <w:right w:val="single" w:sz="6" w:space="0" w:color="auto"/>
            </w:tcBorders>
            <w:shd w:val="clear" w:color="auto" w:fill="E6E6E6"/>
          </w:tcPr>
          <w:p w14:paraId="576C1AB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За звітний період</w:t>
            </w:r>
          </w:p>
        </w:tc>
        <w:tc>
          <w:tcPr>
            <w:tcW w:w="2600" w:type="dxa"/>
            <w:gridSpan w:val="4"/>
            <w:tcBorders>
              <w:top w:val="single" w:sz="6" w:space="0" w:color="auto"/>
              <w:left w:val="single" w:sz="6" w:space="0" w:color="auto"/>
              <w:bottom w:val="single" w:sz="6" w:space="0" w:color="auto"/>
            </w:tcBorders>
            <w:shd w:val="clear" w:color="auto" w:fill="E6E6E6"/>
          </w:tcPr>
          <w:p w14:paraId="694A42B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За аналогічний період попереднього року</w:t>
            </w:r>
          </w:p>
        </w:tc>
      </w:tr>
      <w:tr w:rsidR="008D4E32" w:rsidRPr="00E15F56" w14:paraId="0FF61E6C" w14:textId="77777777">
        <w:trPr>
          <w:trHeight w:val="200"/>
        </w:trPr>
        <w:tc>
          <w:tcPr>
            <w:tcW w:w="4000" w:type="dxa"/>
            <w:tcBorders>
              <w:top w:val="nil"/>
              <w:bottom w:val="single" w:sz="6" w:space="0" w:color="auto"/>
              <w:right w:val="single" w:sz="6" w:space="0" w:color="auto"/>
            </w:tcBorders>
            <w:shd w:val="clear" w:color="auto" w:fill="E6E6E6"/>
          </w:tcPr>
          <w:p w14:paraId="2AFECB5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p>
        </w:tc>
        <w:tc>
          <w:tcPr>
            <w:tcW w:w="800" w:type="dxa"/>
            <w:tcBorders>
              <w:top w:val="nil"/>
              <w:left w:val="single" w:sz="6" w:space="0" w:color="auto"/>
              <w:bottom w:val="single" w:sz="6" w:space="0" w:color="auto"/>
              <w:right w:val="single" w:sz="6" w:space="0" w:color="auto"/>
            </w:tcBorders>
            <w:shd w:val="clear" w:color="auto" w:fill="E6E6E6"/>
          </w:tcPr>
          <w:p w14:paraId="0BCA8BB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shd w:val="clear" w:color="auto" w:fill="E6E6E6"/>
          </w:tcPr>
          <w:p w14:paraId="745EA22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надход- ження</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14:paraId="6D80891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видаток</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14:paraId="7719059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надход- ження</w:t>
            </w:r>
          </w:p>
        </w:tc>
        <w:tc>
          <w:tcPr>
            <w:tcW w:w="1300" w:type="dxa"/>
            <w:gridSpan w:val="2"/>
            <w:tcBorders>
              <w:top w:val="single" w:sz="6" w:space="0" w:color="auto"/>
              <w:left w:val="single" w:sz="6" w:space="0" w:color="auto"/>
              <w:bottom w:val="single" w:sz="6" w:space="0" w:color="auto"/>
            </w:tcBorders>
            <w:shd w:val="clear" w:color="auto" w:fill="E6E6E6"/>
          </w:tcPr>
          <w:p w14:paraId="15F9170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видаток</w:t>
            </w:r>
          </w:p>
        </w:tc>
      </w:tr>
      <w:tr w:rsidR="008D4E32" w:rsidRPr="00E15F56" w14:paraId="387F4AF8" w14:textId="77777777">
        <w:trPr>
          <w:trHeight w:val="200"/>
        </w:trPr>
        <w:tc>
          <w:tcPr>
            <w:tcW w:w="4000" w:type="dxa"/>
            <w:tcBorders>
              <w:top w:val="single" w:sz="6" w:space="0" w:color="auto"/>
              <w:bottom w:val="single" w:sz="6" w:space="0" w:color="auto"/>
              <w:right w:val="single" w:sz="6" w:space="0" w:color="auto"/>
            </w:tcBorders>
            <w:shd w:val="clear" w:color="auto" w:fill="E6E6E6"/>
          </w:tcPr>
          <w:p w14:paraId="6FF9E0C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w:t>
            </w:r>
          </w:p>
        </w:tc>
        <w:tc>
          <w:tcPr>
            <w:tcW w:w="800" w:type="dxa"/>
            <w:tcBorders>
              <w:top w:val="single" w:sz="6" w:space="0" w:color="auto"/>
              <w:left w:val="single" w:sz="6" w:space="0" w:color="auto"/>
              <w:bottom w:val="single" w:sz="6" w:space="0" w:color="auto"/>
              <w:right w:val="single" w:sz="6" w:space="0" w:color="auto"/>
            </w:tcBorders>
            <w:shd w:val="clear" w:color="auto" w:fill="E6E6E6"/>
          </w:tcPr>
          <w:p w14:paraId="6030764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14:paraId="3E3648C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14:paraId="4391C81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14:paraId="4AB6DC9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5</w:t>
            </w:r>
          </w:p>
        </w:tc>
        <w:tc>
          <w:tcPr>
            <w:tcW w:w="1300" w:type="dxa"/>
            <w:gridSpan w:val="2"/>
            <w:tcBorders>
              <w:top w:val="single" w:sz="6" w:space="0" w:color="auto"/>
              <w:left w:val="single" w:sz="6" w:space="0" w:color="auto"/>
              <w:bottom w:val="single" w:sz="6" w:space="0" w:color="auto"/>
            </w:tcBorders>
            <w:shd w:val="clear" w:color="auto" w:fill="E6E6E6"/>
          </w:tcPr>
          <w:p w14:paraId="643AA2A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6</w:t>
            </w:r>
          </w:p>
        </w:tc>
      </w:tr>
      <w:tr w:rsidR="008D4E32" w:rsidRPr="00E15F56" w14:paraId="78F1EBCF" w14:textId="77777777">
        <w:trPr>
          <w:trHeight w:val="200"/>
        </w:trPr>
        <w:tc>
          <w:tcPr>
            <w:tcW w:w="4000" w:type="dxa"/>
            <w:tcBorders>
              <w:top w:val="single" w:sz="6" w:space="0" w:color="auto"/>
              <w:bottom w:val="single" w:sz="6" w:space="0" w:color="auto"/>
              <w:right w:val="single" w:sz="6" w:space="0" w:color="auto"/>
            </w:tcBorders>
            <w:vAlign w:val="center"/>
          </w:tcPr>
          <w:p w14:paraId="066BE590"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b/>
                <w:bCs/>
              </w:rPr>
              <w:t>I. Рух коштів у результаті операційної діяльності</w:t>
            </w:r>
          </w:p>
        </w:tc>
        <w:tc>
          <w:tcPr>
            <w:tcW w:w="800" w:type="dxa"/>
            <w:tcBorders>
              <w:top w:val="single" w:sz="6" w:space="0" w:color="auto"/>
              <w:left w:val="single" w:sz="6" w:space="0" w:color="auto"/>
              <w:bottom w:val="single" w:sz="6" w:space="0" w:color="auto"/>
              <w:right w:val="single" w:sz="6" w:space="0" w:color="auto"/>
            </w:tcBorders>
            <w:vAlign w:val="center"/>
          </w:tcPr>
          <w:p w14:paraId="74527424"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vAlign w:val="center"/>
          </w:tcPr>
          <w:p w14:paraId="1A3E771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vAlign w:val="center"/>
          </w:tcPr>
          <w:p w14:paraId="696AE04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4429FAF9"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c>
          <w:tcPr>
            <w:tcW w:w="1300" w:type="dxa"/>
            <w:gridSpan w:val="2"/>
            <w:tcBorders>
              <w:top w:val="single" w:sz="6" w:space="0" w:color="auto"/>
              <w:left w:val="single" w:sz="6" w:space="0" w:color="auto"/>
              <w:bottom w:val="single" w:sz="6" w:space="0" w:color="auto"/>
            </w:tcBorders>
            <w:vAlign w:val="center"/>
          </w:tcPr>
          <w:p w14:paraId="198E08B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r>
      <w:tr w:rsidR="008D4E32" w:rsidRPr="00E15F56" w14:paraId="52E98CE2" w14:textId="77777777">
        <w:trPr>
          <w:trHeight w:val="200"/>
        </w:trPr>
        <w:tc>
          <w:tcPr>
            <w:tcW w:w="4000" w:type="dxa"/>
            <w:tcBorders>
              <w:top w:val="single" w:sz="6" w:space="0" w:color="auto"/>
              <w:bottom w:val="single" w:sz="6" w:space="0" w:color="auto"/>
              <w:right w:val="single" w:sz="6" w:space="0" w:color="auto"/>
            </w:tcBorders>
            <w:vAlign w:val="center"/>
          </w:tcPr>
          <w:p w14:paraId="73F06A6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Прибуток (збиток) від звичайної діяльності до оподаткування</w:t>
            </w:r>
          </w:p>
        </w:tc>
        <w:tc>
          <w:tcPr>
            <w:tcW w:w="800" w:type="dxa"/>
            <w:tcBorders>
              <w:top w:val="single" w:sz="6" w:space="0" w:color="auto"/>
              <w:left w:val="single" w:sz="6" w:space="0" w:color="auto"/>
              <w:bottom w:val="single" w:sz="6" w:space="0" w:color="auto"/>
              <w:right w:val="single" w:sz="6" w:space="0" w:color="auto"/>
            </w:tcBorders>
            <w:vAlign w:val="center"/>
          </w:tcPr>
          <w:p w14:paraId="692E8AD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3500</w:t>
            </w:r>
          </w:p>
        </w:tc>
        <w:tc>
          <w:tcPr>
            <w:tcW w:w="1300" w:type="dxa"/>
            <w:tcBorders>
              <w:top w:val="single" w:sz="6" w:space="0" w:color="auto"/>
              <w:left w:val="single" w:sz="6" w:space="0" w:color="auto"/>
              <w:bottom w:val="single" w:sz="6" w:space="0" w:color="auto"/>
              <w:right w:val="single" w:sz="6" w:space="0" w:color="auto"/>
            </w:tcBorders>
            <w:vAlign w:val="center"/>
          </w:tcPr>
          <w:p w14:paraId="399063F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7357039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6C31BF6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4B889C8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2E89AABC" w14:textId="77777777">
        <w:trPr>
          <w:trHeight w:val="200"/>
        </w:trPr>
        <w:tc>
          <w:tcPr>
            <w:tcW w:w="4000" w:type="dxa"/>
            <w:tcBorders>
              <w:top w:val="single" w:sz="6" w:space="0" w:color="auto"/>
              <w:bottom w:val="single" w:sz="6" w:space="0" w:color="auto"/>
              <w:right w:val="single" w:sz="6" w:space="0" w:color="auto"/>
            </w:tcBorders>
            <w:vAlign w:val="center"/>
          </w:tcPr>
          <w:p w14:paraId="64CE898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Коригування на: </w:t>
            </w:r>
          </w:p>
          <w:p w14:paraId="627EC83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амортизацію необоротних активів</w:t>
            </w:r>
          </w:p>
        </w:tc>
        <w:tc>
          <w:tcPr>
            <w:tcW w:w="800" w:type="dxa"/>
            <w:tcBorders>
              <w:top w:val="single" w:sz="6" w:space="0" w:color="auto"/>
              <w:left w:val="single" w:sz="6" w:space="0" w:color="auto"/>
              <w:bottom w:val="single" w:sz="6" w:space="0" w:color="auto"/>
              <w:right w:val="single" w:sz="6" w:space="0" w:color="auto"/>
            </w:tcBorders>
            <w:vAlign w:val="center"/>
          </w:tcPr>
          <w:p w14:paraId="34D3234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3505</w:t>
            </w:r>
          </w:p>
        </w:tc>
        <w:tc>
          <w:tcPr>
            <w:tcW w:w="1300" w:type="dxa"/>
            <w:tcBorders>
              <w:top w:val="single" w:sz="6" w:space="0" w:color="auto"/>
              <w:left w:val="single" w:sz="6" w:space="0" w:color="auto"/>
              <w:bottom w:val="single" w:sz="6" w:space="0" w:color="auto"/>
              <w:right w:val="single" w:sz="6" w:space="0" w:color="auto"/>
            </w:tcBorders>
            <w:vAlign w:val="center"/>
          </w:tcPr>
          <w:p w14:paraId="22FDDB2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7FCC1D2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5487931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7023F56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Х</w:t>
            </w:r>
          </w:p>
        </w:tc>
      </w:tr>
      <w:tr w:rsidR="008D4E32" w:rsidRPr="00E15F56" w14:paraId="5140B894" w14:textId="77777777">
        <w:trPr>
          <w:trHeight w:val="200"/>
        </w:trPr>
        <w:tc>
          <w:tcPr>
            <w:tcW w:w="4000" w:type="dxa"/>
            <w:tcBorders>
              <w:top w:val="single" w:sz="6" w:space="0" w:color="auto"/>
              <w:bottom w:val="single" w:sz="6" w:space="0" w:color="auto"/>
              <w:right w:val="single" w:sz="6" w:space="0" w:color="auto"/>
            </w:tcBorders>
            <w:vAlign w:val="center"/>
          </w:tcPr>
          <w:p w14:paraId="7267CB2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збільшення (зменшення) забезпечень</w:t>
            </w:r>
          </w:p>
        </w:tc>
        <w:tc>
          <w:tcPr>
            <w:tcW w:w="800" w:type="dxa"/>
            <w:tcBorders>
              <w:top w:val="single" w:sz="6" w:space="0" w:color="auto"/>
              <w:left w:val="single" w:sz="6" w:space="0" w:color="auto"/>
              <w:bottom w:val="single" w:sz="6" w:space="0" w:color="auto"/>
              <w:right w:val="single" w:sz="6" w:space="0" w:color="auto"/>
            </w:tcBorders>
            <w:vAlign w:val="center"/>
          </w:tcPr>
          <w:p w14:paraId="12E8B33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3510</w:t>
            </w:r>
          </w:p>
        </w:tc>
        <w:tc>
          <w:tcPr>
            <w:tcW w:w="1300" w:type="dxa"/>
            <w:tcBorders>
              <w:top w:val="single" w:sz="6" w:space="0" w:color="auto"/>
              <w:left w:val="single" w:sz="6" w:space="0" w:color="auto"/>
              <w:bottom w:val="single" w:sz="6" w:space="0" w:color="auto"/>
              <w:right w:val="single" w:sz="6" w:space="0" w:color="auto"/>
            </w:tcBorders>
            <w:vAlign w:val="center"/>
          </w:tcPr>
          <w:p w14:paraId="0430132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435AC42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0C2342D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3FC7061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2DD0EFF3" w14:textId="77777777">
        <w:trPr>
          <w:trHeight w:val="200"/>
        </w:trPr>
        <w:tc>
          <w:tcPr>
            <w:tcW w:w="4000" w:type="dxa"/>
            <w:tcBorders>
              <w:top w:val="single" w:sz="6" w:space="0" w:color="auto"/>
              <w:bottom w:val="single" w:sz="6" w:space="0" w:color="auto"/>
              <w:right w:val="single" w:sz="6" w:space="0" w:color="auto"/>
            </w:tcBorders>
            <w:vAlign w:val="center"/>
          </w:tcPr>
          <w:p w14:paraId="3AF5F004"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збиток (прибуток) від нереалізованих курсових різниць</w:t>
            </w:r>
          </w:p>
        </w:tc>
        <w:tc>
          <w:tcPr>
            <w:tcW w:w="800" w:type="dxa"/>
            <w:tcBorders>
              <w:top w:val="single" w:sz="6" w:space="0" w:color="auto"/>
              <w:left w:val="single" w:sz="6" w:space="0" w:color="auto"/>
              <w:bottom w:val="single" w:sz="6" w:space="0" w:color="auto"/>
              <w:right w:val="single" w:sz="6" w:space="0" w:color="auto"/>
            </w:tcBorders>
            <w:vAlign w:val="center"/>
          </w:tcPr>
          <w:p w14:paraId="080592A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3515</w:t>
            </w:r>
          </w:p>
        </w:tc>
        <w:tc>
          <w:tcPr>
            <w:tcW w:w="1300" w:type="dxa"/>
            <w:tcBorders>
              <w:top w:val="single" w:sz="6" w:space="0" w:color="auto"/>
              <w:left w:val="single" w:sz="6" w:space="0" w:color="auto"/>
              <w:bottom w:val="single" w:sz="6" w:space="0" w:color="auto"/>
              <w:right w:val="single" w:sz="6" w:space="0" w:color="auto"/>
            </w:tcBorders>
            <w:vAlign w:val="center"/>
          </w:tcPr>
          <w:p w14:paraId="58D822A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76B54E0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247F770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4907082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2141ACAB" w14:textId="77777777">
        <w:trPr>
          <w:trHeight w:val="200"/>
        </w:trPr>
        <w:tc>
          <w:tcPr>
            <w:tcW w:w="4000" w:type="dxa"/>
            <w:tcBorders>
              <w:top w:val="single" w:sz="6" w:space="0" w:color="auto"/>
              <w:bottom w:val="single" w:sz="6" w:space="0" w:color="auto"/>
              <w:right w:val="single" w:sz="6" w:space="0" w:color="auto"/>
            </w:tcBorders>
            <w:vAlign w:val="center"/>
          </w:tcPr>
          <w:p w14:paraId="43921C10"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збиток (прибуток) від неопераційної діяльності та інших не грошових операцій</w:t>
            </w:r>
          </w:p>
        </w:tc>
        <w:tc>
          <w:tcPr>
            <w:tcW w:w="800" w:type="dxa"/>
            <w:tcBorders>
              <w:top w:val="single" w:sz="6" w:space="0" w:color="auto"/>
              <w:left w:val="single" w:sz="6" w:space="0" w:color="auto"/>
              <w:bottom w:val="single" w:sz="6" w:space="0" w:color="auto"/>
              <w:right w:val="single" w:sz="6" w:space="0" w:color="auto"/>
            </w:tcBorders>
            <w:vAlign w:val="center"/>
          </w:tcPr>
          <w:p w14:paraId="574B630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3520</w:t>
            </w:r>
          </w:p>
        </w:tc>
        <w:tc>
          <w:tcPr>
            <w:tcW w:w="1300" w:type="dxa"/>
            <w:tcBorders>
              <w:top w:val="single" w:sz="6" w:space="0" w:color="auto"/>
              <w:left w:val="single" w:sz="6" w:space="0" w:color="auto"/>
              <w:bottom w:val="single" w:sz="6" w:space="0" w:color="auto"/>
              <w:right w:val="single" w:sz="6" w:space="0" w:color="auto"/>
            </w:tcBorders>
            <w:vAlign w:val="center"/>
          </w:tcPr>
          <w:p w14:paraId="0223263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197DCC9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0A1DC68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3356BA9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01EC4CD6" w14:textId="77777777">
        <w:trPr>
          <w:trHeight w:val="200"/>
        </w:trPr>
        <w:tc>
          <w:tcPr>
            <w:tcW w:w="4000" w:type="dxa"/>
            <w:tcBorders>
              <w:top w:val="single" w:sz="6" w:space="0" w:color="auto"/>
              <w:bottom w:val="single" w:sz="6" w:space="0" w:color="auto"/>
              <w:right w:val="single" w:sz="6" w:space="0" w:color="auto"/>
            </w:tcBorders>
            <w:vAlign w:val="center"/>
          </w:tcPr>
          <w:p w14:paraId="6F89E639"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Прибуток (збиток) від участі в капіталі</w:t>
            </w:r>
          </w:p>
        </w:tc>
        <w:tc>
          <w:tcPr>
            <w:tcW w:w="800" w:type="dxa"/>
            <w:tcBorders>
              <w:top w:val="single" w:sz="6" w:space="0" w:color="auto"/>
              <w:left w:val="single" w:sz="6" w:space="0" w:color="auto"/>
              <w:bottom w:val="single" w:sz="6" w:space="0" w:color="auto"/>
              <w:right w:val="single" w:sz="6" w:space="0" w:color="auto"/>
            </w:tcBorders>
            <w:vAlign w:val="center"/>
          </w:tcPr>
          <w:p w14:paraId="18520B3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3521</w:t>
            </w:r>
          </w:p>
        </w:tc>
        <w:tc>
          <w:tcPr>
            <w:tcW w:w="1300" w:type="dxa"/>
            <w:tcBorders>
              <w:top w:val="single" w:sz="6" w:space="0" w:color="auto"/>
              <w:left w:val="single" w:sz="6" w:space="0" w:color="auto"/>
              <w:bottom w:val="single" w:sz="6" w:space="0" w:color="auto"/>
              <w:right w:val="single" w:sz="6" w:space="0" w:color="auto"/>
            </w:tcBorders>
            <w:vAlign w:val="center"/>
          </w:tcPr>
          <w:p w14:paraId="1E846BF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592F6ED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0BBB6B0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30066F6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3C187465" w14:textId="77777777">
        <w:trPr>
          <w:trHeight w:val="200"/>
        </w:trPr>
        <w:tc>
          <w:tcPr>
            <w:tcW w:w="4000" w:type="dxa"/>
            <w:tcBorders>
              <w:top w:val="single" w:sz="6" w:space="0" w:color="auto"/>
              <w:bottom w:val="single" w:sz="6" w:space="0" w:color="auto"/>
              <w:right w:val="single" w:sz="6" w:space="0" w:color="auto"/>
            </w:tcBorders>
            <w:vAlign w:val="center"/>
          </w:tcPr>
          <w:p w14:paraId="614C6ABB"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Зміна вартості активів, які оцінюються за справедливою вартістю, та дохід (витрати) від первісного визнання</w:t>
            </w:r>
          </w:p>
        </w:tc>
        <w:tc>
          <w:tcPr>
            <w:tcW w:w="800" w:type="dxa"/>
            <w:tcBorders>
              <w:top w:val="single" w:sz="6" w:space="0" w:color="auto"/>
              <w:left w:val="single" w:sz="6" w:space="0" w:color="auto"/>
              <w:bottom w:val="single" w:sz="6" w:space="0" w:color="auto"/>
              <w:right w:val="single" w:sz="6" w:space="0" w:color="auto"/>
            </w:tcBorders>
            <w:vAlign w:val="center"/>
          </w:tcPr>
          <w:p w14:paraId="4BA7829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3522</w:t>
            </w:r>
          </w:p>
        </w:tc>
        <w:tc>
          <w:tcPr>
            <w:tcW w:w="1300" w:type="dxa"/>
            <w:tcBorders>
              <w:top w:val="single" w:sz="6" w:space="0" w:color="auto"/>
              <w:left w:val="single" w:sz="6" w:space="0" w:color="auto"/>
              <w:bottom w:val="single" w:sz="6" w:space="0" w:color="auto"/>
              <w:right w:val="single" w:sz="6" w:space="0" w:color="auto"/>
            </w:tcBorders>
            <w:vAlign w:val="center"/>
          </w:tcPr>
          <w:p w14:paraId="7449D8F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501523B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560909D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33CC34F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03E8C77B" w14:textId="77777777">
        <w:trPr>
          <w:trHeight w:val="200"/>
        </w:trPr>
        <w:tc>
          <w:tcPr>
            <w:tcW w:w="4000" w:type="dxa"/>
            <w:tcBorders>
              <w:top w:val="single" w:sz="6" w:space="0" w:color="auto"/>
              <w:bottom w:val="single" w:sz="6" w:space="0" w:color="auto"/>
              <w:right w:val="single" w:sz="6" w:space="0" w:color="auto"/>
            </w:tcBorders>
            <w:vAlign w:val="center"/>
          </w:tcPr>
          <w:p w14:paraId="113614EB"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Збиток (прибуток) від реалізації необоротних активів, утримуваних для продажу та груп вибуття</w:t>
            </w:r>
          </w:p>
        </w:tc>
        <w:tc>
          <w:tcPr>
            <w:tcW w:w="800" w:type="dxa"/>
            <w:tcBorders>
              <w:top w:val="single" w:sz="6" w:space="0" w:color="auto"/>
              <w:left w:val="single" w:sz="6" w:space="0" w:color="auto"/>
              <w:bottom w:val="single" w:sz="6" w:space="0" w:color="auto"/>
              <w:right w:val="single" w:sz="6" w:space="0" w:color="auto"/>
            </w:tcBorders>
            <w:vAlign w:val="center"/>
          </w:tcPr>
          <w:p w14:paraId="62CD471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3523</w:t>
            </w:r>
          </w:p>
        </w:tc>
        <w:tc>
          <w:tcPr>
            <w:tcW w:w="1300" w:type="dxa"/>
            <w:tcBorders>
              <w:top w:val="single" w:sz="6" w:space="0" w:color="auto"/>
              <w:left w:val="single" w:sz="6" w:space="0" w:color="auto"/>
              <w:bottom w:val="single" w:sz="6" w:space="0" w:color="auto"/>
              <w:right w:val="single" w:sz="6" w:space="0" w:color="auto"/>
            </w:tcBorders>
            <w:vAlign w:val="center"/>
          </w:tcPr>
          <w:p w14:paraId="782E629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26898ED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06392F9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5AE4504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0DFE4269" w14:textId="77777777">
        <w:trPr>
          <w:trHeight w:val="200"/>
        </w:trPr>
        <w:tc>
          <w:tcPr>
            <w:tcW w:w="4000" w:type="dxa"/>
            <w:tcBorders>
              <w:top w:val="single" w:sz="6" w:space="0" w:color="auto"/>
              <w:bottom w:val="single" w:sz="6" w:space="0" w:color="auto"/>
              <w:right w:val="single" w:sz="6" w:space="0" w:color="auto"/>
            </w:tcBorders>
            <w:vAlign w:val="center"/>
          </w:tcPr>
          <w:p w14:paraId="14396DB0"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Збиток (прибуток) від реалізації фінансових інвестицій </w:t>
            </w:r>
          </w:p>
        </w:tc>
        <w:tc>
          <w:tcPr>
            <w:tcW w:w="800" w:type="dxa"/>
            <w:tcBorders>
              <w:top w:val="single" w:sz="6" w:space="0" w:color="auto"/>
              <w:left w:val="single" w:sz="6" w:space="0" w:color="auto"/>
              <w:bottom w:val="single" w:sz="6" w:space="0" w:color="auto"/>
              <w:right w:val="single" w:sz="6" w:space="0" w:color="auto"/>
            </w:tcBorders>
            <w:vAlign w:val="center"/>
          </w:tcPr>
          <w:p w14:paraId="7A31AEA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3524</w:t>
            </w:r>
          </w:p>
        </w:tc>
        <w:tc>
          <w:tcPr>
            <w:tcW w:w="1300" w:type="dxa"/>
            <w:tcBorders>
              <w:top w:val="single" w:sz="6" w:space="0" w:color="auto"/>
              <w:left w:val="single" w:sz="6" w:space="0" w:color="auto"/>
              <w:bottom w:val="single" w:sz="6" w:space="0" w:color="auto"/>
              <w:right w:val="single" w:sz="6" w:space="0" w:color="auto"/>
            </w:tcBorders>
            <w:vAlign w:val="center"/>
          </w:tcPr>
          <w:p w14:paraId="5F066C4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147596D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7E27CFC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5859F44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6CB312B4" w14:textId="77777777">
        <w:trPr>
          <w:trHeight w:val="200"/>
        </w:trPr>
        <w:tc>
          <w:tcPr>
            <w:tcW w:w="4000" w:type="dxa"/>
            <w:tcBorders>
              <w:top w:val="single" w:sz="6" w:space="0" w:color="auto"/>
              <w:bottom w:val="single" w:sz="6" w:space="0" w:color="auto"/>
              <w:right w:val="single" w:sz="6" w:space="0" w:color="auto"/>
            </w:tcBorders>
            <w:vAlign w:val="center"/>
          </w:tcPr>
          <w:p w14:paraId="6E466319"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Зменшення (відновлення) корисності необоротних активів </w:t>
            </w:r>
          </w:p>
        </w:tc>
        <w:tc>
          <w:tcPr>
            <w:tcW w:w="800" w:type="dxa"/>
            <w:tcBorders>
              <w:top w:val="single" w:sz="6" w:space="0" w:color="auto"/>
              <w:left w:val="single" w:sz="6" w:space="0" w:color="auto"/>
              <w:bottom w:val="single" w:sz="6" w:space="0" w:color="auto"/>
              <w:right w:val="single" w:sz="6" w:space="0" w:color="auto"/>
            </w:tcBorders>
            <w:vAlign w:val="center"/>
          </w:tcPr>
          <w:p w14:paraId="1D54B5B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3526</w:t>
            </w:r>
          </w:p>
        </w:tc>
        <w:tc>
          <w:tcPr>
            <w:tcW w:w="1300" w:type="dxa"/>
            <w:tcBorders>
              <w:top w:val="single" w:sz="6" w:space="0" w:color="auto"/>
              <w:left w:val="single" w:sz="6" w:space="0" w:color="auto"/>
              <w:bottom w:val="single" w:sz="6" w:space="0" w:color="auto"/>
              <w:right w:val="single" w:sz="6" w:space="0" w:color="auto"/>
            </w:tcBorders>
            <w:vAlign w:val="center"/>
          </w:tcPr>
          <w:p w14:paraId="55CAE14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633221E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154CBB4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3BBA148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29A6ED0E" w14:textId="77777777">
        <w:trPr>
          <w:trHeight w:val="200"/>
        </w:trPr>
        <w:tc>
          <w:tcPr>
            <w:tcW w:w="4000" w:type="dxa"/>
            <w:tcBorders>
              <w:top w:val="single" w:sz="6" w:space="0" w:color="auto"/>
              <w:bottom w:val="single" w:sz="6" w:space="0" w:color="auto"/>
              <w:right w:val="single" w:sz="6" w:space="0" w:color="auto"/>
            </w:tcBorders>
            <w:vAlign w:val="center"/>
          </w:tcPr>
          <w:p w14:paraId="2CE1670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Фінансові витрати </w:t>
            </w:r>
          </w:p>
        </w:tc>
        <w:tc>
          <w:tcPr>
            <w:tcW w:w="800" w:type="dxa"/>
            <w:tcBorders>
              <w:top w:val="single" w:sz="6" w:space="0" w:color="auto"/>
              <w:left w:val="single" w:sz="6" w:space="0" w:color="auto"/>
              <w:bottom w:val="single" w:sz="6" w:space="0" w:color="auto"/>
              <w:right w:val="single" w:sz="6" w:space="0" w:color="auto"/>
            </w:tcBorders>
            <w:vAlign w:val="center"/>
          </w:tcPr>
          <w:p w14:paraId="5E3B015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3540</w:t>
            </w:r>
          </w:p>
        </w:tc>
        <w:tc>
          <w:tcPr>
            <w:tcW w:w="1300" w:type="dxa"/>
            <w:tcBorders>
              <w:top w:val="single" w:sz="6" w:space="0" w:color="auto"/>
              <w:left w:val="single" w:sz="6" w:space="0" w:color="auto"/>
              <w:bottom w:val="single" w:sz="6" w:space="0" w:color="auto"/>
              <w:right w:val="single" w:sz="6" w:space="0" w:color="auto"/>
            </w:tcBorders>
            <w:vAlign w:val="center"/>
          </w:tcPr>
          <w:p w14:paraId="18AE3E9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14:paraId="6FA5041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289AFE9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tcBorders>
            <w:vAlign w:val="center"/>
          </w:tcPr>
          <w:p w14:paraId="5D26841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1F18AD68" w14:textId="77777777">
        <w:trPr>
          <w:trHeight w:val="200"/>
        </w:trPr>
        <w:tc>
          <w:tcPr>
            <w:tcW w:w="4000" w:type="dxa"/>
            <w:tcBorders>
              <w:top w:val="single" w:sz="6" w:space="0" w:color="auto"/>
              <w:bottom w:val="single" w:sz="6" w:space="0" w:color="auto"/>
              <w:right w:val="single" w:sz="6" w:space="0" w:color="auto"/>
            </w:tcBorders>
            <w:vAlign w:val="center"/>
          </w:tcPr>
          <w:p w14:paraId="03E1057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Зменшення (збільшення) оборотних активів </w:t>
            </w:r>
          </w:p>
        </w:tc>
        <w:tc>
          <w:tcPr>
            <w:tcW w:w="800" w:type="dxa"/>
            <w:tcBorders>
              <w:top w:val="single" w:sz="6" w:space="0" w:color="auto"/>
              <w:left w:val="single" w:sz="6" w:space="0" w:color="auto"/>
              <w:bottom w:val="single" w:sz="6" w:space="0" w:color="auto"/>
              <w:right w:val="single" w:sz="6" w:space="0" w:color="auto"/>
            </w:tcBorders>
            <w:vAlign w:val="center"/>
          </w:tcPr>
          <w:p w14:paraId="6A9C1FE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3550</w:t>
            </w:r>
          </w:p>
        </w:tc>
        <w:tc>
          <w:tcPr>
            <w:tcW w:w="1300" w:type="dxa"/>
            <w:tcBorders>
              <w:top w:val="single" w:sz="6" w:space="0" w:color="auto"/>
              <w:left w:val="single" w:sz="6" w:space="0" w:color="auto"/>
              <w:bottom w:val="single" w:sz="6" w:space="0" w:color="auto"/>
              <w:right w:val="single" w:sz="6" w:space="0" w:color="auto"/>
            </w:tcBorders>
            <w:vAlign w:val="center"/>
          </w:tcPr>
          <w:p w14:paraId="0280505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0F97ADC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48F30C7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2F31A87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1F8F9CCE" w14:textId="77777777">
        <w:trPr>
          <w:trHeight w:val="200"/>
        </w:trPr>
        <w:tc>
          <w:tcPr>
            <w:tcW w:w="4000" w:type="dxa"/>
            <w:tcBorders>
              <w:top w:val="single" w:sz="6" w:space="0" w:color="auto"/>
              <w:bottom w:val="single" w:sz="6" w:space="0" w:color="auto"/>
              <w:right w:val="single" w:sz="6" w:space="0" w:color="auto"/>
            </w:tcBorders>
            <w:vAlign w:val="center"/>
          </w:tcPr>
          <w:p w14:paraId="10C12FE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Збільшення (зменшення) запасів </w:t>
            </w:r>
          </w:p>
        </w:tc>
        <w:tc>
          <w:tcPr>
            <w:tcW w:w="800" w:type="dxa"/>
            <w:tcBorders>
              <w:top w:val="single" w:sz="6" w:space="0" w:color="auto"/>
              <w:left w:val="single" w:sz="6" w:space="0" w:color="auto"/>
              <w:bottom w:val="single" w:sz="6" w:space="0" w:color="auto"/>
              <w:right w:val="single" w:sz="6" w:space="0" w:color="auto"/>
            </w:tcBorders>
            <w:vAlign w:val="center"/>
          </w:tcPr>
          <w:p w14:paraId="5E57381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3551</w:t>
            </w:r>
          </w:p>
        </w:tc>
        <w:tc>
          <w:tcPr>
            <w:tcW w:w="1300" w:type="dxa"/>
            <w:tcBorders>
              <w:top w:val="single" w:sz="6" w:space="0" w:color="auto"/>
              <w:left w:val="single" w:sz="6" w:space="0" w:color="auto"/>
              <w:bottom w:val="single" w:sz="6" w:space="0" w:color="auto"/>
              <w:right w:val="single" w:sz="6" w:space="0" w:color="auto"/>
            </w:tcBorders>
            <w:vAlign w:val="center"/>
          </w:tcPr>
          <w:p w14:paraId="531074C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395D7BC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5262F1B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38E0B51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30003798" w14:textId="77777777">
        <w:trPr>
          <w:trHeight w:val="200"/>
        </w:trPr>
        <w:tc>
          <w:tcPr>
            <w:tcW w:w="4000" w:type="dxa"/>
            <w:tcBorders>
              <w:top w:val="single" w:sz="6" w:space="0" w:color="auto"/>
              <w:bottom w:val="single" w:sz="6" w:space="0" w:color="auto"/>
              <w:right w:val="single" w:sz="6" w:space="0" w:color="auto"/>
            </w:tcBorders>
            <w:vAlign w:val="center"/>
          </w:tcPr>
          <w:p w14:paraId="637F4AD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Збільшення (зменшення) поточних біологічних активів </w:t>
            </w:r>
          </w:p>
        </w:tc>
        <w:tc>
          <w:tcPr>
            <w:tcW w:w="800" w:type="dxa"/>
            <w:tcBorders>
              <w:top w:val="single" w:sz="6" w:space="0" w:color="auto"/>
              <w:left w:val="single" w:sz="6" w:space="0" w:color="auto"/>
              <w:bottom w:val="single" w:sz="6" w:space="0" w:color="auto"/>
              <w:right w:val="single" w:sz="6" w:space="0" w:color="auto"/>
            </w:tcBorders>
            <w:vAlign w:val="center"/>
          </w:tcPr>
          <w:p w14:paraId="25665F2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3552</w:t>
            </w:r>
          </w:p>
        </w:tc>
        <w:tc>
          <w:tcPr>
            <w:tcW w:w="1300" w:type="dxa"/>
            <w:tcBorders>
              <w:top w:val="single" w:sz="6" w:space="0" w:color="auto"/>
              <w:left w:val="single" w:sz="6" w:space="0" w:color="auto"/>
              <w:bottom w:val="single" w:sz="6" w:space="0" w:color="auto"/>
              <w:right w:val="single" w:sz="6" w:space="0" w:color="auto"/>
            </w:tcBorders>
            <w:vAlign w:val="center"/>
          </w:tcPr>
          <w:p w14:paraId="635C9D6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7310450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5234DCA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51010A9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4D55C92F" w14:textId="77777777">
        <w:trPr>
          <w:trHeight w:val="200"/>
        </w:trPr>
        <w:tc>
          <w:tcPr>
            <w:tcW w:w="4000" w:type="dxa"/>
            <w:tcBorders>
              <w:top w:val="single" w:sz="6" w:space="0" w:color="auto"/>
              <w:bottom w:val="single" w:sz="6" w:space="0" w:color="auto"/>
              <w:right w:val="single" w:sz="6" w:space="0" w:color="auto"/>
            </w:tcBorders>
            <w:vAlign w:val="center"/>
          </w:tcPr>
          <w:p w14:paraId="13619BE9"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Збільшення (зменшення) дебіторської заборгованості за продукцію, товари, роботи, послуги </w:t>
            </w:r>
          </w:p>
        </w:tc>
        <w:tc>
          <w:tcPr>
            <w:tcW w:w="800" w:type="dxa"/>
            <w:tcBorders>
              <w:top w:val="single" w:sz="6" w:space="0" w:color="auto"/>
              <w:left w:val="single" w:sz="6" w:space="0" w:color="auto"/>
              <w:bottom w:val="single" w:sz="6" w:space="0" w:color="auto"/>
              <w:right w:val="single" w:sz="6" w:space="0" w:color="auto"/>
            </w:tcBorders>
            <w:vAlign w:val="center"/>
          </w:tcPr>
          <w:p w14:paraId="22A6FD6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3553</w:t>
            </w:r>
          </w:p>
        </w:tc>
        <w:tc>
          <w:tcPr>
            <w:tcW w:w="1300" w:type="dxa"/>
            <w:tcBorders>
              <w:top w:val="single" w:sz="6" w:space="0" w:color="auto"/>
              <w:left w:val="single" w:sz="6" w:space="0" w:color="auto"/>
              <w:bottom w:val="single" w:sz="6" w:space="0" w:color="auto"/>
              <w:right w:val="single" w:sz="6" w:space="0" w:color="auto"/>
            </w:tcBorders>
            <w:vAlign w:val="center"/>
          </w:tcPr>
          <w:p w14:paraId="7B5353D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46C55F7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1CED115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4DBFACD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0F3966CE" w14:textId="77777777">
        <w:trPr>
          <w:trHeight w:val="200"/>
        </w:trPr>
        <w:tc>
          <w:tcPr>
            <w:tcW w:w="4000" w:type="dxa"/>
            <w:tcBorders>
              <w:top w:val="single" w:sz="6" w:space="0" w:color="auto"/>
              <w:bottom w:val="single" w:sz="6" w:space="0" w:color="auto"/>
              <w:right w:val="single" w:sz="6" w:space="0" w:color="auto"/>
            </w:tcBorders>
            <w:vAlign w:val="center"/>
          </w:tcPr>
          <w:p w14:paraId="6F13E23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Зменшення (збільшення) іншої поточної дебіторської заборгованості </w:t>
            </w:r>
          </w:p>
        </w:tc>
        <w:tc>
          <w:tcPr>
            <w:tcW w:w="800" w:type="dxa"/>
            <w:tcBorders>
              <w:top w:val="single" w:sz="6" w:space="0" w:color="auto"/>
              <w:left w:val="single" w:sz="6" w:space="0" w:color="auto"/>
              <w:bottom w:val="single" w:sz="6" w:space="0" w:color="auto"/>
              <w:right w:val="single" w:sz="6" w:space="0" w:color="auto"/>
            </w:tcBorders>
            <w:vAlign w:val="center"/>
          </w:tcPr>
          <w:p w14:paraId="68D9750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3554</w:t>
            </w:r>
          </w:p>
        </w:tc>
        <w:tc>
          <w:tcPr>
            <w:tcW w:w="1300" w:type="dxa"/>
            <w:tcBorders>
              <w:top w:val="single" w:sz="6" w:space="0" w:color="auto"/>
              <w:left w:val="single" w:sz="6" w:space="0" w:color="auto"/>
              <w:bottom w:val="single" w:sz="6" w:space="0" w:color="auto"/>
              <w:right w:val="single" w:sz="6" w:space="0" w:color="auto"/>
            </w:tcBorders>
            <w:vAlign w:val="center"/>
          </w:tcPr>
          <w:p w14:paraId="796A5CE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007C382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38832FC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1BCC7F3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6ABA507E" w14:textId="77777777">
        <w:trPr>
          <w:trHeight w:val="200"/>
        </w:trPr>
        <w:tc>
          <w:tcPr>
            <w:tcW w:w="4000" w:type="dxa"/>
            <w:tcBorders>
              <w:top w:val="single" w:sz="6" w:space="0" w:color="auto"/>
              <w:bottom w:val="single" w:sz="6" w:space="0" w:color="auto"/>
              <w:right w:val="single" w:sz="6" w:space="0" w:color="auto"/>
            </w:tcBorders>
            <w:vAlign w:val="center"/>
          </w:tcPr>
          <w:p w14:paraId="2829B00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Зменшення (збільшення) витрат </w:t>
            </w:r>
            <w:r w:rsidRPr="00E15F56">
              <w:rPr>
                <w:rFonts w:ascii="Times New Roman CYR" w:hAnsi="Times New Roman CYR" w:cs="Times New Roman CYR"/>
              </w:rPr>
              <w:lastRenderedPageBreak/>
              <w:t xml:space="preserve">майбутніх періодів </w:t>
            </w:r>
          </w:p>
        </w:tc>
        <w:tc>
          <w:tcPr>
            <w:tcW w:w="800" w:type="dxa"/>
            <w:tcBorders>
              <w:top w:val="single" w:sz="6" w:space="0" w:color="auto"/>
              <w:left w:val="single" w:sz="6" w:space="0" w:color="auto"/>
              <w:bottom w:val="single" w:sz="6" w:space="0" w:color="auto"/>
              <w:right w:val="single" w:sz="6" w:space="0" w:color="auto"/>
            </w:tcBorders>
            <w:vAlign w:val="center"/>
          </w:tcPr>
          <w:p w14:paraId="6253939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lastRenderedPageBreak/>
              <w:t>3556</w:t>
            </w:r>
          </w:p>
        </w:tc>
        <w:tc>
          <w:tcPr>
            <w:tcW w:w="1300" w:type="dxa"/>
            <w:tcBorders>
              <w:top w:val="single" w:sz="6" w:space="0" w:color="auto"/>
              <w:left w:val="single" w:sz="6" w:space="0" w:color="auto"/>
              <w:bottom w:val="single" w:sz="6" w:space="0" w:color="auto"/>
              <w:right w:val="single" w:sz="6" w:space="0" w:color="auto"/>
            </w:tcBorders>
            <w:vAlign w:val="center"/>
          </w:tcPr>
          <w:p w14:paraId="3B5158B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3AC5A7B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4BC10B8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47E3016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4397E01C" w14:textId="77777777">
        <w:trPr>
          <w:trHeight w:val="200"/>
        </w:trPr>
        <w:tc>
          <w:tcPr>
            <w:tcW w:w="4000" w:type="dxa"/>
            <w:tcBorders>
              <w:top w:val="single" w:sz="6" w:space="0" w:color="auto"/>
              <w:bottom w:val="single" w:sz="6" w:space="0" w:color="auto"/>
              <w:right w:val="single" w:sz="6" w:space="0" w:color="auto"/>
            </w:tcBorders>
            <w:vAlign w:val="center"/>
          </w:tcPr>
          <w:p w14:paraId="08AEDDD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Зменшення (збільшення) інших оборотних активів </w:t>
            </w:r>
          </w:p>
        </w:tc>
        <w:tc>
          <w:tcPr>
            <w:tcW w:w="800" w:type="dxa"/>
            <w:tcBorders>
              <w:top w:val="single" w:sz="6" w:space="0" w:color="auto"/>
              <w:left w:val="single" w:sz="6" w:space="0" w:color="auto"/>
              <w:bottom w:val="single" w:sz="6" w:space="0" w:color="auto"/>
              <w:right w:val="single" w:sz="6" w:space="0" w:color="auto"/>
            </w:tcBorders>
            <w:vAlign w:val="center"/>
          </w:tcPr>
          <w:p w14:paraId="3780984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3557</w:t>
            </w:r>
          </w:p>
        </w:tc>
        <w:tc>
          <w:tcPr>
            <w:tcW w:w="1300" w:type="dxa"/>
            <w:tcBorders>
              <w:top w:val="single" w:sz="6" w:space="0" w:color="auto"/>
              <w:left w:val="single" w:sz="6" w:space="0" w:color="auto"/>
              <w:bottom w:val="single" w:sz="6" w:space="0" w:color="auto"/>
              <w:right w:val="single" w:sz="6" w:space="0" w:color="auto"/>
            </w:tcBorders>
            <w:vAlign w:val="center"/>
          </w:tcPr>
          <w:p w14:paraId="5B5ED79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6080FEF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4FC1238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3F7D439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7B021E7C" w14:textId="77777777">
        <w:trPr>
          <w:trHeight w:val="200"/>
        </w:trPr>
        <w:tc>
          <w:tcPr>
            <w:tcW w:w="4000" w:type="dxa"/>
            <w:tcBorders>
              <w:top w:val="single" w:sz="6" w:space="0" w:color="auto"/>
              <w:bottom w:val="single" w:sz="6" w:space="0" w:color="auto"/>
              <w:right w:val="single" w:sz="6" w:space="0" w:color="auto"/>
            </w:tcBorders>
            <w:vAlign w:val="center"/>
          </w:tcPr>
          <w:p w14:paraId="347D789A"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Збільшення (зменшення) поточних зобов'язань </w:t>
            </w:r>
          </w:p>
        </w:tc>
        <w:tc>
          <w:tcPr>
            <w:tcW w:w="800" w:type="dxa"/>
            <w:tcBorders>
              <w:top w:val="single" w:sz="6" w:space="0" w:color="auto"/>
              <w:left w:val="single" w:sz="6" w:space="0" w:color="auto"/>
              <w:bottom w:val="single" w:sz="6" w:space="0" w:color="auto"/>
              <w:right w:val="single" w:sz="6" w:space="0" w:color="auto"/>
            </w:tcBorders>
            <w:vAlign w:val="center"/>
          </w:tcPr>
          <w:p w14:paraId="4C886B0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3560</w:t>
            </w:r>
          </w:p>
        </w:tc>
        <w:tc>
          <w:tcPr>
            <w:tcW w:w="1300" w:type="dxa"/>
            <w:tcBorders>
              <w:top w:val="single" w:sz="6" w:space="0" w:color="auto"/>
              <w:left w:val="single" w:sz="6" w:space="0" w:color="auto"/>
              <w:bottom w:val="single" w:sz="6" w:space="0" w:color="auto"/>
              <w:right w:val="single" w:sz="6" w:space="0" w:color="auto"/>
            </w:tcBorders>
            <w:vAlign w:val="center"/>
          </w:tcPr>
          <w:p w14:paraId="287F0FD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2D9051B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149C082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40F1101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348FBDE1" w14:textId="77777777">
        <w:trPr>
          <w:trHeight w:val="200"/>
        </w:trPr>
        <w:tc>
          <w:tcPr>
            <w:tcW w:w="4000" w:type="dxa"/>
            <w:tcBorders>
              <w:top w:val="single" w:sz="6" w:space="0" w:color="auto"/>
              <w:bottom w:val="single" w:sz="6" w:space="0" w:color="auto"/>
              <w:right w:val="single" w:sz="6" w:space="0" w:color="auto"/>
            </w:tcBorders>
            <w:vAlign w:val="center"/>
          </w:tcPr>
          <w:p w14:paraId="1B5871B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Збільшення (зменшення) поточної кредиторської заборгованості за товари, роботи, послуги </w:t>
            </w:r>
          </w:p>
        </w:tc>
        <w:tc>
          <w:tcPr>
            <w:tcW w:w="800" w:type="dxa"/>
            <w:tcBorders>
              <w:top w:val="single" w:sz="6" w:space="0" w:color="auto"/>
              <w:left w:val="single" w:sz="6" w:space="0" w:color="auto"/>
              <w:bottom w:val="single" w:sz="6" w:space="0" w:color="auto"/>
              <w:right w:val="single" w:sz="6" w:space="0" w:color="auto"/>
            </w:tcBorders>
            <w:vAlign w:val="center"/>
          </w:tcPr>
          <w:p w14:paraId="2B10085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3561</w:t>
            </w:r>
          </w:p>
        </w:tc>
        <w:tc>
          <w:tcPr>
            <w:tcW w:w="1300" w:type="dxa"/>
            <w:tcBorders>
              <w:top w:val="single" w:sz="6" w:space="0" w:color="auto"/>
              <w:left w:val="single" w:sz="6" w:space="0" w:color="auto"/>
              <w:bottom w:val="single" w:sz="6" w:space="0" w:color="auto"/>
              <w:right w:val="single" w:sz="6" w:space="0" w:color="auto"/>
            </w:tcBorders>
            <w:vAlign w:val="center"/>
          </w:tcPr>
          <w:p w14:paraId="211D0A0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7215DA1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4B5CD61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438DDE2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66FB8CBF" w14:textId="77777777">
        <w:trPr>
          <w:trHeight w:val="200"/>
        </w:trPr>
        <w:tc>
          <w:tcPr>
            <w:tcW w:w="4000" w:type="dxa"/>
            <w:tcBorders>
              <w:top w:val="single" w:sz="6" w:space="0" w:color="auto"/>
              <w:bottom w:val="single" w:sz="6" w:space="0" w:color="auto"/>
              <w:right w:val="single" w:sz="6" w:space="0" w:color="auto"/>
            </w:tcBorders>
            <w:vAlign w:val="center"/>
          </w:tcPr>
          <w:p w14:paraId="0974406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Збільшення (зменшення) поточної кредиторської заборгованості за розрахунками з бюджетом </w:t>
            </w:r>
          </w:p>
        </w:tc>
        <w:tc>
          <w:tcPr>
            <w:tcW w:w="800" w:type="dxa"/>
            <w:tcBorders>
              <w:top w:val="single" w:sz="6" w:space="0" w:color="auto"/>
              <w:left w:val="single" w:sz="6" w:space="0" w:color="auto"/>
              <w:bottom w:val="single" w:sz="6" w:space="0" w:color="auto"/>
              <w:right w:val="single" w:sz="6" w:space="0" w:color="auto"/>
            </w:tcBorders>
            <w:vAlign w:val="center"/>
          </w:tcPr>
          <w:p w14:paraId="4BD8475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3562</w:t>
            </w:r>
          </w:p>
        </w:tc>
        <w:tc>
          <w:tcPr>
            <w:tcW w:w="1300" w:type="dxa"/>
            <w:tcBorders>
              <w:top w:val="single" w:sz="6" w:space="0" w:color="auto"/>
              <w:left w:val="single" w:sz="6" w:space="0" w:color="auto"/>
              <w:bottom w:val="single" w:sz="6" w:space="0" w:color="auto"/>
              <w:right w:val="single" w:sz="6" w:space="0" w:color="auto"/>
            </w:tcBorders>
            <w:vAlign w:val="center"/>
          </w:tcPr>
          <w:p w14:paraId="4336128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0C72704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1D4B4C4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6CBB42B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2DEF7FDB" w14:textId="77777777">
        <w:trPr>
          <w:trHeight w:val="200"/>
        </w:trPr>
        <w:tc>
          <w:tcPr>
            <w:tcW w:w="4000" w:type="dxa"/>
            <w:tcBorders>
              <w:top w:val="single" w:sz="6" w:space="0" w:color="auto"/>
              <w:bottom w:val="single" w:sz="6" w:space="0" w:color="auto"/>
              <w:right w:val="single" w:sz="6" w:space="0" w:color="auto"/>
            </w:tcBorders>
            <w:vAlign w:val="center"/>
          </w:tcPr>
          <w:p w14:paraId="5B53579F"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Збільшення (зменшення) поточної кредиторської заборгованості за розрахунками зі страхування </w:t>
            </w:r>
          </w:p>
        </w:tc>
        <w:tc>
          <w:tcPr>
            <w:tcW w:w="800" w:type="dxa"/>
            <w:tcBorders>
              <w:top w:val="single" w:sz="6" w:space="0" w:color="auto"/>
              <w:left w:val="single" w:sz="6" w:space="0" w:color="auto"/>
              <w:bottom w:val="single" w:sz="6" w:space="0" w:color="auto"/>
              <w:right w:val="single" w:sz="6" w:space="0" w:color="auto"/>
            </w:tcBorders>
            <w:vAlign w:val="center"/>
          </w:tcPr>
          <w:p w14:paraId="27555F9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3563</w:t>
            </w:r>
          </w:p>
        </w:tc>
        <w:tc>
          <w:tcPr>
            <w:tcW w:w="1300" w:type="dxa"/>
            <w:tcBorders>
              <w:top w:val="single" w:sz="6" w:space="0" w:color="auto"/>
              <w:left w:val="single" w:sz="6" w:space="0" w:color="auto"/>
              <w:bottom w:val="single" w:sz="6" w:space="0" w:color="auto"/>
              <w:right w:val="single" w:sz="6" w:space="0" w:color="auto"/>
            </w:tcBorders>
            <w:vAlign w:val="center"/>
          </w:tcPr>
          <w:p w14:paraId="114185E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19BB3C3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3F0224D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504CD0B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10168EE0" w14:textId="77777777">
        <w:trPr>
          <w:trHeight w:val="200"/>
        </w:trPr>
        <w:tc>
          <w:tcPr>
            <w:tcW w:w="4000" w:type="dxa"/>
            <w:tcBorders>
              <w:top w:val="single" w:sz="6" w:space="0" w:color="auto"/>
              <w:bottom w:val="single" w:sz="6" w:space="0" w:color="auto"/>
              <w:right w:val="single" w:sz="6" w:space="0" w:color="auto"/>
            </w:tcBorders>
            <w:vAlign w:val="center"/>
          </w:tcPr>
          <w:p w14:paraId="5808AEB4"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Збільшення (зменшення) поточної кредиторської заборгованості за розрахунками з оплати праці </w:t>
            </w:r>
          </w:p>
        </w:tc>
        <w:tc>
          <w:tcPr>
            <w:tcW w:w="800" w:type="dxa"/>
            <w:tcBorders>
              <w:top w:val="single" w:sz="6" w:space="0" w:color="auto"/>
              <w:left w:val="single" w:sz="6" w:space="0" w:color="auto"/>
              <w:bottom w:val="single" w:sz="6" w:space="0" w:color="auto"/>
              <w:right w:val="single" w:sz="6" w:space="0" w:color="auto"/>
            </w:tcBorders>
            <w:vAlign w:val="center"/>
          </w:tcPr>
          <w:p w14:paraId="6023076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3564</w:t>
            </w:r>
          </w:p>
        </w:tc>
        <w:tc>
          <w:tcPr>
            <w:tcW w:w="1300" w:type="dxa"/>
            <w:tcBorders>
              <w:top w:val="single" w:sz="6" w:space="0" w:color="auto"/>
              <w:left w:val="single" w:sz="6" w:space="0" w:color="auto"/>
              <w:bottom w:val="single" w:sz="6" w:space="0" w:color="auto"/>
              <w:right w:val="single" w:sz="6" w:space="0" w:color="auto"/>
            </w:tcBorders>
            <w:vAlign w:val="center"/>
          </w:tcPr>
          <w:p w14:paraId="3AE0F13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62926DD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268BFCE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6371640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12B30877" w14:textId="77777777">
        <w:trPr>
          <w:trHeight w:val="200"/>
        </w:trPr>
        <w:tc>
          <w:tcPr>
            <w:tcW w:w="4000" w:type="dxa"/>
            <w:tcBorders>
              <w:top w:val="single" w:sz="6" w:space="0" w:color="auto"/>
              <w:bottom w:val="single" w:sz="6" w:space="0" w:color="auto"/>
              <w:right w:val="single" w:sz="6" w:space="0" w:color="auto"/>
            </w:tcBorders>
            <w:vAlign w:val="center"/>
          </w:tcPr>
          <w:p w14:paraId="4C73DB4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Збільшення (зменшення) доходів майбутніх періодів </w:t>
            </w:r>
          </w:p>
        </w:tc>
        <w:tc>
          <w:tcPr>
            <w:tcW w:w="800" w:type="dxa"/>
            <w:tcBorders>
              <w:top w:val="single" w:sz="6" w:space="0" w:color="auto"/>
              <w:left w:val="single" w:sz="6" w:space="0" w:color="auto"/>
              <w:bottom w:val="single" w:sz="6" w:space="0" w:color="auto"/>
              <w:right w:val="single" w:sz="6" w:space="0" w:color="auto"/>
            </w:tcBorders>
            <w:vAlign w:val="center"/>
          </w:tcPr>
          <w:p w14:paraId="13B0EE1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3566</w:t>
            </w:r>
          </w:p>
        </w:tc>
        <w:tc>
          <w:tcPr>
            <w:tcW w:w="1300" w:type="dxa"/>
            <w:tcBorders>
              <w:top w:val="single" w:sz="6" w:space="0" w:color="auto"/>
              <w:left w:val="single" w:sz="6" w:space="0" w:color="auto"/>
              <w:bottom w:val="single" w:sz="6" w:space="0" w:color="auto"/>
              <w:right w:val="single" w:sz="6" w:space="0" w:color="auto"/>
            </w:tcBorders>
            <w:vAlign w:val="center"/>
          </w:tcPr>
          <w:p w14:paraId="05AACF6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04E2B31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07FCBCE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05E73A4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232839CA" w14:textId="77777777">
        <w:trPr>
          <w:trHeight w:val="200"/>
        </w:trPr>
        <w:tc>
          <w:tcPr>
            <w:tcW w:w="4000" w:type="dxa"/>
            <w:tcBorders>
              <w:top w:val="single" w:sz="6" w:space="0" w:color="auto"/>
              <w:bottom w:val="single" w:sz="6" w:space="0" w:color="auto"/>
              <w:right w:val="single" w:sz="6" w:space="0" w:color="auto"/>
            </w:tcBorders>
            <w:vAlign w:val="center"/>
          </w:tcPr>
          <w:p w14:paraId="795874D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Збільшення (зменшення) інших поточних зобов'язань </w:t>
            </w:r>
          </w:p>
        </w:tc>
        <w:tc>
          <w:tcPr>
            <w:tcW w:w="800" w:type="dxa"/>
            <w:tcBorders>
              <w:top w:val="single" w:sz="6" w:space="0" w:color="auto"/>
              <w:left w:val="single" w:sz="6" w:space="0" w:color="auto"/>
              <w:bottom w:val="single" w:sz="6" w:space="0" w:color="auto"/>
              <w:right w:val="single" w:sz="6" w:space="0" w:color="auto"/>
            </w:tcBorders>
            <w:vAlign w:val="center"/>
          </w:tcPr>
          <w:p w14:paraId="5186BA5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3567</w:t>
            </w:r>
          </w:p>
        </w:tc>
        <w:tc>
          <w:tcPr>
            <w:tcW w:w="1300" w:type="dxa"/>
            <w:tcBorders>
              <w:top w:val="single" w:sz="6" w:space="0" w:color="auto"/>
              <w:left w:val="single" w:sz="6" w:space="0" w:color="auto"/>
              <w:bottom w:val="single" w:sz="6" w:space="0" w:color="auto"/>
              <w:right w:val="single" w:sz="6" w:space="0" w:color="auto"/>
            </w:tcBorders>
            <w:vAlign w:val="center"/>
          </w:tcPr>
          <w:p w14:paraId="38A66C0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638BF22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0AD5D4A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484BE8A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59BA8910" w14:textId="77777777">
        <w:trPr>
          <w:trHeight w:val="200"/>
        </w:trPr>
        <w:tc>
          <w:tcPr>
            <w:tcW w:w="4000" w:type="dxa"/>
            <w:tcBorders>
              <w:top w:val="single" w:sz="6" w:space="0" w:color="auto"/>
              <w:bottom w:val="single" w:sz="6" w:space="0" w:color="auto"/>
              <w:right w:val="single" w:sz="6" w:space="0" w:color="auto"/>
            </w:tcBorders>
            <w:vAlign w:val="center"/>
          </w:tcPr>
          <w:p w14:paraId="593DB0E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Грошові кошти від операційної діяльності </w:t>
            </w:r>
          </w:p>
        </w:tc>
        <w:tc>
          <w:tcPr>
            <w:tcW w:w="800" w:type="dxa"/>
            <w:tcBorders>
              <w:top w:val="single" w:sz="6" w:space="0" w:color="auto"/>
              <w:left w:val="single" w:sz="6" w:space="0" w:color="auto"/>
              <w:bottom w:val="single" w:sz="6" w:space="0" w:color="auto"/>
              <w:right w:val="single" w:sz="6" w:space="0" w:color="auto"/>
            </w:tcBorders>
            <w:vAlign w:val="center"/>
          </w:tcPr>
          <w:p w14:paraId="2EB97D4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3570</w:t>
            </w:r>
          </w:p>
        </w:tc>
        <w:tc>
          <w:tcPr>
            <w:tcW w:w="1300" w:type="dxa"/>
            <w:tcBorders>
              <w:top w:val="single" w:sz="6" w:space="0" w:color="auto"/>
              <w:left w:val="single" w:sz="6" w:space="0" w:color="auto"/>
              <w:bottom w:val="single" w:sz="6" w:space="0" w:color="auto"/>
              <w:right w:val="single" w:sz="6" w:space="0" w:color="auto"/>
            </w:tcBorders>
            <w:vAlign w:val="center"/>
          </w:tcPr>
          <w:p w14:paraId="1D08702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67C2593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25E5417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670C30D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36B483BC" w14:textId="77777777">
        <w:trPr>
          <w:trHeight w:val="200"/>
        </w:trPr>
        <w:tc>
          <w:tcPr>
            <w:tcW w:w="4000" w:type="dxa"/>
            <w:tcBorders>
              <w:top w:val="single" w:sz="6" w:space="0" w:color="auto"/>
              <w:bottom w:val="single" w:sz="6" w:space="0" w:color="auto"/>
              <w:right w:val="single" w:sz="6" w:space="0" w:color="auto"/>
            </w:tcBorders>
            <w:vAlign w:val="center"/>
          </w:tcPr>
          <w:p w14:paraId="6429064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Сплачений податок на прибуток </w:t>
            </w:r>
          </w:p>
        </w:tc>
        <w:tc>
          <w:tcPr>
            <w:tcW w:w="800" w:type="dxa"/>
            <w:tcBorders>
              <w:top w:val="single" w:sz="6" w:space="0" w:color="auto"/>
              <w:left w:val="single" w:sz="6" w:space="0" w:color="auto"/>
              <w:bottom w:val="single" w:sz="6" w:space="0" w:color="auto"/>
              <w:right w:val="single" w:sz="6" w:space="0" w:color="auto"/>
            </w:tcBorders>
            <w:vAlign w:val="center"/>
          </w:tcPr>
          <w:p w14:paraId="14E3897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3580</w:t>
            </w:r>
          </w:p>
        </w:tc>
        <w:tc>
          <w:tcPr>
            <w:tcW w:w="1300" w:type="dxa"/>
            <w:tcBorders>
              <w:top w:val="single" w:sz="6" w:space="0" w:color="auto"/>
              <w:left w:val="single" w:sz="6" w:space="0" w:color="auto"/>
              <w:bottom w:val="single" w:sz="6" w:space="0" w:color="auto"/>
              <w:right w:val="single" w:sz="6" w:space="0" w:color="auto"/>
            </w:tcBorders>
            <w:vAlign w:val="center"/>
          </w:tcPr>
          <w:p w14:paraId="781E989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14:paraId="48D0AF5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08E2CE4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0011674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76367A61" w14:textId="77777777">
        <w:trPr>
          <w:trHeight w:val="200"/>
        </w:trPr>
        <w:tc>
          <w:tcPr>
            <w:tcW w:w="4000" w:type="dxa"/>
            <w:tcBorders>
              <w:top w:val="single" w:sz="6" w:space="0" w:color="auto"/>
              <w:bottom w:val="single" w:sz="6" w:space="0" w:color="auto"/>
              <w:right w:val="single" w:sz="6" w:space="0" w:color="auto"/>
            </w:tcBorders>
            <w:vAlign w:val="center"/>
          </w:tcPr>
          <w:p w14:paraId="462E94D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Сплачені відсотки </w:t>
            </w:r>
          </w:p>
        </w:tc>
        <w:tc>
          <w:tcPr>
            <w:tcW w:w="800" w:type="dxa"/>
            <w:tcBorders>
              <w:top w:val="single" w:sz="6" w:space="0" w:color="auto"/>
              <w:left w:val="single" w:sz="6" w:space="0" w:color="auto"/>
              <w:bottom w:val="single" w:sz="6" w:space="0" w:color="auto"/>
              <w:right w:val="single" w:sz="6" w:space="0" w:color="auto"/>
            </w:tcBorders>
            <w:vAlign w:val="center"/>
          </w:tcPr>
          <w:p w14:paraId="0410156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3585</w:t>
            </w:r>
          </w:p>
        </w:tc>
        <w:tc>
          <w:tcPr>
            <w:tcW w:w="1300" w:type="dxa"/>
            <w:tcBorders>
              <w:top w:val="single" w:sz="6" w:space="0" w:color="auto"/>
              <w:left w:val="single" w:sz="6" w:space="0" w:color="auto"/>
              <w:bottom w:val="single" w:sz="6" w:space="0" w:color="auto"/>
              <w:right w:val="single" w:sz="6" w:space="0" w:color="auto"/>
            </w:tcBorders>
            <w:vAlign w:val="center"/>
          </w:tcPr>
          <w:p w14:paraId="781102F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14:paraId="3FAB26E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23FF504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14B81CD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0DC4EEF6" w14:textId="77777777">
        <w:trPr>
          <w:trHeight w:val="200"/>
        </w:trPr>
        <w:tc>
          <w:tcPr>
            <w:tcW w:w="4000" w:type="dxa"/>
            <w:tcBorders>
              <w:top w:val="single" w:sz="6" w:space="0" w:color="auto"/>
              <w:bottom w:val="single" w:sz="6" w:space="0" w:color="auto"/>
              <w:right w:val="single" w:sz="6" w:space="0" w:color="auto"/>
            </w:tcBorders>
            <w:vAlign w:val="center"/>
          </w:tcPr>
          <w:p w14:paraId="2301D02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b/>
                <w:bCs/>
              </w:rPr>
              <w:t>Чистий рух коштів від операційної діяльності</w:t>
            </w:r>
          </w:p>
        </w:tc>
        <w:tc>
          <w:tcPr>
            <w:tcW w:w="800" w:type="dxa"/>
            <w:tcBorders>
              <w:top w:val="single" w:sz="6" w:space="0" w:color="auto"/>
              <w:left w:val="single" w:sz="6" w:space="0" w:color="auto"/>
              <w:bottom w:val="single" w:sz="6" w:space="0" w:color="auto"/>
              <w:right w:val="single" w:sz="6" w:space="0" w:color="auto"/>
            </w:tcBorders>
            <w:vAlign w:val="center"/>
          </w:tcPr>
          <w:p w14:paraId="179A434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3195</w:t>
            </w:r>
          </w:p>
        </w:tc>
        <w:tc>
          <w:tcPr>
            <w:tcW w:w="1300" w:type="dxa"/>
            <w:tcBorders>
              <w:top w:val="single" w:sz="6" w:space="0" w:color="auto"/>
              <w:left w:val="single" w:sz="6" w:space="0" w:color="auto"/>
              <w:bottom w:val="single" w:sz="6" w:space="0" w:color="auto"/>
              <w:right w:val="single" w:sz="6" w:space="0" w:color="auto"/>
            </w:tcBorders>
            <w:vAlign w:val="center"/>
          </w:tcPr>
          <w:p w14:paraId="1412D01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30C67E3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49E3E43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46B7A1B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3926A07E" w14:textId="77777777">
        <w:trPr>
          <w:trHeight w:val="200"/>
        </w:trPr>
        <w:tc>
          <w:tcPr>
            <w:tcW w:w="4000" w:type="dxa"/>
            <w:tcBorders>
              <w:top w:val="single" w:sz="6" w:space="0" w:color="auto"/>
              <w:bottom w:val="single" w:sz="6" w:space="0" w:color="auto"/>
              <w:right w:val="single" w:sz="6" w:space="0" w:color="auto"/>
            </w:tcBorders>
            <w:vAlign w:val="center"/>
          </w:tcPr>
          <w:p w14:paraId="57100D49"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b/>
                <w:bCs/>
              </w:rPr>
              <w:t>II. Рух коштів у результаті інвестиційної діяльності</w:t>
            </w:r>
          </w:p>
        </w:tc>
        <w:tc>
          <w:tcPr>
            <w:tcW w:w="800" w:type="dxa"/>
            <w:tcBorders>
              <w:top w:val="single" w:sz="6" w:space="0" w:color="auto"/>
              <w:left w:val="single" w:sz="6" w:space="0" w:color="auto"/>
              <w:bottom w:val="single" w:sz="6" w:space="0" w:color="auto"/>
              <w:right w:val="single" w:sz="6" w:space="0" w:color="auto"/>
            </w:tcBorders>
            <w:vAlign w:val="center"/>
          </w:tcPr>
          <w:p w14:paraId="1DDA930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vAlign w:val="center"/>
          </w:tcPr>
          <w:p w14:paraId="6546F710"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vAlign w:val="center"/>
          </w:tcPr>
          <w:p w14:paraId="6E810F4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683326C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c>
          <w:tcPr>
            <w:tcW w:w="1300" w:type="dxa"/>
            <w:gridSpan w:val="2"/>
            <w:tcBorders>
              <w:top w:val="single" w:sz="6" w:space="0" w:color="auto"/>
              <w:left w:val="single" w:sz="6" w:space="0" w:color="auto"/>
              <w:bottom w:val="single" w:sz="6" w:space="0" w:color="auto"/>
            </w:tcBorders>
            <w:vAlign w:val="center"/>
          </w:tcPr>
          <w:p w14:paraId="0D63650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r>
      <w:tr w:rsidR="008D4E32" w:rsidRPr="00E15F56" w14:paraId="39ACC095" w14:textId="77777777">
        <w:trPr>
          <w:trHeight w:val="200"/>
        </w:trPr>
        <w:tc>
          <w:tcPr>
            <w:tcW w:w="4000" w:type="dxa"/>
            <w:tcBorders>
              <w:top w:val="single" w:sz="6" w:space="0" w:color="auto"/>
              <w:bottom w:val="single" w:sz="6" w:space="0" w:color="auto"/>
              <w:right w:val="single" w:sz="6" w:space="0" w:color="auto"/>
            </w:tcBorders>
            <w:vAlign w:val="center"/>
          </w:tcPr>
          <w:p w14:paraId="19E7E668"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Надходження від реалізації: </w:t>
            </w:r>
          </w:p>
          <w:p w14:paraId="707ED51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фінансових інвестицій </w:t>
            </w:r>
          </w:p>
        </w:tc>
        <w:tc>
          <w:tcPr>
            <w:tcW w:w="800" w:type="dxa"/>
            <w:tcBorders>
              <w:top w:val="single" w:sz="6" w:space="0" w:color="auto"/>
              <w:left w:val="single" w:sz="6" w:space="0" w:color="auto"/>
              <w:bottom w:val="single" w:sz="6" w:space="0" w:color="auto"/>
              <w:right w:val="single" w:sz="6" w:space="0" w:color="auto"/>
            </w:tcBorders>
            <w:vAlign w:val="center"/>
          </w:tcPr>
          <w:p w14:paraId="4CC1746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3200</w:t>
            </w:r>
          </w:p>
        </w:tc>
        <w:tc>
          <w:tcPr>
            <w:tcW w:w="1300" w:type="dxa"/>
            <w:tcBorders>
              <w:top w:val="single" w:sz="6" w:space="0" w:color="auto"/>
              <w:left w:val="single" w:sz="6" w:space="0" w:color="auto"/>
              <w:bottom w:val="single" w:sz="6" w:space="0" w:color="auto"/>
              <w:right w:val="single" w:sz="6" w:space="0" w:color="auto"/>
            </w:tcBorders>
            <w:vAlign w:val="center"/>
          </w:tcPr>
          <w:p w14:paraId="349B4AF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4496C9E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67CB9DC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0970710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r>
      <w:tr w:rsidR="008D4E32" w:rsidRPr="00E15F56" w14:paraId="0BB76896" w14:textId="77777777">
        <w:trPr>
          <w:trHeight w:val="200"/>
        </w:trPr>
        <w:tc>
          <w:tcPr>
            <w:tcW w:w="4000" w:type="dxa"/>
            <w:tcBorders>
              <w:top w:val="single" w:sz="6" w:space="0" w:color="auto"/>
              <w:bottom w:val="single" w:sz="6" w:space="0" w:color="auto"/>
              <w:right w:val="single" w:sz="6" w:space="0" w:color="auto"/>
            </w:tcBorders>
            <w:vAlign w:val="center"/>
          </w:tcPr>
          <w:p w14:paraId="3364DFF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необоротних активів </w:t>
            </w:r>
          </w:p>
        </w:tc>
        <w:tc>
          <w:tcPr>
            <w:tcW w:w="800" w:type="dxa"/>
            <w:tcBorders>
              <w:top w:val="single" w:sz="6" w:space="0" w:color="auto"/>
              <w:left w:val="single" w:sz="6" w:space="0" w:color="auto"/>
              <w:bottom w:val="single" w:sz="6" w:space="0" w:color="auto"/>
              <w:right w:val="single" w:sz="6" w:space="0" w:color="auto"/>
            </w:tcBorders>
            <w:vAlign w:val="center"/>
          </w:tcPr>
          <w:p w14:paraId="3FF08CF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3205</w:t>
            </w:r>
          </w:p>
        </w:tc>
        <w:tc>
          <w:tcPr>
            <w:tcW w:w="1300" w:type="dxa"/>
            <w:tcBorders>
              <w:top w:val="single" w:sz="6" w:space="0" w:color="auto"/>
              <w:left w:val="single" w:sz="6" w:space="0" w:color="auto"/>
              <w:bottom w:val="single" w:sz="6" w:space="0" w:color="auto"/>
              <w:right w:val="single" w:sz="6" w:space="0" w:color="auto"/>
            </w:tcBorders>
            <w:vAlign w:val="center"/>
          </w:tcPr>
          <w:p w14:paraId="0A5C230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0BB90B8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54FC0C2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646B841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Х</w:t>
            </w:r>
          </w:p>
        </w:tc>
      </w:tr>
      <w:tr w:rsidR="008D4E32" w:rsidRPr="00E15F56" w14:paraId="1C06C94F" w14:textId="77777777">
        <w:trPr>
          <w:trHeight w:val="200"/>
        </w:trPr>
        <w:tc>
          <w:tcPr>
            <w:tcW w:w="4000" w:type="dxa"/>
            <w:tcBorders>
              <w:top w:val="single" w:sz="6" w:space="0" w:color="auto"/>
              <w:bottom w:val="single" w:sz="6" w:space="0" w:color="auto"/>
              <w:right w:val="single" w:sz="6" w:space="0" w:color="auto"/>
            </w:tcBorders>
            <w:vAlign w:val="center"/>
          </w:tcPr>
          <w:p w14:paraId="1633EA2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Надходження від отриманих: </w:t>
            </w:r>
          </w:p>
          <w:p w14:paraId="60A9D13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відсотків  </w:t>
            </w:r>
          </w:p>
        </w:tc>
        <w:tc>
          <w:tcPr>
            <w:tcW w:w="800" w:type="dxa"/>
            <w:tcBorders>
              <w:top w:val="single" w:sz="6" w:space="0" w:color="auto"/>
              <w:left w:val="single" w:sz="6" w:space="0" w:color="auto"/>
              <w:bottom w:val="single" w:sz="6" w:space="0" w:color="auto"/>
              <w:right w:val="single" w:sz="6" w:space="0" w:color="auto"/>
            </w:tcBorders>
            <w:vAlign w:val="center"/>
          </w:tcPr>
          <w:p w14:paraId="6DCB69D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3215</w:t>
            </w:r>
          </w:p>
        </w:tc>
        <w:tc>
          <w:tcPr>
            <w:tcW w:w="1300" w:type="dxa"/>
            <w:tcBorders>
              <w:top w:val="single" w:sz="6" w:space="0" w:color="auto"/>
              <w:left w:val="single" w:sz="6" w:space="0" w:color="auto"/>
              <w:bottom w:val="single" w:sz="6" w:space="0" w:color="auto"/>
              <w:right w:val="single" w:sz="6" w:space="0" w:color="auto"/>
            </w:tcBorders>
            <w:vAlign w:val="center"/>
          </w:tcPr>
          <w:p w14:paraId="2FA9496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0C71FA0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0B91402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5E55C8D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Х</w:t>
            </w:r>
          </w:p>
        </w:tc>
      </w:tr>
      <w:tr w:rsidR="008D4E32" w:rsidRPr="00E15F56" w14:paraId="106F755E" w14:textId="77777777">
        <w:trPr>
          <w:trHeight w:val="200"/>
        </w:trPr>
        <w:tc>
          <w:tcPr>
            <w:tcW w:w="4000" w:type="dxa"/>
            <w:tcBorders>
              <w:top w:val="single" w:sz="6" w:space="0" w:color="auto"/>
              <w:bottom w:val="single" w:sz="6" w:space="0" w:color="auto"/>
              <w:right w:val="single" w:sz="6" w:space="0" w:color="auto"/>
            </w:tcBorders>
            <w:vAlign w:val="center"/>
          </w:tcPr>
          <w:p w14:paraId="4B65901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дивідендів </w:t>
            </w:r>
          </w:p>
        </w:tc>
        <w:tc>
          <w:tcPr>
            <w:tcW w:w="800" w:type="dxa"/>
            <w:tcBorders>
              <w:top w:val="single" w:sz="6" w:space="0" w:color="auto"/>
              <w:left w:val="single" w:sz="6" w:space="0" w:color="auto"/>
              <w:bottom w:val="single" w:sz="6" w:space="0" w:color="auto"/>
              <w:right w:val="single" w:sz="6" w:space="0" w:color="auto"/>
            </w:tcBorders>
            <w:vAlign w:val="center"/>
          </w:tcPr>
          <w:p w14:paraId="1255017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3220</w:t>
            </w:r>
          </w:p>
        </w:tc>
        <w:tc>
          <w:tcPr>
            <w:tcW w:w="1300" w:type="dxa"/>
            <w:tcBorders>
              <w:top w:val="single" w:sz="6" w:space="0" w:color="auto"/>
              <w:left w:val="single" w:sz="6" w:space="0" w:color="auto"/>
              <w:bottom w:val="single" w:sz="6" w:space="0" w:color="auto"/>
              <w:right w:val="single" w:sz="6" w:space="0" w:color="auto"/>
            </w:tcBorders>
            <w:vAlign w:val="center"/>
          </w:tcPr>
          <w:p w14:paraId="622626E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6CAEF1E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0E8365D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61E7B09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Х</w:t>
            </w:r>
          </w:p>
        </w:tc>
      </w:tr>
      <w:tr w:rsidR="008D4E32" w:rsidRPr="00E15F56" w14:paraId="2B2AF547" w14:textId="77777777">
        <w:trPr>
          <w:trHeight w:val="200"/>
        </w:trPr>
        <w:tc>
          <w:tcPr>
            <w:tcW w:w="4000" w:type="dxa"/>
            <w:tcBorders>
              <w:top w:val="single" w:sz="6" w:space="0" w:color="auto"/>
              <w:bottom w:val="single" w:sz="6" w:space="0" w:color="auto"/>
              <w:right w:val="single" w:sz="6" w:space="0" w:color="auto"/>
            </w:tcBorders>
            <w:vAlign w:val="center"/>
          </w:tcPr>
          <w:p w14:paraId="1EF6541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Надходження від деривативів </w:t>
            </w:r>
          </w:p>
        </w:tc>
        <w:tc>
          <w:tcPr>
            <w:tcW w:w="800" w:type="dxa"/>
            <w:tcBorders>
              <w:top w:val="single" w:sz="6" w:space="0" w:color="auto"/>
              <w:left w:val="single" w:sz="6" w:space="0" w:color="auto"/>
              <w:bottom w:val="single" w:sz="6" w:space="0" w:color="auto"/>
              <w:right w:val="single" w:sz="6" w:space="0" w:color="auto"/>
            </w:tcBorders>
            <w:vAlign w:val="center"/>
          </w:tcPr>
          <w:p w14:paraId="6B03DD8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3225</w:t>
            </w:r>
          </w:p>
        </w:tc>
        <w:tc>
          <w:tcPr>
            <w:tcW w:w="1300" w:type="dxa"/>
            <w:tcBorders>
              <w:top w:val="single" w:sz="6" w:space="0" w:color="auto"/>
              <w:left w:val="single" w:sz="6" w:space="0" w:color="auto"/>
              <w:bottom w:val="single" w:sz="6" w:space="0" w:color="auto"/>
              <w:right w:val="single" w:sz="6" w:space="0" w:color="auto"/>
            </w:tcBorders>
            <w:vAlign w:val="center"/>
          </w:tcPr>
          <w:p w14:paraId="0E5562B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7CB92A5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669A7BA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4F87E36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Х</w:t>
            </w:r>
          </w:p>
        </w:tc>
      </w:tr>
      <w:tr w:rsidR="008D4E32" w:rsidRPr="00E15F56" w14:paraId="4AFA7022" w14:textId="77777777">
        <w:trPr>
          <w:trHeight w:val="200"/>
        </w:trPr>
        <w:tc>
          <w:tcPr>
            <w:tcW w:w="4000" w:type="dxa"/>
            <w:tcBorders>
              <w:top w:val="single" w:sz="6" w:space="0" w:color="auto"/>
              <w:bottom w:val="single" w:sz="6" w:space="0" w:color="auto"/>
              <w:right w:val="single" w:sz="6" w:space="0" w:color="auto"/>
            </w:tcBorders>
            <w:vAlign w:val="center"/>
          </w:tcPr>
          <w:p w14:paraId="2A1073F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Надходження від погашення позик </w:t>
            </w:r>
          </w:p>
        </w:tc>
        <w:tc>
          <w:tcPr>
            <w:tcW w:w="800" w:type="dxa"/>
            <w:tcBorders>
              <w:top w:val="single" w:sz="6" w:space="0" w:color="auto"/>
              <w:left w:val="single" w:sz="6" w:space="0" w:color="auto"/>
              <w:bottom w:val="single" w:sz="6" w:space="0" w:color="auto"/>
              <w:right w:val="single" w:sz="6" w:space="0" w:color="auto"/>
            </w:tcBorders>
            <w:vAlign w:val="center"/>
          </w:tcPr>
          <w:p w14:paraId="543EB0E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3230</w:t>
            </w:r>
          </w:p>
        </w:tc>
        <w:tc>
          <w:tcPr>
            <w:tcW w:w="1300" w:type="dxa"/>
            <w:tcBorders>
              <w:top w:val="single" w:sz="6" w:space="0" w:color="auto"/>
              <w:left w:val="single" w:sz="6" w:space="0" w:color="auto"/>
              <w:bottom w:val="single" w:sz="6" w:space="0" w:color="auto"/>
              <w:right w:val="single" w:sz="6" w:space="0" w:color="auto"/>
            </w:tcBorders>
            <w:vAlign w:val="center"/>
          </w:tcPr>
          <w:p w14:paraId="0414D79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2E9FC7F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42C7688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77030C4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Х</w:t>
            </w:r>
          </w:p>
        </w:tc>
      </w:tr>
      <w:tr w:rsidR="008D4E32" w:rsidRPr="00E15F56" w14:paraId="54D70252" w14:textId="77777777">
        <w:trPr>
          <w:trHeight w:val="200"/>
        </w:trPr>
        <w:tc>
          <w:tcPr>
            <w:tcW w:w="4000" w:type="dxa"/>
            <w:tcBorders>
              <w:top w:val="single" w:sz="6" w:space="0" w:color="auto"/>
              <w:bottom w:val="single" w:sz="6" w:space="0" w:color="auto"/>
              <w:right w:val="single" w:sz="6" w:space="0" w:color="auto"/>
            </w:tcBorders>
            <w:vAlign w:val="center"/>
          </w:tcPr>
          <w:p w14:paraId="04ACA3B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Надходження від вибуття дочірнього підприємства та іншої господарської одиниці </w:t>
            </w:r>
          </w:p>
        </w:tc>
        <w:tc>
          <w:tcPr>
            <w:tcW w:w="800" w:type="dxa"/>
            <w:tcBorders>
              <w:top w:val="single" w:sz="6" w:space="0" w:color="auto"/>
              <w:left w:val="single" w:sz="6" w:space="0" w:color="auto"/>
              <w:bottom w:val="single" w:sz="6" w:space="0" w:color="auto"/>
              <w:right w:val="single" w:sz="6" w:space="0" w:color="auto"/>
            </w:tcBorders>
            <w:vAlign w:val="center"/>
          </w:tcPr>
          <w:p w14:paraId="6E1080E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3235</w:t>
            </w:r>
          </w:p>
        </w:tc>
        <w:tc>
          <w:tcPr>
            <w:tcW w:w="1300" w:type="dxa"/>
            <w:tcBorders>
              <w:top w:val="single" w:sz="6" w:space="0" w:color="auto"/>
              <w:left w:val="single" w:sz="6" w:space="0" w:color="auto"/>
              <w:bottom w:val="single" w:sz="6" w:space="0" w:color="auto"/>
              <w:right w:val="single" w:sz="6" w:space="0" w:color="auto"/>
            </w:tcBorders>
            <w:vAlign w:val="center"/>
          </w:tcPr>
          <w:p w14:paraId="0A2D582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089BF2B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61BA22F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3CDBBC6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Х</w:t>
            </w:r>
          </w:p>
        </w:tc>
      </w:tr>
      <w:tr w:rsidR="008D4E32" w:rsidRPr="00E15F56" w14:paraId="0E9B2B9E" w14:textId="77777777">
        <w:trPr>
          <w:trHeight w:val="200"/>
        </w:trPr>
        <w:tc>
          <w:tcPr>
            <w:tcW w:w="4000" w:type="dxa"/>
            <w:tcBorders>
              <w:top w:val="single" w:sz="6" w:space="0" w:color="auto"/>
              <w:bottom w:val="single" w:sz="6" w:space="0" w:color="auto"/>
              <w:right w:val="single" w:sz="6" w:space="0" w:color="auto"/>
            </w:tcBorders>
            <w:vAlign w:val="center"/>
          </w:tcPr>
          <w:p w14:paraId="5780F44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Інші надходження </w:t>
            </w:r>
          </w:p>
        </w:tc>
        <w:tc>
          <w:tcPr>
            <w:tcW w:w="800" w:type="dxa"/>
            <w:tcBorders>
              <w:top w:val="single" w:sz="6" w:space="0" w:color="auto"/>
              <w:left w:val="single" w:sz="6" w:space="0" w:color="auto"/>
              <w:bottom w:val="single" w:sz="6" w:space="0" w:color="auto"/>
              <w:right w:val="single" w:sz="6" w:space="0" w:color="auto"/>
            </w:tcBorders>
            <w:vAlign w:val="center"/>
          </w:tcPr>
          <w:p w14:paraId="0927541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3250</w:t>
            </w:r>
          </w:p>
        </w:tc>
        <w:tc>
          <w:tcPr>
            <w:tcW w:w="1300" w:type="dxa"/>
            <w:tcBorders>
              <w:top w:val="single" w:sz="6" w:space="0" w:color="auto"/>
              <w:left w:val="single" w:sz="6" w:space="0" w:color="auto"/>
              <w:bottom w:val="single" w:sz="6" w:space="0" w:color="auto"/>
              <w:right w:val="single" w:sz="6" w:space="0" w:color="auto"/>
            </w:tcBorders>
            <w:vAlign w:val="center"/>
          </w:tcPr>
          <w:p w14:paraId="44D2584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5490F4F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5813179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6F7C4CC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Х</w:t>
            </w:r>
          </w:p>
        </w:tc>
      </w:tr>
      <w:tr w:rsidR="008D4E32" w:rsidRPr="00E15F56" w14:paraId="4BF31E1F" w14:textId="77777777">
        <w:trPr>
          <w:trHeight w:val="200"/>
        </w:trPr>
        <w:tc>
          <w:tcPr>
            <w:tcW w:w="4000" w:type="dxa"/>
            <w:tcBorders>
              <w:top w:val="single" w:sz="6" w:space="0" w:color="auto"/>
              <w:bottom w:val="single" w:sz="6" w:space="0" w:color="auto"/>
              <w:right w:val="single" w:sz="6" w:space="0" w:color="auto"/>
            </w:tcBorders>
            <w:vAlign w:val="center"/>
          </w:tcPr>
          <w:p w14:paraId="71E5097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Витрачання  на придбання: фінансових </w:t>
            </w:r>
          </w:p>
          <w:p w14:paraId="7AA8F57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інвестицій </w:t>
            </w:r>
          </w:p>
        </w:tc>
        <w:tc>
          <w:tcPr>
            <w:tcW w:w="800" w:type="dxa"/>
            <w:tcBorders>
              <w:top w:val="single" w:sz="6" w:space="0" w:color="auto"/>
              <w:left w:val="single" w:sz="6" w:space="0" w:color="auto"/>
              <w:bottom w:val="single" w:sz="6" w:space="0" w:color="auto"/>
              <w:right w:val="single" w:sz="6" w:space="0" w:color="auto"/>
            </w:tcBorders>
            <w:vAlign w:val="center"/>
          </w:tcPr>
          <w:p w14:paraId="3EDEC5E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3255</w:t>
            </w:r>
          </w:p>
        </w:tc>
        <w:tc>
          <w:tcPr>
            <w:tcW w:w="1300" w:type="dxa"/>
            <w:tcBorders>
              <w:top w:val="single" w:sz="6" w:space="0" w:color="auto"/>
              <w:left w:val="single" w:sz="6" w:space="0" w:color="auto"/>
              <w:bottom w:val="single" w:sz="6" w:space="0" w:color="auto"/>
              <w:right w:val="single" w:sz="6" w:space="0" w:color="auto"/>
            </w:tcBorders>
            <w:vAlign w:val="center"/>
          </w:tcPr>
          <w:p w14:paraId="035B14C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14:paraId="5837B77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6C85D5B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656417D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7A1C3039" w14:textId="77777777">
        <w:trPr>
          <w:trHeight w:val="200"/>
        </w:trPr>
        <w:tc>
          <w:tcPr>
            <w:tcW w:w="4000" w:type="dxa"/>
            <w:tcBorders>
              <w:top w:val="single" w:sz="6" w:space="0" w:color="auto"/>
              <w:bottom w:val="single" w:sz="6" w:space="0" w:color="auto"/>
              <w:right w:val="single" w:sz="6" w:space="0" w:color="auto"/>
            </w:tcBorders>
            <w:vAlign w:val="center"/>
          </w:tcPr>
          <w:p w14:paraId="48D759A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необоротних активів</w:t>
            </w:r>
          </w:p>
        </w:tc>
        <w:tc>
          <w:tcPr>
            <w:tcW w:w="800" w:type="dxa"/>
            <w:tcBorders>
              <w:top w:val="single" w:sz="6" w:space="0" w:color="auto"/>
              <w:left w:val="single" w:sz="6" w:space="0" w:color="auto"/>
              <w:bottom w:val="single" w:sz="6" w:space="0" w:color="auto"/>
              <w:right w:val="single" w:sz="6" w:space="0" w:color="auto"/>
            </w:tcBorders>
            <w:vAlign w:val="center"/>
          </w:tcPr>
          <w:p w14:paraId="08969BE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3260</w:t>
            </w:r>
          </w:p>
        </w:tc>
        <w:tc>
          <w:tcPr>
            <w:tcW w:w="1300" w:type="dxa"/>
            <w:tcBorders>
              <w:top w:val="single" w:sz="6" w:space="0" w:color="auto"/>
              <w:left w:val="single" w:sz="6" w:space="0" w:color="auto"/>
              <w:bottom w:val="single" w:sz="6" w:space="0" w:color="auto"/>
              <w:right w:val="single" w:sz="6" w:space="0" w:color="auto"/>
            </w:tcBorders>
            <w:vAlign w:val="center"/>
          </w:tcPr>
          <w:p w14:paraId="14E7D70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14:paraId="1D30961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6BFA977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0791A96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3E12AE3C" w14:textId="77777777">
        <w:trPr>
          <w:trHeight w:val="200"/>
        </w:trPr>
        <w:tc>
          <w:tcPr>
            <w:tcW w:w="4000" w:type="dxa"/>
            <w:tcBorders>
              <w:top w:val="single" w:sz="6" w:space="0" w:color="auto"/>
              <w:bottom w:val="single" w:sz="6" w:space="0" w:color="auto"/>
              <w:right w:val="single" w:sz="6" w:space="0" w:color="auto"/>
            </w:tcBorders>
            <w:vAlign w:val="center"/>
          </w:tcPr>
          <w:p w14:paraId="2673052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Виплати за деривативами </w:t>
            </w:r>
          </w:p>
        </w:tc>
        <w:tc>
          <w:tcPr>
            <w:tcW w:w="800" w:type="dxa"/>
            <w:tcBorders>
              <w:top w:val="single" w:sz="6" w:space="0" w:color="auto"/>
              <w:left w:val="single" w:sz="6" w:space="0" w:color="auto"/>
              <w:bottom w:val="single" w:sz="6" w:space="0" w:color="auto"/>
              <w:right w:val="single" w:sz="6" w:space="0" w:color="auto"/>
            </w:tcBorders>
            <w:vAlign w:val="center"/>
          </w:tcPr>
          <w:p w14:paraId="259A5C9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3270</w:t>
            </w:r>
          </w:p>
        </w:tc>
        <w:tc>
          <w:tcPr>
            <w:tcW w:w="1300" w:type="dxa"/>
            <w:tcBorders>
              <w:top w:val="single" w:sz="6" w:space="0" w:color="auto"/>
              <w:left w:val="single" w:sz="6" w:space="0" w:color="auto"/>
              <w:bottom w:val="single" w:sz="6" w:space="0" w:color="auto"/>
              <w:right w:val="single" w:sz="6" w:space="0" w:color="auto"/>
            </w:tcBorders>
            <w:vAlign w:val="center"/>
          </w:tcPr>
          <w:p w14:paraId="2DDF3DD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14:paraId="685415E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7CDA277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582928E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456DF15A" w14:textId="77777777">
        <w:trPr>
          <w:trHeight w:val="200"/>
        </w:trPr>
        <w:tc>
          <w:tcPr>
            <w:tcW w:w="4000" w:type="dxa"/>
            <w:tcBorders>
              <w:top w:val="single" w:sz="6" w:space="0" w:color="auto"/>
              <w:bottom w:val="single" w:sz="6" w:space="0" w:color="auto"/>
              <w:right w:val="single" w:sz="6" w:space="0" w:color="auto"/>
            </w:tcBorders>
            <w:vAlign w:val="center"/>
          </w:tcPr>
          <w:p w14:paraId="6DB313DA"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Витрачання на надання позик </w:t>
            </w:r>
          </w:p>
        </w:tc>
        <w:tc>
          <w:tcPr>
            <w:tcW w:w="800" w:type="dxa"/>
            <w:tcBorders>
              <w:top w:val="single" w:sz="6" w:space="0" w:color="auto"/>
              <w:left w:val="single" w:sz="6" w:space="0" w:color="auto"/>
              <w:bottom w:val="single" w:sz="6" w:space="0" w:color="auto"/>
              <w:right w:val="single" w:sz="6" w:space="0" w:color="auto"/>
            </w:tcBorders>
            <w:vAlign w:val="center"/>
          </w:tcPr>
          <w:p w14:paraId="0A0D8D2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3275</w:t>
            </w:r>
          </w:p>
        </w:tc>
        <w:tc>
          <w:tcPr>
            <w:tcW w:w="1300" w:type="dxa"/>
            <w:tcBorders>
              <w:top w:val="single" w:sz="6" w:space="0" w:color="auto"/>
              <w:left w:val="single" w:sz="6" w:space="0" w:color="auto"/>
              <w:bottom w:val="single" w:sz="6" w:space="0" w:color="auto"/>
              <w:right w:val="single" w:sz="6" w:space="0" w:color="auto"/>
            </w:tcBorders>
            <w:vAlign w:val="center"/>
          </w:tcPr>
          <w:p w14:paraId="44ECEDD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14:paraId="506DB87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1C4B434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0E614A5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38C162B2" w14:textId="77777777">
        <w:trPr>
          <w:trHeight w:val="200"/>
        </w:trPr>
        <w:tc>
          <w:tcPr>
            <w:tcW w:w="4000" w:type="dxa"/>
            <w:tcBorders>
              <w:top w:val="single" w:sz="6" w:space="0" w:color="auto"/>
              <w:bottom w:val="single" w:sz="6" w:space="0" w:color="auto"/>
              <w:right w:val="single" w:sz="6" w:space="0" w:color="auto"/>
            </w:tcBorders>
            <w:vAlign w:val="center"/>
          </w:tcPr>
          <w:p w14:paraId="25D0EC4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Витрачання на придбання дочірнього підприємства та іншої господарської одиниці  </w:t>
            </w:r>
          </w:p>
        </w:tc>
        <w:tc>
          <w:tcPr>
            <w:tcW w:w="800" w:type="dxa"/>
            <w:tcBorders>
              <w:top w:val="single" w:sz="6" w:space="0" w:color="auto"/>
              <w:left w:val="single" w:sz="6" w:space="0" w:color="auto"/>
              <w:bottom w:val="single" w:sz="6" w:space="0" w:color="auto"/>
              <w:right w:val="single" w:sz="6" w:space="0" w:color="auto"/>
            </w:tcBorders>
            <w:vAlign w:val="center"/>
          </w:tcPr>
          <w:p w14:paraId="5B06214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3280</w:t>
            </w:r>
          </w:p>
        </w:tc>
        <w:tc>
          <w:tcPr>
            <w:tcW w:w="1300" w:type="dxa"/>
            <w:tcBorders>
              <w:top w:val="single" w:sz="6" w:space="0" w:color="auto"/>
              <w:left w:val="single" w:sz="6" w:space="0" w:color="auto"/>
              <w:bottom w:val="single" w:sz="6" w:space="0" w:color="auto"/>
              <w:right w:val="single" w:sz="6" w:space="0" w:color="auto"/>
            </w:tcBorders>
            <w:vAlign w:val="center"/>
          </w:tcPr>
          <w:p w14:paraId="1538BDA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14:paraId="3CD05D0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208C9EB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4DB1CAE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3B4A654A" w14:textId="77777777">
        <w:trPr>
          <w:trHeight w:val="200"/>
        </w:trPr>
        <w:tc>
          <w:tcPr>
            <w:tcW w:w="4000" w:type="dxa"/>
            <w:tcBorders>
              <w:top w:val="single" w:sz="6" w:space="0" w:color="auto"/>
              <w:bottom w:val="single" w:sz="6" w:space="0" w:color="auto"/>
              <w:right w:val="single" w:sz="6" w:space="0" w:color="auto"/>
            </w:tcBorders>
            <w:vAlign w:val="center"/>
          </w:tcPr>
          <w:p w14:paraId="6DF426A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Інші платежі  </w:t>
            </w:r>
          </w:p>
        </w:tc>
        <w:tc>
          <w:tcPr>
            <w:tcW w:w="800" w:type="dxa"/>
            <w:tcBorders>
              <w:top w:val="single" w:sz="6" w:space="0" w:color="auto"/>
              <w:left w:val="single" w:sz="6" w:space="0" w:color="auto"/>
              <w:bottom w:val="single" w:sz="6" w:space="0" w:color="auto"/>
              <w:right w:val="single" w:sz="6" w:space="0" w:color="auto"/>
            </w:tcBorders>
            <w:vAlign w:val="center"/>
          </w:tcPr>
          <w:p w14:paraId="4A7B7BE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3290</w:t>
            </w:r>
          </w:p>
        </w:tc>
        <w:tc>
          <w:tcPr>
            <w:tcW w:w="1300" w:type="dxa"/>
            <w:tcBorders>
              <w:top w:val="single" w:sz="6" w:space="0" w:color="auto"/>
              <w:left w:val="single" w:sz="6" w:space="0" w:color="auto"/>
              <w:bottom w:val="single" w:sz="6" w:space="0" w:color="auto"/>
              <w:right w:val="single" w:sz="6" w:space="0" w:color="auto"/>
            </w:tcBorders>
            <w:vAlign w:val="center"/>
          </w:tcPr>
          <w:p w14:paraId="7E4E3A3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c>
          <w:tcPr>
            <w:tcW w:w="1300" w:type="dxa"/>
            <w:tcBorders>
              <w:top w:val="single" w:sz="6" w:space="0" w:color="auto"/>
              <w:left w:val="single" w:sz="6" w:space="0" w:color="auto"/>
              <w:bottom w:val="single" w:sz="6" w:space="0" w:color="auto"/>
              <w:right w:val="single" w:sz="6" w:space="0" w:color="auto"/>
            </w:tcBorders>
            <w:vAlign w:val="center"/>
          </w:tcPr>
          <w:p w14:paraId="1A1B56C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25DBBB6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79B1F67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2758B6C7" w14:textId="77777777">
        <w:trPr>
          <w:trHeight w:val="200"/>
        </w:trPr>
        <w:tc>
          <w:tcPr>
            <w:tcW w:w="4000" w:type="dxa"/>
            <w:tcBorders>
              <w:top w:val="single" w:sz="6" w:space="0" w:color="auto"/>
              <w:bottom w:val="single" w:sz="6" w:space="0" w:color="auto"/>
              <w:right w:val="single" w:sz="6" w:space="0" w:color="auto"/>
            </w:tcBorders>
            <w:vAlign w:val="center"/>
          </w:tcPr>
          <w:p w14:paraId="301CAB2A"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b/>
                <w:bCs/>
              </w:rPr>
              <w:lastRenderedPageBreak/>
              <w:t xml:space="preserve">Чистий рух коштів від інвестиційної діяльності </w:t>
            </w:r>
          </w:p>
        </w:tc>
        <w:tc>
          <w:tcPr>
            <w:tcW w:w="800" w:type="dxa"/>
            <w:tcBorders>
              <w:top w:val="single" w:sz="6" w:space="0" w:color="auto"/>
              <w:left w:val="single" w:sz="6" w:space="0" w:color="auto"/>
              <w:bottom w:val="single" w:sz="6" w:space="0" w:color="auto"/>
              <w:right w:val="single" w:sz="6" w:space="0" w:color="auto"/>
            </w:tcBorders>
            <w:vAlign w:val="center"/>
          </w:tcPr>
          <w:p w14:paraId="56DF379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3295</w:t>
            </w:r>
          </w:p>
        </w:tc>
        <w:tc>
          <w:tcPr>
            <w:tcW w:w="1300" w:type="dxa"/>
            <w:tcBorders>
              <w:top w:val="single" w:sz="6" w:space="0" w:color="auto"/>
              <w:left w:val="single" w:sz="6" w:space="0" w:color="auto"/>
              <w:bottom w:val="single" w:sz="6" w:space="0" w:color="auto"/>
              <w:right w:val="single" w:sz="6" w:space="0" w:color="auto"/>
            </w:tcBorders>
            <w:vAlign w:val="center"/>
          </w:tcPr>
          <w:p w14:paraId="4C643A5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3C1F65C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1B8FC63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75B4777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2A0C6929" w14:textId="77777777">
        <w:trPr>
          <w:trHeight w:val="200"/>
        </w:trPr>
        <w:tc>
          <w:tcPr>
            <w:tcW w:w="4000" w:type="dxa"/>
            <w:tcBorders>
              <w:top w:val="single" w:sz="6" w:space="0" w:color="auto"/>
              <w:bottom w:val="single" w:sz="6" w:space="0" w:color="auto"/>
              <w:right w:val="single" w:sz="6" w:space="0" w:color="auto"/>
            </w:tcBorders>
            <w:vAlign w:val="center"/>
          </w:tcPr>
          <w:p w14:paraId="1168A4F9"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b/>
                <w:bCs/>
              </w:rPr>
              <w:t>III. Рух коштів у результаті фінансової діяльності</w:t>
            </w:r>
          </w:p>
        </w:tc>
        <w:tc>
          <w:tcPr>
            <w:tcW w:w="800" w:type="dxa"/>
            <w:tcBorders>
              <w:top w:val="single" w:sz="6" w:space="0" w:color="auto"/>
              <w:left w:val="single" w:sz="6" w:space="0" w:color="auto"/>
              <w:bottom w:val="single" w:sz="6" w:space="0" w:color="auto"/>
              <w:right w:val="single" w:sz="6" w:space="0" w:color="auto"/>
            </w:tcBorders>
            <w:vAlign w:val="center"/>
          </w:tcPr>
          <w:p w14:paraId="768D8C2B"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vAlign w:val="center"/>
          </w:tcPr>
          <w:p w14:paraId="2F4731C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c>
          <w:tcPr>
            <w:tcW w:w="1300" w:type="dxa"/>
            <w:tcBorders>
              <w:top w:val="single" w:sz="6" w:space="0" w:color="auto"/>
              <w:left w:val="single" w:sz="6" w:space="0" w:color="auto"/>
              <w:bottom w:val="single" w:sz="6" w:space="0" w:color="auto"/>
              <w:right w:val="single" w:sz="6" w:space="0" w:color="auto"/>
            </w:tcBorders>
            <w:vAlign w:val="center"/>
          </w:tcPr>
          <w:p w14:paraId="594E59C4"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2DD69B4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c>
          <w:tcPr>
            <w:tcW w:w="1300" w:type="dxa"/>
            <w:gridSpan w:val="2"/>
            <w:tcBorders>
              <w:top w:val="single" w:sz="6" w:space="0" w:color="auto"/>
              <w:left w:val="single" w:sz="6" w:space="0" w:color="auto"/>
              <w:bottom w:val="single" w:sz="6" w:space="0" w:color="auto"/>
            </w:tcBorders>
            <w:vAlign w:val="center"/>
          </w:tcPr>
          <w:p w14:paraId="1D10D6C8"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p>
        </w:tc>
      </w:tr>
      <w:tr w:rsidR="008D4E32" w:rsidRPr="00E15F56" w14:paraId="208093E7" w14:textId="77777777">
        <w:trPr>
          <w:trHeight w:val="200"/>
        </w:trPr>
        <w:tc>
          <w:tcPr>
            <w:tcW w:w="4000" w:type="dxa"/>
            <w:tcBorders>
              <w:top w:val="single" w:sz="6" w:space="0" w:color="auto"/>
              <w:bottom w:val="single" w:sz="6" w:space="0" w:color="auto"/>
              <w:right w:val="single" w:sz="6" w:space="0" w:color="auto"/>
            </w:tcBorders>
            <w:vAlign w:val="center"/>
          </w:tcPr>
          <w:p w14:paraId="392B0DB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Надходження від: </w:t>
            </w:r>
          </w:p>
          <w:p w14:paraId="43B99AF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Власного капіталу </w:t>
            </w:r>
          </w:p>
        </w:tc>
        <w:tc>
          <w:tcPr>
            <w:tcW w:w="800" w:type="dxa"/>
            <w:tcBorders>
              <w:top w:val="single" w:sz="6" w:space="0" w:color="auto"/>
              <w:left w:val="single" w:sz="6" w:space="0" w:color="auto"/>
              <w:bottom w:val="single" w:sz="6" w:space="0" w:color="auto"/>
              <w:right w:val="single" w:sz="6" w:space="0" w:color="auto"/>
            </w:tcBorders>
            <w:vAlign w:val="center"/>
          </w:tcPr>
          <w:p w14:paraId="427BCBA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3300</w:t>
            </w:r>
          </w:p>
        </w:tc>
        <w:tc>
          <w:tcPr>
            <w:tcW w:w="1300" w:type="dxa"/>
            <w:tcBorders>
              <w:top w:val="single" w:sz="6" w:space="0" w:color="auto"/>
              <w:left w:val="single" w:sz="6" w:space="0" w:color="auto"/>
              <w:bottom w:val="single" w:sz="6" w:space="0" w:color="auto"/>
              <w:right w:val="single" w:sz="6" w:space="0" w:color="auto"/>
            </w:tcBorders>
            <w:vAlign w:val="center"/>
          </w:tcPr>
          <w:p w14:paraId="223FB2A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00B5C8B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58E1438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54E9983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Х</w:t>
            </w:r>
          </w:p>
        </w:tc>
      </w:tr>
      <w:tr w:rsidR="008D4E32" w:rsidRPr="00E15F56" w14:paraId="203C43DC" w14:textId="77777777">
        <w:trPr>
          <w:trHeight w:val="200"/>
        </w:trPr>
        <w:tc>
          <w:tcPr>
            <w:tcW w:w="4000" w:type="dxa"/>
            <w:tcBorders>
              <w:top w:val="single" w:sz="6" w:space="0" w:color="auto"/>
              <w:bottom w:val="single" w:sz="6" w:space="0" w:color="auto"/>
              <w:right w:val="single" w:sz="6" w:space="0" w:color="auto"/>
            </w:tcBorders>
            <w:vAlign w:val="center"/>
          </w:tcPr>
          <w:p w14:paraId="7FB6C14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Отримання позик </w:t>
            </w:r>
          </w:p>
        </w:tc>
        <w:tc>
          <w:tcPr>
            <w:tcW w:w="800" w:type="dxa"/>
            <w:tcBorders>
              <w:top w:val="single" w:sz="6" w:space="0" w:color="auto"/>
              <w:left w:val="single" w:sz="6" w:space="0" w:color="auto"/>
              <w:bottom w:val="single" w:sz="6" w:space="0" w:color="auto"/>
              <w:right w:val="single" w:sz="6" w:space="0" w:color="auto"/>
            </w:tcBorders>
            <w:vAlign w:val="center"/>
          </w:tcPr>
          <w:p w14:paraId="2122DCF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3305</w:t>
            </w:r>
          </w:p>
        </w:tc>
        <w:tc>
          <w:tcPr>
            <w:tcW w:w="1300" w:type="dxa"/>
            <w:tcBorders>
              <w:top w:val="single" w:sz="6" w:space="0" w:color="auto"/>
              <w:left w:val="single" w:sz="6" w:space="0" w:color="auto"/>
              <w:bottom w:val="single" w:sz="6" w:space="0" w:color="auto"/>
              <w:right w:val="single" w:sz="6" w:space="0" w:color="auto"/>
            </w:tcBorders>
            <w:vAlign w:val="center"/>
          </w:tcPr>
          <w:p w14:paraId="51841E3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5488E59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22DC02F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6D6A409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Х</w:t>
            </w:r>
          </w:p>
        </w:tc>
      </w:tr>
      <w:tr w:rsidR="008D4E32" w:rsidRPr="00E15F56" w14:paraId="0B7FDC20" w14:textId="77777777">
        <w:trPr>
          <w:trHeight w:val="200"/>
        </w:trPr>
        <w:tc>
          <w:tcPr>
            <w:tcW w:w="4000" w:type="dxa"/>
            <w:tcBorders>
              <w:top w:val="single" w:sz="6" w:space="0" w:color="auto"/>
              <w:bottom w:val="single" w:sz="6" w:space="0" w:color="auto"/>
              <w:right w:val="single" w:sz="6" w:space="0" w:color="auto"/>
            </w:tcBorders>
            <w:vAlign w:val="center"/>
          </w:tcPr>
          <w:p w14:paraId="43041D8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Надходження від продажу частки в дочірньому підприємстві </w:t>
            </w:r>
          </w:p>
        </w:tc>
        <w:tc>
          <w:tcPr>
            <w:tcW w:w="800" w:type="dxa"/>
            <w:tcBorders>
              <w:top w:val="single" w:sz="6" w:space="0" w:color="auto"/>
              <w:left w:val="single" w:sz="6" w:space="0" w:color="auto"/>
              <w:bottom w:val="single" w:sz="6" w:space="0" w:color="auto"/>
              <w:right w:val="single" w:sz="6" w:space="0" w:color="auto"/>
            </w:tcBorders>
            <w:vAlign w:val="center"/>
          </w:tcPr>
          <w:p w14:paraId="0FED65E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3310</w:t>
            </w:r>
          </w:p>
        </w:tc>
        <w:tc>
          <w:tcPr>
            <w:tcW w:w="1300" w:type="dxa"/>
            <w:tcBorders>
              <w:top w:val="single" w:sz="6" w:space="0" w:color="auto"/>
              <w:left w:val="single" w:sz="6" w:space="0" w:color="auto"/>
              <w:bottom w:val="single" w:sz="6" w:space="0" w:color="auto"/>
              <w:right w:val="single" w:sz="6" w:space="0" w:color="auto"/>
            </w:tcBorders>
            <w:vAlign w:val="center"/>
          </w:tcPr>
          <w:p w14:paraId="216B796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331C60F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62C1D98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41C3B19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Х</w:t>
            </w:r>
          </w:p>
        </w:tc>
      </w:tr>
      <w:tr w:rsidR="008D4E32" w:rsidRPr="00E15F56" w14:paraId="0BA28684" w14:textId="77777777">
        <w:trPr>
          <w:trHeight w:val="200"/>
        </w:trPr>
        <w:tc>
          <w:tcPr>
            <w:tcW w:w="4000" w:type="dxa"/>
            <w:tcBorders>
              <w:top w:val="single" w:sz="6" w:space="0" w:color="auto"/>
              <w:bottom w:val="single" w:sz="6" w:space="0" w:color="auto"/>
              <w:right w:val="single" w:sz="6" w:space="0" w:color="auto"/>
            </w:tcBorders>
            <w:vAlign w:val="center"/>
          </w:tcPr>
          <w:p w14:paraId="432C5FF0"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Інші надходження </w:t>
            </w:r>
          </w:p>
        </w:tc>
        <w:tc>
          <w:tcPr>
            <w:tcW w:w="800" w:type="dxa"/>
            <w:tcBorders>
              <w:top w:val="single" w:sz="6" w:space="0" w:color="auto"/>
              <w:left w:val="single" w:sz="6" w:space="0" w:color="auto"/>
              <w:bottom w:val="single" w:sz="6" w:space="0" w:color="auto"/>
              <w:right w:val="single" w:sz="6" w:space="0" w:color="auto"/>
            </w:tcBorders>
            <w:vAlign w:val="center"/>
          </w:tcPr>
          <w:p w14:paraId="1869496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3340</w:t>
            </w:r>
          </w:p>
        </w:tc>
        <w:tc>
          <w:tcPr>
            <w:tcW w:w="1300" w:type="dxa"/>
            <w:tcBorders>
              <w:top w:val="single" w:sz="6" w:space="0" w:color="auto"/>
              <w:left w:val="single" w:sz="6" w:space="0" w:color="auto"/>
              <w:bottom w:val="single" w:sz="6" w:space="0" w:color="auto"/>
              <w:right w:val="single" w:sz="6" w:space="0" w:color="auto"/>
            </w:tcBorders>
            <w:vAlign w:val="center"/>
          </w:tcPr>
          <w:p w14:paraId="1A31349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6CBAF4E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5B51DAF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6E49432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Х</w:t>
            </w:r>
          </w:p>
        </w:tc>
      </w:tr>
      <w:tr w:rsidR="008D4E32" w:rsidRPr="00E15F56" w14:paraId="64FD8DB4" w14:textId="77777777">
        <w:trPr>
          <w:trHeight w:val="200"/>
        </w:trPr>
        <w:tc>
          <w:tcPr>
            <w:tcW w:w="4000" w:type="dxa"/>
            <w:tcBorders>
              <w:top w:val="single" w:sz="6" w:space="0" w:color="auto"/>
              <w:bottom w:val="single" w:sz="6" w:space="0" w:color="auto"/>
              <w:right w:val="single" w:sz="6" w:space="0" w:color="auto"/>
            </w:tcBorders>
            <w:vAlign w:val="center"/>
          </w:tcPr>
          <w:p w14:paraId="750F2AE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Витрачання на: </w:t>
            </w:r>
          </w:p>
          <w:p w14:paraId="61EEB00B"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Викуп власних акцій </w:t>
            </w:r>
          </w:p>
        </w:tc>
        <w:tc>
          <w:tcPr>
            <w:tcW w:w="800" w:type="dxa"/>
            <w:tcBorders>
              <w:top w:val="single" w:sz="6" w:space="0" w:color="auto"/>
              <w:left w:val="single" w:sz="6" w:space="0" w:color="auto"/>
              <w:bottom w:val="single" w:sz="6" w:space="0" w:color="auto"/>
              <w:right w:val="single" w:sz="6" w:space="0" w:color="auto"/>
            </w:tcBorders>
            <w:vAlign w:val="center"/>
          </w:tcPr>
          <w:p w14:paraId="1CE4903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3345</w:t>
            </w:r>
          </w:p>
        </w:tc>
        <w:tc>
          <w:tcPr>
            <w:tcW w:w="1300" w:type="dxa"/>
            <w:tcBorders>
              <w:top w:val="single" w:sz="6" w:space="0" w:color="auto"/>
              <w:left w:val="single" w:sz="6" w:space="0" w:color="auto"/>
              <w:bottom w:val="single" w:sz="6" w:space="0" w:color="auto"/>
              <w:right w:val="single" w:sz="6" w:space="0" w:color="auto"/>
            </w:tcBorders>
            <w:vAlign w:val="center"/>
          </w:tcPr>
          <w:p w14:paraId="077CFE8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14:paraId="613E0AA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242BF26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44FE25D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3CCFBFF1" w14:textId="77777777">
        <w:trPr>
          <w:trHeight w:val="200"/>
        </w:trPr>
        <w:tc>
          <w:tcPr>
            <w:tcW w:w="4000" w:type="dxa"/>
            <w:tcBorders>
              <w:top w:val="single" w:sz="6" w:space="0" w:color="auto"/>
              <w:bottom w:val="single" w:sz="6" w:space="0" w:color="auto"/>
              <w:right w:val="single" w:sz="6" w:space="0" w:color="auto"/>
            </w:tcBorders>
            <w:vAlign w:val="center"/>
          </w:tcPr>
          <w:p w14:paraId="6E3216D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Погашення позик </w:t>
            </w:r>
          </w:p>
        </w:tc>
        <w:tc>
          <w:tcPr>
            <w:tcW w:w="800" w:type="dxa"/>
            <w:tcBorders>
              <w:top w:val="single" w:sz="6" w:space="0" w:color="auto"/>
              <w:left w:val="single" w:sz="6" w:space="0" w:color="auto"/>
              <w:bottom w:val="single" w:sz="6" w:space="0" w:color="auto"/>
              <w:right w:val="single" w:sz="6" w:space="0" w:color="auto"/>
            </w:tcBorders>
            <w:vAlign w:val="center"/>
          </w:tcPr>
          <w:p w14:paraId="12A432B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3350</w:t>
            </w:r>
          </w:p>
        </w:tc>
        <w:tc>
          <w:tcPr>
            <w:tcW w:w="1300" w:type="dxa"/>
            <w:tcBorders>
              <w:top w:val="single" w:sz="6" w:space="0" w:color="auto"/>
              <w:left w:val="single" w:sz="6" w:space="0" w:color="auto"/>
              <w:bottom w:val="single" w:sz="6" w:space="0" w:color="auto"/>
              <w:right w:val="single" w:sz="6" w:space="0" w:color="auto"/>
            </w:tcBorders>
            <w:vAlign w:val="center"/>
          </w:tcPr>
          <w:p w14:paraId="403B72A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14:paraId="43AB0D8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14337E4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167FB85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72C5AD08" w14:textId="77777777">
        <w:trPr>
          <w:trHeight w:val="200"/>
        </w:trPr>
        <w:tc>
          <w:tcPr>
            <w:tcW w:w="4000" w:type="dxa"/>
            <w:tcBorders>
              <w:top w:val="single" w:sz="6" w:space="0" w:color="auto"/>
              <w:bottom w:val="single" w:sz="6" w:space="0" w:color="auto"/>
              <w:right w:val="single" w:sz="6" w:space="0" w:color="auto"/>
            </w:tcBorders>
            <w:vAlign w:val="center"/>
          </w:tcPr>
          <w:p w14:paraId="09034E54"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    Сплату дивідендів  </w:t>
            </w:r>
          </w:p>
        </w:tc>
        <w:tc>
          <w:tcPr>
            <w:tcW w:w="800" w:type="dxa"/>
            <w:tcBorders>
              <w:top w:val="single" w:sz="6" w:space="0" w:color="auto"/>
              <w:left w:val="single" w:sz="6" w:space="0" w:color="auto"/>
              <w:bottom w:val="single" w:sz="6" w:space="0" w:color="auto"/>
              <w:right w:val="single" w:sz="6" w:space="0" w:color="auto"/>
            </w:tcBorders>
            <w:vAlign w:val="center"/>
          </w:tcPr>
          <w:p w14:paraId="5EE0B4D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3355</w:t>
            </w:r>
          </w:p>
        </w:tc>
        <w:tc>
          <w:tcPr>
            <w:tcW w:w="1300" w:type="dxa"/>
            <w:tcBorders>
              <w:top w:val="single" w:sz="6" w:space="0" w:color="auto"/>
              <w:left w:val="single" w:sz="6" w:space="0" w:color="auto"/>
              <w:bottom w:val="single" w:sz="6" w:space="0" w:color="auto"/>
              <w:right w:val="single" w:sz="6" w:space="0" w:color="auto"/>
            </w:tcBorders>
            <w:vAlign w:val="center"/>
          </w:tcPr>
          <w:p w14:paraId="6D85C0F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14:paraId="3F49AEE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08C7E40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7782DF8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2EB8A7BD" w14:textId="77777777">
        <w:trPr>
          <w:trHeight w:val="200"/>
        </w:trPr>
        <w:tc>
          <w:tcPr>
            <w:tcW w:w="4000" w:type="dxa"/>
            <w:tcBorders>
              <w:top w:val="single" w:sz="6" w:space="0" w:color="auto"/>
              <w:bottom w:val="single" w:sz="6" w:space="0" w:color="auto"/>
              <w:right w:val="single" w:sz="6" w:space="0" w:color="auto"/>
            </w:tcBorders>
            <w:vAlign w:val="center"/>
          </w:tcPr>
          <w:p w14:paraId="248C034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Витрачання на сплату відсотків </w:t>
            </w:r>
          </w:p>
        </w:tc>
        <w:tc>
          <w:tcPr>
            <w:tcW w:w="800" w:type="dxa"/>
            <w:tcBorders>
              <w:top w:val="single" w:sz="6" w:space="0" w:color="auto"/>
              <w:left w:val="single" w:sz="6" w:space="0" w:color="auto"/>
              <w:bottom w:val="single" w:sz="6" w:space="0" w:color="auto"/>
              <w:right w:val="single" w:sz="6" w:space="0" w:color="auto"/>
            </w:tcBorders>
            <w:vAlign w:val="center"/>
          </w:tcPr>
          <w:p w14:paraId="2A662F2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3360</w:t>
            </w:r>
          </w:p>
        </w:tc>
        <w:tc>
          <w:tcPr>
            <w:tcW w:w="1300" w:type="dxa"/>
            <w:tcBorders>
              <w:top w:val="single" w:sz="6" w:space="0" w:color="auto"/>
              <w:left w:val="single" w:sz="6" w:space="0" w:color="auto"/>
              <w:bottom w:val="single" w:sz="6" w:space="0" w:color="auto"/>
              <w:right w:val="single" w:sz="6" w:space="0" w:color="auto"/>
            </w:tcBorders>
            <w:vAlign w:val="center"/>
          </w:tcPr>
          <w:p w14:paraId="2D2CCBA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14:paraId="2A8CCA1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7632803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0A6DBB5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18C46FF6" w14:textId="77777777">
        <w:trPr>
          <w:trHeight w:val="200"/>
        </w:trPr>
        <w:tc>
          <w:tcPr>
            <w:tcW w:w="4000" w:type="dxa"/>
            <w:tcBorders>
              <w:top w:val="single" w:sz="6" w:space="0" w:color="auto"/>
              <w:bottom w:val="single" w:sz="6" w:space="0" w:color="auto"/>
              <w:right w:val="single" w:sz="6" w:space="0" w:color="auto"/>
            </w:tcBorders>
            <w:vAlign w:val="center"/>
          </w:tcPr>
          <w:p w14:paraId="7D07BAC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Витрачання на сплату заборгованості з фінансової оренди </w:t>
            </w:r>
          </w:p>
        </w:tc>
        <w:tc>
          <w:tcPr>
            <w:tcW w:w="800" w:type="dxa"/>
            <w:tcBorders>
              <w:top w:val="single" w:sz="6" w:space="0" w:color="auto"/>
              <w:left w:val="single" w:sz="6" w:space="0" w:color="auto"/>
              <w:bottom w:val="single" w:sz="6" w:space="0" w:color="auto"/>
              <w:right w:val="single" w:sz="6" w:space="0" w:color="auto"/>
            </w:tcBorders>
            <w:vAlign w:val="center"/>
          </w:tcPr>
          <w:p w14:paraId="2C962CB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3365</w:t>
            </w:r>
          </w:p>
        </w:tc>
        <w:tc>
          <w:tcPr>
            <w:tcW w:w="1300" w:type="dxa"/>
            <w:tcBorders>
              <w:top w:val="single" w:sz="6" w:space="0" w:color="auto"/>
              <w:left w:val="single" w:sz="6" w:space="0" w:color="auto"/>
              <w:bottom w:val="single" w:sz="6" w:space="0" w:color="auto"/>
              <w:right w:val="single" w:sz="6" w:space="0" w:color="auto"/>
            </w:tcBorders>
            <w:vAlign w:val="center"/>
          </w:tcPr>
          <w:p w14:paraId="183DD45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14:paraId="1707535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0F13F1C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0B2EAD8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7DBDD131" w14:textId="77777777">
        <w:trPr>
          <w:trHeight w:val="200"/>
        </w:trPr>
        <w:tc>
          <w:tcPr>
            <w:tcW w:w="4000" w:type="dxa"/>
            <w:tcBorders>
              <w:top w:val="single" w:sz="6" w:space="0" w:color="auto"/>
              <w:bottom w:val="single" w:sz="6" w:space="0" w:color="auto"/>
              <w:right w:val="single" w:sz="6" w:space="0" w:color="auto"/>
            </w:tcBorders>
            <w:vAlign w:val="center"/>
          </w:tcPr>
          <w:p w14:paraId="4307E844"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Витрачання на придбання частки в дочірньому підприємстві </w:t>
            </w:r>
          </w:p>
        </w:tc>
        <w:tc>
          <w:tcPr>
            <w:tcW w:w="800" w:type="dxa"/>
            <w:tcBorders>
              <w:top w:val="single" w:sz="6" w:space="0" w:color="auto"/>
              <w:left w:val="single" w:sz="6" w:space="0" w:color="auto"/>
              <w:bottom w:val="single" w:sz="6" w:space="0" w:color="auto"/>
              <w:right w:val="single" w:sz="6" w:space="0" w:color="auto"/>
            </w:tcBorders>
            <w:vAlign w:val="center"/>
          </w:tcPr>
          <w:p w14:paraId="21663F8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3370</w:t>
            </w:r>
          </w:p>
        </w:tc>
        <w:tc>
          <w:tcPr>
            <w:tcW w:w="1300" w:type="dxa"/>
            <w:tcBorders>
              <w:top w:val="single" w:sz="6" w:space="0" w:color="auto"/>
              <w:left w:val="single" w:sz="6" w:space="0" w:color="auto"/>
              <w:bottom w:val="single" w:sz="6" w:space="0" w:color="auto"/>
              <w:right w:val="single" w:sz="6" w:space="0" w:color="auto"/>
            </w:tcBorders>
            <w:vAlign w:val="center"/>
          </w:tcPr>
          <w:p w14:paraId="6A9F510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14:paraId="7CF3EAC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3482DCD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1B5DEF9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53EF0D54" w14:textId="77777777">
        <w:trPr>
          <w:trHeight w:val="200"/>
        </w:trPr>
        <w:tc>
          <w:tcPr>
            <w:tcW w:w="4000" w:type="dxa"/>
            <w:tcBorders>
              <w:top w:val="single" w:sz="6" w:space="0" w:color="auto"/>
              <w:bottom w:val="single" w:sz="6" w:space="0" w:color="auto"/>
              <w:right w:val="single" w:sz="6" w:space="0" w:color="auto"/>
            </w:tcBorders>
            <w:vAlign w:val="center"/>
          </w:tcPr>
          <w:p w14:paraId="760F345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Витрачання на виплати неконтрольованим часткам у дочірніх підприємствах </w:t>
            </w:r>
          </w:p>
        </w:tc>
        <w:tc>
          <w:tcPr>
            <w:tcW w:w="800" w:type="dxa"/>
            <w:tcBorders>
              <w:top w:val="single" w:sz="6" w:space="0" w:color="auto"/>
              <w:left w:val="single" w:sz="6" w:space="0" w:color="auto"/>
              <w:bottom w:val="single" w:sz="6" w:space="0" w:color="auto"/>
              <w:right w:val="single" w:sz="6" w:space="0" w:color="auto"/>
            </w:tcBorders>
            <w:vAlign w:val="center"/>
          </w:tcPr>
          <w:p w14:paraId="4058E5D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3375</w:t>
            </w:r>
          </w:p>
        </w:tc>
        <w:tc>
          <w:tcPr>
            <w:tcW w:w="1300" w:type="dxa"/>
            <w:tcBorders>
              <w:top w:val="single" w:sz="6" w:space="0" w:color="auto"/>
              <w:left w:val="single" w:sz="6" w:space="0" w:color="auto"/>
              <w:bottom w:val="single" w:sz="6" w:space="0" w:color="auto"/>
              <w:right w:val="single" w:sz="6" w:space="0" w:color="auto"/>
            </w:tcBorders>
            <w:vAlign w:val="center"/>
          </w:tcPr>
          <w:p w14:paraId="2D7583E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14:paraId="1051195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124701B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4918B54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6599D74A" w14:textId="77777777">
        <w:trPr>
          <w:trHeight w:val="200"/>
        </w:trPr>
        <w:tc>
          <w:tcPr>
            <w:tcW w:w="4000" w:type="dxa"/>
            <w:tcBorders>
              <w:top w:val="single" w:sz="6" w:space="0" w:color="auto"/>
              <w:bottom w:val="single" w:sz="6" w:space="0" w:color="auto"/>
              <w:right w:val="single" w:sz="6" w:space="0" w:color="auto"/>
            </w:tcBorders>
            <w:vAlign w:val="center"/>
          </w:tcPr>
          <w:p w14:paraId="14DF339F"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Інші платежі </w:t>
            </w:r>
          </w:p>
        </w:tc>
        <w:tc>
          <w:tcPr>
            <w:tcW w:w="800" w:type="dxa"/>
            <w:tcBorders>
              <w:top w:val="single" w:sz="6" w:space="0" w:color="auto"/>
              <w:left w:val="single" w:sz="6" w:space="0" w:color="auto"/>
              <w:bottom w:val="single" w:sz="6" w:space="0" w:color="auto"/>
              <w:right w:val="single" w:sz="6" w:space="0" w:color="auto"/>
            </w:tcBorders>
            <w:vAlign w:val="center"/>
          </w:tcPr>
          <w:p w14:paraId="51CC280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3390</w:t>
            </w:r>
          </w:p>
        </w:tc>
        <w:tc>
          <w:tcPr>
            <w:tcW w:w="1300" w:type="dxa"/>
            <w:tcBorders>
              <w:top w:val="single" w:sz="6" w:space="0" w:color="auto"/>
              <w:left w:val="single" w:sz="6" w:space="0" w:color="auto"/>
              <w:bottom w:val="single" w:sz="6" w:space="0" w:color="auto"/>
              <w:right w:val="single" w:sz="6" w:space="0" w:color="auto"/>
            </w:tcBorders>
            <w:vAlign w:val="center"/>
          </w:tcPr>
          <w:p w14:paraId="2027DF5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Х</w:t>
            </w:r>
          </w:p>
        </w:tc>
        <w:tc>
          <w:tcPr>
            <w:tcW w:w="1300" w:type="dxa"/>
            <w:tcBorders>
              <w:top w:val="single" w:sz="6" w:space="0" w:color="auto"/>
              <w:left w:val="single" w:sz="6" w:space="0" w:color="auto"/>
              <w:bottom w:val="single" w:sz="6" w:space="0" w:color="auto"/>
              <w:right w:val="single" w:sz="6" w:space="0" w:color="auto"/>
            </w:tcBorders>
            <w:vAlign w:val="center"/>
          </w:tcPr>
          <w:p w14:paraId="34B00E2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611BF08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X</w:t>
            </w:r>
          </w:p>
        </w:tc>
        <w:tc>
          <w:tcPr>
            <w:tcW w:w="1300" w:type="dxa"/>
            <w:gridSpan w:val="2"/>
            <w:tcBorders>
              <w:top w:val="single" w:sz="6" w:space="0" w:color="auto"/>
              <w:left w:val="single" w:sz="6" w:space="0" w:color="auto"/>
              <w:bottom w:val="single" w:sz="6" w:space="0" w:color="auto"/>
            </w:tcBorders>
            <w:vAlign w:val="center"/>
          </w:tcPr>
          <w:p w14:paraId="07E7E07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6A854AD9" w14:textId="77777777">
        <w:trPr>
          <w:trHeight w:val="200"/>
        </w:trPr>
        <w:tc>
          <w:tcPr>
            <w:tcW w:w="4000" w:type="dxa"/>
            <w:tcBorders>
              <w:top w:val="single" w:sz="6" w:space="0" w:color="auto"/>
              <w:bottom w:val="single" w:sz="6" w:space="0" w:color="auto"/>
              <w:right w:val="single" w:sz="6" w:space="0" w:color="auto"/>
            </w:tcBorders>
            <w:vAlign w:val="center"/>
          </w:tcPr>
          <w:p w14:paraId="59E53156"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b/>
                <w:bCs/>
              </w:rPr>
              <w:t xml:space="preserve">Чистий рух коштів від фінансової діяльності </w:t>
            </w:r>
          </w:p>
        </w:tc>
        <w:tc>
          <w:tcPr>
            <w:tcW w:w="800" w:type="dxa"/>
            <w:tcBorders>
              <w:top w:val="single" w:sz="6" w:space="0" w:color="auto"/>
              <w:left w:val="single" w:sz="6" w:space="0" w:color="auto"/>
              <w:bottom w:val="single" w:sz="6" w:space="0" w:color="auto"/>
              <w:right w:val="single" w:sz="6" w:space="0" w:color="auto"/>
            </w:tcBorders>
            <w:vAlign w:val="center"/>
          </w:tcPr>
          <w:p w14:paraId="48A288F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3395</w:t>
            </w:r>
          </w:p>
        </w:tc>
        <w:tc>
          <w:tcPr>
            <w:tcW w:w="1300" w:type="dxa"/>
            <w:tcBorders>
              <w:top w:val="single" w:sz="6" w:space="0" w:color="auto"/>
              <w:left w:val="single" w:sz="6" w:space="0" w:color="auto"/>
              <w:bottom w:val="single" w:sz="6" w:space="0" w:color="auto"/>
              <w:right w:val="single" w:sz="6" w:space="0" w:color="auto"/>
            </w:tcBorders>
            <w:vAlign w:val="center"/>
          </w:tcPr>
          <w:p w14:paraId="1E6CFB3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55EF440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5710A2F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3448DE4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5E077CB8" w14:textId="77777777">
        <w:trPr>
          <w:trHeight w:val="200"/>
        </w:trPr>
        <w:tc>
          <w:tcPr>
            <w:tcW w:w="4000" w:type="dxa"/>
            <w:tcBorders>
              <w:top w:val="single" w:sz="6" w:space="0" w:color="auto"/>
              <w:bottom w:val="single" w:sz="6" w:space="0" w:color="auto"/>
              <w:right w:val="single" w:sz="6" w:space="0" w:color="auto"/>
            </w:tcBorders>
            <w:vAlign w:val="center"/>
          </w:tcPr>
          <w:p w14:paraId="169551FB"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b/>
                <w:bCs/>
              </w:rPr>
              <w:t xml:space="preserve">Чистий рух грошових коштів за звітний період  </w:t>
            </w:r>
          </w:p>
        </w:tc>
        <w:tc>
          <w:tcPr>
            <w:tcW w:w="800" w:type="dxa"/>
            <w:tcBorders>
              <w:top w:val="single" w:sz="6" w:space="0" w:color="auto"/>
              <w:left w:val="single" w:sz="6" w:space="0" w:color="auto"/>
              <w:bottom w:val="single" w:sz="6" w:space="0" w:color="auto"/>
              <w:right w:val="single" w:sz="6" w:space="0" w:color="auto"/>
            </w:tcBorders>
            <w:vAlign w:val="center"/>
          </w:tcPr>
          <w:p w14:paraId="7976DA4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3400</w:t>
            </w:r>
          </w:p>
        </w:tc>
        <w:tc>
          <w:tcPr>
            <w:tcW w:w="1300" w:type="dxa"/>
            <w:tcBorders>
              <w:top w:val="single" w:sz="6" w:space="0" w:color="auto"/>
              <w:left w:val="single" w:sz="6" w:space="0" w:color="auto"/>
              <w:bottom w:val="single" w:sz="6" w:space="0" w:color="auto"/>
              <w:right w:val="single" w:sz="6" w:space="0" w:color="auto"/>
            </w:tcBorders>
            <w:vAlign w:val="center"/>
          </w:tcPr>
          <w:p w14:paraId="5FA0DCA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393E3DC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23D5A55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563583A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62914371" w14:textId="77777777">
        <w:trPr>
          <w:trHeight w:val="200"/>
        </w:trPr>
        <w:tc>
          <w:tcPr>
            <w:tcW w:w="4000" w:type="dxa"/>
            <w:tcBorders>
              <w:top w:val="single" w:sz="6" w:space="0" w:color="auto"/>
              <w:bottom w:val="single" w:sz="6" w:space="0" w:color="auto"/>
              <w:right w:val="single" w:sz="6" w:space="0" w:color="auto"/>
            </w:tcBorders>
            <w:vAlign w:val="center"/>
          </w:tcPr>
          <w:p w14:paraId="604898C0"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Залишок коштів на початок року </w:t>
            </w:r>
          </w:p>
        </w:tc>
        <w:tc>
          <w:tcPr>
            <w:tcW w:w="800" w:type="dxa"/>
            <w:tcBorders>
              <w:top w:val="single" w:sz="6" w:space="0" w:color="auto"/>
              <w:left w:val="single" w:sz="6" w:space="0" w:color="auto"/>
              <w:bottom w:val="single" w:sz="6" w:space="0" w:color="auto"/>
              <w:right w:val="single" w:sz="6" w:space="0" w:color="auto"/>
            </w:tcBorders>
            <w:vAlign w:val="center"/>
          </w:tcPr>
          <w:p w14:paraId="5C18EBE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3405</w:t>
            </w:r>
          </w:p>
        </w:tc>
        <w:tc>
          <w:tcPr>
            <w:tcW w:w="1300" w:type="dxa"/>
            <w:tcBorders>
              <w:top w:val="single" w:sz="6" w:space="0" w:color="auto"/>
              <w:left w:val="single" w:sz="6" w:space="0" w:color="auto"/>
              <w:bottom w:val="single" w:sz="6" w:space="0" w:color="auto"/>
              <w:right w:val="single" w:sz="6" w:space="0" w:color="auto"/>
            </w:tcBorders>
            <w:vAlign w:val="center"/>
          </w:tcPr>
          <w:p w14:paraId="431E8A7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05B365C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Х</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4E55508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39FE0EF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Х</w:t>
            </w:r>
          </w:p>
        </w:tc>
      </w:tr>
      <w:tr w:rsidR="008D4E32" w:rsidRPr="00E15F56" w14:paraId="2A561A37" w14:textId="77777777">
        <w:trPr>
          <w:trHeight w:val="200"/>
        </w:trPr>
        <w:tc>
          <w:tcPr>
            <w:tcW w:w="4000" w:type="dxa"/>
            <w:tcBorders>
              <w:top w:val="single" w:sz="6" w:space="0" w:color="auto"/>
              <w:bottom w:val="single" w:sz="6" w:space="0" w:color="auto"/>
              <w:right w:val="single" w:sz="6" w:space="0" w:color="auto"/>
            </w:tcBorders>
            <w:vAlign w:val="center"/>
          </w:tcPr>
          <w:p w14:paraId="79D52FD9"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Вплив зміни валютних курсів на залишок коштів </w:t>
            </w:r>
          </w:p>
        </w:tc>
        <w:tc>
          <w:tcPr>
            <w:tcW w:w="800" w:type="dxa"/>
            <w:tcBorders>
              <w:top w:val="single" w:sz="6" w:space="0" w:color="auto"/>
              <w:left w:val="single" w:sz="6" w:space="0" w:color="auto"/>
              <w:bottom w:val="single" w:sz="6" w:space="0" w:color="auto"/>
              <w:right w:val="single" w:sz="6" w:space="0" w:color="auto"/>
            </w:tcBorders>
            <w:vAlign w:val="center"/>
          </w:tcPr>
          <w:p w14:paraId="029983F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3410</w:t>
            </w:r>
          </w:p>
        </w:tc>
        <w:tc>
          <w:tcPr>
            <w:tcW w:w="1300" w:type="dxa"/>
            <w:tcBorders>
              <w:top w:val="single" w:sz="6" w:space="0" w:color="auto"/>
              <w:left w:val="single" w:sz="6" w:space="0" w:color="auto"/>
              <w:bottom w:val="single" w:sz="6" w:space="0" w:color="auto"/>
              <w:right w:val="single" w:sz="6" w:space="0" w:color="auto"/>
            </w:tcBorders>
            <w:vAlign w:val="center"/>
          </w:tcPr>
          <w:p w14:paraId="566805A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6FAE961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17C1C65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7FE25EA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0544FB29" w14:textId="77777777">
        <w:trPr>
          <w:trHeight w:val="200"/>
        </w:trPr>
        <w:tc>
          <w:tcPr>
            <w:tcW w:w="4000" w:type="dxa"/>
            <w:tcBorders>
              <w:top w:val="single" w:sz="6" w:space="0" w:color="auto"/>
              <w:bottom w:val="single" w:sz="6" w:space="0" w:color="auto"/>
              <w:right w:val="single" w:sz="6" w:space="0" w:color="auto"/>
            </w:tcBorders>
            <w:vAlign w:val="center"/>
          </w:tcPr>
          <w:p w14:paraId="44387909"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Залишок коштів на кінець року </w:t>
            </w:r>
          </w:p>
        </w:tc>
        <w:tc>
          <w:tcPr>
            <w:tcW w:w="800" w:type="dxa"/>
            <w:tcBorders>
              <w:top w:val="single" w:sz="6" w:space="0" w:color="auto"/>
              <w:left w:val="single" w:sz="6" w:space="0" w:color="auto"/>
              <w:bottom w:val="single" w:sz="6" w:space="0" w:color="auto"/>
              <w:right w:val="single" w:sz="6" w:space="0" w:color="auto"/>
            </w:tcBorders>
            <w:vAlign w:val="center"/>
          </w:tcPr>
          <w:p w14:paraId="45882BE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3415</w:t>
            </w:r>
          </w:p>
        </w:tc>
        <w:tc>
          <w:tcPr>
            <w:tcW w:w="1300" w:type="dxa"/>
            <w:tcBorders>
              <w:top w:val="single" w:sz="6" w:space="0" w:color="auto"/>
              <w:left w:val="single" w:sz="6" w:space="0" w:color="auto"/>
              <w:bottom w:val="single" w:sz="6" w:space="0" w:color="auto"/>
              <w:right w:val="single" w:sz="6" w:space="0" w:color="auto"/>
            </w:tcBorders>
            <w:vAlign w:val="center"/>
          </w:tcPr>
          <w:p w14:paraId="140A254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vAlign w:val="center"/>
          </w:tcPr>
          <w:p w14:paraId="6443CF4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vAlign w:val="center"/>
          </w:tcPr>
          <w:p w14:paraId="1873DE7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tcBorders>
            <w:vAlign w:val="center"/>
          </w:tcPr>
          <w:p w14:paraId="302B396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bl>
    <w:p w14:paraId="4263FADC"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Товариство заповнює звiт про рух коштiв за прямим методом</w:t>
      </w:r>
    </w:p>
    <w:p w14:paraId="109B8EC9"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rPr>
      </w:pPr>
    </w:p>
    <w:p w14:paraId="3AC165B9"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Мурай В.П.</w:t>
      </w:r>
    </w:p>
    <w:p w14:paraId="28684698"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rPr>
      </w:pPr>
    </w:p>
    <w:p w14:paraId="43690DA2"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Кугук I.I.</w:t>
      </w:r>
    </w:p>
    <w:p w14:paraId="303CE694"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rPr>
        <w:sectPr w:rsidR="008D4E32">
          <w:pgSz w:w="12240" w:h="15840"/>
          <w:pgMar w:top="850" w:right="850" w:bottom="850" w:left="1400" w:header="708" w:footer="708" w:gutter="0"/>
          <w:cols w:space="720"/>
          <w:noEndnote/>
        </w:sectPr>
      </w:pPr>
    </w:p>
    <w:tbl>
      <w:tblPr>
        <w:tblW w:w="0" w:type="auto"/>
        <w:tblInd w:w="3168" w:type="dxa"/>
        <w:tblLayout w:type="fixed"/>
        <w:tblLook w:val="0000" w:firstRow="0" w:lastRow="0" w:firstColumn="0" w:lastColumn="0" w:noHBand="0" w:noVBand="0"/>
      </w:tblPr>
      <w:tblGrid>
        <w:gridCol w:w="2240"/>
        <w:gridCol w:w="5500"/>
        <w:gridCol w:w="1800"/>
        <w:gridCol w:w="2000"/>
      </w:tblGrid>
      <w:tr w:rsidR="008D4E32" w:rsidRPr="00E15F56" w14:paraId="19B14B0B" w14:textId="77777777">
        <w:trPr>
          <w:gridBefore w:val="3"/>
          <w:wBefore w:w="9540" w:type="dxa"/>
          <w:trHeight w:val="298"/>
        </w:trPr>
        <w:tc>
          <w:tcPr>
            <w:tcW w:w="2000" w:type="dxa"/>
            <w:tcBorders>
              <w:top w:val="single" w:sz="6" w:space="0" w:color="auto"/>
              <w:left w:val="single" w:sz="6" w:space="0" w:color="auto"/>
              <w:bottom w:val="single" w:sz="6" w:space="0" w:color="auto"/>
              <w:right w:val="single" w:sz="6" w:space="0" w:color="auto"/>
            </w:tcBorders>
            <w:vAlign w:val="center"/>
          </w:tcPr>
          <w:p w14:paraId="2B6696B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lastRenderedPageBreak/>
              <w:t>КОДИ</w:t>
            </w:r>
          </w:p>
        </w:tc>
      </w:tr>
      <w:tr w:rsidR="008D4E32" w:rsidRPr="00E15F56" w14:paraId="41926DC7" w14:textId="77777777">
        <w:trPr>
          <w:gridBefore w:val="2"/>
          <w:wBefore w:w="7740" w:type="dxa"/>
          <w:trHeight w:val="298"/>
        </w:trPr>
        <w:tc>
          <w:tcPr>
            <w:tcW w:w="1800" w:type="dxa"/>
            <w:tcBorders>
              <w:top w:val="nil"/>
              <w:left w:val="nil"/>
              <w:bottom w:val="nil"/>
              <w:right w:val="single" w:sz="6" w:space="0" w:color="auto"/>
            </w:tcBorders>
            <w:vAlign w:val="center"/>
          </w:tcPr>
          <w:p w14:paraId="4198A6EF"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Дата</w:t>
            </w:r>
          </w:p>
        </w:tc>
        <w:tc>
          <w:tcPr>
            <w:tcW w:w="2000" w:type="dxa"/>
            <w:tcBorders>
              <w:top w:val="single" w:sz="6" w:space="0" w:color="auto"/>
              <w:left w:val="single" w:sz="6" w:space="0" w:color="auto"/>
              <w:bottom w:val="single" w:sz="6" w:space="0" w:color="auto"/>
              <w:right w:val="single" w:sz="6" w:space="0" w:color="auto"/>
            </w:tcBorders>
            <w:vAlign w:val="center"/>
          </w:tcPr>
          <w:p w14:paraId="1848F2A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01.01.2021</w:t>
            </w:r>
          </w:p>
        </w:tc>
      </w:tr>
      <w:tr w:rsidR="008D4E32" w:rsidRPr="00E15F56" w14:paraId="06D3647F" w14:textId="77777777">
        <w:tc>
          <w:tcPr>
            <w:tcW w:w="2240" w:type="dxa"/>
            <w:tcBorders>
              <w:top w:val="nil"/>
              <w:left w:val="nil"/>
              <w:bottom w:val="nil"/>
              <w:right w:val="nil"/>
            </w:tcBorders>
            <w:vAlign w:val="center"/>
          </w:tcPr>
          <w:p w14:paraId="298A3519"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Підприємство</w:t>
            </w:r>
          </w:p>
        </w:tc>
        <w:tc>
          <w:tcPr>
            <w:tcW w:w="5500" w:type="dxa"/>
            <w:tcBorders>
              <w:top w:val="nil"/>
              <w:left w:val="nil"/>
              <w:bottom w:val="nil"/>
              <w:right w:val="nil"/>
            </w:tcBorders>
          </w:tcPr>
          <w:p w14:paraId="3623D6B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ПРИВАТНЕ АКЦIОНЕРНЕ ТОВАРИСТВО "СЛОВ`ЯНСЬКI ШПАЛЕРИ - КФТП"</w:t>
            </w:r>
          </w:p>
        </w:tc>
        <w:tc>
          <w:tcPr>
            <w:tcW w:w="1800" w:type="dxa"/>
            <w:tcBorders>
              <w:top w:val="nil"/>
              <w:left w:val="nil"/>
              <w:bottom w:val="nil"/>
              <w:right w:val="single" w:sz="6" w:space="0" w:color="auto"/>
            </w:tcBorders>
            <w:vAlign w:val="center"/>
          </w:tcPr>
          <w:p w14:paraId="17F069F8"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за ЄДРПОУ</w:t>
            </w:r>
          </w:p>
        </w:tc>
        <w:tc>
          <w:tcPr>
            <w:tcW w:w="2000" w:type="dxa"/>
            <w:tcBorders>
              <w:top w:val="single" w:sz="6" w:space="0" w:color="auto"/>
              <w:left w:val="single" w:sz="6" w:space="0" w:color="auto"/>
              <w:bottom w:val="single" w:sz="6" w:space="0" w:color="auto"/>
              <w:right w:val="single" w:sz="6" w:space="0" w:color="auto"/>
            </w:tcBorders>
            <w:vAlign w:val="center"/>
          </w:tcPr>
          <w:p w14:paraId="7D1E19D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00278876</w:t>
            </w:r>
          </w:p>
        </w:tc>
      </w:tr>
    </w:tbl>
    <w:p w14:paraId="76C2FF93" w14:textId="77777777" w:rsidR="008D4E32" w:rsidRDefault="008D4E3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власний капітал</w:t>
      </w:r>
    </w:p>
    <w:p w14:paraId="31D3A762" w14:textId="77777777" w:rsidR="008D4E32" w:rsidRDefault="008D4E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2020 рік</w:t>
      </w:r>
    </w:p>
    <w:p w14:paraId="1FC9338B" w14:textId="77777777" w:rsidR="008D4E32" w:rsidRDefault="008D4E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1250"/>
        <w:gridCol w:w="1100"/>
        <w:gridCol w:w="1350"/>
        <w:gridCol w:w="1300"/>
        <w:gridCol w:w="1200"/>
        <w:gridCol w:w="1300"/>
        <w:gridCol w:w="950"/>
        <w:gridCol w:w="550"/>
        <w:gridCol w:w="1250"/>
        <w:gridCol w:w="50"/>
        <w:gridCol w:w="1250"/>
      </w:tblGrid>
      <w:tr w:rsidR="008D4E32" w:rsidRPr="00E15F56" w14:paraId="03A2C761" w14:textId="77777777">
        <w:trPr>
          <w:gridBefore w:val="8"/>
          <w:wBefore w:w="11500" w:type="dxa"/>
          <w:trHeight w:val="280"/>
        </w:trPr>
        <w:tc>
          <w:tcPr>
            <w:tcW w:w="1800" w:type="dxa"/>
            <w:gridSpan w:val="2"/>
            <w:tcBorders>
              <w:top w:val="nil"/>
              <w:left w:val="nil"/>
              <w:bottom w:val="nil"/>
              <w:right w:val="single" w:sz="6" w:space="0" w:color="auto"/>
            </w:tcBorders>
            <w:vAlign w:val="center"/>
          </w:tcPr>
          <w:p w14:paraId="04CB2647" w14:textId="77777777" w:rsidR="008D4E32" w:rsidRPr="00E15F56" w:rsidRDefault="008D4E32">
            <w:pPr>
              <w:widowControl w:val="0"/>
              <w:autoSpaceDE w:val="0"/>
              <w:autoSpaceDN w:val="0"/>
              <w:adjustRightInd w:val="0"/>
              <w:spacing w:after="0" w:line="240" w:lineRule="auto"/>
              <w:jc w:val="right"/>
              <w:rPr>
                <w:rFonts w:ascii="Times New Roman CYR" w:hAnsi="Times New Roman CYR" w:cs="Times New Roman CYR"/>
              </w:rPr>
            </w:pPr>
            <w:r w:rsidRPr="00E15F56">
              <w:rPr>
                <w:rFonts w:ascii="Times New Roman CYR" w:hAnsi="Times New Roman CYR" w:cs="Times New Roman CYR"/>
              </w:rPr>
              <w:t>Код за ДКУД</w:t>
            </w:r>
          </w:p>
        </w:tc>
        <w:tc>
          <w:tcPr>
            <w:tcW w:w="1300" w:type="dxa"/>
            <w:gridSpan w:val="2"/>
            <w:tcBorders>
              <w:top w:val="single" w:sz="6" w:space="0" w:color="auto"/>
              <w:left w:val="single" w:sz="6" w:space="0" w:color="auto"/>
              <w:bottom w:val="single" w:sz="6" w:space="0" w:color="auto"/>
            </w:tcBorders>
            <w:vAlign w:val="center"/>
          </w:tcPr>
          <w:p w14:paraId="00882FEA" w14:textId="77777777" w:rsidR="008D4E32" w:rsidRPr="00E15F56" w:rsidRDefault="008D4E32">
            <w:pPr>
              <w:widowControl w:val="0"/>
              <w:autoSpaceDE w:val="0"/>
              <w:autoSpaceDN w:val="0"/>
              <w:adjustRightInd w:val="0"/>
              <w:spacing w:after="0" w:line="240" w:lineRule="auto"/>
              <w:jc w:val="right"/>
              <w:rPr>
                <w:rFonts w:ascii="Times New Roman CYR" w:hAnsi="Times New Roman CYR" w:cs="Times New Roman CYR"/>
              </w:rPr>
            </w:pPr>
            <w:r w:rsidRPr="00E15F56">
              <w:rPr>
                <w:rFonts w:ascii="Times New Roman CYR" w:hAnsi="Times New Roman CYR" w:cs="Times New Roman CYR"/>
              </w:rPr>
              <w:t>1801005</w:t>
            </w:r>
          </w:p>
        </w:tc>
      </w:tr>
      <w:tr w:rsidR="008D4E32" w:rsidRPr="00A47A19" w14:paraId="47D0FEA9" w14:textId="77777777">
        <w:trPr>
          <w:trHeight w:val="530"/>
        </w:trPr>
        <w:tc>
          <w:tcPr>
            <w:tcW w:w="3050" w:type="dxa"/>
            <w:tcBorders>
              <w:top w:val="single" w:sz="6" w:space="0" w:color="auto"/>
              <w:bottom w:val="single" w:sz="6" w:space="0" w:color="auto"/>
              <w:right w:val="single" w:sz="6" w:space="0" w:color="auto"/>
            </w:tcBorders>
            <w:shd w:val="clear" w:color="auto" w:fill="E6E6E6"/>
            <w:vAlign w:val="center"/>
          </w:tcPr>
          <w:p w14:paraId="16C77D87" w14:textId="77777777" w:rsidR="008D4E32" w:rsidRPr="00A47A19" w:rsidRDefault="008D4E32">
            <w:pPr>
              <w:widowControl w:val="0"/>
              <w:autoSpaceDE w:val="0"/>
              <w:autoSpaceDN w:val="0"/>
              <w:adjustRightInd w:val="0"/>
              <w:spacing w:after="0" w:line="240" w:lineRule="auto"/>
              <w:jc w:val="center"/>
              <w:rPr>
                <w:rFonts w:ascii="Times New Roman CYR" w:hAnsi="Times New Roman CYR" w:cs="Times New Roman CYR"/>
                <w:sz w:val="18"/>
              </w:rPr>
            </w:pPr>
            <w:r w:rsidRPr="00A47A19">
              <w:rPr>
                <w:rFonts w:ascii="Times New Roman CYR" w:hAnsi="Times New Roman CYR" w:cs="Times New Roman CYR"/>
                <w:sz w:val="18"/>
              </w:rPr>
              <w:t>Стаття</w:t>
            </w:r>
          </w:p>
        </w:tc>
        <w:tc>
          <w:tcPr>
            <w:tcW w:w="1250" w:type="dxa"/>
            <w:tcBorders>
              <w:top w:val="single" w:sz="6" w:space="0" w:color="auto"/>
              <w:left w:val="single" w:sz="6" w:space="0" w:color="auto"/>
              <w:bottom w:val="single" w:sz="6" w:space="0" w:color="auto"/>
              <w:right w:val="single" w:sz="6" w:space="0" w:color="auto"/>
            </w:tcBorders>
            <w:shd w:val="clear" w:color="auto" w:fill="E6E6E6"/>
            <w:vAlign w:val="center"/>
          </w:tcPr>
          <w:p w14:paraId="7E27663C" w14:textId="77777777" w:rsidR="008D4E32" w:rsidRPr="00A47A19" w:rsidRDefault="008D4E32">
            <w:pPr>
              <w:widowControl w:val="0"/>
              <w:autoSpaceDE w:val="0"/>
              <w:autoSpaceDN w:val="0"/>
              <w:adjustRightInd w:val="0"/>
              <w:spacing w:after="0" w:line="240" w:lineRule="auto"/>
              <w:jc w:val="center"/>
              <w:rPr>
                <w:rFonts w:ascii="Times New Roman CYR" w:hAnsi="Times New Roman CYR" w:cs="Times New Roman CYR"/>
                <w:sz w:val="18"/>
              </w:rPr>
            </w:pPr>
            <w:r w:rsidRPr="00A47A19">
              <w:rPr>
                <w:rFonts w:ascii="Times New Roman CYR" w:hAnsi="Times New Roman CYR" w:cs="Times New Roman CYR"/>
                <w:sz w:val="18"/>
              </w:rPr>
              <w:t>Код рядка</w:t>
            </w:r>
          </w:p>
        </w:tc>
        <w:tc>
          <w:tcPr>
            <w:tcW w:w="1100" w:type="dxa"/>
            <w:tcBorders>
              <w:top w:val="single" w:sz="6" w:space="0" w:color="auto"/>
              <w:left w:val="single" w:sz="6" w:space="0" w:color="auto"/>
              <w:bottom w:val="single" w:sz="6" w:space="0" w:color="auto"/>
              <w:right w:val="single" w:sz="6" w:space="0" w:color="auto"/>
            </w:tcBorders>
            <w:shd w:val="clear" w:color="auto" w:fill="E6E6E6"/>
            <w:vAlign w:val="center"/>
          </w:tcPr>
          <w:p w14:paraId="488A0397" w14:textId="77777777" w:rsidR="008D4E32" w:rsidRPr="00A47A19" w:rsidRDefault="008D4E32">
            <w:pPr>
              <w:widowControl w:val="0"/>
              <w:autoSpaceDE w:val="0"/>
              <w:autoSpaceDN w:val="0"/>
              <w:adjustRightInd w:val="0"/>
              <w:spacing w:after="0" w:line="240" w:lineRule="auto"/>
              <w:jc w:val="center"/>
              <w:rPr>
                <w:rFonts w:ascii="Times New Roman CYR" w:hAnsi="Times New Roman CYR" w:cs="Times New Roman CYR"/>
                <w:sz w:val="18"/>
              </w:rPr>
            </w:pPr>
            <w:r w:rsidRPr="00A47A19">
              <w:rPr>
                <w:rFonts w:ascii="Times New Roman CYR" w:hAnsi="Times New Roman CYR" w:cs="Times New Roman CYR"/>
                <w:sz w:val="18"/>
              </w:rPr>
              <w:t>Зареєстрований капітал</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14:paraId="71B88434" w14:textId="77777777" w:rsidR="008D4E32" w:rsidRPr="00A47A19" w:rsidRDefault="008D4E32">
            <w:pPr>
              <w:widowControl w:val="0"/>
              <w:autoSpaceDE w:val="0"/>
              <w:autoSpaceDN w:val="0"/>
              <w:adjustRightInd w:val="0"/>
              <w:spacing w:after="0" w:line="240" w:lineRule="auto"/>
              <w:jc w:val="center"/>
              <w:rPr>
                <w:rFonts w:ascii="Times New Roman CYR" w:hAnsi="Times New Roman CYR" w:cs="Times New Roman CYR"/>
                <w:sz w:val="18"/>
              </w:rPr>
            </w:pPr>
            <w:r w:rsidRPr="00A47A19">
              <w:rPr>
                <w:rFonts w:ascii="Times New Roman CYR" w:hAnsi="Times New Roman CYR" w:cs="Times New Roman CYR"/>
                <w:sz w:val="18"/>
              </w:rPr>
              <w:t>Капітал у дооцінках</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14:paraId="4EB4C29D" w14:textId="77777777" w:rsidR="008D4E32" w:rsidRPr="00A47A19" w:rsidRDefault="008D4E32">
            <w:pPr>
              <w:widowControl w:val="0"/>
              <w:autoSpaceDE w:val="0"/>
              <w:autoSpaceDN w:val="0"/>
              <w:adjustRightInd w:val="0"/>
              <w:spacing w:after="0" w:line="240" w:lineRule="auto"/>
              <w:jc w:val="center"/>
              <w:rPr>
                <w:rFonts w:ascii="Times New Roman CYR" w:hAnsi="Times New Roman CYR" w:cs="Times New Roman CYR"/>
                <w:sz w:val="18"/>
              </w:rPr>
            </w:pPr>
            <w:r w:rsidRPr="00A47A19">
              <w:rPr>
                <w:rFonts w:ascii="Times New Roman CYR" w:hAnsi="Times New Roman CYR" w:cs="Times New Roman CYR"/>
                <w:sz w:val="18"/>
              </w:rPr>
              <w:t>Додатковий капітал</w:t>
            </w:r>
          </w:p>
        </w:tc>
        <w:tc>
          <w:tcPr>
            <w:tcW w:w="1200" w:type="dxa"/>
            <w:tcBorders>
              <w:top w:val="single" w:sz="6" w:space="0" w:color="auto"/>
              <w:left w:val="single" w:sz="6" w:space="0" w:color="auto"/>
              <w:bottom w:val="single" w:sz="6" w:space="0" w:color="auto"/>
              <w:right w:val="single" w:sz="6" w:space="0" w:color="auto"/>
            </w:tcBorders>
            <w:shd w:val="clear" w:color="auto" w:fill="E6E6E6"/>
            <w:vAlign w:val="center"/>
          </w:tcPr>
          <w:p w14:paraId="079AE777" w14:textId="77777777" w:rsidR="008D4E32" w:rsidRPr="00A47A19" w:rsidRDefault="008D4E32">
            <w:pPr>
              <w:widowControl w:val="0"/>
              <w:autoSpaceDE w:val="0"/>
              <w:autoSpaceDN w:val="0"/>
              <w:adjustRightInd w:val="0"/>
              <w:spacing w:after="0" w:line="240" w:lineRule="auto"/>
              <w:jc w:val="center"/>
              <w:rPr>
                <w:rFonts w:ascii="Times New Roman CYR" w:hAnsi="Times New Roman CYR" w:cs="Times New Roman CYR"/>
                <w:sz w:val="18"/>
              </w:rPr>
            </w:pPr>
            <w:r w:rsidRPr="00A47A19">
              <w:rPr>
                <w:rFonts w:ascii="Times New Roman CYR" w:hAnsi="Times New Roman CYR" w:cs="Times New Roman CYR"/>
                <w:sz w:val="18"/>
              </w:rPr>
              <w:t>Резервний капітал</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14:paraId="5CAE7F52" w14:textId="77777777" w:rsidR="008D4E32" w:rsidRPr="00A47A19" w:rsidRDefault="008D4E32">
            <w:pPr>
              <w:widowControl w:val="0"/>
              <w:autoSpaceDE w:val="0"/>
              <w:autoSpaceDN w:val="0"/>
              <w:adjustRightInd w:val="0"/>
              <w:spacing w:after="0" w:line="240" w:lineRule="auto"/>
              <w:jc w:val="center"/>
              <w:rPr>
                <w:rFonts w:ascii="Times New Roman CYR" w:hAnsi="Times New Roman CYR" w:cs="Times New Roman CYR"/>
                <w:sz w:val="18"/>
              </w:rPr>
            </w:pPr>
            <w:r w:rsidRPr="00A47A19">
              <w:rPr>
                <w:rFonts w:ascii="Times New Roman CYR" w:hAnsi="Times New Roman CYR" w:cs="Times New Roman CYR"/>
                <w:sz w:val="18"/>
              </w:rPr>
              <w:t>Нерозподілений прибуток (непокритий збиток)</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2D574462" w14:textId="77777777" w:rsidR="008D4E32" w:rsidRPr="00A47A19" w:rsidRDefault="008D4E32">
            <w:pPr>
              <w:widowControl w:val="0"/>
              <w:autoSpaceDE w:val="0"/>
              <w:autoSpaceDN w:val="0"/>
              <w:adjustRightInd w:val="0"/>
              <w:spacing w:after="0" w:line="240" w:lineRule="auto"/>
              <w:jc w:val="center"/>
              <w:rPr>
                <w:rFonts w:ascii="Times New Roman CYR" w:hAnsi="Times New Roman CYR" w:cs="Times New Roman CYR"/>
                <w:sz w:val="18"/>
              </w:rPr>
            </w:pPr>
            <w:r w:rsidRPr="00A47A19">
              <w:rPr>
                <w:rFonts w:ascii="Times New Roman CYR" w:hAnsi="Times New Roman CYR" w:cs="Times New Roman CYR"/>
                <w:sz w:val="18"/>
              </w:rPr>
              <w:t>Неоплачений капітал</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07E7240B" w14:textId="77777777" w:rsidR="008D4E32" w:rsidRPr="00A47A19" w:rsidRDefault="008D4E32">
            <w:pPr>
              <w:widowControl w:val="0"/>
              <w:autoSpaceDE w:val="0"/>
              <w:autoSpaceDN w:val="0"/>
              <w:adjustRightInd w:val="0"/>
              <w:spacing w:after="0" w:line="240" w:lineRule="auto"/>
              <w:jc w:val="center"/>
              <w:rPr>
                <w:rFonts w:ascii="Times New Roman CYR" w:hAnsi="Times New Roman CYR" w:cs="Times New Roman CYR"/>
                <w:sz w:val="18"/>
              </w:rPr>
            </w:pPr>
            <w:r w:rsidRPr="00A47A19">
              <w:rPr>
                <w:rFonts w:ascii="Times New Roman CYR" w:hAnsi="Times New Roman CYR" w:cs="Times New Roman CYR"/>
                <w:sz w:val="18"/>
              </w:rPr>
              <w:t>Вилучений капітал</w:t>
            </w:r>
          </w:p>
        </w:tc>
        <w:tc>
          <w:tcPr>
            <w:tcW w:w="1250" w:type="dxa"/>
            <w:tcBorders>
              <w:top w:val="single" w:sz="6" w:space="0" w:color="auto"/>
              <w:left w:val="single" w:sz="6" w:space="0" w:color="auto"/>
              <w:bottom w:val="single" w:sz="6" w:space="0" w:color="auto"/>
            </w:tcBorders>
            <w:shd w:val="clear" w:color="auto" w:fill="E6E6E6"/>
            <w:vAlign w:val="center"/>
          </w:tcPr>
          <w:p w14:paraId="495E7590" w14:textId="77777777" w:rsidR="008D4E32" w:rsidRPr="00A47A19" w:rsidRDefault="008D4E32">
            <w:pPr>
              <w:widowControl w:val="0"/>
              <w:autoSpaceDE w:val="0"/>
              <w:autoSpaceDN w:val="0"/>
              <w:adjustRightInd w:val="0"/>
              <w:spacing w:after="0" w:line="240" w:lineRule="auto"/>
              <w:jc w:val="center"/>
              <w:rPr>
                <w:rFonts w:ascii="Times New Roman CYR" w:hAnsi="Times New Roman CYR" w:cs="Times New Roman CYR"/>
                <w:sz w:val="18"/>
              </w:rPr>
            </w:pPr>
            <w:r w:rsidRPr="00A47A19">
              <w:rPr>
                <w:rFonts w:ascii="Times New Roman CYR" w:hAnsi="Times New Roman CYR" w:cs="Times New Roman CYR"/>
                <w:sz w:val="18"/>
              </w:rPr>
              <w:t>Всього</w:t>
            </w:r>
          </w:p>
        </w:tc>
      </w:tr>
      <w:tr w:rsidR="008D4E32" w:rsidRPr="00E15F56" w14:paraId="3DC43988" w14:textId="77777777">
        <w:trPr>
          <w:trHeight w:val="200"/>
        </w:trPr>
        <w:tc>
          <w:tcPr>
            <w:tcW w:w="3050" w:type="dxa"/>
            <w:tcBorders>
              <w:top w:val="single" w:sz="6" w:space="0" w:color="auto"/>
              <w:bottom w:val="single" w:sz="6" w:space="0" w:color="auto"/>
              <w:right w:val="single" w:sz="6" w:space="0" w:color="auto"/>
            </w:tcBorders>
            <w:shd w:val="clear" w:color="auto" w:fill="E6E6E6"/>
          </w:tcPr>
          <w:p w14:paraId="37C6821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w:t>
            </w:r>
          </w:p>
        </w:tc>
        <w:tc>
          <w:tcPr>
            <w:tcW w:w="1250" w:type="dxa"/>
            <w:tcBorders>
              <w:top w:val="single" w:sz="6" w:space="0" w:color="auto"/>
              <w:left w:val="single" w:sz="6" w:space="0" w:color="auto"/>
              <w:bottom w:val="single" w:sz="6" w:space="0" w:color="auto"/>
              <w:right w:val="single" w:sz="6" w:space="0" w:color="auto"/>
            </w:tcBorders>
            <w:shd w:val="clear" w:color="auto" w:fill="E6E6E6"/>
          </w:tcPr>
          <w:p w14:paraId="5578BCD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w:t>
            </w:r>
          </w:p>
        </w:tc>
        <w:tc>
          <w:tcPr>
            <w:tcW w:w="1100" w:type="dxa"/>
            <w:tcBorders>
              <w:top w:val="single" w:sz="6" w:space="0" w:color="auto"/>
              <w:left w:val="single" w:sz="6" w:space="0" w:color="auto"/>
              <w:bottom w:val="single" w:sz="6" w:space="0" w:color="auto"/>
              <w:right w:val="single" w:sz="6" w:space="0" w:color="auto"/>
            </w:tcBorders>
            <w:shd w:val="clear" w:color="auto" w:fill="E6E6E6"/>
          </w:tcPr>
          <w:p w14:paraId="13F2395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14:paraId="4E8E63E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14:paraId="479C19B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shd w:val="clear" w:color="auto" w:fill="E6E6E6"/>
          </w:tcPr>
          <w:p w14:paraId="4A94730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6</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14:paraId="3C0DA7B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7</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tcPr>
          <w:p w14:paraId="72E6E41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8</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14:paraId="1EC9992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9</w:t>
            </w:r>
          </w:p>
        </w:tc>
        <w:tc>
          <w:tcPr>
            <w:tcW w:w="1250" w:type="dxa"/>
            <w:tcBorders>
              <w:top w:val="single" w:sz="6" w:space="0" w:color="auto"/>
              <w:left w:val="single" w:sz="6" w:space="0" w:color="auto"/>
              <w:bottom w:val="single" w:sz="6" w:space="0" w:color="auto"/>
            </w:tcBorders>
            <w:shd w:val="clear" w:color="auto" w:fill="E6E6E6"/>
          </w:tcPr>
          <w:p w14:paraId="37045F2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10</w:t>
            </w:r>
          </w:p>
        </w:tc>
      </w:tr>
      <w:tr w:rsidR="008D4E32" w:rsidRPr="00E15F56" w14:paraId="61BAC373" w14:textId="77777777">
        <w:trPr>
          <w:trHeight w:val="200"/>
        </w:trPr>
        <w:tc>
          <w:tcPr>
            <w:tcW w:w="3050" w:type="dxa"/>
            <w:tcBorders>
              <w:top w:val="single" w:sz="6" w:space="0" w:color="auto"/>
              <w:bottom w:val="single" w:sz="6" w:space="0" w:color="auto"/>
              <w:right w:val="single" w:sz="6" w:space="0" w:color="auto"/>
            </w:tcBorders>
            <w:vAlign w:val="center"/>
          </w:tcPr>
          <w:p w14:paraId="2BDFFDB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rPr>
            </w:pPr>
            <w:r w:rsidRPr="00E15F56">
              <w:rPr>
                <w:rFonts w:ascii="Times New Roman CYR" w:hAnsi="Times New Roman CYR" w:cs="Times New Roman CYR"/>
                <w:b/>
                <w:bCs/>
              </w:rPr>
              <w:t>Залишок на початок року</w:t>
            </w:r>
          </w:p>
        </w:tc>
        <w:tc>
          <w:tcPr>
            <w:tcW w:w="1250" w:type="dxa"/>
            <w:tcBorders>
              <w:top w:val="single" w:sz="6" w:space="0" w:color="auto"/>
              <w:left w:val="single" w:sz="6" w:space="0" w:color="auto"/>
              <w:bottom w:val="single" w:sz="6" w:space="0" w:color="auto"/>
              <w:right w:val="single" w:sz="6" w:space="0" w:color="auto"/>
            </w:tcBorders>
          </w:tcPr>
          <w:p w14:paraId="4B15DB4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4000</w:t>
            </w:r>
          </w:p>
        </w:tc>
        <w:tc>
          <w:tcPr>
            <w:tcW w:w="1100" w:type="dxa"/>
            <w:tcBorders>
              <w:top w:val="single" w:sz="6" w:space="0" w:color="auto"/>
              <w:left w:val="single" w:sz="6" w:space="0" w:color="auto"/>
              <w:bottom w:val="single" w:sz="6" w:space="0" w:color="auto"/>
              <w:right w:val="single" w:sz="6" w:space="0" w:color="auto"/>
            </w:tcBorders>
          </w:tcPr>
          <w:p w14:paraId="208A25A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48 174</w:t>
            </w:r>
          </w:p>
        </w:tc>
        <w:tc>
          <w:tcPr>
            <w:tcW w:w="1350" w:type="dxa"/>
            <w:tcBorders>
              <w:top w:val="single" w:sz="6" w:space="0" w:color="auto"/>
              <w:left w:val="single" w:sz="6" w:space="0" w:color="auto"/>
              <w:bottom w:val="single" w:sz="6" w:space="0" w:color="auto"/>
              <w:right w:val="single" w:sz="6" w:space="0" w:color="auto"/>
            </w:tcBorders>
          </w:tcPr>
          <w:p w14:paraId="6ED3895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448398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21D4AE9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739AA1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1 537 558</w:t>
            </w:r>
          </w:p>
        </w:tc>
        <w:tc>
          <w:tcPr>
            <w:tcW w:w="1500" w:type="dxa"/>
            <w:gridSpan w:val="2"/>
            <w:tcBorders>
              <w:top w:val="single" w:sz="6" w:space="0" w:color="auto"/>
              <w:left w:val="single" w:sz="6" w:space="0" w:color="auto"/>
              <w:bottom w:val="single" w:sz="6" w:space="0" w:color="auto"/>
              <w:right w:val="single" w:sz="6" w:space="0" w:color="auto"/>
            </w:tcBorders>
          </w:tcPr>
          <w:p w14:paraId="7A3E539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441AE7E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5740885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1 585 732</w:t>
            </w:r>
          </w:p>
        </w:tc>
      </w:tr>
      <w:tr w:rsidR="008D4E32" w:rsidRPr="00E15F56" w14:paraId="4A3EA9F4" w14:textId="77777777">
        <w:trPr>
          <w:trHeight w:val="200"/>
        </w:trPr>
        <w:tc>
          <w:tcPr>
            <w:tcW w:w="3050" w:type="dxa"/>
            <w:tcBorders>
              <w:top w:val="single" w:sz="6" w:space="0" w:color="auto"/>
              <w:bottom w:val="single" w:sz="6" w:space="0" w:color="auto"/>
              <w:right w:val="single" w:sz="6" w:space="0" w:color="auto"/>
            </w:tcBorders>
            <w:vAlign w:val="center"/>
          </w:tcPr>
          <w:p w14:paraId="54E8F0D0"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b/>
                <w:bCs/>
              </w:rPr>
              <w:t>Коригування:</w:t>
            </w:r>
          </w:p>
          <w:p w14:paraId="076B33D5"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Зміна облікової політики</w:t>
            </w:r>
          </w:p>
        </w:tc>
        <w:tc>
          <w:tcPr>
            <w:tcW w:w="1250" w:type="dxa"/>
            <w:tcBorders>
              <w:top w:val="single" w:sz="6" w:space="0" w:color="auto"/>
              <w:left w:val="single" w:sz="6" w:space="0" w:color="auto"/>
              <w:bottom w:val="single" w:sz="6" w:space="0" w:color="auto"/>
              <w:right w:val="single" w:sz="6" w:space="0" w:color="auto"/>
            </w:tcBorders>
          </w:tcPr>
          <w:p w14:paraId="36B024C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4005</w:t>
            </w:r>
          </w:p>
        </w:tc>
        <w:tc>
          <w:tcPr>
            <w:tcW w:w="1100" w:type="dxa"/>
            <w:tcBorders>
              <w:top w:val="single" w:sz="6" w:space="0" w:color="auto"/>
              <w:left w:val="single" w:sz="6" w:space="0" w:color="auto"/>
              <w:bottom w:val="single" w:sz="6" w:space="0" w:color="auto"/>
              <w:right w:val="single" w:sz="6" w:space="0" w:color="auto"/>
            </w:tcBorders>
          </w:tcPr>
          <w:p w14:paraId="1E80D60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4FA02A5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E85AE0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79728C5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A7E2C1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156D287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17B6687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4BD1C9F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616D26F6" w14:textId="77777777">
        <w:trPr>
          <w:trHeight w:val="200"/>
        </w:trPr>
        <w:tc>
          <w:tcPr>
            <w:tcW w:w="3050" w:type="dxa"/>
            <w:tcBorders>
              <w:top w:val="single" w:sz="6" w:space="0" w:color="auto"/>
              <w:bottom w:val="single" w:sz="6" w:space="0" w:color="auto"/>
              <w:right w:val="single" w:sz="6" w:space="0" w:color="auto"/>
            </w:tcBorders>
            <w:vAlign w:val="center"/>
          </w:tcPr>
          <w:p w14:paraId="610AD49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Виправлення помилок </w:t>
            </w:r>
          </w:p>
        </w:tc>
        <w:tc>
          <w:tcPr>
            <w:tcW w:w="1250" w:type="dxa"/>
            <w:tcBorders>
              <w:top w:val="single" w:sz="6" w:space="0" w:color="auto"/>
              <w:left w:val="single" w:sz="6" w:space="0" w:color="auto"/>
              <w:bottom w:val="single" w:sz="6" w:space="0" w:color="auto"/>
              <w:right w:val="single" w:sz="6" w:space="0" w:color="auto"/>
            </w:tcBorders>
          </w:tcPr>
          <w:p w14:paraId="7789EA8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4010</w:t>
            </w:r>
          </w:p>
        </w:tc>
        <w:tc>
          <w:tcPr>
            <w:tcW w:w="1100" w:type="dxa"/>
            <w:tcBorders>
              <w:top w:val="single" w:sz="6" w:space="0" w:color="auto"/>
              <w:left w:val="single" w:sz="6" w:space="0" w:color="auto"/>
              <w:bottom w:val="single" w:sz="6" w:space="0" w:color="auto"/>
              <w:right w:val="single" w:sz="6" w:space="0" w:color="auto"/>
            </w:tcBorders>
          </w:tcPr>
          <w:p w14:paraId="00F8640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5421AED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B3E441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0EC698D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3E3622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753A36E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5559451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5CBD337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283F17E1" w14:textId="77777777">
        <w:trPr>
          <w:trHeight w:val="200"/>
        </w:trPr>
        <w:tc>
          <w:tcPr>
            <w:tcW w:w="3050" w:type="dxa"/>
            <w:tcBorders>
              <w:top w:val="single" w:sz="6" w:space="0" w:color="auto"/>
              <w:bottom w:val="single" w:sz="6" w:space="0" w:color="auto"/>
              <w:right w:val="single" w:sz="6" w:space="0" w:color="auto"/>
            </w:tcBorders>
            <w:vAlign w:val="center"/>
          </w:tcPr>
          <w:p w14:paraId="337CA26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Інші зміни </w:t>
            </w:r>
          </w:p>
        </w:tc>
        <w:tc>
          <w:tcPr>
            <w:tcW w:w="1250" w:type="dxa"/>
            <w:tcBorders>
              <w:top w:val="single" w:sz="6" w:space="0" w:color="auto"/>
              <w:left w:val="single" w:sz="6" w:space="0" w:color="auto"/>
              <w:bottom w:val="single" w:sz="6" w:space="0" w:color="auto"/>
              <w:right w:val="single" w:sz="6" w:space="0" w:color="auto"/>
            </w:tcBorders>
          </w:tcPr>
          <w:p w14:paraId="4F70217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4090</w:t>
            </w:r>
          </w:p>
        </w:tc>
        <w:tc>
          <w:tcPr>
            <w:tcW w:w="1100" w:type="dxa"/>
            <w:tcBorders>
              <w:top w:val="single" w:sz="6" w:space="0" w:color="auto"/>
              <w:left w:val="single" w:sz="6" w:space="0" w:color="auto"/>
              <w:bottom w:val="single" w:sz="6" w:space="0" w:color="auto"/>
              <w:right w:val="single" w:sz="6" w:space="0" w:color="auto"/>
            </w:tcBorders>
          </w:tcPr>
          <w:p w14:paraId="1BC195D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6C9E6CB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4BD7BE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444620A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15FB68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5FEA4FA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AFEA81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5684305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290FA057" w14:textId="77777777">
        <w:trPr>
          <w:trHeight w:val="200"/>
        </w:trPr>
        <w:tc>
          <w:tcPr>
            <w:tcW w:w="3050" w:type="dxa"/>
            <w:tcBorders>
              <w:top w:val="single" w:sz="6" w:space="0" w:color="auto"/>
              <w:bottom w:val="single" w:sz="6" w:space="0" w:color="auto"/>
              <w:right w:val="single" w:sz="6" w:space="0" w:color="auto"/>
            </w:tcBorders>
            <w:vAlign w:val="center"/>
          </w:tcPr>
          <w:p w14:paraId="1783D4E7"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b/>
                <w:bCs/>
              </w:rPr>
              <w:t xml:space="preserve">Скоригований залишок на початок року </w:t>
            </w:r>
          </w:p>
        </w:tc>
        <w:tc>
          <w:tcPr>
            <w:tcW w:w="1250" w:type="dxa"/>
            <w:tcBorders>
              <w:top w:val="single" w:sz="6" w:space="0" w:color="auto"/>
              <w:left w:val="single" w:sz="6" w:space="0" w:color="auto"/>
              <w:bottom w:val="single" w:sz="6" w:space="0" w:color="auto"/>
              <w:right w:val="single" w:sz="6" w:space="0" w:color="auto"/>
            </w:tcBorders>
          </w:tcPr>
          <w:p w14:paraId="378B644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4095</w:t>
            </w:r>
          </w:p>
        </w:tc>
        <w:tc>
          <w:tcPr>
            <w:tcW w:w="1100" w:type="dxa"/>
            <w:tcBorders>
              <w:top w:val="single" w:sz="6" w:space="0" w:color="auto"/>
              <w:left w:val="single" w:sz="6" w:space="0" w:color="auto"/>
              <w:bottom w:val="single" w:sz="6" w:space="0" w:color="auto"/>
              <w:right w:val="single" w:sz="6" w:space="0" w:color="auto"/>
            </w:tcBorders>
          </w:tcPr>
          <w:p w14:paraId="7993DBA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48 174</w:t>
            </w:r>
          </w:p>
        </w:tc>
        <w:tc>
          <w:tcPr>
            <w:tcW w:w="1350" w:type="dxa"/>
            <w:tcBorders>
              <w:top w:val="single" w:sz="6" w:space="0" w:color="auto"/>
              <w:left w:val="single" w:sz="6" w:space="0" w:color="auto"/>
              <w:bottom w:val="single" w:sz="6" w:space="0" w:color="auto"/>
              <w:right w:val="single" w:sz="6" w:space="0" w:color="auto"/>
            </w:tcBorders>
          </w:tcPr>
          <w:p w14:paraId="385D7A6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52E26E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0698139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334320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1 537 558</w:t>
            </w:r>
          </w:p>
        </w:tc>
        <w:tc>
          <w:tcPr>
            <w:tcW w:w="1500" w:type="dxa"/>
            <w:gridSpan w:val="2"/>
            <w:tcBorders>
              <w:top w:val="single" w:sz="6" w:space="0" w:color="auto"/>
              <w:left w:val="single" w:sz="6" w:space="0" w:color="auto"/>
              <w:bottom w:val="single" w:sz="6" w:space="0" w:color="auto"/>
              <w:right w:val="single" w:sz="6" w:space="0" w:color="auto"/>
            </w:tcBorders>
          </w:tcPr>
          <w:p w14:paraId="54708D9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7CF4992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4EA4F31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1 585 732</w:t>
            </w:r>
          </w:p>
        </w:tc>
      </w:tr>
      <w:tr w:rsidR="008D4E32" w:rsidRPr="00E15F56" w14:paraId="5F076B5C" w14:textId="77777777">
        <w:trPr>
          <w:trHeight w:val="200"/>
        </w:trPr>
        <w:tc>
          <w:tcPr>
            <w:tcW w:w="3050" w:type="dxa"/>
            <w:tcBorders>
              <w:top w:val="single" w:sz="6" w:space="0" w:color="auto"/>
              <w:bottom w:val="single" w:sz="6" w:space="0" w:color="auto"/>
              <w:right w:val="single" w:sz="6" w:space="0" w:color="auto"/>
            </w:tcBorders>
            <w:vAlign w:val="center"/>
          </w:tcPr>
          <w:p w14:paraId="5786E64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b/>
                <w:bCs/>
              </w:rPr>
              <w:t xml:space="preserve">Чистий прибуток (збиток) за звітний період </w:t>
            </w:r>
          </w:p>
        </w:tc>
        <w:tc>
          <w:tcPr>
            <w:tcW w:w="1250" w:type="dxa"/>
            <w:tcBorders>
              <w:top w:val="single" w:sz="6" w:space="0" w:color="auto"/>
              <w:left w:val="single" w:sz="6" w:space="0" w:color="auto"/>
              <w:bottom w:val="single" w:sz="6" w:space="0" w:color="auto"/>
              <w:right w:val="single" w:sz="6" w:space="0" w:color="auto"/>
            </w:tcBorders>
          </w:tcPr>
          <w:p w14:paraId="6D3DD06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4100</w:t>
            </w:r>
          </w:p>
        </w:tc>
        <w:tc>
          <w:tcPr>
            <w:tcW w:w="1100" w:type="dxa"/>
            <w:tcBorders>
              <w:top w:val="single" w:sz="6" w:space="0" w:color="auto"/>
              <w:left w:val="single" w:sz="6" w:space="0" w:color="auto"/>
              <w:bottom w:val="single" w:sz="6" w:space="0" w:color="auto"/>
              <w:right w:val="single" w:sz="6" w:space="0" w:color="auto"/>
            </w:tcBorders>
          </w:tcPr>
          <w:p w14:paraId="777083E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32817DF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CC9BA4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51FD12C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4C76C2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272 900</w:t>
            </w:r>
          </w:p>
        </w:tc>
        <w:tc>
          <w:tcPr>
            <w:tcW w:w="1500" w:type="dxa"/>
            <w:gridSpan w:val="2"/>
            <w:tcBorders>
              <w:top w:val="single" w:sz="6" w:space="0" w:color="auto"/>
              <w:left w:val="single" w:sz="6" w:space="0" w:color="auto"/>
              <w:bottom w:val="single" w:sz="6" w:space="0" w:color="auto"/>
              <w:right w:val="single" w:sz="6" w:space="0" w:color="auto"/>
            </w:tcBorders>
          </w:tcPr>
          <w:p w14:paraId="218E30E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66F5C72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7DE5414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272 900</w:t>
            </w:r>
          </w:p>
        </w:tc>
      </w:tr>
      <w:tr w:rsidR="008D4E32" w:rsidRPr="00E15F56" w14:paraId="1B9DBF82" w14:textId="77777777">
        <w:trPr>
          <w:trHeight w:val="200"/>
        </w:trPr>
        <w:tc>
          <w:tcPr>
            <w:tcW w:w="3050" w:type="dxa"/>
            <w:tcBorders>
              <w:top w:val="single" w:sz="6" w:space="0" w:color="auto"/>
              <w:bottom w:val="single" w:sz="6" w:space="0" w:color="auto"/>
              <w:right w:val="single" w:sz="6" w:space="0" w:color="auto"/>
            </w:tcBorders>
            <w:vAlign w:val="center"/>
          </w:tcPr>
          <w:p w14:paraId="3AAE8569"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b/>
                <w:bCs/>
              </w:rPr>
              <w:t xml:space="preserve">Інший сукупний дохід за звітний період </w:t>
            </w:r>
          </w:p>
        </w:tc>
        <w:tc>
          <w:tcPr>
            <w:tcW w:w="1250" w:type="dxa"/>
            <w:tcBorders>
              <w:top w:val="single" w:sz="6" w:space="0" w:color="auto"/>
              <w:left w:val="single" w:sz="6" w:space="0" w:color="auto"/>
              <w:bottom w:val="single" w:sz="6" w:space="0" w:color="auto"/>
              <w:right w:val="single" w:sz="6" w:space="0" w:color="auto"/>
            </w:tcBorders>
          </w:tcPr>
          <w:p w14:paraId="5440D09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4110</w:t>
            </w:r>
          </w:p>
        </w:tc>
        <w:tc>
          <w:tcPr>
            <w:tcW w:w="1100" w:type="dxa"/>
            <w:tcBorders>
              <w:top w:val="single" w:sz="6" w:space="0" w:color="auto"/>
              <w:left w:val="single" w:sz="6" w:space="0" w:color="auto"/>
              <w:bottom w:val="single" w:sz="6" w:space="0" w:color="auto"/>
              <w:right w:val="single" w:sz="6" w:space="0" w:color="auto"/>
            </w:tcBorders>
          </w:tcPr>
          <w:p w14:paraId="558EA9E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5D18476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778F1E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45E4BB1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2EAB74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185E8A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793BEC3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0AE2031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24731687" w14:textId="77777777">
        <w:trPr>
          <w:trHeight w:val="200"/>
        </w:trPr>
        <w:tc>
          <w:tcPr>
            <w:tcW w:w="3050" w:type="dxa"/>
            <w:tcBorders>
              <w:top w:val="single" w:sz="6" w:space="0" w:color="auto"/>
              <w:bottom w:val="single" w:sz="6" w:space="0" w:color="auto"/>
              <w:right w:val="single" w:sz="6" w:space="0" w:color="auto"/>
            </w:tcBorders>
            <w:vAlign w:val="center"/>
          </w:tcPr>
          <w:p w14:paraId="0DC8A78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Дооцінка (уцінка) необоротних активів </w:t>
            </w:r>
          </w:p>
        </w:tc>
        <w:tc>
          <w:tcPr>
            <w:tcW w:w="1250" w:type="dxa"/>
            <w:tcBorders>
              <w:top w:val="single" w:sz="6" w:space="0" w:color="auto"/>
              <w:left w:val="single" w:sz="6" w:space="0" w:color="auto"/>
              <w:bottom w:val="single" w:sz="6" w:space="0" w:color="auto"/>
              <w:right w:val="single" w:sz="6" w:space="0" w:color="auto"/>
            </w:tcBorders>
          </w:tcPr>
          <w:p w14:paraId="65CEF26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4111</w:t>
            </w:r>
          </w:p>
        </w:tc>
        <w:tc>
          <w:tcPr>
            <w:tcW w:w="1100" w:type="dxa"/>
            <w:tcBorders>
              <w:top w:val="single" w:sz="6" w:space="0" w:color="auto"/>
              <w:left w:val="single" w:sz="6" w:space="0" w:color="auto"/>
              <w:bottom w:val="single" w:sz="6" w:space="0" w:color="auto"/>
              <w:right w:val="single" w:sz="6" w:space="0" w:color="auto"/>
            </w:tcBorders>
          </w:tcPr>
          <w:p w14:paraId="4F37356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1407DF2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D077F0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73A1166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5E5EFC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612C3DC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794B7DC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6025C7E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7B3AC5E4" w14:textId="77777777">
        <w:trPr>
          <w:trHeight w:val="200"/>
        </w:trPr>
        <w:tc>
          <w:tcPr>
            <w:tcW w:w="3050" w:type="dxa"/>
            <w:tcBorders>
              <w:top w:val="single" w:sz="6" w:space="0" w:color="auto"/>
              <w:bottom w:val="single" w:sz="6" w:space="0" w:color="auto"/>
              <w:right w:val="single" w:sz="6" w:space="0" w:color="auto"/>
            </w:tcBorders>
            <w:vAlign w:val="center"/>
          </w:tcPr>
          <w:p w14:paraId="6E340D8F"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Дооцінка (уцінка) фінансових інструментів </w:t>
            </w:r>
          </w:p>
        </w:tc>
        <w:tc>
          <w:tcPr>
            <w:tcW w:w="1250" w:type="dxa"/>
            <w:tcBorders>
              <w:top w:val="single" w:sz="6" w:space="0" w:color="auto"/>
              <w:left w:val="single" w:sz="6" w:space="0" w:color="auto"/>
              <w:bottom w:val="single" w:sz="6" w:space="0" w:color="auto"/>
              <w:right w:val="single" w:sz="6" w:space="0" w:color="auto"/>
            </w:tcBorders>
          </w:tcPr>
          <w:p w14:paraId="5DF922F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4112</w:t>
            </w:r>
          </w:p>
        </w:tc>
        <w:tc>
          <w:tcPr>
            <w:tcW w:w="1100" w:type="dxa"/>
            <w:tcBorders>
              <w:top w:val="single" w:sz="6" w:space="0" w:color="auto"/>
              <w:left w:val="single" w:sz="6" w:space="0" w:color="auto"/>
              <w:bottom w:val="single" w:sz="6" w:space="0" w:color="auto"/>
              <w:right w:val="single" w:sz="6" w:space="0" w:color="auto"/>
            </w:tcBorders>
          </w:tcPr>
          <w:p w14:paraId="39BEDC2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6A10CB7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15B55E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47FB2A1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98A0CB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1016C55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549C591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0D11B43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4E784091" w14:textId="77777777">
        <w:trPr>
          <w:trHeight w:val="200"/>
        </w:trPr>
        <w:tc>
          <w:tcPr>
            <w:tcW w:w="3050" w:type="dxa"/>
            <w:tcBorders>
              <w:top w:val="single" w:sz="6" w:space="0" w:color="auto"/>
              <w:bottom w:val="single" w:sz="6" w:space="0" w:color="auto"/>
              <w:right w:val="single" w:sz="6" w:space="0" w:color="auto"/>
            </w:tcBorders>
            <w:vAlign w:val="center"/>
          </w:tcPr>
          <w:p w14:paraId="18C6B2F8"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Накопичені курсові різниці </w:t>
            </w:r>
          </w:p>
        </w:tc>
        <w:tc>
          <w:tcPr>
            <w:tcW w:w="1250" w:type="dxa"/>
            <w:tcBorders>
              <w:top w:val="single" w:sz="6" w:space="0" w:color="auto"/>
              <w:left w:val="single" w:sz="6" w:space="0" w:color="auto"/>
              <w:bottom w:val="single" w:sz="6" w:space="0" w:color="auto"/>
              <w:right w:val="single" w:sz="6" w:space="0" w:color="auto"/>
            </w:tcBorders>
          </w:tcPr>
          <w:p w14:paraId="19CC806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4113</w:t>
            </w:r>
          </w:p>
        </w:tc>
        <w:tc>
          <w:tcPr>
            <w:tcW w:w="1100" w:type="dxa"/>
            <w:tcBorders>
              <w:top w:val="single" w:sz="6" w:space="0" w:color="auto"/>
              <w:left w:val="single" w:sz="6" w:space="0" w:color="auto"/>
              <w:bottom w:val="single" w:sz="6" w:space="0" w:color="auto"/>
              <w:right w:val="single" w:sz="6" w:space="0" w:color="auto"/>
            </w:tcBorders>
          </w:tcPr>
          <w:p w14:paraId="5565CA2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3D08130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9CDDDF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69C9F77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427983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7E07B68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08F2EBA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6A475AE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15A073BF" w14:textId="77777777">
        <w:trPr>
          <w:trHeight w:val="200"/>
        </w:trPr>
        <w:tc>
          <w:tcPr>
            <w:tcW w:w="3050" w:type="dxa"/>
            <w:tcBorders>
              <w:top w:val="single" w:sz="6" w:space="0" w:color="auto"/>
              <w:bottom w:val="single" w:sz="6" w:space="0" w:color="auto"/>
              <w:right w:val="single" w:sz="6" w:space="0" w:color="auto"/>
            </w:tcBorders>
            <w:vAlign w:val="center"/>
          </w:tcPr>
          <w:p w14:paraId="7651C7E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Частка іншого сукупного доходу асоційованих і спільних підприємств </w:t>
            </w:r>
          </w:p>
        </w:tc>
        <w:tc>
          <w:tcPr>
            <w:tcW w:w="1250" w:type="dxa"/>
            <w:tcBorders>
              <w:top w:val="single" w:sz="6" w:space="0" w:color="auto"/>
              <w:left w:val="single" w:sz="6" w:space="0" w:color="auto"/>
              <w:bottom w:val="single" w:sz="6" w:space="0" w:color="auto"/>
              <w:right w:val="single" w:sz="6" w:space="0" w:color="auto"/>
            </w:tcBorders>
          </w:tcPr>
          <w:p w14:paraId="3A6FB35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4114</w:t>
            </w:r>
          </w:p>
        </w:tc>
        <w:tc>
          <w:tcPr>
            <w:tcW w:w="1100" w:type="dxa"/>
            <w:tcBorders>
              <w:top w:val="single" w:sz="6" w:space="0" w:color="auto"/>
              <w:left w:val="single" w:sz="6" w:space="0" w:color="auto"/>
              <w:bottom w:val="single" w:sz="6" w:space="0" w:color="auto"/>
              <w:right w:val="single" w:sz="6" w:space="0" w:color="auto"/>
            </w:tcBorders>
          </w:tcPr>
          <w:p w14:paraId="6A405F0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428A9FD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B23684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78635B5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6B39DE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03BE630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9EA5D9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6F150CF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39B7FEC2" w14:textId="77777777">
        <w:trPr>
          <w:trHeight w:val="200"/>
        </w:trPr>
        <w:tc>
          <w:tcPr>
            <w:tcW w:w="3050" w:type="dxa"/>
            <w:tcBorders>
              <w:top w:val="single" w:sz="6" w:space="0" w:color="auto"/>
              <w:bottom w:val="single" w:sz="6" w:space="0" w:color="auto"/>
              <w:right w:val="single" w:sz="6" w:space="0" w:color="auto"/>
            </w:tcBorders>
            <w:vAlign w:val="center"/>
          </w:tcPr>
          <w:p w14:paraId="4785297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Інший сукупний дохід </w:t>
            </w:r>
          </w:p>
        </w:tc>
        <w:tc>
          <w:tcPr>
            <w:tcW w:w="1250" w:type="dxa"/>
            <w:tcBorders>
              <w:top w:val="single" w:sz="6" w:space="0" w:color="auto"/>
              <w:left w:val="single" w:sz="6" w:space="0" w:color="auto"/>
              <w:bottom w:val="single" w:sz="6" w:space="0" w:color="auto"/>
              <w:right w:val="single" w:sz="6" w:space="0" w:color="auto"/>
            </w:tcBorders>
          </w:tcPr>
          <w:p w14:paraId="5A93EA0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4116</w:t>
            </w:r>
          </w:p>
        </w:tc>
        <w:tc>
          <w:tcPr>
            <w:tcW w:w="1100" w:type="dxa"/>
            <w:tcBorders>
              <w:top w:val="single" w:sz="6" w:space="0" w:color="auto"/>
              <w:left w:val="single" w:sz="6" w:space="0" w:color="auto"/>
              <w:bottom w:val="single" w:sz="6" w:space="0" w:color="auto"/>
              <w:right w:val="single" w:sz="6" w:space="0" w:color="auto"/>
            </w:tcBorders>
          </w:tcPr>
          <w:p w14:paraId="77870DA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13238F1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63553E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56DF8F2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9833EF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1B12FF8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42E2365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7B4C507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3EEF67E2" w14:textId="77777777">
        <w:trPr>
          <w:trHeight w:val="200"/>
        </w:trPr>
        <w:tc>
          <w:tcPr>
            <w:tcW w:w="3050" w:type="dxa"/>
            <w:tcBorders>
              <w:top w:val="single" w:sz="6" w:space="0" w:color="auto"/>
              <w:bottom w:val="single" w:sz="6" w:space="0" w:color="auto"/>
              <w:right w:val="single" w:sz="6" w:space="0" w:color="auto"/>
            </w:tcBorders>
            <w:vAlign w:val="center"/>
          </w:tcPr>
          <w:p w14:paraId="62B5395B"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b/>
                <w:bCs/>
              </w:rPr>
              <w:t xml:space="preserve">Розподіл прибутку: </w:t>
            </w:r>
          </w:p>
          <w:p w14:paraId="5D6652F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Виплати власникам </w:t>
            </w:r>
          </w:p>
        </w:tc>
        <w:tc>
          <w:tcPr>
            <w:tcW w:w="1250" w:type="dxa"/>
            <w:tcBorders>
              <w:top w:val="single" w:sz="6" w:space="0" w:color="auto"/>
              <w:left w:val="single" w:sz="6" w:space="0" w:color="auto"/>
              <w:bottom w:val="single" w:sz="6" w:space="0" w:color="auto"/>
              <w:right w:val="single" w:sz="6" w:space="0" w:color="auto"/>
            </w:tcBorders>
          </w:tcPr>
          <w:p w14:paraId="3988BD3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4200</w:t>
            </w:r>
          </w:p>
        </w:tc>
        <w:tc>
          <w:tcPr>
            <w:tcW w:w="1100" w:type="dxa"/>
            <w:tcBorders>
              <w:top w:val="single" w:sz="6" w:space="0" w:color="auto"/>
              <w:left w:val="single" w:sz="6" w:space="0" w:color="auto"/>
              <w:bottom w:val="single" w:sz="6" w:space="0" w:color="auto"/>
              <w:right w:val="single" w:sz="6" w:space="0" w:color="auto"/>
            </w:tcBorders>
          </w:tcPr>
          <w:p w14:paraId="4DCEF23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17300E8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9A9973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6A1A50A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E95CBD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23B9225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106812E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03AA7FA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0F54347D" w14:textId="77777777">
        <w:trPr>
          <w:trHeight w:val="200"/>
        </w:trPr>
        <w:tc>
          <w:tcPr>
            <w:tcW w:w="3050" w:type="dxa"/>
            <w:tcBorders>
              <w:top w:val="single" w:sz="6" w:space="0" w:color="auto"/>
              <w:bottom w:val="single" w:sz="6" w:space="0" w:color="auto"/>
              <w:right w:val="single" w:sz="6" w:space="0" w:color="auto"/>
            </w:tcBorders>
            <w:vAlign w:val="center"/>
          </w:tcPr>
          <w:p w14:paraId="0171108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lastRenderedPageBreak/>
              <w:t xml:space="preserve">Спрямування прибутку до зареєстрованого капіталу  </w:t>
            </w:r>
          </w:p>
        </w:tc>
        <w:tc>
          <w:tcPr>
            <w:tcW w:w="1250" w:type="dxa"/>
            <w:tcBorders>
              <w:top w:val="single" w:sz="6" w:space="0" w:color="auto"/>
              <w:left w:val="single" w:sz="6" w:space="0" w:color="auto"/>
              <w:bottom w:val="single" w:sz="6" w:space="0" w:color="auto"/>
              <w:right w:val="single" w:sz="6" w:space="0" w:color="auto"/>
            </w:tcBorders>
          </w:tcPr>
          <w:p w14:paraId="6993290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4205</w:t>
            </w:r>
          </w:p>
        </w:tc>
        <w:tc>
          <w:tcPr>
            <w:tcW w:w="1100" w:type="dxa"/>
            <w:tcBorders>
              <w:top w:val="single" w:sz="6" w:space="0" w:color="auto"/>
              <w:left w:val="single" w:sz="6" w:space="0" w:color="auto"/>
              <w:bottom w:val="single" w:sz="6" w:space="0" w:color="auto"/>
              <w:right w:val="single" w:sz="6" w:space="0" w:color="auto"/>
            </w:tcBorders>
          </w:tcPr>
          <w:p w14:paraId="4D9A27F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2DFD2BE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489A3E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0F61486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2238AC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4890F68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7C4F406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0766D70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21AD2643" w14:textId="77777777">
        <w:trPr>
          <w:trHeight w:val="200"/>
        </w:trPr>
        <w:tc>
          <w:tcPr>
            <w:tcW w:w="3050" w:type="dxa"/>
            <w:tcBorders>
              <w:top w:val="single" w:sz="6" w:space="0" w:color="auto"/>
              <w:bottom w:val="single" w:sz="6" w:space="0" w:color="auto"/>
              <w:right w:val="single" w:sz="6" w:space="0" w:color="auto"/>
            </w:tcBorders>
            <w:vAlign w:val="center"/>
          </w:tcPr>
          <w:p w14:paraId="2C6E461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Відрахування до резервного капіталу </w:t>
            </w:r>
          </w:p>
        </w:tc>
        <w:tc>
          <w:tcPr>
            <w:tcW w:w="1250" w:type="dxa"/>
            <w:tcBorders>
              <w:top w:val="single" w:sz="6" w:space="0" w:color="auto"/>
              <w:left w:val="single" w:sz="6" w:space="0" w:color="auto"/>
              <w:bottom w:val="single" w:sz="6" w:space="0" w:color="auto"/>
              <w:right w:val="single" w:sz="6" w:space="0" w:color="auto"/>
            </w:tcBorders>
          </w:tcPr>
          <w:p w14:paraId="1D83164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4210</w:t>
            </w:r>
          </w:p>
        </w:tc>
        <w:tc>
          <w:tcPr>
            <w:tcW w:w="1100" w:type="dxa"/>
            <w:tcBorders>
              <w:top w:val="single" w:sz="6" w:space="0" w:color="auto"/>
              <w:left w:val="single" w:sz="6" w:space="0" w:color="auto"/>
              <w:bottom w:val="single" w:sz="6" w:space="0" w:color="auto"/>
              <w:right w:val="single" w:sz="6" w:space="0" w:color="auto"/>
            </w:tcBorders>
          </w:tcPr>
          <w:p w14:paraId="48F97CC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26359F5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22F72E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2158B42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304361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39B650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6B8057A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5AF506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3E5A53AE" w14:textId="77777777">
        <w:trPr>
          <w:trHeight w:val="200"/>
        </w:trPr>
        <w:tc>
          <w:tcPr>
            <w:tcW w:w="3050" w:type="dxa"/>
            <w:tcBorders>
              <w:top w:val="single" w:sz="6" w:space="0" w:color="auto"/>
              <w:bottom w:val="single" w:sz="6" w:space="0" w:color="auto"/>
              <w:right w:val="single" w:sz="6" w:space="0" w:color="auto"/>
            </w:tcBorders>
            <w:vAlign w:val="center"/>
          </w:tcPr>
          <w:p w14:paraId="0AA1A8D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Сума чистого прибутку, належна до бюджету відповідно до законодавства </w:t>
            </w:r>
          </w:p>
        </w:tc>
        <w:tc>
          <w:tcPr>
            <w:tcW w:w="1250" w:type="dxa"/>
            <w:tcBorders>
              <w:top w:val="single" w:sz="6" w:space="0" w:color="auto"/>
              <w:left w:val="single" w:sz="6" w:space="0" w:color="auto"/>
              <w:bottom w:val="single" w:sz="6" w:space="0" w:color="auto"/>
              <w:right w:val="single" w:sz="6" w:space="0" w:color="auto"/>
            </w:tcBorders>
          </w:tcPr>
          <w:p w14:paraId="76D6108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4215</w:t>
            </w:r>
          </w:p>
        </w:tc>
        <w:tc>
          <w:tcPr>
            <w:tcW w:w="1100" w:type="dxa"/>
            <w:tcBorders>
              <w:top w:val="single" w:sz="6" w:space="0" w:color="auto"/>
              <w:left w:val="single" w:sz="6" w:space="0" w:color="auto"/>
              <w:bottom w:val="single" w:sz="6" w:space="0" w:color="auto"/>
              <w:right w:val="single" w:sz="6" w:space="0" w:color="auto"/>
            </w:tcBorders>
          </w:tcPr>
          <w:p w14:paraId="0D45B4A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46307D2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D3E1F2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633D064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726FB6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6D888DC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2AB46EA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6704CDD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3262BA32" w14:textId="77777777">
        <w:trPr>
          <w:trHeight w:val="200"/>
        </w:trPr>
        <w:tc>
          <w:tcPr>
            <w:tcW w:w="3050" w:type="dxa"/>
            <w:tcBorders>
              <w:top w:val="single" w:sz="6" w:space="0" w:color="auto"/>
              <w:bottom w:val="single" w:sz="6" w:space="0" w:color="auto"/>
              <w:right w:val="single" w:sz="6" w:space="0" w:color="auto"/>
            </w:tcBorders>
            <w:vAlign w:val="center"/>
          </w:tcPr>
          <w:p w14:paraId="2A48FD20"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Сума чистого прибутку на створення спеціальних (цільових) фондів </w:t>
            </w:r>
          </w:p>
        </w:tc>
        <w:tc>
          <w:tcPr>
            <w:tcW w:w="1250" w:type="dxa"/>
            <w:tcBorders>
              <w:top w:val="single" w:sz="6" w:space="0" w:color="auto"/>
              <w:left w:val="single" w:sz="6" w:space="0" w:color="auto"/>
              <w:bottom w:val="single" w:sz="6" w:space="0" w:color="auto"/>
              <w:right w:val="single" w:sz="6" w:space="0" w:color="auto"/>
            </w:tcBorders>
          </w:tcPr>
          <w:p w14:paraId="4D236FF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4220</w:t>
            </w:r>
          </w:p>
        </w:tc>
        <w:tc>
          <w:tcPr>
            <w:tcW w:w="1100" w:type="dxa"/>
            <w:tcBorders>
              <w:top w:val="single" w:sz="6" w:space="0" w:color="auto"/>
              <w:left w:val="single" w:sz="6" w:space="0" w:color="auto"/>
              <w:bottom w:val="single" w:sz="6" w:space="0" w:color="auto"/>
              <w:right w:val="single" w:sz="6" w:space="0" w:color="auto"/>
            </w:tcBorders>
          </w:tcPr>
          <w:p w14:paraId="638B518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72C3E9C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0ED796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115717B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536BE1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0288CE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1EB1FAA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2CEA44E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40628484" w14:textId="77777777">
        <w:trPr>
          <w:trHeight w:val="200"/>
        </w:trPr>
        <w:tc>
          <w:tcPr>
            <w:tcW w:w="3050" w:type="dxa"/>
            <w:tcBorders>
              <w:top w:val="single" w:sz="6" w:space="0" w:color="auto"/>
              <w:bottom w:val="single" w:sz="6" w:space="0" w:color="auto"/>
              <w:right w:val="single" w:sz="6" w:space="0" w:color="auto"/>
            </w:tcBorders>
            <w:vAlign w:val="center"/>
          </w:tcPr>
          <w:p w14:paraId="108DED4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Сума чистого прибутку на матеріальне заохочення </w:t>
            </w:r>
          </w:p>
        </w:tc>
        <w:tc>
          <w:tcPr>
            <w:tcW w:w="1250" w:type="dxa"/>
            <w:tcBorders>
              <w:top w:val="single" w:sz="6" w:space="0" w:color="auto"/>
              <w:left w:val="single" w:sz="6" w:space="0" w:color="auto"/>
              <w:bottom w:val="single" w:sz="6" w:space="0" w:color="auto"/>
              <w:right w:val="single" w:sz="6" w:space="0" w:color="auto"/>
            </w:tcBorders>
          </w:tcPr>
          <w:p w14:paraId="2FD5745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4225</w:t>
            </w:r>
          </w:p>
        </w:tc>
        <w:tc>
          <w:tcPr>
            <w:tcW w:w="1100" w:type="dxa"/>
            <w:tcBorders>
              <w:top w:val="single" w:sz="6" w:space="0" w:color="auto"/>
              <w:left w:val="single" w:sz="6" w:space="0" w:color="auto"/>
              <w:bottom w:val="single" w:sz="6" w:space="0" w:color="auto"/>
              <w:right w:val="single" w:sz="6" w:space="0" w:color="auto"/>
            </w:tcBorders>
          </w:tcPr>
          <w:p w14:paraId="2ADD37D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03B45E8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9BC4C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27D7D3D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1DE5B92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10FC671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E0C462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77EC541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2B0531FF" w14:textId="77777777">
        <w:trPr>
          <w:trHeight w:val="200"/>
        </w:trPr>
        <w:tc>
          <w:tcPr>
            <w:tcW w:w="3050" w:type="dxa"/>
            <w:tcBorders>
              <w:top w:val="single" w:sz="6" w:space="0" w:color="auto"/>
              <w:bottom w:val="single" w:sz="6" w:space="0" w:color="auto"/>
              <w:right w:val="single" w:sz="6" w:space="0" w:color="auto"/>
            </w:tcBorders>
            <w:vAlign w:val="center"/>
          </w:tcPr>
          <w:p w14:paraId="1E82A288"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b/>
                <w:bCs/>
              </w:rPr>
              <w:t xml:space="preserve">Внески учасників: </w:t>
            </w:r>
          </w:p>
          <w:p w14:paraId="14A2086F"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Внески до капіталу </w:t>
            </w:r>
          </w:p>
        </w:tc>
        <w:tc>
          <w:tcPr>
            <w:tcW w:w="1250" w:type="dxa"/>
            <w:tcBorders>
              <w:top w:val="single" w:sz="6" w:space="0" w:color="auto"/>
              <w:left w:val="single" w:sz="6" w:space="0" w:color="auto"/>
              <w:bottom w:val="single" w:sz="6" w:space="0" w:color="auto"/>
              <w:right w:val="single" w:sz="6" w:space="0" w:color="auto"/>
            </w:tcBorders>
          </w:tcPr>
          <w:p w14:paraId="272A59A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4240</w:t>
            </w:r>
          </w:p>
        </w:tc>
        <w:tc>
          <w:tcPr>
            <w:tcW w:w="1100" w:type="dxa"/>
            <w:tcBorders>
              <w:top w:val="single" w:sz="6" w:space="0" w:color="auto"/>
              <w:left w:val="single" w:sz="6" w:space="0" w:color="auto"/>
              <w:bottom w:val="single" w:sz="6" w:space="0" w:color="auto"/>
              <w:right w:val="single" w:sz="6" w:space="0" w:color="auto"/>
            </w:tcBorders>
          </w:tcPr>
          <w:p w14:paraId="1EBF030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20E44B2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124240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1287335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7C8F10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22D4BA9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5607338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6D4FD75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364EB501" w14:textId="77777777">
        <w:trPr>
          <w:trHeight w:val="200"/>
        </w:trPr>
        <w:tc>
          <w:tcPr>
            <w:tcW w:w="3050" w:type="dxa"/>
            <w:tcBorders>
              <w:top w:val="single" w:sz="6" w:space="0" w:color="auto"/>
              <w:bottom w:val="single" w:sz="6" w:space="0" w:color="auto"/>
              <w:right w:val="single" w:sz="6" w:space="0" w:color="auto"/>
            </w:tcBorders>
            <w:vAlign w:val="center"/>
          </w:tcPr>
          <w:p w14:paraId="015BD430"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Погашення заборгованості з капіталу </w:t>
            </w:r>
          </w:p>
        </w:tc>
        <w:tc>
          <w:tcPr>
            <w:tcW w:w="1250" w:type="dxa"/>
            <w:tcBorders>
              <w:top w:val="single" w:sz="6" w:space="0" w:color="auto"/>
              <w:left w:val="single" w:sz="6" w:space="0" w:color="auto"/>
              <w:bottom w:val="single" w:sz="6" w:space="0" w:color="auto"/>
              <w:right w:val="single" w:sz="6" w:space="0" w:color="auto"/>
            </w:tcBorders>
          </w:tcPr>
          <w:p w14:paraId="3AE7F30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4245</w:t>
            </w:r>
          </w:p>
        </w:tc>
        <w:tc>
          <w:tcPr>
            <w:tcW w:w="1100" w:type="dxa"/>
            <w:tcBorders>
              <w:top w:val="single" w:sz="6" w:space="0" w:color="auto"/>
              <w:left w:val="single" w:sz="6" w:space="0" w:color="auto"/>
              <w:bottom w:val="single" w:sz="6" w:space="0" w:color="auto"/>
              <w:right w:val="single" w:sz="6" w:space="0" w:color="auto"/>
            </w:tcBorders>
          </w:tcPr>
          <w:p w14:paraId="6F63393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4C97114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A7FAFD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6F8957B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2F60EE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4A743A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0FDC632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14D479B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4B8BD19E" w14:textId="77777777">
        <w:trPr>
          <w:trHeight w:val="200"/>
        </w:trPr>
        <w:tc>
          <w:tcPr>
            <w:tcW w:w="3050" w:type="dxa"/>
            <w:tcBorders>
              <w:top w:val="single" w:sz="6" w:space="0" w:color="auto"/>
              <w:bottom w:val="single" w:sz="6" w:space="0" w:color="auto"/>
              <w:right w:val="single" w:sz="6" w:space="0" w:color="auto"/>
            </w:tcBorders>
            <w:vAlign w:val="center"/>
          </w:tcPr>
          <w:p w14:paraId="0482B87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b/>
                <w:bCs/>
              </w:rPr>
              <w:t xml:space="preserve">Вилучення капіталу: </w:t>
            </w:r>
          </w:p>
          <w:p w14:paraId="25EA68B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Викуп акцій  </w:t>
            </w:r>
          </w:p>
        </w:tc>
        <w:tc>
          <w:tcPr>
            <w:tcW w:w="1250" w:type="dxa"/>
            <w:tcBorders>
              <w:top w:val="single" w:sz="6" w:space="0" w:color="auto"/>
              <w:left w:val="single" w:sz="6" w:space="0" w:color="auto"/>
              <w:bottom w:val="single" w:sz="6" w:space="0" w:color="auto"/>
              <w:right w:val="single" w:sz="6" w:space="0" w:color="auto"/>
            </w:tcBorders>
          </w:tcPr>
          <w:p w14:paraId="2CBF3D7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4260</w:t>
            </w:r>
          </w:p>
        </w:tc>
        <w:tc>
          <w:tcPr>
            <w:tcW w:w="1100" w:type="dxa"/>
            <w:tcBorders>
              <w:top w:val="single" w:sz="6" w:space="0" w:color="auto"/>
              <w:left w:val="single" w:sz="6" w:space="0" w:color="auto"/>
              <w:bottom w:val="single" w:sz="6" w:space="0" w:color="auto"/>
              <w:right w:val="single" w:sz="6" w:space="0" w:color="auto"/>
            </w:tcBorders>
          </w:tcPr>
          <w:p w14:paraId="3FA6F9E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03CD87F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EE66E1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691A544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21F0AA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6BE91FC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6975177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4C11378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32D4EE3D" w14:textId="77777777">
        <w:trPr>
          <w:trHeight w:val="200"/>
        </w:trPr>
        <w:tc>
          <w:tcPr>
            <w:tcW w:w="3050" w:type="dxa"/>
            <w:tcBorders>
              <w:top w:val="single" w:sz="6" w:space="0" w:color="auto"/>
              <w:bottom w:val="single" w:sz="6" w:space="0" w:color="auto"/>
              <w:right w:val="single" w:sz="6" w:space="0" w:color="auto"/>
            </w:tcBorders>
            <w:vAlign w:val="center"/>
          </w:tcPr>
          <w:p w14:paraId="4DF56E3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Перепродаж викуплених акцій </w:t>
            </w:r>
          </w:p>
        </w:tc>
        <w:tc>
          <w:tcPr>
            <w:tcW w:w="1250" w:type="dxa"/>
            <w:tcBorders>
              <w:top w:val="single" w:sz="6" w:space="0" w:color="auto"/>
              <w:left w:val="single" w:sz="6" w:space="0" w:color="auto"/>
              <w:bottom w:val="single" w:sz="6" w:space="0" w:color="auto"/>
              <w:right w:val="single" w:sz="6" w:space="0" w:color="auto"/>
            </w:tcBorders>
          </w:tcPr>
          <w:p w14:paraId="5B93242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4265</w:t>
            </w:r>
          </w:p>
        </w:tc>
        <w:tc>
          <w:tcPr>
            <w:tcW w:w="1100" w:type="dxa"/>
            <w:tcBorders>
              <w:top w:val="single" w:sz="6" w:space="0" w:color="auto"/>
              <w:left w:val="single" w:sz="6" w:space="0" w:color="auto"/>
              <w:bottom w:val="single" w:sz="6" w:space="0" w:color="auto"/>
              <w:right w:val="single" w:sz="6" w:space="0" w:color="auto"/>
            </w:tcBorders>
          </w:tcPr>
          <w:p w14:paraId="36DFC28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4136189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35971F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297674F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071E5D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6C8B7F8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EA986F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08AB688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62E7B56B" w14:textId="77777777">
        <w:trPr>
          <w:trHeight w:val="200"/>
        </w:trPr>
        <w:tc>
          <w:tcPr>
            <w:tcW w:w="3050" w:type="dxa"/>
            <w:tcBorders>
              <w:top w:val="single" w:sz="6" w:space="0" w:color="auto"/>
              <w:bottom w:val="single" w:sz="6" w:space="0" w:color="auto"/>
              <w:right w:val="single" w:sz="6" w:space="0" w:color="auto"/>
            </w:tcBorders>
            <w:vAlign w:val="center"/>
          </w:tcPr>
          <w:p w14:paraId="2DC457A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Анулювання викуплених акцій </w:t>
            </w:r>
          </w:p>
        </w:tc>
        <w:tc>
          <w:tcPr>
            <w:tcW w:w="1250" w:type="dxa"/>
            <w:tcBorders>
              <w:top w:val="single" w:sz="6" w:space="0" w:color="auto"/>
              <w:left w:val="single" w:sz="6" w:space="0" w:color="auto"/>
              <w:bottom w:val="single" w:sz="6" w:space="0" w:color="auto"/>
              <w:right w:val="single" w:sz="6" w:space="0" w:color="auto"/>
            </w:tcBorders>
          </w:tcPr>
          <w:p w14:paraId="6064668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4270</w:t>
            </w:r>
          </w:p>
        </w:tc>
        <w:tc>
          <w:tcPr>
            <w:tcW w:w="1100" w:type="dxa"/>
            <w:tcBorders>
              <w:top w:val="single" w:sz="6" w:space="0" w:color="auto"/>
              <w:left w:val="single" w:sz="6" w:space="0" w:color="auto"/>
              <w:bottom w:val="single" w:sz="6" w:space="0" w:color="auto"/>
              <w:right w:val="single" w:sz="6" w:space="0" w:color="auto"/>
            </w:tcBorders>
          </w:tcPr>
          <w:p w14:paraId="06BF463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72F512F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EE5013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726C8E7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9A181B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53FAC65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5698B90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BFFE45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40B627D6" w14:textId="77777777">
        <w:trPr>
          <w:trHeight w:val="200"/>
        </w:trPr>
        <w:tc>
          <w:tcPr>
            <w:tcW w:w="3050" w:type="dxa"/>
            <w:tcBorders>
              <w:top w:val="single" w:sz="6" w:space="0" w:color="auto"/>
              <w:bottom w:val="single" w:sz="6" w:space="0" w:color="auto"/>
              <w:right w:val="single" w:sz="6" w:space="0" w:color="auto"/>
            </w:tcBorders>
            <w:vAlign w:val="center"/>
          </w:tcPr>
          <w:p w14:paraId="6E27C59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Вилучення частки в капіталі </w:t>
            </w:r>
          </w:p>
        </w:tc>
        <w:tc>
          <w:tcPr>
            <w:tcW w:w="1250" w:type="dxa"/>
            <w:tcBorders>
              <w:top w:val="single" w:sz="6" w:space="0" w:color="auto"/>
              <w:left w:val="single" w:sz="6" w:space="0" w:color="auto"/>
              <w:bottom w:val="single" w:sz="6" w:space="0" w:color="auto"/>
              <w:right w:val="single" w:sz="6" w:space="0" w:color="auto"/>
            </w:tcBorders>
          </w:tcPr>
          <w:p w14:paraId="06D3945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4275</w:t>
            </w:r>
          </w:p>
        </w:tc>
        <w:tc>
          <w:tcPr>
            <w:tcW w:w="1100" w:type="dxa"/>
            <w:tcBorders>
              <w:top w:val="single" w:sz="6" w:space="0" w:color="auto"/>
              <w:left w:val="single" w:sz="6" w:space="0" w:color="auto"/>
              <w:bottom w:val="single" w:sz="6" w:space="0" w:color="auto"/>
              <w:right w:val="single" w:sz="6" w:space="0" w:color="auto"/>
            </w:tcBorders>
          </w:tcPr>
          <w:p w14:paraId="7DEE6B8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3E9EF98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3D8470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4B28AE5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2B5AD8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ECDFC8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7F5E097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559E9B3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07B7E7E2" w14:textId="77777777">
        <w:trPr>
          <w:trHeight w:val="200"/>
        </w:trPr>
        <w:tc>
          <w:tcPr>
            <w:tcW w:w="3050" w:type="dxa"/>
            <w:tcBorders>
              <w:top w:val="single" w:sz="6" w:space="0" w:color="auto"/>
              <w:bottom w:val="single" w:sz="6" w:space="0" w:color="auto"/>
              <w:right w:val="single" w:sz="6" w:space="0" w:color="auto"/>
            </w:tcBorders>
            <w:vAlign w:val="center"/>
          </w:tcPr>
          <w:p w14:paraId="27230AD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Зменшення номінальної вартості акцій </w:t>
            </w:r>
          </w:p>
        </w:tc>
        <w:tc>
          <w:tcPr>
            <w:tcW w:w="1250" w:type="dxa"/>
            <w:tcBorders>
              <w:top w:val="single" w:sz="6" w:space="0" w:color="auto"/>
              <w:left w:val="single" w:sz="6" w:space="0" w:color="auto"/>
              <w:bottom w:val="single" w:sz="6" w:space="0" w:color="auto"/>
              <w:right w:val="single" w:sz="6" w:space="0" w:color="auto"/>
            </w:tcBorders>
          </w:tcPr>
          <w:p w14:paraId="0662D81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4280</w:t>
            </w:r>
          </w:p>
        </w:tc>
        <w:tc>
          <w:tcPr>
            <w:tcW w:w="1100" w:type="dxa"/>
            <w:tcBorders>
              <w:top w:val="single" w:sz="6" w:space="0" w:color="auto"/>
              <w:left w:val="single" w:sz="6" w:space="0" w:color="auto"/>
              <w:bottom w:val="single" w:sz="6" w:space="0" w:color="auto"/>
              <w:right w:val="single" w:sz="6" w:space="0" w:color="auto"/>
            </w:tcBorders>
          </w:tcPr>
          <w:p w14:paraId="1909580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1682E4A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68B9C6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24FC40A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C48748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02ABF5B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19FDC1F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7064CA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761BD33F" w14:textId="77777777">
        <w:trPr>
          <w:trHeight w:val="200"/>
        </w:trPr>
        <w:tc>
          <w:tcPr>
            <w:tcW w:w="3050" w:type="dxa"/>
            <w:tcBorders>
              <w:top w:val="single" w:sz="6" w:space="0" w:color="auto"/>
              <w:bottom w:val="single" w:sz="6" w:space="0" w:color="auto"/>
              <w:right w:val="single" w:sz="6" w:space="0" w:color="auto"/>
            </w:tcBorders>
            <w:vAlign w:val="center"/>
          </w:tcPr>
          <w:p w14:paraId="35477F9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Інші зміни в капіталі </w:t>
            </w:r>
          </w:p>
        </w:tc>
        <w:tc>
          <w:tcPr>
            <w:tcW w:w="1250" w:type="dxa"/>
            <w:tcBorders>
              <w:top w:val="single" w:sz="6" w:space="0" w:color="auto"/>
              <w:left w:val="single" w:sz="6" w:space="0" w:color="auto"/>
              <w:bottom w:val="single" w:sz="6" w:space="0" w:color="auto"/>
              <w:right w:val="single" w:sz="6" w:space="0" w:color="auto"/>
            </w:tcBorders>
          </w:tcPr>
          <w:p w14:paraId="12F6064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4290</w:t>
            </w:r>
          </w:p>
        </w:tc>
        <w:tc>
          <w:tcPr>
            <w:tcW w:w="1100" w:type="dxa"/>
            <w:tcBorders>
              <w:top w:val="single" w:sz="6" w:space="0" w:color="auto"/>
              <w:left w:val="single" w:sz="6" w:space="0" w:color="auto"/>
              <w:bottom w:val="single" w:sz="6" w:space="0" w:color="auto"/>
              <w:right w:val="single" w:sz="6" w:space="0" w:color="auto"/>
            </w:tcBorders>
          </w:tcPr>
          <w:p w14:paraId="035B2CB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5BCED29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872364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40996E4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92878E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00B2167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4B14E56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7BB1FBF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5578F313" w14:textId="77777777">
        <w:trPr>
          <w:trHeight w:val="200"/>
        </w:trPr>
        <w:tc>
          <w:tcPr>
            <w:tcW w:w="3050" w:type="dxa"/>
            <w:tcBorders>
              <w:top w:val="single" w:sz="6" w:space="0" w:color="auto"/>
              <w:bottom w:val="single" w:sz="6" w:space="0" w:color="auto"/>
              <w:right w:val="single" w:sz="6" w:space="0" w:color="auto"/>
            </w:tcBorders>
            <w:vAlign w:val="center"/>
          </w:tcPr>
          <w:p w14:paraId="248411C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rPr>
              <w:t xml:space="preserve">Придбання (продаж) неконтрольованої частки в дочірньому підприємстві </w:t>
            </w:r>
          </w:p>
        </w:tc>
        <w:tc>
          <w:tcPr>
            <w:tcW w:w="1250" w:type="dxa"/>
            <w:tcBorders>
              <w:top w:val="single" w:sz="6" w:space="0" w:color="auto"/>
              <w:left w:val="single" w:sz="6" w:space="0" w:color="auto"/>
              <w:bottom w:val="single" w:sz="6" w:space="0" w:color="auto"/>
              <w:right w:val="single" w:sz="6" w:space="0" w:color="auto"/>
            </w:tcBorders>
          </w:tcPr>
          <w:p w14:paraId="79AB86F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4291</w:t>
            </w:r>
          </w:p>
        </w:tc>
        <w:tc>
          <w:tcPr>
            <w:tcW w:w="1100" w:type="dxa"/>
            <w:tcBorders>
              <w:top w:val="single" w:sz="6" w:space="0" w:color="auto"/>
              <w:left w:val="single" w:sz="6" w:space="0" w:color="auto"/>
              <w:bottom w:val="single" w:sz="6" w:space="0" w:color="auto"/>
              <w:right w:val="single" w:sz="6" w:space="0" w:color="auto"/>
            </w:tcBorders>
          </w:tcPr>
          <w:p w14:paraId="446592F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07C4C51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2C89F6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0598DD50"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46EE8D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DE6F1A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5FD11E9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74900E1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r>
      <w:tr w:rsidR="008D4E32" w:rsidRPr="00E15F56" w14:paraId="2266028C" w14:textId="77777777">
        <w:trPr>
          <w:trHeight w:val="200"/>
        </w:trPr>
        <w:tc>
          <w:tcPr>
            <w:tcW w:w="3050" w:type="dxa"/>
            <w:tcBorders>
              <w:top w:val="single" w:sz="6" w:space="0" w:color="auto"/>
              <w:bottom w:val="single" w:sz="6" w:space="0" w:color="auto"/>
              <w:right w:val="single" w:sz="6" w:space="0" w:color="auto"/>
            </w:tcBorders>
            <w:vAlign w:val="center"/>
          </w:tcPr>
          <w:p w14:paraId="1C1209A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b/>
                <w:bCs/>
              </w:rPr>
              <w:t xml:space="preserve">Разом змін у капіталі  </w:t>
            </w:r>
          </w:p>
        </w:tc>
        <w:tc>
          <w:tcPr>
            <w:tcW w:w="1250" w:type="dxa"/>
            <w:tcBorders>
              <w:top w:val="single" w:sz="6" w:space="0" w:color="auto"/>
              <w:left w:val="single" w:sz="6" w:space="0" w:color="auto"/>
              <w:bottom w:val="single" w:sz="6" w:space="0" w:color="auto"/>
              <w:right w:val="single" w:sz="6" w:space="0" w:color="auto"/>
            </w:tcBorders>
          </w:tcPr>
          <w:p w14:paraId="7B08244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4295</w:t>
            </w:r>
          </w:p>
        </w:tc>
        <w:tc>
          <w:tcPr>
            <w:tcW w:w="1100" w:type="dxa"/>
            <w:tcBorders>
              <w:top w:val="single" w:sz="6" w:space="0" w:color="auto"/>
              <w:left w:val="single" w:sz="6" w:space="0" w:color="auto"/>
              <w:bottom w:val="single" w:sz="6" w:space="0" w:color="auto"/>
              <w:right w:val="single" w:sz="6" w:space="0" w:color="auto"/>
            </w:tcBorders>
          </w:tcPr>
          <w:p w14:paraId="026499E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686FF75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A71DEE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6D819AF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022B50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272 900</w:t>
            </w:r>
          </w:p>
        </w:tc>
        <w:tc>
          <w:tcPr>
            <w:tcW w:w="1500" w:type="dxa"/>
            <w:gridSpan w:val="2"/>
            <w:tcBorders>
              <w:top w:val="single" w:sz="6" w:space="0" w:color="auto"/>
              <w:left w:val="single" w:sz="6" w:space="0" w:color="auto"/>
              <w:bottom w:val="single" w:sz="6" w:space="0" w:color="auto"/>
              <w:right w:val="single" w:sz="6" w:space="0" w:color="auto"/>
            </w:tcBorders>
          </w:tcPr>
          <w:p w14:paraId="6E88539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7EFAC31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751ADB8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272 900</w:t>
            </w:r>
          </w:p>
        </w:tc>
      </w:tr>
      <w:tr w:rsidR="008D4E32" w:rsidRPr="00E15F56" w14:paraId="4DDC10FC" w14:textId="77777777">
        <w:trPr>
          <w:trHeight w:val="200"/>
        </w:trPr>
        <w:tc>
          <w:tcPr>
            <w:tcW w:w="3050" w:type="dxa"/>
            <w:tcBorders>
              <w:top w:val="single" w:sz="6" w:space="0" w:color="auto"/>
              <w:bottom w:val="single" w:sz="6" w:space="0" w:color="auto"/>
              <w:right w:val="single" w:sz="6" w:space="0" w:color="auto"/>
            </w:tcBorders>
            <w:vAlign w:val="center"/>
          </w:tcPr>
          <w:p w14:paraId="3E7C899B"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rPr>
            </w:pPr>
            <w:r w:rsidRPr="00E15F56">
              <w:rPr>
                <w:rFonts w:ascii="Times New Roman CYR" w:hAnsi="Times New Roman CYR" w:cs="Times New Roman CYR"/>
                <w:b/>
                <w:bCs/>
              </w:rPr>
              <w:t xml:space="preserve">Залишок на кінець року </w:t>
            </w:r>
          </w:p>
        </w:tc>
        <w:tc>
          <w:tcPr>
            <w:tcW w:w="1250" w:type="dxa"/>
            <w:tcBorders>
              <w:top w:val="single" w:sz="6" w:space="0" w:color="auto"/>
              <w:left w:val="single" w:sz="6" w:space="0" w:color="auto"/>
              <w:bottom w:val="single" w:sz="6" w:space="0" w:color="auto"/>
              <w:right w:val="single" w:sz="6" w:space="0" w:color="auto"/>
            </w:tcBorders>
          </w:tcPr>
          <w:p w14:paraId="4AB7C37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4300</w:t>
            </w:r>
          </w:p>
        </w:tc>
        <w:tc>
          <w:tcPr>
            <w:tcW w:w="1100" w:type="dxa"/>
            <w:tcBorders>
              <w:top w:val="single" w:sz="6" w:space="0" w:color="auto"/>
              <w:left w:val="single" w:sz="6" w:space="0" w:color="auto"/>
              <w:bottom w:val="single" w:sz="6" w:space="0" w:color="auto"/>
              <w:right w:val="single" w:sz="6" w:space="0" w:color="auto"/>
            </w:tcBorders>
          </w:tcPr>
          <w:p w14:paraId="06D39DD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48 174</w:t>
            </w:r>
          </w:p>
        </w:tc>
        <w:tc>
          <w:tcPr>
            <w:tcW w:w="1350" w:type="dxa"/>
            <w:tcBorders>
              <w:top w:val="single" w:sz="6" w:space="0" w:color="auto"/>
              <w:left w:val="single" w:sz="6" w:space="0" w:color="auto"/>
              <w:bottom w:val="single" w:sz="6" w:space="0" w:color="auto"/>
              <w:right w:val="single" w:sz="6" w:space="0" w:color="auto"/>
            </w:tcBorders>
          </w:tcPr>
          <w:p w14:paraId="7F5B8F4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76959EB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64F7BF2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F6D3D2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1 810 458</w:t>
            </w:r>
          </w:p>
        </w:tc>
        <w:tc>
          <w:tcPr>
            <w:tcW w:w="1500" w:type="dxa"/>
            <w:gridSpan w:val="2"/>
            <w:tcBorders>
              <w:top w:val="single" w:sz="6" w:space="0" w:color="auto"/>
              <w:left w:val="single" w:sz="6" w:space="0" w:color="auto"/>
              <w:bottom w:val="single" w:sz="6" w:space="0" w:color="auto"/>
              <w:right w:val="single" w:sz="6" w:space="0" w:color="auto"/>
            </w:tcBorders>
          </w:tcPr>
          <w:p w14:paraId="6CD07A14"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14E83AD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2C26216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1 858 632</w:t>
            </w:r>
          </w:p>
        </w:tc>
      </w:tr>
    </w:tbl>
    <w:p w14:paraId="0E845F9A"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ПРИМIТКИ ДО ПАКЕТУ РIЧНОЇ  ФIНАНСОВОЇ ЗВIТНОСТI за перiод, що закiнчився 31 грудня 2020 року  наводяться в роздiлi "Примiтки до фiнансової звiтностi, складеної вiдповiдно до мiжнародних стандартiв фiнансової звiтностi"</w:t>
      </w:r>
    </w:p>
    <w:p w14:paraId="07545870"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Мурай В.П.</w:t>
      </w:r>
    </w:p>
    <w:p w14:paraId="49D16AB9"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Кугук I.I.</w:t>
      </w:r>
    </w:p>
    <w:p w14:paraId="01F8113B"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rPr>
        <w:sectPr w:rsidR="008D4E32">
          <w:pgSz w:w="16838" w:h="11906" w:orient="landscape"/>
          <w:pgMar w:top="850" w:right="850" w:bottom="850" w:left="1400" w:header="708" w:footer="708" w:gutter="0"/>
          <w:cols w:space="720"/>
          <w:noEndnote/>
        </w:sectPr>
      </w:pPr>
    </w:p>
    <w:p w14:paraId="24B9A5A1" w14:textId="77777777" w:rsidR="008D4E32" w:rsidRDefault="008D4E3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Примітки до фінансової звітності, складеної відповідно до міжнародних стандартів фінансової звітності</w:t>
      </w:r>
    </w:p>
    <w:p w14:paraId="0113D6E1" w14:textId="4D4248D6" w:rsidR="00A47A19" w:rsidRPr="0091327D" w:rsidRDefault="00A47A19" w:rsidP="00A47A19">
      <w:pPr>
        <w:spacing w:before="120" w:after="120"/>
        <w:ind w:firstLine="567"/>
        <w:jc w:val="both"/>
        <w:rPr>
          <w:lang w:val="ru-RU"/>
        </w:rPr>
      </w:pPr>
      <w:r>
        <w:t xml:space="preserve">Дана річна фінансова звітність </w:t>
      </w:r>
      <w:r w:rsidRPr="00D306FA">
        <w:t>АТ «</w:t>
      </w:r>
      <w:r>
        <w:t>Сло</w:t>
      </w:r>
      <w:r w:rsidRPr="00D306FA">
        <w:t>в’янські шпалери-КФТП» (надалі –</w:t>
      </w:r>
      <w:r>
        <w:t>Товариство</w:t>
      </w:r>
      <w:r w:rsidRPr="00D306FA">
        <w:t xml:space="preserve">) за </w:t>
      </w:r>
      <w:r>
        <w:t>період, що закінчився 31 грудня 2020</w:t>
      </w:r>
      <w:r w:rsidRPr="00D306FA">
        <w:t xml:space="preserve"> року, затверджена до випуску відповідно до рішення </w:t>
      </w:r>
      <w:r w:rsidRPr="0091327D">
        <w:t>Генерального директора</w:t>
      </w:r>
      <w:r w:rsidR="0091327D" w:rsidRPr="0091327D">
        <w:rPr>
          <w:lang w:val="ru-RU"/>
        </w:rPr>
        <w:t>.</w:t>
      </w:r>
    </w:p>
    <w:p w14:paraId="7127217E" w14:textId="77777777" w:rsidR="00A47A19" w:rsidRPr="00F576E7" w:rsidRDefault="00A47A19" w:rsidP="00A47A19">
      <w:pPr>
        <w:spacing w:before="120" w:after="120"/>
        <w:ind w:firstLine="567"/>
        <w:jc w:val="both"/>
      </w:pPr>
      <w:bookmarkStart w:id="0" w:name="_Toc332024199"/>
      <w:r w:rsidRPr="00F576E7">
        <w:t>Повне наймену</w:t>
      </w:r>
      <w:r>
        <w:t xml:space="preserve">вання акцiонерного товариства: </w:t>
      </w:r>
      <w:r w:rsidRPr="00F576E7">
        <w:t>Приватне акцiонерне товариство "Слов’янськi шпалери - КФТП".</w:t>
      </w:r>
    </w:p>
    <w:p w14:paraId="053CE1FA" w14:textId="77777777" w:rsidR="00A47A19" w:rsidRPr="00D306FA" w:rsidRDefault="00A47A19" w:rsidP="00A47A19">
      <w:pPr>
        <w:spacing w:before="120" w:after="120"/>
        <w:ind w:firstLine="567"/>
        <w:jc w:val="both"/>
      </w:pPr>
      <w:r>
        <w:t>Товариство</w:t>
      </w:r>
      <w:r w:rsidRPr="00D306FA">
        <w:t xml:space="preserve"> є </w:t>
      </w:r>
      <w:r>
        <w:t>приватним</w:t>
      </w:r>
      <w:r w:rsidRPr="00D306FA">
        <w:t xml:space="preserve"> акціонерним товариством, що зареєстрована та діє на території України. Юридична та фактична адреса </w:t>
      </w:r>
      <w:r>
        <w:t>Товариства</w:t>
      </w:r>
      <w:r w:rsidRPr="00D306FA">
        <w:t xml:space="preserve">: 15300,Україна, Чернігівська область, </w:t>
      </w:r>
      <w:r>
        <w:t xml:space="preserve">м.Корюківка, вул.Передзаводська </w:t>
      </w:r>
      <w:r w:rsidRPr="00D306FA">
        <w:t>4, ідентифікаційний код 00278876; місцезнаходження за КОАТУУ-7422410100; організаційно-правова  форма за КОПФГ-230.</w:t>
      </w:r>
    </w:p>
    <w:p w14:paraId="0BB5F4F0" w14:textId="77777777" w:rsidR="00A47A19" w:rsidRPr="00D306FA" w:rsidRDefault="00A47A19" w:rsidP="00A47A19">
      <w:pPr>
        <w:spacing w:before="120" w:after="120"/>
        <w:ind w:firstLine="567"/>
        <w:jc w:val="both"/>
      </w:pPr>
      <w:r w:rsidRPr="00D306FA">
        <w:t xml:space="preserve">Основним напрямком діяльності </w:t>
      </w:r>
      <w:r>
        <w:t>Товариства</w:t>
      </w:r>
      <w:r w:rsidRPr="00D306FA">
        <w:t xml:space="preserve"> є виробництво шпалер.</w:t>
      </w:r>
    </w:p>
    <w:p w14:paraId="5E8248BE" w14:textId="77777777" w:rsidR="00A47A19" w:rsidRPr="00D306FA" w:rsidRDefault="00A47A19" w:rsidP="00A47A19">
      <w:pPr>
        <w:spacing w:before="120" w:after="120"/>
        <w:ind w:firstLine="567"/>
        <w:jc w:val="both"/>
      </w:pPr>
      <w:r>
        <w:t>Станом на 31 грудня 2020</w:t>
      </w:r>
      <w:r w:rsidRPr="00D306FA">
        <w:t xml:space="preserve"> року, кінцевою контролюючою стороною </w:t>
      </w:r>
      <w:r>
        <w:t>Товариства</w:t>
      </w:r>
      <w:r w:rsidRPr="00D306FA">
        <w:t xml:space="preserve"> є Бондар Анатолій Олександрович.</w:t>
      </w:r>
    </w:p>
    <w:p w14:paraId="472D8BA5" w14:textId="77777777" w:rsidR="00A47A19" w:rsidRDefault="00A47A19" w:rsidP="00A47A19">
      <w:pPr>
        <w:spacing w:before="120" w:after="120"/>
        <w:ind w:firstLine="567"/>
        <w:jc w:val="both"/>
        <w:rPr>
          <w:rStyle w:val="hps"/>
        </w:rPr>
      </w:pPr>
    </w:p>
    <w:p w14:paraId="395324FD" w14:textId="77777777" w:rsidR="00A47A19" w:rsidRDefault="00A47A19" w:rsidP="00A47A19">
      <w:pPr>
        <w:pStyle w:val="2"/>
        <w:numPr>
          <w:ilvl w:val="0"/>
          <w:numId w:val="1"/>
        </w:numPr>
        <w:tabs>
          <w:tab w:val="clear" w:pos="397"/>
          <w:tab w:val="num" w:pos="851"/>
        </w:tabs>
        <w:spacing w:before="0"/>
        <w:ind w:left="567" w:firstLine="0"/>
        <w:rPr>
          <w:sz w:val="24"/>
          <w:szCs w:val="24"/>
          <w:lang w:val="uk-UA"/>
        </w:rPr>
      </w:pPr>
      <w:r>
        <w:rPr>
          <w:sz w:val="24"/>
          <w:szCs w:val="24"/>
          <w:lang w:val="uk-UA"/>
        </w:rPr>
        <w:t>ЗДАТНІСТЬ ПРОДОВЖУВАТИ ДІЯЛЬНІСТЬ НА БЕЗПЕРЕРВНІЙ ОСНОВІ</w:t>
      </w:r>
    </w:p>
    <w:p w14:paraId="45BED4E7" w14:textId="77777777" w:rsidR="00A47A19" w:rsidRDefault="00A47A19" w:rsidP="00A47A19">
      <w:pPr>
        <w:ind w:firstLine="540"/>
        <w:jc w:val="both"/>
      </w:pPr>
      <w:r>
        <w:t>Українська економіка, хоч і вважається ринковою, однак продовжує демонструвати певні характеристики, властиві економіці перехідного періоду. Ці характеристики включають, але не обмежуються, низький рівень ліквідності на ринках капіталу, високі темпи інфляції, існування валютного контролю, який робить національну валюту неліквідною за межами території України. Стабільність української економіки в значній мірі залежатиме від політики та дій уряду щодо адміністративних, правових та економічних реформ. Як наслідок, операції в Україні пов’язані з ризиками, які не є типовими для розвинених  ринків.</w:t>
      </w:r>
    </w:p>
    <w:p w14:paraId="44FA7756" w14:textId="77777777" w:rsidR="00A47A19" w:rsidRDefault="00A47A19" w:rsidP="00A47A19">
      <w:pPr>
        <w:ind w:firstLine="540"/>
        <w:jc w:val="both"/>
      </w:pPr>
      <w:r>
        <w:t>Політична і соціальна напруженість, яка винекла в Україні призвела до зниження валового внутрішнього продукту, нестабільності на ринках капіталу, суттєвого погіршення ліквідності в банківському секторі та погіршенню умов кредитування. У той час як українським урядом приймаються стабілізаційні заходи, спрямовані на підтримку банківського сектору та забезпечення ліквідності українських банків і компаній, існує невизначеність щодо можливості доступу до джерел капіталу та його вартості для Товариства та його контрагентів, що може вплинути на фінансове становище Товариства, результати її діяльності та економічні перспективи.</w:t>
      </w:r>
    </w:p>
    <w:p w14:paraId="57C0FAC7" w14:textId="77777777" w:rsidR="00A47A19" w:rsidRDefault="00A47A19" w:rsidP="00A47A19">
      <w:pPr>
        <w:ind w:firstLine="540"/>
        <w:jc w:val="both"/>
      </w:pPr>
      <w:r>
        <w:t>В той час , коли керівництво вважає, що воно вживає відповідні заходи для підтримання стійкості й зростання бізнесу Товариства в поточних умовах, непередбачене подальше погіршення в описаних вище сферах може негативно вплинути на результати діяльності Товариства та її фінансове становище в мірі, яка в даний час  не може бути визначена.</w:t>
      </w:r>
    </w:p>
    <w:p w14:paraId="21618AA6" w14:textId="77777777" w:rsidR="00A47A19" w:rsidRDefault="00A47A19" w:rsidP="00A47A19">
      <w:pPr>
        <w:ind w:firstLine="540"/>
        <w:jc w:val="both"/>
        <w:rPr>
          <w:i/>
        </w:rPr>
      </w:pPr>
    </w:p>
    <w:p w14:paraId="3610BA6D" w14:textId="77777777" w:rsidR="00A47A19" w:rsidRPr="00CC5F8C" w:rsidRDefault="00A47A19" w:rsidP="00A47A19">
      <w:pPr>
        <w:ind w:firstLine="540"/>
        <w:jc w:val="both"/>
        <w:rPr>
          <w:i/>
        </w:rPr>
      </w:pPr>
      <w:r w:rsidRPr="00CC5F8C">
        <w:rPr>
          <w:i/>
        </w:rPr>
        <w:t>Припущення про безперервність діяльності</w:t>
      </w:r>
    </w:p>
    <w:p w14:paraId="3ACCC34F" w14:textId="77777777" w:rsidR="00A47A19" w:rsidRPr="00CC5F8C" w:rsidRDefault="00A47A19" w:rsidP="00A47A19">
      <w:pPr>
        <w:ind w:firstLine="540"/>
        <w:jc w:val="both"/>
      </w:pPr>
      <w:r w:rsidRPr="00CC5F8C">
        <w:lastRenderedPageBreak/>
        <w:t>Фінансова звітність Товариства підготовлена виходячи з припущення безперервності діяльності, відповідно до якого реалізація активів і погашення зобов’язань відбувається в ході звичайної діяльності. Фінансова звітність не включає коригування, які необхідно було б провести в тому випадку, якби Товариство не могло продовжити подальше здійснення фінансово-господарської діяльності відповідно до принципів безперервності діяльності.</w:t>
      </w:r>
    </w:p>
    <w:p w14:paraId="5C6D9420" w14:textId="77777777" w:rsidR="00A47A19" w:rsidRDefault="00A47A19" w:rsidP="00A47A19"/>
    <w:p w14:paraId="72D87513" w14:textId="77777777" w:rsidR="00A47A19" w:rsidRDefault="00A47A19" w:rsidP="00A47A19"/>
    <w:p w14:paraId="751057DB" w14:textId="77777777" w:rsidR="00A47A19" w:rsidRPr="00D306FA" w:rsidRDefault="00A47A19" w:rsidP="00A47A19"/>
    <w:p w14:paraId="0F075370" w14:textId="77777777" w:rsidR="00A47A19" w:rsidRPr="00FC6F13" w:rsidRDefault="00A47A19" w:rsidP="00A47A19">
      <w:pPr>
        <w:pStyle w:val="2"/>
        <w:numPr>
          <w:ilvl w:val="0"/>
          <w:numId w:val="1"/>
        </w:numPr>
        <w:tabs>
          <w:tab w:val="clear" w:pos="397"/>
          <w:tab w:val="left" w:pos="709"/>
          <w:tab w:val="num" w:pos="851"/>
        </w:tabs>
        <w:ind w:left="0" w:firstLine="567"/>
        <w:rPr>
          <w:sz w:val="24"/>
          <w:szCs w:val="24"/>
        </w:rPr>
      </w:pPr>
      <w:r w:rsidRPr="00FC6F13">
        <w:rPr>
          <w:sz w:val="24"/>
          <w:szCs w:val="24"/>
          <w:lang w:val="uk-UA"/>
        </w:rPr>
        <w:t xml:space="preserve">Основи підготовки </w:t>
      </w:r>
      <w:r>
        <w:rPr>
          <w:sz w:val="24"/>
          <w:szCs w:val="24"/>
          <w:lang w:val="uk-UA"/>
        </w:rPr>
        <w:t xml:space="preserve">річної </w:t>
      </w:r>
      <w:r w:rsidRPr="00FC6F13">
        <w:rPr>
          <w:sz w:val="24"/>
          <w:szCs w:val="24"/>
          <w:lang w:val="uk-UA"/>
        </w:rPr>
        <w:t>фінансової звітності</w:t>
      </w:r>
      <w:bookmarkEnd w:id="0"/>
    </w:p>
    <w:p w14:paraId="2718B24D" w14:textId="77777777" w:rsidR="00A47A19" w:rsidRPr="00CC5F8C" w:rsidRDefault="00A47A19" w:rsidP="00A47A19">
      <w:pPr>
        <w:ind w:firstLine="540"/>
        <w:jc w:val="both"/>
        <w:rPr>
          <w:b/>
          <w:i/>
        </w:rPr>
      </w:pPr>
      <w:r w:rsidRPr="00CC5F8C">
        <w:rPr>
          <w:b/>
          <w:i/>
        </w:rPr>
        <w:t>Заява про відповідність</w:t>
      </w:r>
    </w:p>
    <w:p w14:paraId="797CF9CD" w14:textId="77777777" w:rsidR="00A47A19" w:rsidRPr="00CC5F8C" w:rsidRDefault="00A47A19" w:rsidP="00A47A19">
      <w:pPr>
        <w:ind w:firstLine="540"/>
        <w:jc w:val="both"/>
      </w:pPr>
      <w:r>
        <w:t xml:space="preserve">Річна </w:t>
      </w:r>
      <w:r w:rsidRPr="00F50AB9">
        <w:t xml:space="preserve">фінансова звітність </w:t>
      </w:r>
      <w:r>
        <w:t>Товариства</w:t>
      </w:r>
      <w:r w:rsidRPr="00F50AB9">
        <w:t xml:space="preserve"> підготовлена у відповідності з вимогами Міжнародних Стандартів Фінансової Звітності (далі - МСФЗ).</w:t>
      </w:r>
      <w:r w:rsidRPr="00CC5F8C">
        <w:t xml:space="preserve"> </w:t>
      </w:r>
    </w:p>
    <w:p w14:paraId="4A8838C4" w14:textId="77777777" w:rsidR="00A47A19" w:rsidRDefault="00A47A19" w:rsidP="00A47A19">
      <w:pPr>
        <w:ind w:firstLine="540"/>
        <w:jc w:val="both"/>
        <w:rPr>
          <w:i/>
        </w:rPr>
      </w:pPr>
    </w:p>
    <w:p w14:paraId="66F68474" w14:textId="77777777" w:rsidR="00A47A19" w:rsidRPr="00CC5F8C" w:rsidRDefault="00A47A19" w:rsidP="00A47A19">
      <w:pPr>
        <w:ind w:firstLine="540"/>
        <w:jc w:val="both"/>
        <w:rPr>
          <w:b/>
          <w:i/>
        </w:rPr>
      </w:pPr>
      <w:r w:rsidRPr="00CC5F8C">
        <w:rPr>
          <w:b/>
          <w:i/>
        </w:rPr>
        <w:t>Основа складання</w:t>
      </w:r>
      <w:r>
        <w:rPr>
          <w:b/>
          <w:i/>
        </w:rPr>
        <w:t xml:space="preserve"> річної </w:t>
      </w:r>
      <w:r w:rsidRPr="00CC5F8C">
        <w:rPr>
          <w:b/>
          <w:i/>
        </w:rPr>
        <w:t xml:space="preserve"> фінансової звітності</w:t>
      </w:r>
    </w:p>
    <w:p w14:paraId="1A443A66" w14:textId="77777777" w:rsidR="00A47A19" w:rsidRPr="00DC5C44" w:rsidRDefault="00A47A19" w:rsidP="00A47A19">
      <w:pPr>
        <w:ind w:firstLine="540"/>
        <w:jc w:val="both"/>
      </w:pPr>
      <w:r w:rsidRPr="00CC5F8C">
        <w:t>Ця фінансова звітність була підготовлена відповідно до принципу оцінки за первісною (історичною) вартістю.</w:t>
      </w:r>
    </w:p>
    <w:p w14:paraId="46810FE1" w14:textId="77777777" w:rsidR="00A47A19" w:rsidRPr="00CC5F8C" w:rsidRDefault="00A47A19" w:rsidP="00A47A19">
      <w:pPr>
        <w:ind w:firstLine="540"/>
        <w:jc w:val="both"/>
      </w:pPr>
      <w:r w:rsidRPr="00CC5F8C">
        <w:t>Ні учасники Товариства, ні інші особи не мають права вносити зміни до цієї фінансової звітності після її затвердження до випуску.</w:t>
      </w:r>
    </w:p>
    <w:p w14:paraId="604B06C0" w14:textId="77777777" w:rsidR="00A47A19" w:rsidRPr="00CC5F8C" w:rsidRDefault="00A47A19" w:rsidP="00A47A19">
      <w:pPr>
        <w:ind w:firstLine="540"/>
        <w:jc w:val="both"/>
      </w:pPr>
      <w:r w:rsidRPr="00CC5F8C">
        <w:t xml:space="preserve">Звітним періодом, за який формується фінансова звітність, вважається календарний </w:t>
      </w:r>
      <w:r>
        <w:t>рік</w:t>
      </w:r>
      <w:r w:rsidRPr="00CC5F8C">
        <w:t xml:space="preserve">, тобто період з 01 січня по </w:t>
      </w:r>
      <w:r>
        <w:t>31 грудня 2020</w:t>
      </w:r>
      <w:r w:rsidRPr="00CC5F8C">
        <w:t xml:space="preserve"> року.</w:t>
      </w:r>
    </w:p>
    <w:p w14:paraId="394ECFB0" w14:textId="77777777" w:rsidR="00A47A19" w:rsidRPr="00051EE3" w:rsidRDefault="00A47A19" w:rsidP="00A47A19">
      <w:pPr>
        <w:shd w:val="clear" w:color="auto" w:fill="FFFFFF"/>
        <w:spacing w:before="120" w:after="120" w:line="300" w:lineRule="exact"/>
        <w:rPr>
          <w:b/>
          <w:i/>
        </w:rPr>
      </w:pPr>
      <w:r>
        <w:rPr>
          <w:b/>
          <w:i/>
        </w:rPr>
        <w:t xml:space="preserve">         </w:t>
      </w:r>
      <w:r w:rsidRPr="00051EE3">
        <w:rPr>
          <w:b/>
          <w:i/>
        </w:rPr>
        <w:t>Достовірне подання та відповідність МСФЗ</w:t>
      </w:r>
    </w:p>
    <w:p w14:paraId="1F8267E9" w14:textId="77777777" w:rsidR="00A47A19" w:rsidRPr="00617242" w:rsidRDefault="00A47A19" w:rsidP="00A47A19">
      <w:pPr>
        <w:ind w:firstLine="540"/>
        <w:jc w:val="both"/>
      </w:pPr>
      <w:r w:rsidRPr="00617242">
        <w:t xml:space="preserve">Фінансова звітність Товариства є фінансовою звітністю загального призначення, яка сформована з метою достовірно подання фінансового стану, фінансових результатів діяльності та грошових потоків Товариства для задоволення інформаційних потреб широкого кола користувачів при прийнятті ними економічних рішень. </w:t>
      </w:r>
    </w:p>
    <w:p w14:paraId="68D9085E" w14:textId="77777777" w:rsidR="00A47A19" w:rsidRPr="00617242" w:rsidRDefault="00A47A19" w:rsidP="00A47A19">
      <w:pPr>
        <w:ind w:firstLine="540"/>
        <w:jc w:val="both"/>
      </w:pPr>
      <w:r w:rsidRPr="00617242">
        <w:t xml:space="preserve">Концептуальною основою </w:t>
      </w:r>
      <w:r>
        <w:t xml:space="preserve">річної </w:t>
      </w:r>
      <w:r w:rsidRPr="00617242">
        <w:t xml:space="preserve">фінансової звітності Товариства </w:t>
      </w:r>
      <w:r>
        <w:t>за період з 01 січня 2020 року по 31 грудня 2020 року</w:t>
      </w:r>
      <w:r w:rsidRPr="00617242">
        <w:t>, є Міжнародні стандарти фінансової звітності (МСФЗ), включаючи Міжнародні стандарти бухгалтерського обліку (МСБО) та Тлумачення (КТМФЗ, ПКТ), видані Радою з Міжнародних стандартів бухгалтерського обліку (РМСБО), в</w:t>
      </w:r>
      <w:r>
        <w:t xml:space="preserve"> редакції чинній на 1 січня 2019</w:t>
      </w:r>
      <w:r w:rsidRPr="00617242">
        <w:t xml:space="preserve"> року, що офіційно оприлюдненні на веб-сайті Міністерства фінансів України.</w:t>
      </w:r>
    </w:p>
    <w:p w14:paraId="6922FD3A" w14:textId="77777777" w:rsidR="00A47A19" w:rsidRPr="00617242" w:rsidRDefault="00A47A19" w:rsidP="00A47A19">
      <w:pPr>
        <w:ind w:firstLine="540"/>
        <w:jc w:val="both"/>
      </w:pPr>
      <w:r w:rsidRPr="00617242">
        <w:t xml:space="preserve">Підготовлена Товариством фінансова звітність чітко та без будь-яких застережень відповідає всім вимогам чинних МСФЗ з врахуванням змін, внесених РМСБО, дотримання яких забезпечує достовірне </w:t>
      </w:r>
      <w:r w:rsidRPr="00617242">
        <w:lastRenderedPageBreak/>
        <w:t>подання інформації в фінансовій звітності, а саме, доречної, достовірної, зіставної та зрозумілої інформації.</w:t>
      </w:r>
    </w:p>
    <w:p w14:paraId="7E59764E" w14:textId="77777777" w:rsidR="00A47A19" w:rsidRPr="00617242" w:rsidRDefault="00A47A19" w:rsidP="00A47A19">
      <w:pPr>
        <w:ind w:firstLine="540"/>
        <w:jc w:val="both"/>
      </w:pPr>
      <w:r w:rsidRPr="00617242">
        <w:t>При формуванні фінансової звітності Товариство керувалося також вимогами національних законодавчих та нормативних актів щодо організації і ведення бухгалтерського обліку та складання фінансової звітності в Україні, які не протирічать вимогам МСФЗ.</w:t>
      </w:r>
    </w:p>
    <w:p w14:paraId="491C7F2D" w14:textId="77777777" w:rsidR="00A47A19" w:rsidRPr="00CC5F8C" w:rsidRDefault="00A47A19" w:rsidP="00A47A19">
      <w:pPr>
        <w:spacing w:before="120" w:after="120"/>
        <w:ind w:firstLine="540"/>
        <w:jc w:val="both"/>
        <w:rPr>
          <w:rStyle w:val="hps"/>
          <w:b/>
          <w:bCs/>
          <w:i/>
          <w:iCs/>
        </w:rPr>
      </w:pPr>
      <w:r w:rsidRPr="00CC5F8C">
        <w:rPr>
          <w:rStyle w:val="hps"/>
          <w:b/>
          <w:bCs/>
          <w:i/>
          <w:iCs/>
        </w:rPr>
        <w:t>Функціональна валюта та валюта подання</w:t>
      </w:r>
    </w:p>
    <w:p w14:paraId="6547D077" w14:textId="77777777" w:rsidR="00A47A19" w:rsidRPr="00CC5F8C" w:rsidRDefault="00A47A19" w:rsidP="00A47A19">
      <w:pPr>
        <w:spacing w:before="120" w:after="120"/>
        <w:ind w:firstLine="540"/>
        <w:jc w:val="both"/>
      </w:pPr>
      <w:r w:rsidRPr="00CC5F8C">
        <w:t>Фінансова звітність представлена в українській гривні, що є функціональною валютою Товариства. Вся фінансова інформація, представлена в українських гривнях, округляється до найближчої тисячі, якщо не вказано інше.</w:t>
      </w:r>
    </w:p>
    <w:p w14:paraId="0F154D62" w14:textId="77777777" w:rsidR="00A47A19" w:rsidRPr="00CC5F8C" w:rsidRDefault="00A47A19" w:rsidP="00A47A19">
      <w:pPr>
        <w:spacing w:before="120" w:after="120"/>
        <w:ind w:firstLine="540"/>
        <w:jc w:val="both"/>
      </w:pPr>
      <w:bookmarkStart w:id="1" w:name="_Ref230061841"/>
      <w:r w:rsidRPr="00CC5F8C">
        <w:t xml:space="preserve">Операції в інших валютах розглядаються, як операції в іноземній валюті. Операції в іноземній валюті спочатку відображаються у функціональній валюті за курсом НБУ, що діє на дату здійснення операції. </w:t>
      </w:r>
    </w:p>
    <w:bookmarkEnd w:id="1"/>
    <w:p w14:paraId="3F466E83" w14:textId="77777777" w:rsidR="00A47A19" w:rsidRPr="00051EE3" w:rsidRDefault="00A47A19" w:rsidP="00A47A19">
      <w:pPr>
        <w:shd w:val="clear" w:color="auto" w:fill="FFFFFF"/>
        <w:spacing w:before="120" w:after="120" w:line="300" w:lineRule="exact"/>
        <w:rPr>
          <w:rStyle w:val="hps"/>
          <w:b/>
          <w:i/>
          <w:iCs/>
        </w:rPr>
      </w:pPr>
      <w:r>
        <w:rPr>
          <w:rStyle w:val="hps"/>
          <w:b/>
          <w:i/>
          <w:iCs/>
        </w:rPr>
        <w:t xml:space="preserve">         </w:t>
      </w:r>
      <w:r w:rsidRPr="00051EE3">
        <w:rPr>
          <w:rStyle w:val="hps"/>
          <w:b/>
          <w:i/>
          <w:iCs/>
        </w:rPr>
        <w:t>Припущення про безперервність діяльності</w:t>
      </w:r>
    </w:p>
    <w:p w14:paraId="0C0A5D20" w14:textId="77777777" w:rsidR="00A47A19" w:rsidRPr="00224C4D" w:rsidRDefault="00A47A19" w:rsidP="00A47A19">
      <w:pPr>
        <w:shd w:val="clear" w:color="auto" w:fill="FFFFFF"/>
        <w:autoSpaceDE w:val="0"/>
        <w:autoSpaceDN w:val="0"/>
        <w:adjustRightInd w:val="0"/>
        <w:spacing w:before="120" w:after="60" w:line="300" w:lineRule="exact"/>
        <w:ind w:firstLine="340"/>
        <w:jc w:val="both"/>
      </w:pPr>
      <w:r w:rsidRPr="00051EE3">
        <w:t xml:space="preserve">Фінансова звітність Товариства підготовлена виходячи з припущення безперервності діяльності, відповідно до якого реалізація активів і погашення зобов’язань відбувається в ході звичайної діяльності. </w:t>
      </w:r>
      <w:r w:rsidRPr="00617242">
        <w:t>Фінансова звітність не включає коригування, які необхідно було б провести в тому випадку, якби Товариство не могло продовжити подальше здійснення фінансово-господарської діяльності відповідно до принципів безперервності діяльності.</w:t>
      </w:r>
    </w:p>
    <w:p w14:paraId="04A35DAF" w14:textId="77777777" w:rsidR="00A47A19" w:rsidRDefault="00A47A19" w:rsidP="00A47A19">
      <w:pPr>
        <w:pStyle w:val="aff"/>
        <w:spacing w:before="0" w:beforeAutospacing="0" w:after="0" w:afterAutospacing="0"/>
        <w:ind w:firstLine="567"/>
        <w:jc w:val="both"/>
        <w:rPr>
          <w:rStyle w:val="hps"/>
          <w:rFonts w:eastAsia="Calibri"/>
          <w:b/>
          <w:bCs/>
          <w:i/>
          <w:iCs/>
          <w:lang w:val="uk-UA"/>
        </w:rPr>
      </w:pPr>
    </w:p>
    <w:p w14:paraId="0A4DB9E0" w14:textId="77777777" w:rsidR="00A47A19" w:rsidRDefault="00A47A19" w:rsidP="00A47A19">
      <w:pPr>
        <w:pStyle w:val="aff"/>
        <w:spacing w:before="0" w:beforeAutospacing="0" w:after="0" w:afterAutospacing="0"/>
        <w:ind w:firstLine="567"/>
        <w:jc w:val="both"/>
        <w:rPr>
          <w:rStyle w:val="hps"/>
          <w:rFonts w:eastAsia="Calibri"/>
          <w:b/>
          <w:bCs/>
          <w:i/>
          <w:iCs/>
          <w:lang w:val="uk-UA"/>
        </w:rPr>
      </w:pPr>
    </w:p>
    <w:p w14:paraId="62E07BCC" w14:textId="77777777" w:rsidR="00A47A19" w:rsidRDefault="00A47A19" w:rsidP="00A47A19">
      <w:pPr>
        <w:pStyle w:val="aff"/>
        <w:spacing w:before="0" w:beforeAutospacing="0" w:after="0" w:afterAutospacing="0"/>
        <w:ind w:firstLine="567"/>
        <w:jc w:val="both"/>
        <w:rPr>
          <w:rStyle w:val="hps"/>
          <w:rFonts w:eastAsia="Calibri"/>
          <w:b/>
          <w:bCs/>
          <w:i/>
          <w:iCs/>
          <w:lang w:val="uk-UA"/>
        </w:rPr>
      </w:pPr>
    </w:p>
    <w:p w14:paraId="58FA2E81" w14:textId="77777777" w:rsidR="00A47A19" w:rsidRPr="00AE220B" w:rsidRDefault="00A47A19" w:rsidP="00A47A19">
      <w:pPr>
        <w:pStyle w:val="aff"/>
        <w:spacing w:before="0" w:beforeAutospacing="0" w:after="0" w:afterAutospacing="0"/>
        <w:ind w:firstLine="567"/>
        <w:jc w:val="both"/>
        <w:rPr>
          <w:rStyle w:val="hps"/>
          <w:rFonts w:eastAsia="Calibri"/>
          <w:b/>
          <w:bCs/>
          <w:i/>
          <w:iCs/>
          <w:lang w:val="uk-UA"/>
        </w:rPr>
      </w:pPr>
      <w:r w:rsidRPr="00AE220B">
        <w:rPr>
          <w:rStyle w:val="hps"/>
          <w:rFonts w:eastAsia="Calibri"/>
          <w:b/>
          <w:bCs/>
          <w:i/>
          <w:iCs/>
          <w:lang w:val="uk-UA"/>
        </w:rPr>
        <w:t xml:space="preserve">Застосування нових стандартів та інтерпретацій </w:t>
      </w:r>
    </w:p>
    <w:p w14:paraId="10D6EC33" w14:textId="77777777" w:rsidR="00A47A19" w:rsidRDefault="00A47A19" w:rsidP="00A47A19">
      <w:pPr>
        <w:pStyle w:val="aff"/>
        <w:spacing w:after="0" w:afterAutospacing="0"/>
        <w:ind w:firstLine="540"/>
        <w:jc w:val="both"/>
        <w:rPr>
          <w:rFonts w:eastAsia="Calibri"/>
          <w:lang w:val="uk-UA"/>
        </w:rPr>
      </w:pPr>
      <w:r w:rsidRPr="00AE220B">
        <w:rPr>
          <w:rFonts w:eastAsia="Calibri"/>
          <w:lang w:val="uk-UA"/>
        </w:rPr>
        <w:t>При підг</w:t>
      </w:r>
      <w:r>
        <w:rPr>
          <w:rFonts w:eastAsia="Calibri"/>
          <w:lang w:val="uk-UA"/>
        </w:rPr>
        <w:t>отовці фінансової звітності за період</w:t>
      </w:r>
      <w:r w:rsidRPr="00AE220B">
        <w:rPr>
          <w:rFonts w:eastAsia="Calibri"/>
          <w:lang w:val="uk-UA"/>
        </w:rPr>
        <w:t xml:space="preserve">, що закінчився </w:t>
      </w:r>
      <w:r>
        <w:rPr>
          <w:rFonts w:eastAsia="Calibri"/>
          <w:lang w:val="uk-UA"/>
        </w:rPr>
        <w:t>31 грудня 2020</w:t>
      </w:r>
      <w:r w:rsidRPr="00AE220B">
        <w:rPr>
          <w:rFonts w:eastAsia="Calibri"/>
          <w:lang w:val="uk-UA"/>
        </w:rPr>
        <w:t xml:space="preserve"> року, Товариство застосувало всі нові та переглянуті стандарти та інтерпретації, які мають відношення до її операцій та є обов’язковими для застосування при складанні звітності, починаючи з 1 січня 20</w:t>
      </w:r>
      <w:r>
        <w:rPr>
          <w:rFonts w:eastAsia="Calibri"/>
          <w:lang w:val="uk-UA"/>
        </w:rPr>
        <w:t xml:space="preserve">20 </w:t>
      </w:r>
      <w:r w:rsidRPr="00AE220B">
        <w:rPr>
          <w:rFonts w:eastAsia="Calibri"/>
          <w:lang w:val="uk-UA"/>
        </w:rPr>
        <w:t xml:space="preserve">р. Застосування доповнень та змін до стандартів та інтерпретацій, не призвело до будь-якого впливу на облікову політику, фінансовий стан чи результати діяльності Товариства.  </w:t>
      </w:r>
    </w:p>
    <w:p w14:paraId="20301222" w14:textId="77777777" w:rsidR="00A47A19" w:rsidRPr="00933224" w:rsidRDefault="00A47A19" w:rsidP="00A47A19">
      <w:pPr>
        <w:pStyle w:val="aff"/>
        <w:spacing w:before="240" w:beforeAutospacing="0" w:after="0" w:afterAutospacing="0"/>
        <w:ind w:firstLine="567"/>
        <w:jc w:val="both"/>
        <w:rPr>
          <w:rStyle w:val="hps"/>
          <w:rFonts w:eastAsia="Calibri"/>
          <w:b/>
          <w:bCs/>
          <w:i/>
          <w:iCs/>
        </w:rPr>
      </w:pPr>
      <w:r w:rsidRPr="00933224">
        <w:rPr>
          <w:rStyle w:val="hps"/>
          <w:rFonts w:eastAsia="Calibri"/>
          <w:b/>
          <w:bCs/>
          <w:i/>
          <w:iCs/>
        </w:rPr>
        <w:t>МСФЗ, які прийнятті, але ще не набули чинності</w:t>
      </w:r>
    </w:p>
    <w:p w14:paraId="6F345F44" w14:textId="77777777" w:rsidR="00A47A19" w:rsidRDefault="00A47A19" w:rsidP="00A47A19">
      <w:pPr>
        <w:shd w:val="clear" w:color="auto" w:fill="FFFFFF"/>
        <w:autoSpaceDE w:val="0"/>
        <w:autoSpaceDN w:val="0"/>
        <w:adjustRightInd w:val="0"/>
        <w:spacing w:before="120" w:after="60" w:line="300" w:lineRule="exact"/>
        <w:ind w:firstLine="567"/>
        <w:jc w:val="both"/>
      </w:pPr>
      <w:r w:rsidRPr="00933224">
        <w:t>Компанія, не застосовувала наступні МСФЗ та Інтерпретації до МСФЗ та МСБО, які були опубліковані, але  не набрали чинності:</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686"/>
        <w:gridCol w:w="1134"/>
        <w:gridCol w:w="1276"/>
        <w:gridCol w:w="1417"/>
        <w:gridCol w:w="1134"/>
      </w:tblGrid>
      <w:tr w:rsidR="00A47A19" w:rsidRPr="007A0168" w14:paraId="06CCB948" w14:textId="77777777" w:rsidTr="008D4E32">
        <w:trPr>
          <w:tblHeader/>
        </w:trPr>
        <w:tc>
          <w:tcPr>
            <w:tcW w:w="1809" w:type="dxa"/>
            <w:shd w:val="clear" w:color="auto" w:fill="auto"/>
            <w:vAlign w:val="center"/>
          </w:tcPr>
          <w:p w14:paraId="4737A764" w14:textId="77777777" w:rsidR="00A47A19" w:rsidRPr="00B22756" w:rsidRDefault="00A47A19" w:rsidP="008D4E32">
            <w:pPr>
              <w:jc w:val="center"/>
              <w:rPr>
                <w:sz w:val="18"/>
              </w:rPr>
            </w:pPr>
            <w:r w:rsidRPr="00B22756">
              <w:rPr>
                <w:sz w:val="18"/>
              </w:rPr>
              <w:t>МСФЗ та правки до них</w:t>
            </w:r>
          </w:p>
        </w:tc>
        <w:tc>
          <w:tcPr>
            <w:tcW w:w="3686" w:type="dxa"/>
            <w:shd w:val="clear" w:color="auto" w:fill="auto"/>
            <w:vAlign w:val="center"/>
          </w:tcPr>
          <w:p w14:paraId="3D1D928D" w14:textId="77777777" w:rsidR="00A47A19" w:rsidRPr="00B22756" w:rsidRDefault="00A47A19" w:rsidP="008D4E32">
            <w:pPr>
              <w:jc w:val="center"/>
              <w:rPr>
                <w:sz w:val="18"/>
              </w:rPr>
            </w:pPr>
            <w:r w:rsidRPr="00B22756">
              <w:rPr>
                <w:sz w:val="18"/>
              </w:rPr>
              <w:t>Основні вимоги</w:t>
            </w:r>
          </w:p>
        </w:tc>
        <w:tc>
          <w:tcPr>
            <w:tcW w:w="1134" w:type="dxa"/>
            <w:shd w:val="clear" w:color="auto" w:fill="auto"/>
            <w:vAlign w:val="center"/>
          </w:tcPr>
          <w:p w14:paraId="328C024A" w14:textId="77777777" w:rsidR="00A47A19" w:rsidRPr="00B22756" w:rsidRDefault="00A47A19" w:rsidP="008D4E32">
            <w:pPr>
              <w:jc w:val="center"/>
              <w:rPr>
                <w:sz w:val="18"/>
              </w:rPr>
            </w:pPr>
            <w:r w:rsidRPr="00B22756">
              <w:rPr>
                <w:sz w:val="18"/>
              </w:rPr>
              <w:t>Ефективна</w:t>
            </w:r>
          </w:p>
          <w:p w14:paraId="4040AD45" w14:textId="77777777" w:rsidR="00A47A19" w:rsidRPr="00B22756" w:rsidRDefault="00A47A19" w:rsidP="008D4E32">
            <w:pPr>
              <w:jc w:val="center"/>
              <w:rPr>
                <w:sz w:val="18"/>
              </w:rPr>
            </w:pPr>
            <w:r w:rsidRPr="00B22756">
              <w:rPr>
                <w:sz w:val="18"/>
              </w:rPr>
              <w:t>дата</w:t>
            </w:r>
          </w:p>
        </w:tc>
        <w:tc>
          <w:tcPr>
            <w:tcW w:w="1276" w:type="dxa"/>
            <w:shd w:val="clear" w:color="auto" w:fill="auto"/>
            <w:vAlign w:val="center"/>
          </w:tcPr>
          <w:p w14:paraId="0C44087C" w14:textId="77777777" w:rsidR="00A47A19" w:rsidRPr="00B22756" w:rsidRDefault="00A47A19" w:rsidP="008D4E32">
            <w:pPr>
              <w:jc w:val="center"/>
              <w:rPr>
                <w:sz w:val="18"/>
              </w:rPr>
            </w:pPr>
            <w:r w:rsidRPr="00B22756">
              <w:rPr>
                <w:sz w:val="18"/>
              </w:rPr>
              <w:t>Дострокове застосування</w:t>
            </w:r>
          </w:p>
        </w:tc>
        <w:tc>
          <w:tcPr>
            <w:tcW w:w="1417" w:type="dxa"/>
            <w:shd w:val="clear" w:color="auto" w:fill="auto"/>
            <w:vAlign w:val="center"/>
          </w:tcPr>
          <w:p w14:paraId="29063D69" w14:textId="77777777" w:rsidR="00A47A19" w:rsidRPr="00B22756" w:rsidRDefault="00A47A19" w:rsidP="008D4E32">
            <w:pPr>
              <w:jc w:val="center"/>
              <w:rPr>
                <w:sz w:val="18"/>
              </w:rPr>
            </w:pPr>
            <w:r w:rsidRPr="00B22756">
              <w:rPr>
                <w:sz w:val="18"/>
              </w:rPr>
              <w:t>Застосування у фінансовій звітності за рік, що закінчився 31.12.2020 р.</w:t>
            </w:r>
            <w:r w:rsidRPr="00B22756">
              <w:rPr>
                <w:rStyle w:val="af3"/>
                <w:sz w:val="18"/>
              </w:rPr>
              <w:footnoteReference w:id="1"/>
            </w:r>
          </w:p>
        </w:tc>
        <w:tc>
          <w:tcPr>
            <w:tcW w:w="1134" w:type="dxa"/>
            <w:shd w:val="clear" w:color="auto" w:fill="auto"/>
            <w:vAlign w:val="center"/>
          </w:tcPr>
          <w:p w14:paraId="6F6EC01B" w14:textId="77777777" w:rsidR="00A47A19" w:rsidRPr="00B22756" w:rsidRDefault="00A47A19" w:rsidP="008D4E32">
            <w:pPr>
              <w:jc w:val="center"/>
              <w:rPr>
                <w:sz w:val="18"/>
              </w:rPr>
            </w:pPr>
            <w:r w:rsidRPr="00B22756">
              <w:rPr>
                <w:sz w:val="18"/>
              </w:rPr>
              <w:t>Вплив поправок</w:t>
            </w:r>
            <w:r w:rsidRPr="00B22756">
              <w:rPr>
                <w:rStyle w:val="af3"/>
                <w:sz w:val="18"/>
              </w:rPr>
              <w:footnoteReference w:id="2"/>
            </w:r>
          </w:p>
        </w:tc>
      </w:tr>
      <w:tr w:rsidR="00A47A19" w:rsidRPr="007A0168" w14:paraId="61DF1574" w14:textId="77777777" w:rsidTr="008D4E32">
        <w:tc>
          <w:tcPr>
            <w:tcW w:w="1809" w:type="dxa"/>
            <w:shd w:val="clear" w:color="auto" w:fill="auto"/>
            <w:vAlign w:val="center"/>
          </w:tcPr>
          <w:p w14:paraId="76ECC12A" w14:textId="77777777" w:rsidR="00A47A19" w:rsidRPr="00B22756" w:rsidRDefault="00A47A19" w:rsidP="008D4E32">
            <w:pPr>
              <w:jc w:val="center"/>
              <w:rPr>
                <w:sz w:val="18"/>
              </w:rPr>
            </w:pPr>
            <w:r w:rsidRPr="00B22756">
              <w:rPr>
                <w:sz w:val="18"/>
              </w:rPr>
              <w:lastRenderedPageBreak/>
              <w:t>МСФЗ 9 Фінансові інструменти , МСБО 39 Фінансові інструменти: Визнання та оцінка , МСФЗ 7 Фінансові інструменти: Розкриття інформації , МСФЗ 4 Страхові контракти та МСФЗ 16 Оренда</w:t>
            </w:r>
          </w:p>
        </w:tc>
        <w:tc>
          <w:tcPr>
            <w:tcW w:w="3686" w:type="dxa"/>
            <w:shd w:val="clear" w:color="auto" w:fill="auto"/>
            <w:vAlign w:val="center"/>
          </w:tcPr>
          <w:p w14:paraId="73BB696E" w14:textId="77777777" w:rsidR="00A47A19" w:rsidRPr="00B22756" w:rsidRDefault="00A47A19" w:rsidP="008D4E32">
            <w:pPr>
              <w:rPr>
                <w:sz w:val="18"/>
              </w:rPr>
            </w:pPr>
            <w:r w:rsidRPr="00B22756">
              <w:rPr>
                <w:sz w:val="18"/>
              </w:rPr>
              <w:t>У серпні 2020 року Рада з МСФЗ в рамках Реформи IBOR опублікувала поправки, що доповнюють випущені у 2019 році та зосереджують увагу на наслідках реформи базового рівня процентних ставок на фінансовій звітності компанії, які виникають, коли, наприклад, базовий показник процентної ставки, який використовується для обчислення процентів за фінансовим активом замінено альтернативною базовою ставкою.</w:t>
            </w:r>
          </w:p>
          <w:p w14:paraId="77C8A6DB" w14:textId="77777777" w:rsidR="00A47A19" w:rsidRPr="00B22756" w:rsidRDefault="00A47A19" w:rsidP="008D4E32">
            <w:pPr>
              <w:rPr>
                <w:sz w:val="18"/>
              </w:rPr>
            </w:pPr>
            <w:r w:rsidRPr="00B22756">
              <w:rPr>
                <w:sz w:val="18"/>
              </w:rPr>
              <w:t xml:space="preserve">Поправки до фази 2 розглядають питання, які можуть вплинути на фінансову звітність під час реформи базового рівня процентних ставок, включаючи наслідки змін договірних грошових потоків або відносин хеджування, що виникають внаслідок заміни базового рівня процентної ставки. з альтернативною базовою ставкою (проблеми із заміною). </w:t>
            </w:r>
          </w:p>
          <w:p w14:paraId="67B6102C" w14:textId="77777777" w:rsidR="00A47A19" w:rsidRPr="00B22756" w:rsidRDefault="00A47A19" w:rsidP="008D4E32">
            <w:pPr>
              <w:rPr>
                <w:sz w:val="18"/>
              </w:rPr>
            </w:pPr>
            <w:r w:rsidRPr="00B22756">
              <w:rPr>
                <w:sz w:val="18"/>
              </w:rPr>
              <w:t>На етапі 2 свого проекту Рада внесла зміни до вимог зазначених стандартів, що стосуються:</w:t>
            </w:r>
          </w:p>
          <w:p w14:paraId="4E97687C" w14:textId="77777777" w:rsidR="00A47A19" w:rsidRPr="00B22756" w:rsidRDefault="00A47A19" w:rsidP="00113EE9">
            <w:pPr>
              <w:pStyle w:val="aff0"/>
              <w:numPr>
                <w:ilvl w:val="0"/>
                <w:numId w:val="7"/>
              </w:numPr>
              <w:spacing w:after="0" w:line="240" w:lineRule="auto"/>
              <w:contextualSpacing/>
              <w:rPr>
                <w:rFonts w:ascii="Times New Roman" w:eastAsia="Times New Roman" w:hAnsi="Times New Roman" w:cs="Times New Roman"/>
                <w:sz w:val="18"/>
                <w:lang w:val="uk-UA"/>
              </w:rPr>
            </w:pPr>
            <w:r w:rsidRPr="00B22756">
              <w:rPr>
                <w:rFonts w:ascii="Times New Roman" w:eastAsia="Times New Roman" w:hAnsi="Times New Roman" w:cs="Times New Roman"/>
                <w:sz w:val="18"/>
                <w:lang w:val="uk-UA"/>
              </w:rPr>
              <w:t>зміни договірних грошових потоків - компанії не доведеться припиняти визнання або коригувати балансову вартість фінансових інструментів для змін, що вимагаються реформою, а замість цього оновить ефективну процентну ставку, щоб відобразити зміну до альтернативної базової ставки;</w:t>
            </w:r>
          </w:p>
          <w:p w14:paraId="21904A98" w14:textId="77777777" w:rsidR="00A47A19" w:rsidRPr="00B22756" w:rsidRDefault="00A47A19" w:rsidP="00113EE9">
            <w:pPr>
              <w:pStyle w:val="aff0"/>
              <w:numPr>
                <w:ilvl w:val="0"/>
                <w:numId w:val="7"/>
              </w:numPr>
              <w:spacing w:after="0" w:line="240" w:lineRule="auto"/>
              <w:contextualSpacing/>
              <w:rPr>
                <w:rFonts w:ascii="Times New Roman" w:eastAsia="Times New Roman" w:hAnsi="Times New Roman" w:cs="Times New Roman"/>
                <w:sz w:val="18"/>
                <w:lang w:val="uk-UA"/>
              </w:rPr>
            </w:pPr>
            <w:r w:rsidRPr="00B22756">
              <w:rPr>
                <w:rFonts w:ascii="Times New Roman" w:eastAsia="Times New Roman" w:hAnsi="Times New Roman" w:cs="Times New Roman"/>
                <w:sz w:val="18"/>
                <w:lang w:val="uk-UA"/>
              </w:rPr>
              <w:t>облік хеджування - компанії не доведеться припиняти облік хеджування виключно тому, що вона вносить зміни, які вимагає реформа, якщо хеджування відповідає іншим критеріям обліку хеджування; і</w:t>
            </w:r>
          </w:p>
          <w:p w14:paraId="378A7220" w14:textId="77777777" w:rsidR="00A47A19" w:rsidRPr="00B22756" w:rsidRDefault="00A47A19" w:rsidP="00113EE9">
            <w:pPr>
              <w:numPr>
                <w:ilvl w:val="0"/>
                <w:numId w:val="7"/>
              </w:numPr>
              <w:spacing w:after="0" w:line="240" w:lineRule="auto"/>
              <w:rPr>
                <w:sz w:val="18"/>
              </w:rPr>
            </w:pPr>
            <w:r w:rsidRPr="00B22756">
              <w:rPr>
                <w:sz w:val="18"/>
              </w:rPr>
              <w:t>розкриття інформації - компанія повинна буде розкривати інформацію про нові ризики, що виникають внаслідок реформи, та про те, як вона управляє переходом до альтернативних ставок.</w:t>
            </w:r>
          </w:p>
          <w:p w14:paraId="55490559" w14:textId="77777777" w:rsidR="00A47A19" w:rsidRPr="00B22756" w:rsidRDefault="00A47A19" w:rsidP="008D4E32">
            <w:pPr>
              <w:rPr>
                <w:sz w:val="18"/>
              </w:rPr>
            </w:pPr>
            <w:r w:rsidRPr="00B22756">
              <w:rPr>
                <w:sz w:val="18"/>
              </w:rPr>
              <w:t xml:space="preserve">Поправки до Фази 2 поширюються лише на зміни, які вимагає реформа базового рівня </w:t>
            </w:r>
            <w:r w:rsidRPr="00B22756">
              <w:rPr>
                <w:sz w:val="18"/>
              </w:rPr>
              <w:lastRenderedPageBreak/>
              <w:t>процентних ставок до фінансових інструментів та відносин хеджування.</w:t>
            </w:r>
          </w:p>
        </w:tc>
        <w:tc>
          <w:tcPr>
            <w:tcW w:w="1134" w:type="dxa"/>
            <w:shd w:val="clear" w:color="auto" w:fill="auto"/>
            <w:vAlign w:val="center"/>
          </w:tcPr>
          <w:p w14:paraId="6D5F0B5C" w14:textId="77777777" w:rsidR="00A47A19" w:rsidRPr="00B22756" w:rsidRDefault="00A47A19" w:rsidP="008D4E32">
            <w:pPr>
              <w:jc w:val="center"/>
              <w:rPr>
                <w:sz w:val="18"/>
              </w:rPr>
            </w:pPr>
            <w:r w:rsidRPr="00B22756">
              <w:rPr>
                <w:sz w:val="18"/>
              </w:rPr>
              <w:lastRenderedPageBreak/>
              <w:t>1 січня 2021 року</w:t>
            </w:r>
          </w:p>
        </w:tc>
        <w:tc>
          <w:tcPr>
            <w:tcW w:w="1276" w:type="dxa"/>
            <w:shd w:val="clear" w:color="auto" w:fill="auto"/>
            <w:vAlign w:val="center"/>
          </w:tcPr>
          <w:p w14:paraId="7243B511" w14:textId="77777777" w:rsidR="00A47A19" w:rsidRPr="00B22756" w:rsidRDefault="00A47A19" w:rsidP="008D4E32">
            <w:pPr>
              <w:jc w:val="center"/>
              <w:rPr>
                <w:sz w:val="18"/>
              </w:rPr>
            </w:pPr>
            <w:r w:rsidRPr="00B22756">
              <w:rPr>
                <w:sz w:val="18"/>
              </w:rPr>
              <w:t>Дозволено</w:t>
            </w:r>
          </w:p>
        </w:tc>
        <w:tc>
          <w:tcPr>
            <w:tcW w:w="1417" w:type="dxa"/>
            <w:shd w:val="clear" w:color="auto" w:fill="auto"/>
            <w:vAlign w:val="center"/>
          </w:tcPr>
          <w:p w14:paraId="2A8635B4" w14:textId="77777777" w:rsidR="00A47A19" w:rsidRPr="00B22756" w:rsidRDefault="00A47A19" w:rsidP="008D4E32">
            <w:pPr>
              <w:jc w:val="center"/>
              <w:rPr>
                <w:sz w:val="18"/>
              </w:rPr>
            </w:pPr>
          </w:p>
        </w:tc>
        <w:tc>
          <w:tcPr>
            <w:tcW w:w="1134" w:type="dxa"/>
            <w:shd w:val="clear" w:color="auto" w:fill="auto"/>
            <w:vAlign w:val="center"/>
          </w:tcPr>
          <w:p w14:paraId="79C6FCD9" w14:textId="77777777" w:rsidR="00A47A19" w:rsidRPr="00B22756" w:rsidRDefault="00A47A19" w:rsidP="008D4E32">
            <w:pPr>
              <w:jc w:val="center"/>
              <w:rPr>
                <w:sz w:val="18"/>
              </w:rPr>
            </w:pPr>
          </w:p>
        </w:tc>
      </w:tr>
      <w:tr w:rsidR="00A47A19" w:rsidRPr="007A0168" w14:paraId="6FC4B4EA" w14:textId="77777777" w:rsidTr="008D4E32">
        <w:tc>
          <w:tcPr>
            <w:tcW w:w="1809" w:type="dxa"/>
            <w:shd w:val="clear" w:color="auto" w:fill="auto"/>
            <w:vAlign w:val="center"/>
          </w:tcPr>
          <w:p w14:paraId="4646F076" w14:textId="77777777" w:rsidR="00A47A19" w:rsidRPr="00B22756" w:rsidRDefault="00A47A19" w:rsidP="008D4E32">
            <w:pPr>
              <w:jc w:val="center"/>
              <w:rPr>
                <w:sz w:val="18"/>
              </w:rPr>
            </w:pPr>
            <w:r w:rsidRPr="00B22756">
              <w:rPr>
                <w:sz w:val="18"/>
              </w:rPr>
              <w:t>МСБО 16 «Основні засоби»</w:t>
            </w:r>
          </w:p>
        </w:tc>
        <w:tc>
          <w:tcPr>
            <w:tcW w:w="3686" w:type="dxa"/>
            <w:shd w:val="clear" w:color="auto" w:fill="auto"/>
            <w:vAlign w:val="center"/>
          </w:tcPr>
          <w:p w14:paraId="2A83B93B" w14:textId="77777777" w:rsidR="00A47A19" w:rsidRPr="00B22756" w:rsidRDefault="00A47A19" w:rsidP="008D4E32">
            <w:pPr>
              <w:rPr>
                <w:sz w:val="18"/>
              </w:rPr>
            </w:pPr>
            <w:r w:rsidRPr="00B22756">
              <w:rPr>
                <w:sz w:val="18"/>
              </w:rPr>
              <w:t>Поправки забороняють компанії вираховувати з вартості основних засобів суми, отримані від реалізації вироблених предметів, коли компанія готує актив до його цільового використання. Натомість компанія визнає такі надходження від продажу та пов'язані з ними витрати у прибутку або збитку.</w:t>
            </w:r>
          </w:p>
        </w:tc>
        <w:tc>
          <w:tcPr>
            <w:tcW w:w="1134" w:type="dxa"/>
            <w:shd w:val="clear" w:color="auto" w:fill="auto"/>
            <w:vAlign w:val="center"/>
          </w:tcPr>
          <w:p w14:paraId="1A65E886" w14:textId="77777777" w:rsidR="00A47A19" w:rsidRPr="00B22756" w:rsidRDefault="00A47A19" w:rsidP="008D4E32">
            <w:pPr>
              <w:jc w:val="center"/>
              <w:rPr>
                <w:sz w:val="18"/>
              </w:rPr>
            </w:pPr>
            <w:r w:rsidRPr="00B22756">
              <w:rPr>
                <w:sz w:val="18"/>
              </w:rPr>
              <w:t>01 січня 2022 року</w:t>
            </w:r>
          </w:p>
        </w:tc>
        <w:tc>
          <w:tcPr>
            <w:tcW w:w="1276" w:type="dxa"/>
            <w:shd w:val="clear" w:color="auto" w:fill="auto"/>
            <w:vAlign w:val="center"/>
          </w:tcPr>
          <w:p w14:paraId="52961939" w14:textId="77777777" w:rsidR="00A47A19" w:rsidRPr="00B22756" w:rsidRDefault="00A47A19" w:rsidP="008D4E32">
            <w:pPr>
              <w:jc w:val="center"/>
              <w:rPr>
                <w:sz w:val="18"/>
              </w:rPr>
            </w:pPr>
            <w:r w:rsidRPr="00B22756">
              <w:rPr>
                <w:sz w:val="18"/>
              </w:rPr>
              <w:t>Дозволено</w:t>
            </w:r>
          </w:p>
        </w:tc>
        <w:tc>
          <w:tcPr>
            <w:tcW w:w="1417" w:type="dxa"/>
            <w:shd w:val="clear" w:color="auto" w:fill="auto"/>
            <w:vAlign w:val="center"/>
          </w:tcPr>
          <w:p w14:paraId="6352708E" w14:textId="77777777" w:rsidR="00A47A19" w:rsidRPr="00B22756" w:rsidRDefault="00A47A19" w:rsidP="008D4E32">
            <w:pPr>
              <w:jc w:val="center"/>
              <w:rPr>
                <w:sz w:val="18"/>
              </w:rPr>
            </w:pPr>
          </w:p>
        </w:tc>
        <w:tc>
          <w:tcPr>
            <w:tcW w:w="1134" w:type="dxa"/>
            <w:shd w:val="clear" w:color="auto" w:fill="auto"/>
            <w:vAlign w:val="center"/>
          </w:tcPr>
          <w:p w14:paraId="6CB4D10C" w14:textId="77777777" w:rsidR="00A47A19" w:rsidRPr="00B22756" w:rsidRDefault="00A47A19" w:rsidP="008D4E32">
            <w:pPr>
              <w:jc w:val="center"/>
              <w:rPr>
                <w:sz w:val="18"/>
              </w:rPr>
            </w:pPr>
          </w:p>
        </w:tc>
      </w:tr>
      <w:tr w:rsidR="00A47A19" w:rsidRPr="007A0168" w14:paraId="2805F820" w14:textId="77777777" w:rsidTr="008D4E32">
        <w:tc>
          <w:tcPr>
            <w:tcW w:w="1809" w:type="dxa"/>
            <w:shd w:val="clear" w:color="auto" w:fill="auto"/>
            <w:vAlign w:val="center"/>
          </w:tcPr>
          <w:p w14:paraId="685D6313" w14:textId="77777777" w:rsidR="00A47A19" w:rsidRPr="00B22756" w:rsidRDefault="00A47A19" w:rsidP="008D4E32">
            <w:pPr>
              <w:jc w:val="center"/>
              <w:rPr>
                <w:sz w:val="18"/>
              </w:rPr>
            </w:pPr>
            <w:r w:rsidRPr="00B22756">
              <w:rPr>
                <w:sz w:val="18"/>
              </w:rPr>
              <w:t>МСБО 37 «Забезпечення, непередбачені зобов’язання та непередбачені активи»</w:t>
            </w:r>
          </w:p>
        </w:tc>
        <w:tc>
          <w:tcPr>
            <w:tcW w:w="3686" w:type="dxa"/>
            <w:shd w:val="clear" w:color="auto" w:fill="auto"/>
            <w:vAlign w:val="center"/>
          </w:tcPr>
          <w:p w14:paraId="61AEC9A9" w14:textId="77777777" w:rsidR="00A47A19" w:rsidRPr="00B22756" w:rsidRDefault="00A47A19" w:rsidP="008D4E32">
            <w:pPr>
              <w:rPr>
                <w:sz w:val="18"/>
              </w:rPr>
            </w:pPr>
            <w:r w:rsidRPr="00B22756">
              <w:rPr>
                <w:sz w:val="18"/>
              </w:rPr>
              <w:t>Поправки уточнюють, що «витрати на виконання договору» являють собою витрати, безпосередньо пов'язані з договором - тобто або додаткові витрати виконання договору (наприклад, прямі витрати на працю і матеріали), або розподіл інших витрат, які також безпосередньо пов'язані з договором (наприклад , розподіл амортизації об'єкта основних засобів, що використовується при виконанні договору).</w:t>
            </w:r>
          </w:p>
        </w:tc>
        <w:tc>
          <w:tcPr>
            <w:tcW w:w="1134" w:type="dxa"/>
            <w:shd w:val="clear" w:color="auto" w:fill="auto"/>
            <w:vAlign w:val="center"/>
          </w:tcPr>
          <w:p w14:paraId="097B389B" w14:textId="77777777" w:rsidR="00A47A19" w:rsidRPr="00B22756" w:rsidRDefault="00A47A19" w:rsidP="008D4E32">
            <w:pPr>
              <w:jc w:val="center"/>
              <w:rPr>
                <w:sz w:val="18"/>
              </w:rPr>
            </w:pPr>
            <w:r w:rsidRPr="00B22756">
              <w:rPr>
                <w:sz w:val="18"/>
              </w:rPr>
              <w:t>1 січня 2022 року</w:t>
            </w:r>
          </w:p>
        </w:tc>
        <w:tc>
          <w:tcPr>
            <w:tcW w:w="1276" w:type="dxa"/>
            <w:shd w:val="clear" w:color="auto" w:fill="auto"/>
            <w:vAlign w:val="center"/>
          </w:tcPr>
          <w:p w14:paraId="57374E7A" w14:textId="77777777" w:rsidR="00A47A19" w:rsidRPr="00B22756" w:rsidRDefault="00A47A19" w:rsidP="008D4E32">
            <w:pPr>
              <w:jc w:val="center"/>
              <w:rPr>
                <w:sz w:val="18"/>
              </w:rPr>
            </w:pPr>
            <w:r w:rsidRPr="00B22756">
              <w:rPr>
                <w:sz w:val="18"/>
              </w:rPr>
              <w:t>Дозволено</w:t>
            </w:r>
          </w:p>
        </w:tc>
        <w:tc>
          <w:tcPr>
            <w:tcW w:w="1417" w:type="dxa"/>
            <w:shd w:val="clear" w:color="auto" w:fill="auto"/>
            <w:vAlign w:val="center"/>
          </w:tcPr>
          <w:p w14:paraId="7FCA72B0" w14:textId="77777777" w:rsidR="00A47A19" w:rsidRPr="00B22756" w:rsidRDefault="00A47A19" w:rsidP="008D4E32">
            <w:pPr>
              <w:jc w:val="center"/>
              <w:rPr>
                <w:sz w:val="18"/>
              </w:rPr>
            </w:pPr>
          </w:p>
        </w:tc>
        <w:tc>
          <w:tcPr>
            <w:tcW w:w="1134" w:type="dxa"/>
            <w:shd w:val="clear" w:color="auto" w:fill="auto"/>
            <w:vAlign w:val="center"/>
          </w:tcPr>
          <w:p w14:paraId="149EB803" w14:textId="77777777" w:rsidR="00A47A19" w:rsidRPr="00B22756" w:rsidRDefault="00A47A19" w:rsidP="008D4E32">
            <w:pPr>
              <w:jc w:val="center"/>
              <w:rPr>
                <w:sz w:val="18"/>
              </w:rPr>
            </w:pPr>
          </w:p>
        </w:tc>
      </w:tr>
      <w:tr w:rsidR="00A47A19" w:rsidRPr="007A0168" w14:paraId="08CE0302" w14:textId="77777777" w:rsidTr="008D4E32">
        <w:tc>
          <w:tcPr>
            <w:tcW w:w="1809" w:type="dxa"/>
            <w:shd w:val="clear" w:color="auto" w:fill="auto"/>
            <w:vAlign w:val="center"/>
          </w:tcPr>
          <w:p w14:paraId="080C9D79" w14:textId="77777777" w:rsidR="00A47A19" w:rsidRPr="00B22756" w:rsidRDefault="00A47A19" w:rsidP="008D4E32">
            <w:pPr>
              <w:jc w:val="center"/>
              <w:rPr>
                <w:sz w:val="18"/>
              </w:rPr>
            </w:pPr>
            <w:r w:rsidRPr="00B22756">
              <w:rPr>
                <w:sz w:val="18"/>
              </w:rPr>
              <w:t>МСФЗ 3 «Об’єднання бізнесу»</w:t>
            </w:r>
          </w:p>
        </w:tc>
        <w:tc>
          <w:tcPr>
            <w:tcW w:w="3686" w:type="dxa"/>
            <w:shd w:val="clear" w:color="auto" w:fill="auto"/>
            <w:vAlign w:val="center"/>
          </w:tcPr>
          <w:p w14:paraId="6701E71F" w14:textId="77777777" w:rsidR="00A47A19" w:rsidRPr="00B22756" w:rsidRDefault="00A47A19" w:rsidP="008D4E32">
            <w:pPr>
              <w:rPr>
                <w:sz w:val="18"/>
              </w:rPr>
            </w:pPr>
            <w:r w:rsidRPr="00B22756">
              <w:rPr>
                <w:sz w:val="18"/>
              </w:rPr>
              <w:t>Актуалізація посилань в МСФЗ (IFRS) 3 на Концептуальні основи підготовки фінансової звітності, не змінюючи вимог до обліку для об'єднання бізнесів.</w:t>
            </w:r>
          </w:p>
          <w:p w14:paraId="4F0C8AFE" w14:textId="77777777" w:rsidR="00A47A19" w:rsidRPr="00B22756" w:rsidRDefault="00A47A19" w:rsidP="008D4E32">
            <w:pPr>
              <w:rPr>
                <w:sz w:val="18"/>
              </w:rPr>
            </w:pPr>
            <w:r w:rsidRPr="00B22756">
              <w:rPr>
                <w:sz w:val="18"/>
              </w:rPr>
              <w:t>Додано виняток щодо зобов'язань і умовних зобов'язань. Цей виняток передбачає, що стосовно деяких видів зобов'язань і умовних зобов'язань організація, яка застосовує МСФЗ (IFRS) 3, повинна посилатися на МСФЗ (IAS) 37 «Забезпечення, непередбачені зобов'язання та непередбачені активи" або на Роз'яснення КТМФЗ (IFRIC) 21 «Збори », а не на Концептуальні засади фінансової звітності 2018 року.</w:t>
            </w:r>
          </w:p>
        </w:tc>
        <w:tc>
          <w:tcPr>
            <w:tcW w:w="1134" w:type="dxa"/>
            <w:shd w:val="clear" w:color="auto" w:fill="auto"/>
            <w:vAlign w:val="center"/>
          </w:tcPr>
          <w:p w14:paraId="2F3D2058" w14:textId="77777777" w:rsidR="00A47A19" w:rsidRPr="00B22756" w:rsidRDefault="00A47A19" w:rsidP="008D4E32">
            <w:pPr>
              <w:jc w:val="center"/>
              <w:rPr>
                <w:sz w:val="18"/>
              </w:rPr>
            </w:pPr>
            <w:r w:rsidRPr="00B22756">
              <w:rPr>
                <w:sz w:val="18"/>
              </w:rPr>
              <w:t>1 січня 2022 року</w:t>
            </w:r>
          </w:p>
        </w:tc>
        <w:tc>
          <w:tcPr>
            <w:tcW w:w="1276" w:type="dxa"/>
            <w:shd w:val="clear" w:color="auto" w:fill="auto"/>
            <w:vAlign w:val="center"/>
          </w:tcPr>
          <w:p w14:paraId="570EA34A" w14:textId="77777777" w:rsidR="00A47A19" w:rsidRPr="00B22756" w:rsidRDefault="00A47A19" w:rsidP="008D4E32">
            <w:pPr>
              <w:jc w:val="center"/>
              <w:rPr>
                <w:sz w:val="18"/>
              </w:rPr>
            </w:pPr>
            <w:r w:rsidRPr="00B22756">
              <w:rPr>
                <w:sz w:val="18"/>
              </w:rPr>
              <w:t>Дозволено</w:t>
            </w:r>
          </w:p>
        </w:tc>
        <w:tc>
          <w:tcPr>
            <w:tcW w:w="1417" w:type="dxa"/>
            <w:shd w:val="clear" w:color="auto" w:fill="auto"/>
            <w:vAlign w:val="center"/>
          </w:tcPr>
          <w:p w14:paraId="679B271F" w14:textId="77777777" w:rsidR="00A47A19" w:rsidRPr="00B22756" w:rsidRDefault="00A47A19" w:rsidP="008D4E32">
            <w:pPr>
              <w:jc w:val="center"/>
              <w:rPr>
                <w:sz w:val="18"/>
              </w:rPr>
            </w:pPr>
          </w:p>
        </w:tc>
        <w:tc>
          <w:tcPr>
            <w:tcW w:w="1134" w:type="dxa"/>
            <w:shd w:val="clear" w:color="auto" w:fill="auto"/>
            <w:vAlign w:val="center"/>
          </w:tcPr>
          <w:p w14:paraId="4638B6EA" w14:textId="77777777" w:rsidR="00A47A19" w:rsidRPr="00B22756" w:rsidRDefault="00A47A19" w:rsidP="008D4E32">
            <w:pPr>
              <w:jc w:val="center"/>
              <w:rPr>
                <w:sz w:val="18"/>
              </w:rPr>
            </w:pPr>
          </w:p>
        </w:tc>
      </w:tr>
      <w:tr w:rsidR="00A47A19" w:rsidRPr="007A0168" w14:paraId="64919818" w14:textId="77777777" w:rsidTr="008D4E32">
        <w:trPr>
          <w:trHeight w:val="60"/>
        </w:trPr>
        <w:tc>
          <w:tcPr>
            <w:tcW w:w="1809" w:type="dxa"/>
            <w:shd w:val="clear" w:color="auto" w:fill="auto"/>
          </w:tcPr>
          <w:p w14:paraId="62560897" w14:textId="77777777" w:rsidR="00A47A19" w:rsidRPr="00B22756" w:rsidRDefault="00A47A19" w:rsidP="008D4E32">
            <w:pPr>
              <w:jc w:val="center"/>
              <w:rPr>
                <w:sz w:val="18"/>
              </w:rPr>
            </w:pPr>
            <w:r w:rsidRPr="00B22756">
              <w:rPr>
                <w:sz w:val="18"/>
              </w:rPr>
              <w:t>Щорічні поправки в МСФЗ (2018-2020): МСФЗ (IFRS) 1</w:t>
            </w:r>
          </w:p>
        </w:tc>
        <w:tc>
          <w:tcPr>
            <w:tcW w:w="3686" w:type="dxa"/>
            <w:shd w:val="clear" w:color="auto" w:fill="auto"/>
            <w:vAlign w:val="center"/>
          </w:tcPr>
          <w:p w14:paraId="199470C9" w14:textId="77777777" w:rsidR="00A47A19" w:rsidRPr="00B22756" w:rsidRDefault="00A47A19" w:rsidP="008D4E32">
            <w:pPr>
              <w:tabs>
                <w:tab w:val="left" w:pos="522"/>
              </w:tabs>
              <w:rPr>
                <w:sz w:val="18"/>
              </w:rPr>
            </w:pPr>
            <w:r w:rsidRPr="00B22756">
              <w:rPr>
                <w:sz w:val="18"/>
              </w:rPr>
              <w:t xml:space="preserve">Дочірнє підприємство, яке уперше застосувало МСФЗ. Поправка дозволяє дочірньому підприємству, що застосовує IFRS 1: D16 (a) (яке переходить на МСФЗ пізніше своєї материнської компанії), виконати оцінку накопиченого ефекту курсових різниць у складі іншого сукупного доходу - на підставі такої оцінки, виконаної </w:t>
            </w:r>
            <w:r w:rsidRPr="00B22756">
              <w:rPr>
                <w:sz w:val="18"/>
              </w:rPr>
              <w:lastRenderedPageBreak/>
              <w:t>материнською компанією на дату її переходу на МСФЗ.</w:t>
            </w:r>
          </w:p>
        </w:tc>
        <w:tc>
          <w:tcPr>
            <w:tcW w:w="1134" w:type="dxa"/>
            <w:shd w:val="clear" w:color="auto" w:fill="auto"/>
            <w:vAlign w:val="center"/>
          </w:tcPr>
          <w:p w14:paraId="6EB78005" w14:textId="77777777" w:rsidR="00A47A19" w:rsidRPr="00B22756" w:rsidRDefault="00A47A19" w:rsidP="008D4E32">
            <w:pPr>
              <w:jc w:val="center"/>
              <w:rPr>
                <w:sz w:val="18"/>
              </w:rPr>
            </w:pPr>
            <w:r w:rsidRPr="00B22756">
              <w:rPr>
                <w:sz w:val="18"/>
              </w:rPr>
              <w:lastRenderedPageBreak/>
              <w:t>1 січня 2022 року</w:t>
            </w:r>
          </w:p>
        </w:tc>
        <w:tc>
          <w:tcPr>
            <w:tcW w:w="1276" w:type="dxa"/>
            <w:shd w:val="clear" w:color="auto" w:fill="auto"/>
            <w:vAlign w:val="center"/>
          </w:tcPr>
          <w:p w14:paraId="10B73814" w14:textId="77777777" w:rsidR="00A47A19" w:rsidRPr="00B22756" w:rsidRDefault="00A47A19" w:rsidP="008D4E32">
            <w:pPr>
              <w:jc w:val="center"/>
              <w:rPr>
                <w:sz w:val="18"/>
              </w:rPr>
            </w:pPr>
            <w:r w:rsidRPr="00B22756">
              <w:rPr>
                <w:sz w:val="18"/>
              </w:rPr>
              <w:t>Дозволено</w:t>
            </w:r>
          </w:p>
        </w:tc>
        <w:tc>
          <w:tcPr>
            <w:tcW w:w="1417" w:type="dxa"/>
            <w:shd w:val="clear" w:color="auto" w:fill="auto"/>
            <w:vAlign w:val="center"/>
          </w:tcPr>
          <w:p w14:paraId="5FEF1F45" w14:textId="77777777" w:rsidR="00A47A19" w:rsidRPr="00B22756" w:rsidRDefault="00A47A19" w:rsidP="008D4E32">
            <w:pPr>
              <w:jc w:val="center"/>
              <w:rPr>
                <w:sz w:val="18"/>
              </w:rPr>
            </w:pPr>
          </w:p>
        </w:tc>
        <w:tc>
          <w:tcPr>
            <w:tcW w:w="1134" w:type="dxa"/>
            <w:shd w:val="clear" w:color="auto" w:fill="auto"/>
            <w:vAlign w:val="center"/>
          </w:tcPr>
          <w:p w14:paraId="738F8942" w14:textId="77777777" w:rsidR="00A47A19" w:rsidRPr="00B22756" w:rsidRDefault="00A47A19" w:rsidP="008D4E32">
            <w:pPr>
              <w:jc w:val="center"/>
              <w:rPr>
                <w:sz w:val="18"/>
              </w:rPr>
            </w:pPr>
          </w:p>
        </w:tc>
      </w:tr>
      <w:tr w:rsidR="00A47A19" w:rsidRPr="007A0168" w14:paraId="2339DDBD" w14:textId="77777777" w:rsidTr="008D4E32">
        <w:trPr>
          <w:trHeight w:val="60"/>
        </w:trPr>
        <w:tc>
          <w:tcPr>
            <w:tcW w:w="1809" w:type="dxa"/>
            <w:shd w:val="clear" w:color="auto" w:fill="auto"/>
          </w:tcPr>
          <w:p w14:paraId="4084B8F2" w14:textId="77777777" w:rsidR="00A47A19" w:rsidRPr="00B22756" w:rsidRDefault="00A47A19" w:rsidP="008D4E32">
            <w:pPr>
              <w:jc w:val="center"/>
              <w:rPr>
                <w:sz w:val="18"/>
              </w:rPr>
            </w:pPr>
            <w:r w:rsidRPr="00B22756">
              <w:rPr>
                <w:sz w:val="18"/>
              </w:rPr>
              <w:t>Щорічні поправки в МСФЗ (2018-2020): МСФЗ (IFRS) 9</w:t>
            </w:r>
          </w:p>
        </w:tc>
        <w:tc>
          <w:tcPr>
            <w:tcW w:w="3686" w:type="dxa"/>
            <w:shd w:val="clear" w:color="auto" w:fill="auto"/>
            <w:vAlign w:val="center"/>
          </w:tcPr>
          <w:p w14:paraId="3EB7E8CA" w14:textId="77777777" w:rsidR="00A47A19" w:rsidRPr="00B22756" w:rsidRDefault="00A47A19" w:rsidP="008D4E32">
            <w:pPr>
              <w:tabs>
                <w:tab w:val="left" w:pos="522"/>
              </w:tabs>
              <w:rPr>
                <w:sz w:val="18"/>
              </w:rPr>
            </w:pPr>
            <w:r w:rsidRPr="00B22756">
              <w:rPr>
                <w:sz w:val="18"/>
              </w:rPr>
              <w:t>Комісійна винагорода, що включається в «10-відсотковий» тест при припиненні визнання фінансових зобов'язань. Поправка уточнює характер такої комісійної винагороди - воно включає тільки винагороду, сплачене між позикодавцем і займополучателя, включаючи винагороду, сплачене або отримане від особи інших сторін.</w:t>
            </w:r>
          </w:p>
        </w:tc>
        <w:tc>
          <w:tcPr>
            <w:tcW w:w="1134" w:type="dxa"/>
            <w:shd w:val="clear" w:color="auto" w:fill="auto"/>
            <w:vAlign w:val="center"/>
          </w:tcPr>
          <w:p w14:paraId="306A7529" w14:textId="77777777" w:rsidR="00A47A19" w:rsidRPr="00B22756" w:rsidRDefault="00A47A19" w:rsidP="008D4E32">
            <w:pPr>
              <w:jc w:val="center"/>
              <w:rPr>
                <w:sz w:val="18"/>
              </w:rPr>
            </w:pPr>
            <w:r w:rsidRPr="00B22756">
              <w:rPr>
                <w:sz w:val="18"/>
              </w:rPr>
              <w:t>1 січня 2022 року</w:t>
            </w:r>
          </w:p>
        </w:tc>
        <w:tc>
          <w:tcPr>
            <w:tcW w:w="1276" w:type="dxa"/>
            <w:shd w:val="clear" w:color="auto" w:fill="auto"/>
            <w:vAlign w:val="center"/>
          </w:tcPr>
          <w:p w14:paraId="7F1D6F52" w14:textId="77777777" w:rsidR="00A47A19" w:rsidRPr="00B22756" w:rsidRDefault="00A47A19" w:rsidP="008D4E32">
            <w:pPr>
              <w:jc w:val="center"/>
              <w:rPr>
                <w:sz w:val="18"/>
              </w:rPr>
            </w:pPr>
            <w:r w:rsidRPr="00B22756">
              <w:rPr>
                <w:sz w:val="18"/>
              </w:rPr>
              <w:t>Дозволено</w:t>
            </w:r>
          </w:p>
        </w:tc>
        <w:tc>
          <w:tcPr>
            <w:tcW w:w="1417" w:type="dxa"/>
            <w:shd w:val="clear" w:color="auto" w:fill="auto"/>
            <w:vAlign w:val="center"/>
          </w:tcPr>
          <w:p w14:paraId="27449D4B" w14:textId="77777777" w:rsidR="00A47A19" w:rsidRPr="00B22756" w:rsidRDefault="00A47A19" w:rsidP="008D4E32">
            <w:pPr>
              <w:jc w:val="center"/>
              <w:rPr>
                <w:sz w:val="18"/>
              </w:rPr>
            </w:pPr>
          </w:p>
        </w:tc>
        <w:tc>
          <w:tcPr>
            <w:tcW w:w="1134" w:type="dxa"/>
            <w:shd w:val="clear" w:color="auto" w:fill="auto"/>
            <w:vAlign w:val="center"/>
          </w:tcPr>
          <w:p w14:paraId="0E530D82" w14:textId="77777777" w:rsidR="00A47A19" w:rsidRPr="00B22756" w:rsidRDefault="00A47A19" w:rsidP="008D4E32">
            <w:pPr>
              <w:jc w:val="center"/>
              <w:rPr>
                <w:sz w:val="18"/>
              </w:rPr>
            </w:pPr>
          </w:p>
        </w:tc>
      </w:tr>
      <w:tr w:rsidR="00A47A19" w:rsidRPr="002D39ED" w14:paraId="279B980D" w14:textId="77777777" w:rsidTr="008D4E32">
        <w:trPr>
          <w:trHeight w:val="60"/>
        </w:trPr>
        <w:tc>
          <w:tcPr>
            <w:tcW w:w="1809" w:type="dxa"/>
            <w:shd w:val="clear" w:color="auto" w:fill="auto"/>
          </w:tcPr>
          <w:p w14:paraId="7DFC6742" w14:textId="77777777" w:rsidR="00A47A19" w:rsidRPr="00B22756" w:rsidRDefault="00A47A19" w:rsidP="008D4E32">
            <w:pPr>
              <w:jc w:val="center"/>
              <w:rPr>
                <w:sz w:val="18"/>
              </w:rPr>
            </w:pPr>
            <w:r w:rsidRPr="00B22756">
              <w:rPr>
                <w:sz w:val="18"/>
              </w:rPr>
              <w:t xml:space="preserve">Щорічні поправки в МСФЗ (2018-2020): МСФЗ (IFRS) 16 </w:t>
            </w:r>
          </w:p>
        </w:tc>
        <w:tc>
          <w:tcPr>
            <w:tcW w:w="3686" w:type="dxa"/>
            <w:shd w:val="clear" w:color="auto" w:fill="auto"/>
            <w:vAlign w:val="center"/>
          </w:tcPr>
          <w:p w14:paraId="571259BE" w14:textId="77777777" w:rsidR="00A47A19" w:rsidRPr="00B22756" w:rsidRDefault="00A47A19" w:rsidP="008D4E32">
            <w:pPr>
              <w:tabs>
                <w:tab w:val="left" w:pos="522"/>
              </w:tabs>
              <w:rPr>
                <w:sz w:val="18"/>
              </w:rPr>
            </w:pPr>
            <w:r w:rsidRPr="00B22756">
              <w:rPr>
                <w:sz w:val="18"/>
              </w:rPr>
              <w:t>Стимулюючі платежі по оренді. Поправка уточнює ілюстративний приклад № 13 до МСФЗ (IFRS) 16 шляхом виключення прикладу урахування відшкодування, отриманого орендарем від орендодавця в якості компенсації за понесені витрати на поліпшення об'єкта оренди.</w:t>
            </w:r>
          </w:p>
        </w:tc>
        <w:tc>
          <w:tcPr>
            <w:tcW w:w="1134" w:type="dxa"/>
            <w:shd w:val="clear" w:color="auto" w:fill="auto"/>
            <w:vAlign w:val="center"/>
          </w:tcPr>
          <w:p w14:paraId="7609B725" w14:textId="77777777" w:rsidR="00A47A19" w:rsidRPr="00B22756" w:rsidRDefault="00A47A19" w:rsidP="008D4E32">
            <w:pPr>
              <w:jc w:val="center"/>
              <w:rPr>
                <w:sz w:val="18"/>
              </w:rPr>
            </w:pPr>
          </w:p>
        </w:tc>
        <w:tc>
          <w:tcPr>
            <w:tcW w:w="1276" w:type="dxa"/>
            <w:shd w:val="clear" w:color="auto" w:fill="auto"/>
            <w:vAlign w:val="center"/>
          </w:tcPr>
          <w:p w14:paraId="6DC40092" w14:textId="77777777" w:rsidR="00A47A19" w:rsidRPr="00B22756" w:rsidRDefault="00A47A19" w:rsidP="008D4E32">
            <w:pPr>
              <w:jc w:val="center"/>
              <w:rPr>
                <w:sz w:val="18"/>
              </w:rPr>
            </w:pPr>
          </w:p>
        </w:tc>
        <w:tc>
          <w:tcPr>
            <w:tcW w:w="1417" w:type="dxa"/>
            <w:shd w:val="clear" w:color="auto" w:fill="auto"/>
            <w:vAlign w:val="center"/>
          </w:tcPr>
          <w:p w14:paraId="1356E43E" w14:textId="77777777" w:rsidR="00A47A19" w:rsidRPr="00B22756" w:rsidRDefault="00A47A19" w:rsidP="008D4E32">
            <w:pPr>
              <w:jc w:val="center"/>
              <w:rPr>
                <w:sz w:val="18"/>
              </w:rPr>
            </w:pPr>
          </w:p>
        </w:tc>
        <w:tc>
          <w:tcPr>
            <w:tcW w:w="1134" w:type="dxa"/>
            <w:shd w:val="clear" w:color="auto" w:fill="auto"/>
            <w:vAlign w:val="center"/>
          </w:tcPr>
          <w:p w14:paraId="077ED41A" w14:textId="77777777" w:rsidR="00A47A19" w:rsidRPr="00B22756" w:rsidRDefault="00A47A19" w:rsidP="008D4E32">
            <w:pPr>
              <w:jc w:val="center"/>
              <w:rPr>
                <w:sz w:val="18"/>
              </w:rPr>
            </w:pPr>
          </w:p>
        </w:tc>
      </w:tr>
      <w:tr w:rsidR="00A47A19" w:rsidRPr="007A0168" w14:paraId="1096F534" w14:textId="77777777" w:rsidTr="008D4E32">
        <w:trPr>
          <w:trHeight w:val="60"/>
        </w:trPr>
        <w:tc>
          <w:tcPr>
            <w:tcW w:w="1809" w:type="dxa"/>
            <w:shd w:val="clear" w:color="auto" w:fill="auto"/>
          </w:tcPr>
          <w:p w14:paraId="172503D1" w14:textId="77777777" w:rsidR="00A47A19" w:rsidRPr="00B22756" w:rsidRDefault="00A47A19" w:rsidP="008D4E32">
            <w:pPr>
              <w:jc w:val="center"/>
              <w:rPr>
                <w:sz w:val="18"/>
              </w:rPr>
            </w:pPr>
            <w:r w:rsidRPr="00B22756">
              <w:rPr>
                <w:sz w:val="18"/>
              </w:rPr>
              <w:t>Щорічні поправки в МСФЗ (2018-2020): МСБО (IAS) 41</w:t>
            </w:r>
          </w:p>
        </w:tc>
        <w:tc>
          <w:tcPr>
            <w:tcW w:w="3686" w:type="dxa"/>
            <w:shd w:val="clear" w:color="auto" w:fill="auto"/>
            <w:vAlign w:val="center"/>
          </w:tcPr>
          <w:p w14:paraId="02101B48" w14:textId="77777777" w:rsidR="00A47A19" w:rsidRPr="00B22756" w:rsidRDefault="00A47A19" w:rsidP="008D4E32">
            <w:pPr>
              <w:tabs>
                <w:tab w:val="left" w:pos="522"/>
              </w:tabs>
              <w:rPr>
                <w:sz w:val="18"/>
              </w:rPr>
            </w:pPr>
            <w:r w:rsidRPr="00B22756">
              <w:rPr>
                <w:sz w:val="18"/>
              </w:rPr>
              <w:t>Ефекти оподаткування при визначенні справедливої вартості. Поправка виключає вимогу IAS 41:22, яка вказує, що потоки грошових коштів, пов'язані з оподаткуванням, не включаються до розрахунків справедливої вартості біологічних активів. Поправка призводить до відповідності IAS 41 і IFRS 13.</w:t>
            </w:r>
          </w:p>
        </w:tc>
        <w:tc>
          <w:tcPr>
            <w:tcW w:w="1134" w:type="dxa"/>
            <w:shd w:val="clear" w:color="auto" w:fill="auto"/>
            <w:vAlign w:val="center"/>
          </w:tcPr>
          <w:p w14:paraId="3EF34F08" w14:textId="77777777" w:rsidR="00A47A19" w:rsidRPr="00B22756" w:rsidRDefault="00A47A19" w:rsidP="008D4E32">
            <w:pPr>
              <w:jc w:val="center"/>
              <w:rPr>
                <w:sz w:val="18"/>
              </w:rPr>
            </w:pPr>
            <w:r w:rsidRPr="00B22756">
              <w:rPr>
                <w:sz w:val="18"/>
              </w:rPr>
              <w:t>1 січня 2022 року</w:t>
            </w:r>
          </w:p>
        </w:tc>
        <w:tc>
          <w:tcPr>
            <w:tcW w:w="1276" w:type="dxa"/>
            <w:shd w:val="clear" w:color="auto" w:fill="auto"/>
            <w:vAlign w:val="center"/>
          </w:tcPr>
          <w:p w14:paraId="172BB064" w14:textId="77777777" w:rsidR="00A47A19" w:rsidRPr="00B22756" w:rsidRDefault="00A47A19" w:rsidP="008D4E32">
            <w:pPr>
              <w:jc w:val="center"/>
              <w:rPr>
                <w:sz w:val="18"/>
              </w:rPr>
            </w:pPr>
            <w:r w:rsidRPr="00B22756">
              <w:rPr>
                <w:sz w:val="18"/>
              </w:rPr>
              <w:t>Дозволено</w:t>
            </w:r>
          </w:p>
        </w:tc>
        <w:tc>
          <w:tcPr>
            <w:tcW w:w="1417" w:type="dxa"/>
            <w:shd w:val="clear" w:color="auto" w:fill="auto"/>
            <w:vAlign w:val="center"/>
          </w:tcPr>
          <w:p w14:paraId="021AA594" w14:textId="77777777" w:rsidR="00A47A19" w:rsidRPr="00B22756" w:rsidRDefault="00A47A19" w:rsidP="008D4E32">
            <w:pPr>
              <w:jc w:val="center"/>
              <w:rPr>
                <w:sz w:val="18"/>
              </w:rPr>
            </w:pPr>
          </w:p>
        </w:tc>
        <w:tc>
          <w:tcPr>
            <w:tcW w:w="1134" w:type="dxa"/>
            <w:shd w:val="clear" w:color="auto" w:fill="auto"/>
            <w:vAlign w:val="center"/>
          </w:tcPr>
          <w:p w14:paraId="534EC98D" w14:textId="77777777" w:rsidR="00A47A19" w:rsidRPr="00B22756" w:rsidRDefault="00A47A19" w:rsidP="008D4E32">
            <w:pPr>
              <w:jc w:val="center"/>
              <w:rPr>
                <w:sz w:val="18"/>
              </w:rPr>
            </w:pPr>
          </w:p>
        </w:tc>
      </w:tr>
      <w:tr w:rsidR="00A47A19" w:rsidRPr="007A0168" w14:paraId="5F2D20D5" w14:textId="77777777" w:rsidTr="008D4E32">
        <w:tc>
          <w:tcPr>
            <w:tcW w:w="1809" w:type="dxa"/>
            <w:shd w:val="clear" w:color="auto" w:fill="auto"/>
            <w:vAlign w:val="center"/>
          </w:tcPr>
          <w:p w14:paraId="0A49813E" w14:textId="77777777" w:rsidR="00A47A19" w:rsidRPr="00B22756" w:rsidRDefault="00A47A19" w:rsidP="008D4E32">
            <w:pPr>
              <w:jc w:val="center"/>
              <w:rPr>
                <w:sz w:val="18"/>
              </w:rPr>
            </w:pPr>
            <w:r w:rsidRPr="00B22756">
              <w:rPr>
                <w:sz w:val="18"/>
              </w:rPr>
              <w:t>МСБО 1 «Подання фінансової звітності»</w:t>
            </w:r>
          </w:p>
        </w:tc>
        <w:tc>
          <w:tcPr>
            <w:tcW w:w="3686" w:type="dxa"/>
            <w:shd w:val="clear" w:color="auto" w:fill="auto"/>
            <w:vAlign w:val="center"/>
          </w:tcPr>
          <w:p w14:paraId="40EFE796" w14:textId="77777777" w:rsidR="00A47A19" w:rsidRPr="00B22756" w:rsidRDefault="00A47A19" w:rsidP="008D4E32">
            <w:pPr>
              <w:rPr>
                <w:sz w:val="18"/>
              </w:rPr>
            </w:pPr>
            <w:r w:rsidRPr="00B22756">
              <w:rPr>
                <w:sz w:val="18"/>
              </w:rPr>
              <w:t>Поправки роз'яснюють критерій у МСБО 1 для класифікації зобов'язання як довгострокового: вимога до суб'єкта господарювання мати право відкласти погашення зобов'язання принаймні на 12 місяців після звітного періоду.</w:t>
            </w:r>
          </w:p>
          <w:p w14:paraId="4E944AF2" w14:textId="77777777" w:rsidR="00A47A19" w:rsidRPr="00B22756" w:rsidRDefault="00A47A19" w:rsidP="008D4E32">
            <w:pPr>
              <w:rPr>
                <w:sz w:val="18"/>
              </w:rPr>
            </w:pPr>
            <w:r w:rsidRPr="00B22756">
              <w:rPr>
                <w:sz w:val="18"/>
              </w:rPr>
              <w:t>Сутність поправок:</w:t>
            </w:r>
          </w:p>
          <w:p w14:paraId="2A0BFD82" w14:textId="77777777" w:rsidR="00A47A19" w:rsidRPr="00B22756" w:rsidRDefault="00A47A19" w:rsidP="00113EE9">
            <w:pPr>
              <w:pStyle w:val="aff0"/>
              <w:numPr>
                <w:ilvl w:val="0"/>
                <w:numId w:val="8"/>
              </w:numPr>
              <w:spacing w:after="0" w:line="240" w:lineRule="auto"/>
              <w:contextualSpacing/>
              <w:rPr>
                <w:rFonts w:ascii="Times New Roman" w:eastAsia="Times New Roman" w:hAnsi="Times New Roman" w:cs="Times New Roman"/>
                <w:sz w:val="18"/>
                <w:lang w:val="uk-UA"/>
              </w:rPr>
            </w:pPr>
            <w:r w:rsidRPr="00B22756">
              <w:rPr>
                <w:rFonts w:ascii="Times New Roman" w:eastAsia="Times New Roman" w:hAnsi="Times New Roman" w:cs="Times New Roman"/>
                <w:sz w:val="18"/>
                <w:lang w:val="uk-UA"/>
              </w:rPr>
              <w:t>уточнено, що зобов'язання класифікується як довгострокове, якщо у організації є право відстрочити врегулювання зобов'язання щонайменше на 12 місяців, а право компанії на відстрочку розрахунків має існувати на кінець звітного періоду;</w:t>
            </w:r>
          </w:p>
          <w:p w14:paraId="290924AB" w14:textId="77777777" w:rsidR="00A47A19" w:rsidRPr="00B22756" w:rsidRDefault="00A47A19" w:rsidP="00113EE9">
            <w:pPr>
              <w:pStyle w:val="aff0"/>
              <w:numPr>
                <w:ilvl w:val="0"/>
                <w:numId w:val="8"/>
              </w:numPr>
              <w:spacing w:after="0" w:line="240" w:lineRule="auto"/>
              <w:contextualSpacing/>
              <w:rPr>
                <w:rFonts w:ascii="Times New Roman" w:eastAsia="Times New Roman" w:hAnsi="Times New Roman" w:cs="Times New Roman"/>
                <w:sz w:val="18"/>
                <w:lang w:val="uk-UA"/>
              </w:rPr>
            </w:pPr>
            <w:r w:rsidRPr="00B22756">
              <w:rPr>
                <w:rFonts w:ascii="Times New Roman" w:eastAsia="Times New Roman" w:hAnsi="Times New Roman" w:cs="Times New Roman"/>
                <w:sz w:val="18"/>
                <w:lang w:val="uk-UA"/>
              </w:rPr>
              <w:t xml:space="preserve">класифікація залежить тільки він наявності такого права і не залежить від імовірності того, чи планує компанія </w:t>
            </w:r>
            <w:r w:rsidRPr="00B22756">
              <w:rPr>
                <w:rFonts w:ascii="Times New Roman" w:eastAsia="Times New Roman" w:hAnsi="Times New Roman" w:cs="Times New Roman"/>
                <w:sz w:val="18"/>
                <w:lang w:val="uk-UA"/>
              </w:rPr>
              <w:lastRenderedPageBreak/>
              <w:t>скористатися цим правом - на класифікацію не впливають наміри чи очікування керівництва щодо того, чи компанія  реалізує своє право на відстрочку розрахунків;</w:t>
            </w:r>
          </w:p>
          <w:p w14:paraId="5ED06FB0" w14:textId="77777777" w:rsidR="00A47A19" w:rsidRPr="00B22756" w:rsidRDefault="00A47A19" w:rsidP="00113EE9">
            <w:pPr>
              <w:pStyle w:val="aff0"/>
              <w:numPr>
                <w:ilvl w:val="0"/>
                <w:numId w:val="8"/>
              </w:numPr>
              <w:spacing w:after="0" w:line="240" w:lineRule="auto"/>
              <w:contextualSpacing/>
              <w:rPr>
                <w:rFonts w:ascii="Times New Roman" w:eastAsia="Times New Roman" w:hAnsi="Times New Roman" w:cs="Times New Roman"/>
                <w:sz w:val="18"/>
                <w:lang w:val="uk-UA"/>
              </w:rPr>
            </w:pPr>
            <w:r w:rsidRPr="00B22756">
              <w:rPr>
                <w:rFonts w:ascii="Times New Roman" w:eastAsia="Times New Roman" w:hAnsi="Times New Roman" w:cs="Times New Roman"/>
                <w:sz w:val="18"/>
                <w:lang w:val="uk-UA"/>
              </w:rPr>
              <w:t>роз’яснення впливу умов кредитування на класифікацію  - якщо право відстрочити врегулювання зобов'язання залежить від виконання організацією певних умов, то дане право існує на дату закінчення звітного періоду тільки в тому випадку, якщо організація виконала ці умови на дату закінчення звітного періоду. Організація повинна виконати ці умови на дату закінчення звітного періоду, навіть якщо перевірка їх виконання здійснюється кредитором пізніше; і</w:t>
            </w:r>
          </w:p>
          <w:p w14:paraId="7D599C49" w14:textId="77777777" w:rsidR="00A47A19" w:rsidRPr="00B22756" w:rsidRDefault="00A47A19" w:rsidP="00113EE9">
            <w:pPr>
              <w:pStyle w:val="aff0"/>
              <w:numPr>
                <w:ilvl w:val="0"/>
                <w:numId w:val="8"/>
              </w:numPr>
              <w:spacing w:after="0" w:line="240" w:lineRule="auto"/>
              <w:contextualSpacing/>
              <w:rPr>
                <w:rFonts w:ascii="Times New Roman" w:eastAsia="Times New Roman" w:hAnsi="Times New Roman" w:cs="Times New Roman"/>
                <w:sz w:val="18"/>
                <w:lang w:val="uk-UA"/>
              </w:rPr>
            </w:pPr>
            <w:r w:rsidRPr="00B22756">
              <w:rPr>
                <w:rFonts w:ascii="Times New Roman" w:eastAsia="Times New Roman" w:hAnsi="Times New Roman" w:cs="Times New Roman"/>
                <w:sz w:val="18"/>
                <w:lang w:val="uk-UA"/>
              </w:rPr>
              <w:t>роз’яснення вимог до класифікації зобов'язань, які компанія може або може погасити шляхом випуску власних інструментів власного капіталу.</w:t>
            </w:r>
          </w:p>
        </w:tc>
        <w:tc>
          <w:tcPr>
            <w:tcW w:w="1134" w:type="dxa"/>
            <w:shd w:val="clear" w:color="auto" w:fill="auto"/>
            <w:vAlign w:val="center"/>
          </w:tcPr>
          <w:p w14:paraId="71CD8531" w14:textId="77777777" w:rsidR="00A47A19" w:rsidRPr="00B22756" w:rsidRDefault="00A47A19" w:rsidP="008D4E32">
            <w:pPr>
              <w:jc w:val="center"/>
              <w:rPr>
                <w:sz w:val="18"/>
              </w:rPr>
            </w:pPr>
            <w:r w:rsidRPr="00B22756">
              <w:rPr>
                <w:sz w:val="18"/>
              </w:rPr>
              <w:lastRenderedPageBreak/>
              <w:t>01 січня 2023 року</w:t>
            </w:r>
          </w:p>
        </w:tc>
        <w:tc>
          <w:tcPr>
            <w:tcW w:w="1276" w:type="dxa"/>
            <w:shd w:val="clear" w:color="auto" w:fill="auto"/>
            <w:vAlign w:val="center"/>
          </w:tcPr>
          <w:p w14:paraId="747B9F8F" w14:textId="77777777" w:rsidR="00A47A19" w:rsidRPr="00B22756" w:rsidRDefault="00A47A19" w:rsidP="008D4E32">
            <w:pPr>
              <w:jc w:val="center"/>
              <w:rPr>
                <w:sz w:val="18"/>
              </w:rPr>
            </w:pPr>
            <w:r w:rsidRPr="00B22756">
              <w:rPr>
                <w:sz w:val="18"/>
              </w:rPr>
              <w:t>Дозволено</w:t>
            </w:r>
          </w:p>
        </w:tc>
        <w:tc>
          <w:tcPr>
            <w:tcW w:w="1417" w:type="dxa"/>
            <w:shd w:val="clear" w:color="auto" w:fill="auto"/>
            <w:vAlign w:val="center"/>
          </w:tcPr>
          <w:p w14:paraId="45A52D68" w14:textId="77777777" w:rsidR="00A47A19" w:rsidRPr="00B22756" w:rsidRDefault="00A47A19" w:rsidP="008D4E32">
            <w:pPr>
              <w:jc w:val="center"/>
              <w:rPr>
                <w:sz w:val="18"/>
              </w:rPr>
            </w:pPr>
          </w:p>
        </w:tc>
        <w:tc>
          <w:tcPr>
            <w:tcW w:w="1134" w:type="dxa"/>
            <w:shd w:val="clear" w:color="auto" w:fill="auto"/>
            <w:vAlign w:val="center"/>
          </w:tcPr>
          <w:p w14:paraId="6CCBBD61" w14:textId="77777777" w:rsidR="00A47A19" w:rsidRPr="00B22756" w:rsidRDefault="00A47A19" w:rsidP="008D4E32">
            <w:pPr>
              <w:jc w:val="center"/>
              <w:rPr>
                <w:sz w:val="18"/>
              </w:rPr>
            </w:pPr>
          </w:p>
        </w:tc>
      </w:tr>
      <w:tr w:rsidR="00A47A19" w:rsidRPr="007A0168" w14:paraId="0672A4DD" w14:textId="77777777" w:rsidTr="008D4E32">
        <w:trPr>
          <w:trHeight w:val="60"/>
        </w:trPr>
        <w:tc>
          <w:tcPr>
            <w:tcW w:w="1809" w:type="dxa"/>
            <w:shd w:val="clear" w:color="auto" w:fill="auto"/>
          </w:tcPr>
          <w:p w14:paraId="6151691D" w14:textId="77777777" w:rsidR="00A47A19" w:rsidRPr="00B22756" w:rsidRDefault="00A47A19" w:rsidP="008D4E32">
            <w:pPr>
              <w:jc w:val="center"/>
              <w:rPr>
                <w:sz w:val="18"/>
              </w:rPr>
            </w:pPr>
            <w:r w:rsidRPr="00B22756">
              <w:rPr>
                <w:sz w:val="18"/>
              </w:rPr>
              <w:t xml:space="preserve">МСФЗ 17 Страхові контракти </w:t>
            </w:r>
          </w:p>
        </w:tc>
        <w:tc>
          <w:tcPr>
            <w:tcW w:w="3686" w:type="dxa"/>
            <w:shd w:val="clear" w:color="auto" w:fill="auto"/>
            <w:vAlign w:val="center"/>
          </w:tcPr>
          <w:p w14:paraId="0B3A604B" w14:textId="77777777" w:rsidR="00A47A19" w:rsidRPr="00B22756" w:rsidRDefault="00A47A19" w:rsidP="00113EE9">
            <w:pPr>
              <w:pStyle w:val="aff0"/>
              <w:numPr>
                <w:ilvl w:val="0"/>
                <w:numId w:val="9"/>
              </w:numPr>
              <w:tabs>
                <w:tab w:val="left" w:pos="522"/>
              </w:tabs>
              <w:spacing w:after="0" w:line="240" w:lineRule="auto"/>
              <w:contextualSpacing/>
              <w:rPr>
                <w:rFonts w:ascii="Times New Roman" w:eastAsia="Times New Roman" w:hAnsi="Times New Roman" w:cs="Times New Roman"/>
                <w:sz w:val="18"/>
                <w:lang w:val="uk-UA"/>
              </w:rPr>
            </w:pPr>
            <w:r w:rsidRPr="00B22756">
              <w:rPr>
                <w:rFonts w:ascii="Times New Roman" w:eastAsia="Times New Roman" w:hAnsi="Times New Roman" w:cs="Times New Roman"/>
                <w:sz w:val="18"/>
                <w:lang w:val="uk-UA"/>
              </w:rPr>
              <w:t>Виключення деяких видів договорів зі сфери застосування МСФЗ 17</w:t>
            </w:r>
          </w:p>
          <w:p w14:paraId="598CE028" w14:textId="77777777" w:rsidR="00A47A19" w:rsidRPr="00B22756" w:rsidRDefault="00A47A19" w:rsidP="00113EE9">
            <w:pPr>
              <w:pStyle w:val="aff0"/>
              <w:numPr>
                <w:ilvl w:val="0"/>
                <w:numId w:val="9"/>
              </w:numPr>
              <w:tabs>
                <w:tab w:val="left" w:pos="522"/>
              </w:tabs>
              <w:spacing w:after="0" w:line="240" w:lineRule="auto"/>
              <w:contextualSpacing/>
              <w:rPr>
                <w:rFonts w:ascii="Times New Roman" w:eastAsia="Times New Roman" w:hAnsi="Times New Roman" w:cs="Times New Roman"/>
                <w:sz w:val="18"/>
                <w:lang w:val="uk-UA"/>
              </w:rPr>
            </w:pPr>
            <w:r w:rsidRPr="00B22756">
              <w:rPr>
                <w:rFonts w:ascii="Times New Roman" w:eastAsia="Times New Roman" w:hAnsi="Times New Roman" w:cs="Times New Roman"/>
                <w:sz w:val="18"/>
                <w:lang w:val="uk-UA"/>
              </w:rPr>
              <w:t>Спрощене подання активів і зобов'язань, пов'язаних з договорами страхування в звіті про фінансовий стан</w:t>
            </w:r>
          </w:p>
          <w:p w14:paraId="0C80403E" w14:textId="77777777" w:rsidR="00A47A19" w:rsidRPr="00B22756" w:rsidRDefault="00A47A19" w:rsidP="00113EE9">
            <w:pPr>
              <w:pStyle w:val="aff0"/>
              <w:numPr>
                <w:ilvl w:val="0"/>
                <w:numId w:val="9"/>
              </w:numPr>
              <w:tabs>
                <w:tab w:val="left" w:pos="522"/>
              </w:tabs>
              <w:spacing w:after="0" w:line="240" w:lineRule="auto"/>
              <w:contextualSpacing/>
              <w:rPr>
                <w:rFonts w:ascii="Times New Roman" w:eastAsia="Times New Roman" w:hAnsi="Times New Roman" w:cs="Times New Roman"/>
                <w:sz w:val="18"/>
                <w:lang w:val="uk-UA"/>
              </w:rPr>
            </w:pPr>
            <w:r w:rsidRPr="00B22756">
              <w:rPr>
                <w:rFonts w:ascii="Times New Roman" w:eastAsia="Times New Roman" w:hAnsi="Times New Roman" w:cs="Times New Roman"/>
                <w:sz w:val="18"/>
                <w:lang w:val="uk-UA"/>
              </w:rPr>
              <w:t>Вплив облікових оцінок, зроблених в попередніх проміжних фінансових звітностях</w:t>
            </w:r>
          </w:p>
          <w:p w14:paraId="2F2D389B" w14:textId="77777777" w:rsidR="00A47A19" w:rsidRPr="00B22756" w:rsidRDefault="00A47A19" w:rsidP="00113EE9">
            <w:pPr>
              <w:pStyle w:val="aff0"/>
              <w:numPr>
                <w:ilvl w:val="0"/>
                <w:numId w:val="9"/>
              </w:numPr>
              <w:tabs>
                <w:tab w:val="left" w:pos="522"/>
              </w:tabs>
              <w:spacing w:after="0" w:line="240" w:lineRule="auto"/>
              <w:contextualSpacing/>
              <w:rPr>
                <w:rFonts w:ascii="Times New Roman" w:eastAsia="Times New Roman" w:hAnsi="Times New Roman" w:cs="Times New Roman"/>
                <w:sz w:val="18"/>
                <w:lang w:val="uk-UA"/>
              </w:rPr>
            </w:pPr>
            <w:r w:rsidRPr="00B22756">
              <w:rPr>
                <w:rFonts w:ascii="Times New Roman" w:eastAsia="Times New Roman" w:hAnsi="Times New Roman" w:cs="Times New Roman"/>
                <w:sz w:val="18"/>
                <w:lang w:val="uk-UA"/>
              </w:rPr>
              <w:t>Визнання і розподіл аквізиційних грошових потоків</w:t>
            </w:r>
          </w:p>
          <w:p w14:paraId="74E160FB" w14:textId="77777777" w:rsidR="00A47A19" w:rsidRPr="00B22756" w:rsidRDefault="00A47A19" w:rsidP="00113EE9">
            <w:pPr>
              <w:pStyle w:val="aff0"/>
              <w:numPr>
                <w:ilvl w:val="0"/>
                <w:numId w:val="9"/>
              </w:numPr>
              <w:tabs>
                <w:tab w:val="left" w:pos="522"/>
              </w:tabs>
              <w:spacing w:after="0" w:line="240" w:lineRule="auto"/>
              <w:contextualSpacing/>
              <w:rPr>
                <w:rFonts w:ascii="Times New Roman" w:eastAsia="Times New Roman" w:hAnsi="Times New Roman" w:cs="Times New Roman"/>
                <w:sz w:val="18"/>
                <w:lang w:val="uk-UA"/>
              </w:rPr>
            </w:pPr>
            <w:r w:rsidRPr="00B22756">
              <w:rPr>
                <w:rFonts w:ascii="Times New Roman" w:eastAsia="Times New Roman" w:hAnsi="Times New Roman" w:cs="Times New Roman"/>
                <w:sz w:val="18"/>
                <w:lang w:val="uk-UA"/>
              </w:rPr>
              <w:t>Зміна у визнанні відшкодування за договорами перестрахування в звіті про прибутки і збитки</w:t>
            </w:r>
          </w:p>
          <w:p w14:paraId="055272C0" w14:textId="77777777" w:rsidR="00A47A19" w:rsidRPr="00B22756" w:rsidRDefault="00A47A19" w:rsidP="00113EE9">
            <w:pPr>
              <w:pStyle w:val="aff0"/>
              <w:numPr>
                <w:ilvl w:val="0"/>
                <w:numId w:val="9"/>
              </w:numPr>
              <w:tabs>
                <w:tab w:val="left" w:pos="522"/>
              </w:tabs>
              <w:spacing w:after="0" w:line="240" w:lineRule="auto"/>
              <w:contextualSpacing/>
              <w:rPr>
                <w:rFonts w:ascii="Times New Roman" w:eastAsia="Times New Roman" w:hAnsi="Times New Roman" w:cs="Times New Roman"/>
                <w:sz w:val="18"/>
                <w:lang w:val="uk-UA"/>
              </w:rPr>
            </w:pPr>
            <w:r w:rsidRPr="00B22756">
              <w:rPr>
                <w:rFonts w:ascii="Times New Roman" w:eastAsia="Times New Roman" w:hAnsi="Times New Roman" w:cs="Times New Roman"/>
                <w:sz w:val="18"/>
                <w:lang w:val="uk-UA"/>
              </w:rPr>
              <w:t>Розподіл маржі за передбачені договором страхування інвестиційні послуги (CSM)</w:t>
            </w:r>
          </w:p>
          <w:p w14:paraId="4708E313" w14:textId="77777777" w:rsidR="00A47A19" w:rsidRPr="00B22756" w:rsidRDefault="00A47A19" w:rsidP="00113EE9">
            <w:pPr>
              <w:pStyle w:val="aff0"/>
              <w:numPr>
                <w:ilvl w:val="0"/>
                <w:numId w:val="9"/>
              </w:numPr>
              <w:tabs>
                <w:tab w:val="left" w:pos="522"/>
              </w:tabs>
              <w:spacing w:after="0" w:line="240" w:lineRule="auto"/>
              <w:contextualSpacing/>
              <w:rPr>
                <w:rFonts w:ascii="Times New Roman" w:eastAsia="Times New Roman" w:hAnsi="Times New Roman" w:cs="Times New Roman"/>
                <w:sz w:val="18"/>
                <w:lang w:val="uk-UA"/>
              </w:rPr>
            </w:pPr>
            <w:r w:rsidRPr="00B22756">
              <w:rPr>
                <w:rFonts w:ascii="Times New Roman" w:eastAsia="Times New Roman" w:hAnsi="Times New Roman" w:cs="Times New Roman"/>
                <w:sz w:val="18"/>
                <w:lang w:val="uk-UA"/>
              </w:rPr>
              <w:t>Можливість зниження фінансового ризику для договорів вхідного перестрахування і непохідних фінансових інструментів</w:t>
            </w:r>
          </w:p>
          <w:p w14:paraId="3AFC3A00" w14:textId="77777777" w:rsidR="00A47A19" w:rsidRPr="00B22756" w:rsidRDefault="00A47A19" w:rsidP="00113EE9">
            <w:pPr>
              <w:pStyle w:val="aff0"/>
              <w:numPr>
                <w:ilvl w:val="0"/>
                <w:numId w:val="9"/>
              </w:numPr>
              <w:tabs>
                <w:tab w:val="left" w:pos="522"/>
              </w:tabs>
              <w:spacing w:after="0" w:line="240" w:lineRule="auto"/>
              <w:contextualSpacing/>
              <w:rPr>
                <w:rFonts w:ascii="Times New Roman" w:eastAsia="Times New Roman" w:hAnsi="Times New Roman" w:cs="Times New Roman"/>
                <w:sz w:val="18"/>
                <w:lang w:val="uk-UA"/>
              </w:rPr>
            </w:pPr>
            <w:r w:rsidRPr="00B22756">
              <w:rPr>
                <w:rFonts w:ascii="Times New Roman" w:eastAsia="Times New Roman" w:hAnsi="Times New Roman" w:cs="Times New Roman"/>
                <w:sz w:val="18"/>
                <w:lang w:val="uk-UA"/>
              </w:rPr>
              <w:t>Перенесення дати вступу в силу МСФЗ 17, а також продовження періоду звільнення від застосування МСФЗ (IFRS) 9 для страхових компаній до 1 січня 2023 року</w:t>
            </w:r>
          </w:p>
          <w:p w14:paraId="7949F3A1" w14:textId="77777777" w:rsidR="00A47A19" w:rsidRPr="00B22756" w:rsidRDefault="00A47A19" w:rsidP="00113EE9">
            <w:pPr>
              <w:pStyle w:val="aff0"/>
              <w:numPr>
                <w:ilvl w:val="0"/>
                <w:numId w:val="9"/>
              </w:numPr>
              <w:tabs>
                <w:tab w:val="left" w:pos="522"/>
              </w:tabs>
              <w:spacing w:after="0" w:line="240" w:lineRule="auto"/>
              <w:contextualSpacing/>
              <w:rPr>
                <w:rFonts w:ascii="Times New Roman" w:eastAsia="Times New Roman" w:hAnsi="Times New Roman" w:cs="Times New Roman"/>
                <w:sz w:val="18"/>
                <w:lang w:val="uk-UA"/>
              </w:rPr>
            </w:pPr>
            <w:r w:rsidRPr="00B22756">
              <w:rPr>
                <w:rFonts w:ascii="Times New Roman" w:eastAsia="Times New Roman" w:hAnsi="Times New Roman" w:cs="Times New Roman"/>
                <w:sz w:val="18"/>
                <w:lang w:val="uk-UA"/>
              </w:rPr>
              <w:t>Спрощений облік зобов'язань по врегулюванню збитків за договорами, які виникли до дати переходу на МСФЗ 17</w:t>
            </w:r>
          </w:p>
          <w:p w14:paraId="25145B54" w14:textId="77777777" w:rsidR="00A47A19" w:rsidRPr="00B22756" w:rsidRDefault="00A47A19" w:rsidP="00113EE9">
            <w:pPr>
              <w:pStyle w:val="aff0"/>
              <w:numPr>
                <w:ilvl w:val="0"/>
                <w:numId w:val="9"/>
              </w:numPr>
              <w:tabs>
                <w:tab w:val="left" w:pos="522"/>
              </w:tabs>
              <w:spacing w:after="0" w:line="240" w:lineRule="auto"/>
              <w:contextualSpacing/>
              <w:rPr>
                <w:rFonts w:ascii="Times New Roman" w:eastAsia="Times New Roman" w:hAnsi="Times New Roman" w:cs="Times New Roman"/>
                <w:sz w:val="18"/>
                <w:lang w:val="uk-UA"/>
              </w:rPr>
            </w:pPr>
            <w:r w:rsidRPr="00B22756">
              <w:rPr>
                <w:rFonts w:ascii="Times New Roman" w:eastAsia="Times New Roman" w:hAnsi="Times New Roman" w:cs="Times New Roman"/>
                <w:sz w:val="18"/>
                <w:lang w:val="uk-UA"/>
              </w:rPr>
              <w:t>Послаблення в застосуванні технік для зниження фінансового ризику</w:t>
            </w:r>
          </w:p>
          <w:p w14:paraId="19007877" w14:textId="77777777" w:rsidR="00A47A19" w:rsidRPr="00B22756" w:rsidRDefault="00A47A19" w:rsidP="00113EE9">
            <w:pPr>
              <w:pStyle w:val="aff0"/>
              <w:numPr>
                <w:ilvl w:val="0"/>
                <w:numId w:val="9"/>
              </w:numPr>
              <w:tabs>
                <w:tab w:val="left" w:pos="522"/>
              </w:tabs>
              <w:spacing w:after="0" w:line="240" w:lineRule="auto"/>
              <w:contextualSpacing/>
              <w:rPr>
                <w:rFonts w:ascii="Times New Roman" w:eastAsia="Times New Roman" w:hAnsi="Times New Roman" w:cs="Times New Roman"/>
                <w:sz w:val="18"/>
                <w:lang w:val="uk-UA"/>
              </w:rPr>
            </w:pPr>
            <w:r w:rsidRPr="00B22756">
              <w:rPr>
                <w:rFonts w:ascii="Times New Roman" w:eastAsia="Times New Roman" w:hAnsi="Times New Roman" w:cs="Times New Roman"/>
                <w:sz w:val="18"/>
                <w:lang w:val="uk-UA"/>
              </w:rPr>
              <w:t xml:space="preserve">Можливість визначення інвестиційного договору з умовами </w:t>
            </w:r>
            <w:r w:rsidRPr="00B22756">
              <w:rPr>
                <w:rFonts w:ascii="Times New Roman" w:eastAsia="Times New Roman" w:hAnsi="Times New Roman" w:cs="Times New Roman"/>
                <w:sz w:val="18"/>
                <w:lang w:val="uk-UA"/>
              </w:rPr>
              <w:lastRenderedPageBreak/>
              <w:t>дискреційного участі в момент переходу на новий стандарт, ніж в момент виникнення договору</w:t>
            </w:r>
          </w:p>
        </w:tc>
        <w:tc>
          <w:tcPr>
            <w:tcW w:w="1134" w:type="dxa"/>
            <w:shd w:val="clear" w:color="auto" w:fill="auto"/>
            <w:vAlign w:val="center"/>
          </w:tcPr>
          <w:p w14:paraId="421A23A1" w14:textId="77777777" w:rsidR="00A47A19" w:rsidRPr="00B22756" w:rsidRDefault="00A47A19" w:rsidP="008D4E32">
            <w:pPr>
              <w:jc w:val="center"/>
              <w:rPr>
                <w:sz w:val="18"/>
              </w:rPr>
            </w:pPr>
            <w:r w:rsidRPr="00B22756">
              <w:rPr>
                <w:sz w:val="18"/>
              </w:rPr>
              <w:lastRenderedPageBreak/>
              <w:t>1 січня 2023 року</w:t>
            </w:r>
          </w:p>
        </w:tc>
        <w:tc>
          <w:tcPr>
            <w:tcW w:w="1276" w:type="dxa"/>
            <w:shd w:val="clear" w:color="auto" w:fill="auto"/>
            <w:vAlign w:val="center"/>
          </w:tcPr>
          <w:p w14:paraId="7FD5AC61" w14:textId="77777777" w:rsidR="00A47A19" w:rsidRPr="00B22756" w:rsidRDefault="00A47A19" w:rsidP="008D4E32">
            <w:pPr>
              <w:jc w:val="center"/>
              <w:rPr>
                <w:sz w:val="18"/>
              </w:rPr>
            </w:pPr>
            <w:r w:rsidRPr="00B22756">
              <w:rPr>
                <w:sz w:val="18"/>
              </w:rPr>
              <w:t>Дозволено</w:t>
            </w:r>
          </w:p>
        </w:tc>
        <w:tc>
          <w:tcPr>
            <w:tcW w:w="1417" w:type="dxa"/>
            <w:shd w:val="clear" w:color="auto" w:fill="auto"/>
            <w:vAlign w:val="center"/>
          </w:tcPr>
          <w:p w14:paraId="4342FDB9" w14:textId="77777777" w:rsidR="00A47A19" w:rsidRPr="00B22756" w:rsidRDefault="00A47A19" w:rsidP="008D4E32">
            <w:pPr>
              <w:jc w:val="center"/>
              <w:rPr>
                <w:sz w:val="18"/>
              </w:rPr>
            </w:pPr>
          </w:p>
        </w:tc>
        <w:tc>
          <w:tcPr>
            <w:tcW w:w="1134" w:type="dxa"/>
            <w:shd w:val="clear" w:color="auto" w:fill="auto"/>
            <w:vAlign w:val="center"/>
          </w:tcPr>
          <w:p w14:paraId="7C0C7F0A" w14:textId="77777777" w:rsidR="00A47A19" w:rsidRPr="00B22756" w:rsidRDefault="00A47A19" w:rsidP="008D4E32">
            <w:pPr>
              <w:jc w:val="center"/>
              <w:rPr>
                <w:sz w:val="18"/>
              </w:rPr>
            </w:pPr>
          </w:p>
        </w:tc>
      </w:tr>
    </w:tbl>
    <w:p w14:paraId="772B5A12" w14:textId="77777777" w:rsidR="00A47A19" w:rsidRPr="007A0168" w:rsidRDefault="00A47A19" w:rsidP="00A47A19">
      <w:pPr>
        <w:shd w:val="clear" w:color="auto" w:fill="FFFFFF"/>
        <w:autoSpaceDE w:val="0"/>
        <w:autoSpaceDN w:val="0"/>
        <w:adjustRightInd w:val="0"/>
        <w:spacing w:before="120" w:after="60" w:line="300" w:lineRule="exact"/>
        <w:ind w:firstLine="567"/>
        <w:jc w:val="both"/>
      </w:pPr>
      <w:r w:rsidRPr="007A0168">
        <w:t>На даний час Компанія оцінює вплив МСФЗ та Інтерпретації до МСФЗ та МСБО, які ще не набрали чинності, на свою діяльність. Очікується, що норми вищевказаних стандартів та інтерпретацій не матимуть впливу на фінансову звітність Компанія або їх вплив буде несуттєвим. Компанія на дату затвердження даної фінансової звітності не застосовувало достроково стандарти, тлумачення та зміни до стандартів, які були випущенні, але не набрали чинності.</w:t>
      </w:r>
    </w:p>
    <w:p w14:paraId="552B4FB0" w14:textId="77777777" w:rsidR="00A47A19" w:rsidRPr="00F91E7D" w:rsidRDefault="00A47A19" w:rsidP="00A47A19">
      <w:pPr>
        <w:shd w:val="clear" w:color="auto" w:fill="FFFFFF"/>
        <w:spacing w:before="192"/>
        <w:ind w:firstLine="709"/>
        <w:rPr>
          <w:b/>
          <w:bCs/>
          <w:i/>
          <w:spacing w:val="2"/>
        </w:rPr>
      </w:pPr>
      <w:r w:rsidRPr="00F91E7D">
        <w:rPr>
          <w:b/>
          <w:bCs/>
          <w:i/>
          <w:spacing w:val="2"/>
        </w:rPr>
        <w:t>Форма та назви фінансових звітів</w:t>
      </w:r>
    </w:p>
    <w:p w14:paraId="799CE32F" w14:textId="77777777" w:rsidR="00A47A19" w:rsidRPr="00617242" w:rsidRDefault="00A47A19" w:rsidP="00A47A19">
      <w:pPr>
        <w:shd w:val="clear" w:color="auto" w:fill="FFFFFF"/>
        <w:autoSpaceDE w:val="0"/>
        <w:autoSpaceDN w:val="0"/>
        <w:adjustRightInd w:val="0"/>
        <w:spacing w:before="120" w:after="60" w:line="300" w:lineRule="exact"/>
        <w:ind w:firstLine="709"/>
        <w:jc w:val="both"/>
      </w:pPr>
      <w:r w:rsidRPr="00617242">
        <w:t>Перелік та назви форм фінансової звітності Товариства відповідають вимогам, встановленим НП(С)БО 1 «Загальні вимоги до фінансової звітності», та форми Приміток, що розроблені у відповідності до МСФЗ.</w:t>
      </w:r>
    </w:p>
    <w:p w14:paraId="12C47086" w14:textId="77777777" w:rsidR="00A47A19" w:rsidRPr="00F91E7D" w:rsidRDefault="00A47A19" w:rsidP="00A47A19">
      <w:pPr>
        <w:shd w:val="clear" w:color="auto" w:fill="FFFFFF"/>
        <w:spacing w:before="192"/>
        <w:ind w:firstLine="709"/>
        <w:rPr>
          <w:b/>
          <w:bCs/>
          <w:i/>
          <w:spacing w:val="2"/>
        </w:rPr>
      </w:pPr>
      <w:r w:rsidRPr="00F91E7D">
        <w:rPr>
          <w:b/>
          <w:bCs/>
          <w:i/>
          <w:spacing w:val="2"/>
        </w:rPr>
        <w:t>Методи подання інформації у фінансових звітах</w:t>
      </w:r>
    </w:p>
    <w:p w14:paraId="151D6E45" w14:textId="77777777" w:rsidR="00A47A19" w:rsidRPr="00617242" w:rsidRDefault="00A47A19" w:rsidP="00A47A19">
      <w:pPr>
        <w:shd w:val="clear" w:color="auto" w:fill="FFFFFF"/>
        <w:autoSpaceDE w:val="0"/>
        <w:autoSpaceDN w:val="0"/>
        <w:adjustRightInd w:val="0"/>
        <w:spacing w:before="120" w:after="60" w:line="300" w:lineRule="exact"/>
        <w:ind w:firstLine="709"/>
        <w:jc w:val="both"/>
      </w:pPr>
      <w:r w:rsidRPr="00617242">
        <w:t xml:space="preserve">Згідно МСФЗ та враховуючи НП(С)БО 1 Звіт про сукупний дохід передбачає подання витрат, визнаних у прибутку або збитку, за класифікацією, основаною на методі "функції витрат" або "собівартості реалізації", згідно з яким витрати класифікують відповідно до їх функцій як частини собівартості чи, наприклад, витрат на збут або адміністративну діяльність. </w:t>
      </w:r>
    </w:p>
    <w:p w14:paraId="251BF947" w14:textId="77777777" w:rsidR="00A47A19" w:rsidRPr="00AE220B" w:rsidRDefault="00A47A19" w:rsidP="00A47A19">
      <w:pPr>
        <w:shd w:val="clear" w:color="auto" w:fill="FFFFFF"/>
        <w:autoSpaceDE w:val="0"/>
        <w:autoSpaceDN w:val="0"/>
        <w:adjustRightInd w:val="0"/>
        <w:spacing w:before="120" w:after="60" w:line="300" w:lineRule="exact"/>
        <w:ind w:firstLine="709"/>
        <w:jc w:val="both"/>
      </w:pPr>
      <w:r w:rsidRPr="00617242">
        <w:t>Представлення грошових потоків від операційної діяльності у Звіті про рух грошових коштів здійснюється із застосуванням прямого методу, згідно з яким розкривається інформація про основні класи надходжень грошових коштів чи виплат грошових коштів. Інформація про основні види грошових надходжень та грошових виплат формується на підставі облікових записів Товариства.</w:t>
      </w:r>
    </w:p>
    <w:p w14:paraId="3D36D2B7" w14:textId="77777777" w:rsidR="00A47A19" w:rsidRPr="00FC6F13" w:rsidRDefault="00A47A19" w:rsidP="00A47A19">
      <w:pPr>
        <w:pStyle w:val="2"/>
        <w:numPr>
          <w:ilvl w:val="0"/>
          <w:numId w:val="1"/>
        </w:numPr>
        <w:tabs>
          <w:tab w:val="clear" w:pos="397"/>
          <w:tab w:val="left" w:pos="567"/>
          <w:tab w:val="num" w:pos="851"/>
        </w:tabs>
        <w:ind w:left="0" w:firstLine="567"/>
        <w:rPr>
          <w:sz w:val="24"/>
          <w:szCs w:val="24"/>
        </w:rPr>
      </w:pPr>
      <w:bookmarkStart w:id="2" w:name="_Toc332024200"/>
      <w:r w:rsidRPr="00FC6F13">
        <w:rPr>
          <w:sz w:val="24"/>
          <w:szCs w:val="24"/>
          <w:lang w:val="uk-UA"/>
        </w:rPr>
        <w:t>Основні положення облікової політики</w:t>
      </w:r>
      <w:bookmarkEnd w:id="2"/>
    </w:p>
    <w:p w14:paraId="7B3E799D" w14:textId="77777777" w:rsidR="00A47A19" w:rsidRPr="005903A7" w:rsidRDefault="00A47A19" w:rsidP="00A47A19">
      <w:pPr>
        <w:shd w:val="clear" w:color="auto" w:fill="FFFFFF"/>
        <w:autoSpaceDE w:val="0"/>
        <w:autoSpaceDN w:val="0"/>
        <w:adjustRightInd w:val="0"/>
        <w:ind w:firstLine="709"/>
        <w:jc w:val="both"/>
      </w:pPr>
      <w:r>
        <w:t xml:space="preserve">4.1 </w:t>
      </w:r>
      <w:r w:rsidRPr="005903A7">
        <w:t>Облікова політика, викладена нижче, послідовно застосовувалася до всіх періодів, представлених у цій фінансової звітності.</w:t>
      </w:r>
    </w:p>
    <w:p w14:paraId="26CC72A6" w14:textId="77777777" w:rsidR="00A47A19" w:rsidRPr="00E1256C" w:rsidRDefault="00A47A19" w:rsidP="00A47A19">
      <w:pPr>
        <w:shd w:val="clear" w:color="auto" w:fill="FFFFFF"/>
        <w:autoSpaceDE w:val="0"/>
        <w:autoSpaceDN w:val="0"/>
        <w:adjustRightInd w:val="0"/>
        <w:ind w:firstLine="709"/>
        <w:jc w:val="both"/>
      </w:pPr>
      <w:bookmarkStart w:id="3" w:name="_Toc217890637"/>
      <w:bookmarkStart w:id="4" w:name="_Toc203877465"/>
      <w:bookmarkStart w:id="5" w:name="_Toc210115014"/>
      <w:r w:rsidRPr="00E1256C">
        <w:t>Визнання є процесом включення до балансу або до звіту про прибутки та збитки статті, яка відповідає визначенню елемента та відповід</w:t>
      </w:r>
      <w:r>
        <w:t>ає критеріям визнання елемента. Критеріями для визнання статті є</w:t>
      </w:r>
      <w:r w:rsidRPr="00E1256C">
        <w:t>:</w:t>
      </w:r>
    </w:p>
    <w:p w14:paraId="0C571277" w14:textId="77777777" w:rsidR="00A47A19" w:rsidRPr="00E1256C" w:rsidRDefault="00A47A19" w:rsidP="00A47A19">
      <w:pPr>
        <w:shd w:val="clear" w:color="auto" w:fill="FFFFFF"/>
        <w:autoSpaceDE w:val="0"/>
        <w:autoSpaceDN w:val="0"/>
        <w:adjustRightInd w:val="0"/>
        <w:ind w:firstLine="709"/>
        <w:jc w:val="both"/>
      </w:pPr>
      <w:r w:rsidRPr="00E1256C">
        <w:t>а) ймовірність надходження до суб'єкта господарювання або вибуття з нього будь-якої майбутньої економічної вигоди, пов'язаної зі статтею;</w:t>
      </w:r>
    </w:p>
    <w:p w14:paraId="036C0FA3" w14:textId="77777777" w:rsidR="00A47A19" w:rsidRDefault="00A47A19" w:rsidP="00A47A19">
      <w:pPr>
        <w:shd w:val="clear" w:color="auto" w:fill="FFFFFF"/>
        <w:autoSpaceDE w:val="0"/>
        <w:autoSpaceDN w:val="0"/>
        <w:adjustRightInd w:val="0"/>
        <w:ind w:firstLine="709"/>
        <w:jc w:val="both"/>
      </w:pPr>
      <w:r w:rsidRPr="00E1256C">
        <w:t>б) стаття має собівартість або вартість, яку можна достовірно визначити.</w:t>
      </w:r>
    </w:p>
    <w:p w14:paraId="63A0A0BA" w14:textId="77777777" w:rsidR="00A47A19" w:rsidRPr="00E1256C" w:rsidRDefault="00A47A19" w:rsidP="00A47A19">
      <w:pPr>
        <w:shd w:val="clear" w:color="auto" w:fill="FFFFFF"/>
        <w:autoSpaceDE w:val="0"/>
        <w:autoSpaceDN w:val="0"/>
        <w:adjustRightInd w:val="0"/>
        <w:ind w:firstLine="709"/>
        <w:jc w:val="both"/>
      </w:pPr>
      <w:r w:rsidRPr="00E1256C">
        <w:lastRenderedPageBreak/>
        <w:t>Визнання передбачає словесний опис статті та грошову суму із включенням цієї суми до підсумків балансу та звіту про прибутки та збитки. Статті, які відповідають критеріям визнання, мають відображатися у балансі та звіті про прибутки та збитки. Невизнання таких статей не може бути виправлене шляхом розкриття застосованих облікових політик або за допомогою приміток чи пояснювального матеріалу.</w:t>
      </w:r>
    </w:p>
    <w:p w14:paraId="2442E879" w14:textId="77777777" w:rsidR="00A47A19" w:rsidRDefault="00A47A19" w:rsidP="00A47A19">
      <w:pPr>
        <w:shd w:val="clear" w:color="auto" w:fill="FFFFFF"/>
        <w:autoSpaceDE w:val="0"/>
        <w:autoSpaceDN w:val="0"/>
        <w:adjustRightInd w:val="0"/>
        <w:ind w:firstLine="709"/>
        <w:jc w:val="both"/>
      </w:pPr>
      <w:r w:rsidRPr="00A949CF">
        <w:t>Концепція ймовірності використовується в критеріях визнання і належить до ступеня невизначеності щодо надходження або вибуття майбутніх економічних вигід, пов'язаних зі статтею. Ця концепція відповідає невизначеності, що характеризує середовище. Оцінка ступеня невизначеності стосовно отримання майбутніх економічних вигід робиться на основі свідчення, яке є наявним на момент складання фінансових звітів.</w:t>
      </w:r>
    </w:p>
    <w:p w14:paraId="35DD28D3" w14:textId="77777777" w:rsidR="00A47A19" w:rsidRDefault="00A47A19" w:rsidP="00A47A19">
      <w:pPr>
        <w:shd w:val="clear" w:color="auto" w:fill="FFFFFF"/>
        <w:autoSpaceDE w:val="0"/>
        <w:autoSpaceDN w:val="0"/>
        <w:adjustRightInd w:val="0"/>
        <w:ind w:firstLine="709"/>
        <w:jc w:val="both"/>
      </w:pPr>
    </w:p>
    <w:p w14:paraId="0073E958" w14:textId="77777777" w:rsidR="00A47A19" w:rsidRPr="00F5271E" w:rsidRDefault="00A47A19" w:rsidP="00A47A19">
      <w:pPr>
        <w:shd w:val="clear" w:color="auto" w:fill="FFFFFF"/>
        <w:autoSpaceDE w:val="0"/>
        <w:autoSpaceDN w:val="0"/>
        <w:adjustRightInd w:val="0"/>
        <w:ind w:firstLine="709"/>
        <w:jc w:val="both"/>
      </w:pPr>
      <w:r>
        <w:rPr>
          <w:b/>
        </w:rPr>
        <w:t>4.1 Основа (основи) оцінки, які застосовуються при складані фінансової звітності</w:t>
      </w:r>
    </w:p>
    <w:p w14:paraId="79CB7B67" w14:textId="77777777" w:rsidR="00A47A19" w:rsidRDefault="00A47A19" w:rsidP="00A47A19">
      <w:pPr>
        <w:shd w:val="clear" w:color="auto" w:fill="FFFFFF"/>
        <w:autoSpaceDE w:val="0"/>
        <w:autoSpaceDN w:val="0"/>
        <w:adjustRightInd w:val="0"/>
        <w:ind w:firstLine="709"/>
        <w:jc w:val="both"/>
      </w:pPr>
      <w:r>
        <w:t>Ф</w:t>
      </w:r>
      <w:r w:rsidRPr="00F5271E">
        <w:t xml:space="preserve">інансова звітність </w:t>
      </w:r>
      <w:r>
        <w:t>готується</w:t>
      </w:r>
      <w:r w:rsidRPr="00F5271E">
        <w:t xml:space="preserve"> на основі історичної собівартості, </w:t>
      </w:r>
      <w:r>
        <w:t>за винятком:</w:t>
      </w:r>
    </w:p>
    <w:p w14:paraId="0E4A2598" w14:textId="77777777" w:rsidR="00A47A19" w:rsidRDefault="00A47A19" w:rsidP="00A47A19">
      <w:pPr>
        <w:shd w:val="clear" w:color="auto" w:fill="FFFFFF"/>
        <w:autoSpaceDE w:val="0"/>
        <w:autoSpaceDN w:val="0"/>
        <w:adjustRightInd w:val="0"/>
        <w:ind w:firstLine="709"/>
        <w:jc w:val="both"/>
      </w:pPr>
      <w:r>
        <w:t xml:space="preserve">- </w:t>
      </w:r>
      <w:r w:rsidRPr="00F5271E">
        <w:t xml:space="preserve">оцінки за справедливою вартістю основних засобів на дату першого застосування МСФЗ відповідно до МСФЗ 1 «Перше застосування міжнародних стандартів фінансової звітності», коли ця справедлива вартість </w:t>
      </w:r>
      <w:r>
        <w:t>була</w:t>
      </w:r>
      <w:r w:rsidRPr="00F5271E">
        <w:t xml:space="preserve"> використана як доцільна собівартість</w:t>
      </w:r>
      <w:r>
        <w:t>;</w:t>
      </w:r>
    </w:p>
    <w:p w14:paraId="4D90EAF2" w14:textId="77777777" w:rsidR="00A47A19" w:rsidRPr="00F5271E" w:rsidRDefault="00A47A19" w:rsidP="00A47A19">
      <w:pPr>
        <w:shd w:val="clear" w:color="auto" w:fill="FFFFFF"/>
        <w:autoSpaceDE w:val="0"/>
        <w:autoSpaceDN w:val="0"/>
        <w:adjustRightInd w:val="0"/>
        <w:ind w:firstLine="709"/>
        <w:jc w:val="both"/>
      </w:pPr>
      <w:r>
        <w:t>-</w:t>
      </w:r>
      <w:r w:rsidRPr="00F5271E">
        <w:t xml:space="preserve"> оцінки за справедливою вартістю окремих фінансових інструментів відповідно до МСФЗ 9 «Фінансові інструменти», з використанням методів оцінки фінансових інструментів, дозволених МСФЗ 13 «Оцінки за справедливою вартістю». Такі методи оцінки включають використання біржових котирувань або даних про поточну ринкову вартість іншого аналогічного за характером інструменту, аналіз дисконтованих грошових потоків або інші моделі визначення справедливої вартості. Передбачувана справедлива вартість фінансових активів і зобов’язань визначається з використанням наявної інформації про ринок і відповідних методів оцінки.</w:t>
      </w:r>
    </w:p>
    <w:p w14:paraId="4B921EA1" w14:textId="77777777" w:rsidR="00A47A19" w:rsidRDefault="00A47A19" w:rsidP="00A47A19">
      <w:pPr>
        <w:shd w:val="clear" w:color="auto" w:fill="FFFFFF"/>
        <w:autoSpaceDE w:val="0"/>
        <w:autoSpaceDN w:val="0"/>
        <w:adjustRightInd w:val="0"/>
        <w:ind w:firstLine="709"/>
        <w:jc w:val="both"/>
      </w:pPr>
    </w:p>
    <w:p w14:paraId="3FADE2BA" w14:textId="77777777" w:rsidR="00A47A19" w:rsidRPr="00D362DA" w:rsidRDefault="00A47A19" w:rsidP="00A47A19">
      <w:pPr>
        <w:shd w:val="clear" w:color="auto" w:fill="FFFFFF"/>
        <w:autoSpaceDE w:val="0"/>
        <w:autoSpaceDN w:val="0"/>
        <w:adjustRightInd w:val="0"/>
        <w:ind w:firstLine="709"/>
        <w:jc w:val="both"/>
        <w:rPr>
          <w:b/>
        </w:rPr>
      </w:pPr>
      <w:r>
        <w:rPr>
          <w:b/>
        </w:rPr>
        <w:t>4.2 Валюта подання звітності та функціональна валюта, ступень округлення</w:t>
      </w:r>
    </w:p>
    <w:p w14:paraId="0CDFC40D" w14:textId="77777777" w:rsidR="00A47A19" w:rsidRDefault="00A47A19" w:rsidP="00A47A19">
      <w:pPr>
        <w:shd w:val="clear" w:color="auto" w:fill="FFFFFF"/>
        <w:autoSpaceDE w:val="0"/>
        <w:autoSpaceDN w:val="0"/>
        <w:adjustRightInd w:val="0"/>
        <w:ind w:firstLine="709"/>
        <w:jc w:val="both"/>
      </w:pPr>
      <w:r>
        <w:t>Валютою подання фінансової звітності та валютою основного економічного середовища, у якому Товариство здійснює свою діяльність (функціональною валютою) є українська гривня. Якщо не вказано іншого, тоді цифри у фінансовій звітності наводяться у тисячах гривень.</w:t>
      </w:r>
    </w:p>
    <w:p w14:paraId="7F70EF53" w14:textId="77777777" w:rsidR="00A47A19" w:rsidRDefault="00A47A19" w:rsidP="00A47A19">
      <w:pPr>
        <w:shd w:val="clear" w:color="auto" w:fill="FFFFFF"/>
        <w:autoSpaceDE w:val="0"/>
        <w:autoSpaceDN w:val="0"/>
        <w:adjustRightInd w:val="0"/>
        <w:ind w:firstLine="709"/>
        <w:jc w:val="both"/>
      </w:pPr>
    </w:p>
    <w:p w14:paraId="2A9A43BB" w14:textId="77777777" w:rsidR="00A47A19" w:rsidRPr="006D4A23" w:rsidRDefault="00A47A19" w:rsidP="00A47A19">
      <w:pPr>
        <w:shd w:val="clear" w:color="auto" w:fill="FFFFFF"/>
        <w:autoSpaceDE w:val="0"/>
        <w:autoSpaceDN w:val="0"/>
        <w:adjustRightInd w:val="0"/>
        <w:ind w:firstLine="709"/>
        <w:rPr>
          <w:b/>
          <w:sz w:val="26"/>
          <w:szCs w:val="26"/>
        </w:rPr>
      </w:pPr>
      <w:r>
        <w:rPr>
          <w:b/>
          <w:sz w:val="26"/>
          <w:szCs w:val="26"/>
        </w:rPr>
        <w:t xml:space="preserve">4.3 </w:t>
      </w:r>
      <w:r w:rsidRPr="006D4A23">
        <w:rPr>
          <w:b/>
          <w:sz w:val="26"/>
          <w:szCs w:val="26"/>
        </w:rPr>
        <w:t>Облікові політики щодо активів, зобов’язань та капіталу</w:t>
      </w:r>
    </w:p>
    <w:p w14:paraId="7B252B15" w14:textId="77777777" w:rsidR="00A47A19" w:rsidRDefault="00A47A19" w:rsidP="00A47A19">
      <w:pPr>
        <w:shd w:val="clear" w:color="auto" w:fill="FFFFFF"/>
        <w:autoSpaceDE w:val="0"/>
        <w:autoSpaceDN w:val="0"/>
        <w:adjustRightInd w:val="0"/>
        <w:ind w:firstLine="709"/>
        <w:jc w:val="both"/>
      </w:pPr>
    </w:p>
    <w:p w14:paraId="5BF2AFC6" w14:textId="77777777" w:rsidR="00A47A19" w:rsidRDefault="00A47A19" w:rsidP="00A47A19">
      <w:pPr>
        <w:shd w:val="clear" w:color="auto" w:fill="FFFFFF"/>
        <w:autoSpaceDE w:val="0"/>
        <w:autoSpaceDN w:val="0"/>
        <w:adjustRightInd w:val="0"/>
        <w:ind w:firstLine="709"/>
        <w:jc w:val="both"/>
        <w:rPr>
          <w:b/>
        </w:rPr>
      </w:pPr>
      <w:r>
        <w:rPr>
          <w:b/>
        </w:rPr>
        <w:t>4.3.1. Формування та зміни облікових політик</w:t>
      </w:r>
    </w:p>
    <w:p w14:paraId="084E358B" w14:textId="77777777" w:rsidR="00A47A19" w:rsidRDefault="00A47A19" w:rsidP="00A47A19">
      <w:pPr>
        <w:shd w:val="clear" w:color="auto" w:fill="FFFFFF"/>
        <w:autoSpaceDE w:val="0"/>
        <w:autoSpaceDN w:val="0"/>
        <w:adjustRightInd w:val="0"/>
        <w:ind w:firstLine="709"/>
        <w:jc w:val="both"/>
      </w:pPr>
      <w:r>
        <w:rPr>
          <w:b/>
        </w:rPr>
        <w:lastRenderedPageBreak/>
        <w:t xml:space="preserve">4.3.1.1. </w:t>
      </w:r>
      <w:r w:rsidRPr="0007241B">
        <w:t xml:space="preserve">Облікові політики - конкретні принципи, основи, домовленості, правила та практика, застосовані </w:t>
      </w:r>
      <w:r>
        <w:t>Товариством</w:t>
      </w:r>
      <w:r w:rsidRPr="0007241B">
        <w:t xml:space="preserve"> при складанні та поданні фінансової звітності.</w:t>
      </w:r>
    </w:p>
    <w:p w14:paraId="3B68DD94" w14:textId="77777777" w:rsidR="00A47A19" w:rsidRDefault="00A47A19" w:rsidP="00A47A19">
      <w:pPr>
        <w:shd w:val="clear" w:color="auto" w:fill="FFFFFF"/>
        <w:autoSpaceDE w:val="0"/>
        <w:autoSpaceDN w:val="0"/>
        <w:adjustRightInd w:val="0"/>
        <w:ind w:firstLine="709"/>
        <w:jc w:val="both"/>
      </w:pPr>
      <w:r>
        <w:t xml:space="preserve">Облікова політика Товариства була розроблена у відповідності до вимог норм </w:t>
      </w:r>
      <w:r w:rsidRPr="00CD2CDB">
        <w:t>Міжнародн</w:t>
      </w:r>
      <w:r>
        <w:t>их</w:t>
      </w:r>
      <w:r w:rsidRPr="00CD2CDB">
        <w:t xml:space="preserve"> стандарт</w:t>
      </w:r>
      <w:r>
        <w:t>ів</w:t>
      </w:r>
      <w:r w:rsidRPr="00CD2CDB">
        <w:t xml:space="preserve"> фінансової звітності (МСФЗ), включаючи Міжнародні стандарти бухгалтерського обліку (МСБО) та Тлумачення (КТМФЗ, ПКТ), видані Радою з Міжнародних стандартів бухгалтерського обліку (РМСБО)</w:t>
      </w:r>
      <w:r>
        <w:t xml:space="preserve">. </w:t>
      </w:r>
    </w:p>
    <w:p w14:paraId="41094691" w14:textId="77777777" w:rsidR="00A47A19" w:rsidRDefault="00A47A19" w:rsidP="00A47A19">
      <w:pPr>
        <w:shd w:val="clear" w:color="auto" w:fill="FFFFFF"/>
        <w:autoSpaceDE w:val="0"/>
        <w:autoSpaceDN w:val="0"/>
        <w:adjustRightInd w:val="0"/>
        <w:ind w:firstLine="709"/>
        <w:jc w:val="both"/>
      </w:pPr>
      <w:r w:rsidRPr="00CD2CDB">
        <w:t xml:space="preserve">При формуванні </w:t>
      </w:r>
      <w:r>
        <w:t xml:space="preserve">норм облікової політики </w:t>
      </w:r>
      <w:r w:rsidRPr="00CD2CDB">
        <w:t xml:space="preserve">Товариство керувалося також вимогами національних законодавчих та нормативних актів щодо організації і ведення бухгалтерського обліку та складання фінансової звітності в Україні, які не </w:t>
      </w:r>
      <w:r>
        <w:t>суперечать</w:t>
      </w:r>
      <w:r w:rsidRPr="00CD2CDB">
        <w:t xml:space="preserve"> вимогам МСФЗ.</w:t>
      </w:r>
    </w:p>
    <w:p w14:paraId="1BE4ED50" w14:textId="77777777" w:rsidR="00A47A19" w:rsidRDefault="00A47A19" w:rsidP="00A47A19">
      <w:pPr>
        <w:ind w:firstLine="709"/>
        <w:jc w:val="both"/>
      </w:pPr>
    </w:p>
    <w:p w14:paraId="3870D83A" w14:textId="77777777" w:rsidR="00A47A19" w:rsidRDefault="00A47A19" w:rsidP="00A47A19">
      <w:pPr>
        <w:pStyle w:val="aff0"/>
        <w:spacing w:after="0" w:line="240" w:lineRule="auto"/>
        <w:ind w:left="0" w:firstLine="709"/>
        <w:jc w:val="both"/>
        <w:rPr>
          <w:rFonts w:ascii="Times New Roman" w:hAnsi="Times New Roman"/>
          <w:sz w:val="24"/>
          <w:szCs w:val="24"/>
          <w:lang w:val="uk-UA"/>
        </w:rPr>
      </w:pPr>
      <w:r>
        <w:rPr>
          <w:rFonts w:ascii="Times New Roman" w:hAnsi="Times New Roman"/>
          <w:b/>
          <w:sz w:val="24"/>
          <w:szCs w:val="24"/>
          <w:lang w:val="uk-UA"/>
        </w:rPr>
        <w:t>4.3.1.2.</w:t>
      </w:r>
      <w:r>
        <w:rPr>
          <w:rFonts w:ascii="Times New Roman" w:hAnsi="Times New Roman"/>
          <w:sz w:val="24"/>
          <w:szCs w:val="24"/>
          <w:lang w:val="uk-UA"/>
        </w:rPr>
        <w:t xml:space="preserve"> Товариство може</w:t>
      </w:r>
      <w:r w:rsidRPr="00AA5E87">
        <w:rPr>
          <w:rFonts w:ascii="Times New Roman" w:hAnsi="Times New Roman"/>
          <w:sz w:val="24"/>
          <w:szCs w:val="24"/>
          <w:lang w:val="uk-UA"/>
        </w:rPr>
        <w:t xml:space="preserve"> змінити облікову політику, тільки якщо зміна:</w:t>
      </w:r>
    </w:p>
    <w:p w14:paraId="5C23EB75" w14:textId="77777777" w:rsidR="00A47A19" w:rsidRPr="00AA5E87" w:rsidRDefault="00A47A19" w:rsidP="00A47A19">
      <w:pPr>
        <w:ind w:firstLine="709"/>
        <w:jc w:val="both"/>
      </w:pPr>
      <w:r w:rsidRPr="00AA5E87">
        <w:t>а) вимагається МСФЗ,</w:t>
      </w:r>
      <w:r>
        <w:t xml:space="preserve"> </w:t>
      </w:r>
      <w:r w:rsidRPr="00AA5E87">
        <w:t>або</w:t>
      </w:r>
    </w:p>
    <w:p w14:paraId="690CBECB" w14:textId="77777777" w:rsidR="00A47A19" w:rsidRDefault="00A47A19" w:rsidP="00A47A19">
      <w:pPr>
        <w:pStyle w:val="aff0"/>
        <w:spacing w:after="0" w:line="240" w:lineRule="auto"/>
        <w:ind w:left="0" w:firstLine="709"/>
        <w:jc w:val="both"/>
        <w:rPr>
          <w:rFonts w:ascii="Times New Roman" w:hAnsi="Times New Roman"/>
          <w:sz w:val="24"/>
          <w:szCs w:val="24"/>
          <w:lang w:val="uk-UA"/>
        </w:rPr>
      </w:pPr>
      <w:r w:rsidRPr="00AA5E87">
        <w:rPr>
          <w:rFonts w:ascii="Times New Roman" w:hAnsi="Times New Roman"/>
          <w:sz w:val="24"/>
          <w:szCs w:val="24"/>
          <w:lang w:val="uk-UA"/>
        </w:rPr>
        <w:t>б)</w:t>
      </w:r>
      <w:r w:rsidRPr="00051EE3">
        <w:rPr>
          <w:rFonts w:ascii="Times New Roman" w:hAnsi="Times New Roman"/>
          <w:sz w:val="24"/>
          <w:szCs w:val="24"/>
          <w:lang w:val="uk-UA"/>
        </w:rPr>
        <w:t xml:space="preserve"> </w:t>
      </w:r>
      <w:r w:rsidRPr="00AA5E87">
        <w:rPr>
          <w:rFonts w:ascii="Times New Roman" w:hAnsi="Times New Roman"/>
          <w:sz w:val="24"/>
          <w:szCs w:val="24"/>
          <w:lang w:val="uk-UA"/>
        </w:rPr>
        <w:t xml:space="preserve">приводить до того, що фінансова звітність надає достовірну та доречнішу інформацію про вплив операцій, інших подій або умов на фінансовий стан, фінансові результати діяльності або грошові потоки </w:t>
      </w:r>
      <w:r>
        <w:rPr>
          <w:rFonts w:ascii="Times New Roman" w:hAnsi="Times New Roman"/>
          <w:sz w:val="24"/>
          <w:szCs w:val="24"/>
          <w:lang w:val="uk-UA"/>
        </w:rPr>
        <w:t>Товариства</w:t>
      </w:r>
      <w:r w:rsidRPr="00AA5E87">
        <w:rPr>
          <w:rFonts w:ascii="Times New Roman" w:hAnsi="Times New Roman"/>
          <w:sz w:val="24"/>
          <w:szCs w:val="24"/>
          <w:lang w:val="uk-UA"/>
        </w:rPr>
        <w:t>.</w:t>
      </w:r>
    </w:p>
    <w:p w14:paraId="2900630A" w14:textId="77777777" w:rsidR="00A47A19" w:rsidRPr="00AA5E87" w:rsidRDefault="00A47A19" w:rsidP="00A47A19">
      <w:pPr>
        <w:ind w:firstLine="709"/>
        <w:jc w:val="both"/>
      </w:pPr>
      <w:r w:rsidRPr="00AA5E87">
        <w:t>Не вважається змінами в облікових політиках:</w:t>
      </w:r>
    </w:p>
    <w:p w14:paraId="0EE442B0" w14:textId="77777777" w:rsidR="00A47A19" w:rsidRPr="00AA5E87" w:rsidRDefault="00A47A19" w:rsidP="00A47A19">
      <w:pPr>
        <w:ind w:firstLine="709"/>
        <w:jc w:val="both"/>
      </w:pPr>
      <w:r w:rsidRPr="00AA5E87">
        <w:t>а) застосування облікової політики до операцій, інших подій або умов, що відрізняються за сутністю від тих, що відбувалися раніше; та</w:t>
      </w:r>
    </w:p>
    <w:p w14:paraId="65DF1B6C" w14:textId="77777777" w:rsidR="00A47A19" w:rsidRDefault="00A47A19" w:rsidP="00A47A19">
      <w:pPr>
        <w:pStyle w:val="aff0"/>
        <w:spacing w:after="0" w:line="240" w:lineRule="auto"/>
        <w:ind w:left="0" w:firstLine="709"/>
        <w:jc w:val="both"/>
        <w:rPr>
          <w:rFonts w:ascii="Times New Roman" w:hAnsi="Times New Roman"/>
          <w:sz w:val="24"/>
          <w:szCs w:val="24"/>
          <w:lang w:val="uk-UA"/>
        </w:rPr>
      </w:pPr>
      <w:r w:rsidRPr="00AA5E87">
        <w:rPr>
          <w:rFonts w:ascii="Times New Roman" w:hAnsi="Times New Roman"/>
          <w:sz w:val="24"/>
          <w:szCs w:val="24"/>
          <w:lang w:val="uk-UA"/>
        </w:rPr>
        <w:t>б) застосування нової облікової політики до операцій, інших подій або умов, які не відбувалися раніше або були несуттєвими.</w:t>
      </w:r>
    </w:p>
    <w:p w14:paraId="3B2BF4FF" w14:textId="77777777" w:rsidR="00A47A19" w:rsidRPr="005A51C0" w:rsidRDefault="00A47A19" w:rsidP="00A47A19">
      <w:pPr>
        <w:ind w:firstLine="709"/>
        <w:jc w:val="both"/>
      </w:pPr>
      <w:r w:rsidRPr="00486BB4">
        <w:t>Зміна в обліковій оцінці - це коригування балансової вартості активу або зобов'язання чи суми періодичного споживання активу, яке є результатом оцінки теперішнього статусу активів та зобов'язань та пов'язаних з ними очікуваних майбутніх вигід та зобов'язань. Зміни в облікових оцінках є наслідком нової інформації або нових розробок та, відповідно, не є виправленням помилок.</w:t>
      </w:r>
    </w:p>
    <w:p w14:paraId="2062B0A8" w14:textId="77777777" w:rsidR="00A47A19" w:rsidRDefault="00A47A19" w:rsidP="00A47A19">
      <w:pPr>
        <w:pStyle w:val="aff0"/>
        <w:spacing w:after="0" w:line="240" w:lineRule="auto"/>
        <w:ind w:left="0" w:firstLine="709"/>
        <w:jc w:val="both"/>
        <w:rPr>
          <w:rFonts w:ascii="Times New Roman" w:hAnsi="Times New Roman"/>
          <w:sz w:val="24"/>
          <w:szCs w:val="24"/>
          <w:lang w:val="uk-UA"/>
        </w:rPr>
      </w:pPr>
    </w:p>
    <w:p w14:paraId="051FE497" w14:textId="77777777" w:rsidR="00A47A19" w:rsidRPr="00C829BD" w:rsidRDefault="00A47A19" w:rsidP="00A47A19">
      <w:pPr>
        <w:shd w:val="clear" w:color="auto" w:fill="FFFFFF"/>
        <w:ind w:firstLine="709"/>
        <w:rPr>
          <w:b/>
          <w:bCs/>
          <w:spacing w:val="-2"/>
        </w:rPr>
      </w:pPr>
      <w:r>
        <w:rPr>
          <w:b/>
          <w:bCs/>
          <w:spacing w:val="-2"/>
        </w:rPr>
        <w:t>4.</w:t>
      </w:r>
      <w:r w:rsidRPr="00C829BD">
        <w:rPr>
          <w:b/>
          <w:bCs/>
          <w:spacing w:val="-2"/>
        </w:rPr>
        <w:t>3.</w:t>
      </w:r>
      <w:r>
        <w:rPr>
          <w:b/>
          <w:bCs/>
          <w:spacing w:val="-2"/>
        </w:rPr>
        <w:t>2</w:t>
      </w:r>
      <w:r w:rsidRPr="00C829BD">
        <w:rPr>
          <w:b/>
          <w:bCs/>
          <w:spacing w:val="-2"/>
        </w:rPr>
        <w:t>. Облікові політики щодо фінансових інструментів</w:t>
      </w:r>
    </w:p>
    <w:p w14:paraId="33913A3D" w14:textId="77777777" w:rsidR="00A47A19" w:rsidRPr="00BB635A" w:rsidRDefault="00A47A19" w:rsidP="00A47A19">
      <w:pPr>
        <w:shd w:val="clear" w:color="auto" w:fill="FFFFFF"/>
        <w:ind w:firstLine="709"/>
        <w:rPr>
          <w:b/>
          <w:bCs/>
          <w:spacing w:val="2"/>
        </w:rPr>
      </w:pPr>
      <w:r>
        <w:rPr>
          <w:b/>
          <w:bCs/>
          <w:spacing w:val="2"/>
        </w:rPr>
        <w:t>4.</w:t>
      </w:r>
      <w:r w:rsidRPr="00BB635A">
        <w:rPr>
          <w:b/>
          <w:bCs/>
          <w:spacing w:val="2"/>
        </w:rPr>
        <w:t>3.2.1. Визнання та оцінка фінансових інструментів</w:t>
      </w:r>
    </w:p>
    <w:p w14:paraId="657417A4" w14:textId="77777777" w:rsidR="00A47A19" w:rsidRPr="003C6D1A" w:rsidRDefault="00A47A19" w:rsidP="00A47A19">
      <w:pPr>
        <w:shd w:val="clear" w:color="auto" w:fill="FFFFFF"/>
        <w:autoSpaceDE w:val="0"/>
        <w:autoSpaceDN w:val="0"/>
        <w:adjustRightInd w:val="0"/>
        <w:ind w:firstLine="709"/>
        <w:jc w:val="both"/>
      </w:pPr>
      <w:r w:rsidRPr="003C6D1A">
        <w:rPr>
          <w:u w:val="single"/>
        </w:rPr>
        <w:t>Фінансовий інструмент</w:t>
      </w:r>
      <w:r w:rsidRPr="003C6D1A">
        <w:t xml:space="preserve"> - це будь-який контракт, який приводить до виникнення фінансового активу у одного суб'єкта господарювання та фінансового зобов'язання або інструмента капіталу у іншого суб'єкта господарювання.</w:t>
      </w:r>
    </w:p>
    <w:p w14:paraId="31BBD47B" w14:textId="77777777" w:rsidR="00A47A19" w:rsidRPr="003C6D1A" w:rsidRDefault="00A47A19" w:rsidP="00A47A19">
      <w:pPr>
        <w:shd w:val="clear" w:color="auto" w:fill="FFFFFF"/>
        <w:autoSpaceDE w:val="0"/>
        <w:autoSpaceDN w:val="0"/>
        <w:adjustRightInd w:val="0"/>
        <w:ind w:firstLine="709"/>
        <w:jc w:val="both"/>
      </w:pPr>
      <w:r w:rsidRPr="003C6D1A">
        <w:rPr>
          <w:u w:val="single"/>
        </w:rPr>
        <w:t>Фінансовий актив</w:t>
      </w:r>
      <w:r w:rsidRPr="003C6D1A">
        <w:t xml:space="preserve"> - це будь-який актив, що є:</w:t>
      </w:r>
    </w:p>
    <w:p w14:paraId="0DD34DBA" w14:textId="77777777" w:rsidR="00A47A19" w:rsidRPr="003C6D1A" w:rsidRDefault="00A47A19" w:rsidP="00A47A19">
      <w:pPr>
        <w:shd w:val="clear" w:color="auto" w:fill="FFFFFF"/>
        <w:autoSpaceDE w:val="0"/>
        <w:autoSpaceDN w:val="0"/>
        <w:adjustRightInd w:val="0"/>
        <w:ind w:firstLine="709"/>
        <w:jc w:val="both"/>
      </w:pPr>
      <w:r w:rsidRPr="003C6D1A">
        <w:t>а) грошовими коштами;</w:t>
      </w:r>
    </w:p>
    <w:p w14:paraId="7E598047" w14:textId="77777777" w:rsidR="00A47A19" w:rsidRPr="003C6D1A" w:rsidRDefault="00A47A19" w:rsidP="00A47A19">
      <w:pPr>
        <w:shd w:val="clear" w:color="auto" w:fill="FFFFFF"/>
        <w:autoSpaceDE w:val="0"/>
        <w:autoSpaceDN w:val="0"/>
        <w:adjustRightInd w:val="0"/>
        <w:ind w:firstLine="709"/>
        <w:jc w:val="both"/>
      </w:pPr>
      <w:r w:rsidRPr="003C6D1A">
        <w:t>б) інструментом власного капіталу іншого суб'єкта господарювання;</w:t>
      </w:r>
    </w:p>
    <w:p w14:paraId="4A9B2E56" w14:textId="77777777" w:rsidR="00A47A19" w:rsidRPr="003C6D1A" w:rsidRDefault="00A47A19" w:rsidP="00A47A19">
      <w:pPr>
        <w:shd w:val="clear" w:color="auto" w:fill="FFFFFF"/>
        <w:autoSpaceDE w:val="0"/>
        <w:autoSpaceDN w:val="0"/>
        <w:adjustRightInd w:val="0"/>
        <w:ind w:firstLine="709"/>
        <w:jc w:val="both"/>
      </w:pPr>
      <w:r w:rsidRPr="003C6D1A">
        <w:t>в) контрактним правом:</w:t>
      </w:r>
    </w:p>
    <w:p w14:paraId="3E4D6D89" w14:textId="77777777" w:rsidR="00A47A19" w:rsidRPr="003C6D1A" w:rsidRDefault="00A47A19" w:rsidP="00A47A19">
      <w:pPr>
        <w:shd w:val="clear" w:color="auto" w:fill="FFFFFF"/>
        <w:autoSpaceDE w:val="0"/>
        <w:autoSpaceDN w:val="0"/>
        <w:adjustRightInd w:val="0"/>
        <w:ind w:firstLine="709"/>
        <w:jc w:val="both"/>
      </w:pPr>
      <w:r>
        <w:lastRenderedPageBreak/>
        <w:t xml:space="preserve">   - о</w:t>
      </w:r>
      <w:r w:rsidRPr="003C6D1A">
        <w:t>тримувати грошові кошти або інший фінансовий актив від іншого суб'єкта господарювання,</w:t>
      </w:r>
      <w:r>
        <w:t xml:space="preserve"> </w:t>
      </w:r>
      <w:r w:rsidRPr="003C6D1A">
        <w:t>або</w:t>
      </w:r>
    </w:p>
    <w:p w14:paraId="3B7007DF" w14:textId="77777777" w:rsidR="00A47A19" w:rsidRPr="003C6D1A" w:rsidRDefault="00A47A19" w:rsidP="00A47A19">
      <w:pPr>
        <w:shd w:val="clear" w:color="auto" w:fill="FFFFFF"/>
        <w:autoSpaceDE w:val="0"/>
        <w:autoSpaceDN w:val="0"/>
        <w:adjustRightInd w:val="0"/>
        <w:ind w:firstLine="709"/>
        <w:jc w:val="both"/>
      </w:pPr>
      <w:r>
        <w:t xml:space="preserve">   - </w:t>
      </w:r>
      <w:r w:rsidRPr="003C6D1A">
        <w:t>обмінювати фінансові інструменти з іншим суб'єктом господарювання за умов, які є потенційно сприятливими,</w:t>
      </w:r>
      <w:r>
        <w:t xml:space="preserve"> </w:t>
      </w:r>
      <w:r w:rsidRPr="003C6D1A">
        <w:t>або</w:t>
      </w:r>
    </w:p>
    <w:p w14:paraId="53EACD74" w14:textId="77777777" w:rsidR="00A47A19" w:rsidRPr="003C6D1A" w:rsidRDefault="00A47A19" w:rsidP="00A47A19">
      <w:pPr>
        <w:shd w:val="clear" w:color="auto" w:fill="FFFFFF"/>
        <w:autoSpaceDE w:val="0"/>
        <w:autoSpaceDN w:val="0"/>
        <w:adjustRightInd w:val="0"/>
        <w:ind w:firstLine="709"/>
        <w:jc w:val="both"/>
      </w:pPr>
      <w:r>
        <w:t xml:space="preserve"> </w:t>
      </w:r>
      <w:r w:rsidRPr="003C6D1A">
        <w:t>г) контрактом, розрахунки за яким здійснюватимуться або можуть здійснюватися власними інструментами капіталу суб'єкта господарювання та який є:</w:t>
      </w:r>
    </w:p>
    <w:p w14:paraId="71D8B401" w14:textId="77777777" w:rsidR="00A47A19" w:rsidRPr="003C6D1A" w:rsidRDefault="00A47A19" w:rsidP="00A47A19">
      <w:pPr>
        <w:shd w:val="clear" w:color="auto" w:fill="FFFFFF"/>
        <w:autoSpaceDE w:val="0"/>
        <w:autoSpaceDN w:val="0"/>
        <w:adjustRightInd w:val="0"/>
        <w:ind w:firstLine="709"/>
        <w:jc w:val="both"/>
      </w:pPr>
      <w:r>
        <w:t xml:space="preserve">   -</w:t>
      </w:r>
      <w:r w:rsidRPr="003C6D1A">
        <w:t xml:space="preserve"> непохідним інструментом, за який суб'єкт господарювання зобов'язаний або може бути зобов'язаний отримати змінну кількість власних інструментів капіталу,</w:t>
      </w:r>
      <w:r>
        <w:t xml:space="preserve"> </w:t>
      </w:r>
      <w:r w:rsidRPr="003C6D1A">
        <w:t>або</w:t>
      </w:r>
    </w:p>
    <w:p w14:paraId="217E748A" w14:textId="77777777" w:rsidR="00A47A19" w:rsidRPr="003C6D1A" w:rsidRDefault="00A47A19" w:rsidP="00A47A19">
      <w:pPr>
        <w:shd w:val="clear" w:color="auto" w:fill="FFFFFF"/>
        <w:autoSpaceDE w:val="0"/>
        <w:autoSpaceDN w:val="0"/>
        <w:adjustRightInd w:val="0"/>
        <w:ind w:firstLine="709"/>
        <w:jc w:val="both"/>
      </w:pPr>
      <w:r>
        <w:t xml:space="preserve">   - </w:t>
      </w:r>
      <w:r w:rsidRPr="003C6D1A">
        <w:t xml:space="preserve">похідним інструментом, розрахунки за яким здійснюватимуться або можуть здійснюватися іншим чином, ніж обміном фіксованої суми грошових коштів або іншого фінансового активу на фіксовану кількість власних інструментів капіталу. </w:t>
      </w:r>
    </w:p>
    <w:p w14:paraId="0B499473" w14:textId="77777777" w:rsidR="00A47A19" w:rsidRPr="003C6D1A" w:rsidRDefault="00A47A19" w:rsidP="00A47A19">
      <w:pPr>
        <w:shd w:val="clear" w:color="auto" w:fill="FFFFFF"/>
        <w:autoSpaceDE w:val="0"/>
        <w:autoSpaceDN w:val="0"/>
        <w:adjustRightInd w:val="0"/>
        <w:ind w:firstLine="709"/>
        <w:jc w:val="both"/>
      </w:pPr>
      <w:r w:rsidRPr="003C6D1A">
        <w:rPr>
          <w:u w:val="single"/>
        </w:rPr>
        <w:t>Фінансове зобов'язання</w:t>
      </w:r>
      <w:r w:rsidRPr="003C6D1A">
        <w:t xml:space="preserve"> - це будь-яке зобов'язання, що є:</w:t>
      </w:r>
    </w:p>
    <w:p w14:paraId="20D0A9BD" w14:textId="77777777" w:rsidR="00A47A19" w:rsidRPr="003C6D1A" w:rsidRDefault="00A47A19" w:rsidP="00A47A19">
      <w:pPr>
        <w:shd w:val="clear" w:color="auto" w:fill="FFFFFF"/>
        <w:autoSpaceDE w:val="0"/>
        <w:autoSpaceDN w:val="0"/>
        <w:adjustRightInd w:val="0"/>
        <w:ind w:firstLine="709"/>
        <w:jc w:val="both"/>
      </w:pPr>
      <w:r w:rsidRPr="003C6D1A">
        <w:t>а) контрактним зобов'язанням:</w:t>
      </w:r>
    </w:p>
    <w:p w14:paraId="000C86B7" w14:textId="77777777" w:rsidR="00A47A19" w:rsidRPr="003C6D1A" w:rsidRDefault="00A47A19" w:rsidP="00A47A19">
      <w:pPr>
        <w:shd w:val="clear" w:color="auto" w:fill="FFFFFF"/>
        <w:autoSpaceDE w:val="0"/>
        <w:autoSpaceDN w:val="0"/>
        <w:adjustRightInd w:val="0"/>
        <w:ind w:firstLine="709"/>
        <w:jc w:val="both"/>
      </w:pPr>
      <w:r>
        <w:t xml:space="preserve">  - </w:t>
      </w:r>
      <w:r w:rsidRPr="003C6D1A">
        <w:t>надавати грошові кошти або інший фінансовий актив і</w:t>
      </w:r>
      <w:r>
        <w:t xml:space="preserve">ншому суб'єктові господарювання, </w:t>
      </w:r>
      <w:r w:rsidRPr="003C6D1A">
        <w:t>або</w:t>
      </w:r>
    </w:p>
    <w:p w14:paraId="7B98BFCB" w14:textId="77777777" w:rsidR="00A47A19" w:rsidRPr="003C6D1A" w:rsidRDefault="00A47A19" w:rsidP="00A47A19">
      <w:pPr>
        <w:shd w:val="clear" w:color="auto" w:fill="FFFFFF"/>
        <w:autoSpaceDE w:val="0"/>
        <w:autoSpaceDN w:val="0"/>
        <w:adjustRightInd w:val="0"/>
        <w:ind w:firstLine="709"/>
        <w:jc w:val="both"/>
      </w:pPr>
      <w:r>
        <w:t xml:space="preserve">  -</w:t>
      </w:r>
      <w:r w:rsidRPr="003C6D1A">
        <w:t xml:space="preserve"> обмінювати фінансові активи або фінансові зобов'язання з іншим суб'єктом господарювання за умов, які є потенційно несприятливими для суб'єкта господарювання,</w:t>
      </w:r>
      <w:r>
        <w:t xml:space="preserve"> </w:t>
      </w:r>
      <w:r w:rsidRPr="003C6D1A">
        <w:t>або</w:t>
      </w:r>
    </w:p>
    <w:p w14:paraId="2E02BA1F" w14:textId="77777777" w:rsidR="00A47A19" w:rsidRPr="003C6D1A" w:rsidRDefault="00A47A19" w:rsidP="00A47A19">
      <w:pPr>
        <w:shd w:val="clear" w:color="auto" w:fill="FFFFFF"/>
        <w:autoSpaceDE w:val="0"/>
        <w:autoSpaceDN w:val="0"/>
        <w:adjustRightInd w:val="0"/>
        <w:ind w:firstLine="709"/>
        <w:jc w:val="both"/>
      </w:pPr>
      <w:r w:rsidRPr="003C6D1A">
        <w:t>б) контрактом, розрахунки за яким здійснюватимуться або можуть здійснюватися власними інструментами капіталу суб'єкта господарювання та який є</w:t>
      </w:r>
    </w:p>
    <w:p w14:paraId="39AB039D" w14:textId="77777777" w:rsidR="00A47A19" w:rsidRPr="003C6D1A" w:rsidRDefault="00A47A19" w:rsidP="00A47A19">
      <w:pPr>
        <w:shd w:val="clear" w:color="auto" w:fill="FFFFFF"/>
        <w:autoSpaceDE w:val="0"/>
        <w:autoSpaceDN w:val="0"/>
        <w:adjustRightInd w:val="0"/>
        <w:ind w:firstLine="709"/>
        <w:jc w:val="both"/>
      </w:pPr>
      <w:r>
        <w:t xml:space="preserve">   - </w:t>
      </w:r>
      <w:r w:rsidRPr="003C6D1A">
        <w:t>непохідним інструментом, за яким суб'єкт господарювання зобов'язаний або може бути зобов'язаний надавати змінну кількість власних інструментів капіталу суб'єкта господарювання,</w:t>
      </w:r>
      <w:r>
        <w:t xml:space="preserve"> </w:t>
      </w:r>
      <w:r w:rsidRPr="003C6D1A">
        <w:t>або</w:t>
      </w:r>
    </w:p>
    <w:p w14:paraId="70B67B65" w14:textId="77777777" w:rsidR="00A47A19" w:rsidRDefault="00A47A19" w:rsidP="00A47A19">
      <w:pPr>
        <w:shd w:val="clear" w:color="auto" w:fill="FFFFFF"/>
        <w:autoSpaceDE w:val="0"/>
        <w:autoSpaceDN w:val="0"/>
        <w:adjustRightInd w:val="0"/>
        <w:ind w:firstLine="709"/>
        <w:jc w:val="both"/>
      </w:pPr>
      <w:r>
        <w:t xml:space="preserve">   - </w:t>
      </w:r>
      <w:r w:rsidRPr="003C6D1A">
        <w:t xml:space="preserve">похідним інструментом, розрахунки за яким здійснюватимуться або можуть здійснюватися іншим чином, ніж обмін фіксованої суми грошових коштів або іншого фінансового активу на фіксовану кількість власних інструментів капіталу </w:t>
      </w:r>
      <w:r>
        <w:t>Товариства</w:t>
      </w:r>
      <w:r w:rsidRPr="003C6D1A">
        <w:t xml:space="preserve">. </w:t>
      </w:r>
    </w:p>
    <w:p w14:paraId="23A8B7F8" w14:textId="77777777" w:rsidR="00A47A19" w:rsidRDefault="00A47A19" w:rsidP="00A47A19">
      <w:pPr>
        <w:shd w:val="clear" w:color="auto" w:fill="FFFFFF"/>
        <w:autoSpaceDE w:val="0"/>
        <w:autoSpaceDN w:val="0"/>
        <w:adjustRightInd w:val="0"/>
        <w:ind w:firstLine="709"/>
        <w:jc w:val="both"/>
      </w:pPr>
      <w:r w:rsidRPr="00AE18ED">
        <w:rPr>
          <w:u w:val="single"/>
        </w:rPr>
        <w:t>Інструмент капіталу</w:t>
      </w:r>
      <w:r w:rsidRPr="003C6D1A">
        <w:t xml:space="preserve"> - це будь-який контракт, який засвідчує залишкову частку в активах </w:t>
      </w:r>
      <w:r>
        <w:t>Товариства</w:t>
      </w:r>
      <w:r w:rsidRPr="003C6D1A">
        <w:t xml:space="preserve"> після вирахування всіх його зобов'язань.</w:t>
      </w:r>
    </w:p>
    <w:p w14:paraId="1AA67CB0" w14:textId="77777777" w:rsidR="00A47A19" w:rsidRDefault="00A47A19" w:rsidP="00A47A19">
      <w:pPr>
        <w:shd w:val="clear" w:color="auto" w:fill="FFFFFF"/>
        <w:autoSpaceDE w:val="0"/>
        <w:autoSpaceDN w:val="0"/>
        <w:adjustRightInd w:val="0"/>
        <w:jc w:val="both"/>
      </w:pPr>
    </w:p>
    <w:p w14:paraId="000A2C61" w14:textId="77777777" w:rsidR="00A47A19" w:rsidRPr="00C829BD" w:rsidRDefault="00A47A19" w:rsidP="00A47A19">
      <w:pPr>
        <w:shd w:val="clear" w:color="auto" w:fill="FFFFFF"/>
        <w:autoSpaceDE w:val="0"/>
        <w:autoSpaceDN w:val="0"/>
        <w:adjustRightInd w:val="0"/>
        <w:ind w:firstLine="709"/>
        <w:jc w:val="both"/>
      </w:pPr>
      <w:r w:rsidRPr="00C829BD">
        <w:t>Товариство визнає фінансовий актив або фінансове зобов'язання у балансі, коли і тільки коли воно стає стороною контрактних положень щодо фінансового інструмента. Операції з придбання або продажу фінансових інструментів визнаються із застосуванням обліку за датою розрахунку.</w:t>
      </w:r>
    </w:p>
    <w:p w14:paraId="215540CF" w14:textId="77777777" w:rsidR="00A47A19" w:rsidRPr="00C829BD" w:rsidRDefault="00A47A19" w:rsidP="00A47A19">
      <w:pPr>
        <w:shd w:val="clear" w:color="auto" w:fill="FFFFFF"/>
        <w:autoSpaceDE w:val="0"/>
        <w:autoSpaceDN w:val="0"/>
        <w:adjustRightInd w:val="0"/>
        <w:ind w:firstLine="709"/>
        <w:jc w:val="both"/>
      </w:pPr>
      <w:r w:rsidRPr="00C829BD">
        <w:t>Товариство визнає такі категорії фінансових активів:</w:t>
      </w:r>
    </w:p>
    <w:p w14:paraId="5EA4082F" w14:textId="77777777" w:rsidR="00A47A19" w:rsidRPr="00C829BD" w:rsidRDefault="00A47A19" w:rsidP="00A47A19">
      <w:pPr>
        <w:pStyle w:val="13"/>
        <w:shd w:val="clear" w:color="auto" w:fill="FFFFFF"/>
        <w:autoSpaceDE w:val="0"/>
        <w:autoSpaceDN w:val="0"/>
        <w:adjustRightInd w:val="0"/>
        <w:ind w:left="0" w:firstLine="709"/>
        <w:jc w:val="both"/>
      </w:pPr>
      <w:r>
        <w:rPr>
          <w:lang w:val="uk-UA"/>
        </w:rPr>
        <w:t xml:space="preserve">- </w:t>
      </w:r>
      <w:r w:rsidRPr="00C829BD">
        <w:rPr>
          <w:lang w:val="uk-UA"/>
        </w:rPr>
        <w:t>фінансові активи</w:t>
      </w:r>
      <w:r w:rsidRPr="00C829BD">
        <w:t>,</w:t>
      </w:r>
      <w:r w:rsidRPr="00C829BD">
        <w:rPr>
          <w:lang w:val="uk-UA"/>
        </w:rPr>
        <w:t xml:space="preserve"> що оцінюються за справедливою вартістю, з відображенням результату переоцінки у прибутку або збитку;</w:t>
      </w:r>
    </w:p>
    <w:p w14:paraId="55DAE963" w14:textId="77777777" w:rsidR="00A47A19" w:rsidRDefault="00A47A19" w:rsidP="00A47A19">
      <w:pPr>
        <w:pStyle w:val="13"/>
        <w:shd w:val="clear" w:color="auto" w:fill="FFFFFF"/>
        <w:autoSpaceDE w:val="0"/>
        <w:autoSpaceDN w:val="0"/>
        <w:adjustRightInd w:val="0"/>
        <w:ind w:left="0" w:firstLine="709"/>
        <w:jc w:val="both"/>
        <w:rPr>
          <w:iCs/>
          <w:lang w:val="uk-UA"/>
        </w:rPr>
      </w:pPr>
      <w:r>
        <w:rPr>
          <w:lang w:val="uk-UA"/>
        </w:rPr>
        <w:lastRenderedPageBreak/>
        <w:t xml:space="preserve">- </w:t>
      </w:r>
      <w:r w:rsidRPr="00C829BD">
        <w:rPr>
          <w:lang w:val="uk-UA"/>
        </w:rPr>
        <w:t>фінансові активи</w:t>
      </w:r>
      <w:r w:rsidRPr="00C829BD">
        <w:t xml:space="preserve">, </w:t>
      </w:r>
      <w:r w:rsidRPr="00C829BD">
        <w:rPr>
          <w:lang w:val="uk-UA"/>
        </w:rPr>
        <w:t>що оцінюються за амортизованою собівартістю</w:t>
      </w:r>
      <w:r w:rsidRPr="00C829BD">
        <w:rPr>
          <w:iCs/>
          <w:lang w:val="uk-UA"/>
        </w:rPr>
        <w:t>.</w:t>
      </w:r>
    </w:p>
    <w:p w14:paraId="4A384D89" w14:textId="77777777" w:rsidR="00A47A19" w:rsidRPr="00C829BD" w:rsidRDefault="00A47A19" w:rsidP="00A47A19">
      <w:pPr>
        <w:pStyle w:val="13"/>
        <w:shd w:val="clear" w:color="auto" w:fill="FFFFFF"/>
        <w:autoSpaceDE w:val="0"/>
        <w:autoSpaceDN w:val="0"/>
        <w:adjustRightInd w:val="0"/>
        <w:ind w:left="0" w:firstLine="709"/>
        <w:jc w:val="both"/>
      </w:pPr>
    </w:p>
    <w:p w14:paraId="6D03610D" w14:textId="77777777" w:rsidR="00A47A19" w:rsidRPr="00C829BD" w:rsidRDefault="00A47A19" w:rsidP="00A47A19">
      <w:pPr>
        <w:shd w:val="clear" w:color="auto" w:fill="FFFFFF"/>
        <w:autoSpaceDE w:val="0"/>
        <w:autoSpaceDN w:val="0"/>
        <w:adjustRightInd w:val="0"/>
        <w:ind w:firstLine="709"/>
        <w:jc w:val="both"/>
      </w:pPr>
      <w:r w:rsidRPr="00C829BD">
        <w:t>Товариство визнає такі категорії фінансових зобов'язань:</w:t>
      </w:r>
    </w:p>
    <w:p w14:paraId="35AF1939" w14:textId="77777777" w:rsidR="00A47A19" w:rsidRPr="00C829BD" w:rsidRDefault="00A47A19" w:rsidP="00A47A19">
      <w:pPr>
        <w:pStyle w:val="13"/>
        <w:shd w:val="clear" w:color="auto" w:fill="FFFFFF"/>
        <w:autoSpaceDE w:val="0"/>
        <w:autoSpaceDN w:val="0"/>
        <w:adjustRightInd w:val="0"/>
        <w:ind w:left="0" w:firstLine="709"/>
        <w:jc w:val="both"/>
        <w:rPr>
          <w:iCs/>
          <w:lang w:val="uk-UA"/>
        </w:rPr>
      </w:pPr>
      <w:r>
        <w:rPr>
          <w:iCs/>
          <w:lang w:val="uk-UA"/>
        </w:rPr>
        <w:t xml:space="preserve">- </w:t>
      </w:r>
      <w:r w:rsidRPr="00C829BD">
        <w:rPr>
          <w:iCs/>
          <w:lang w:val="uk-UA"/>
        </w:rPr>
        <w:t xml:space="preserve">фінансові зобов'язання, оцінені </w:t>
      </w:r>
      <w:r w:rsidRPr="00C829BD">
        <w:rPr>
          <w:lang w:val="uk-UA"/>
        </w:rPr>
        <w:t>за справедливою вартістю, з відображенням результату переоцінки у прибутку або збитку;</w:t>
      </w:r>
    </w:p>
    <w:p w14:paraId="19676FF5" w14:textId="77777777" w:rsidR="00A47A19" w:rsidRDefault="00A47A19" w:rsidP="00A47A19">
      <w:pPr>
        <w:pStyle w:val="13"/>
        <w:shd w:val="clear" w:color="auto" w:fill="FFFFFF"/>
        <w:autoSpaceDE w:val="0"/>
        <w:autoSpaceDN w:val="0"/>
        <w:adjustRightInd w:val="0"/>
        <w:ind w:left="0" w:firstLine="709"/>
        <w:jc w:val="both"/>
        <w:rPr>
          <w:iCs/>
          <w:lang w:val="uk-UA"/>
        </w:rPr>
      </w:pPr>
      <w:r>
        <w:rPr>
          <w:iCs/>
          <w:lang w:val="uk-UA"/>
        </w:rPr>
        <w:t xml:space="preserve">- </w:t>
      </w:r>
      <w:r w:rsidRPr="00C829BD">
        <w:rPr>
          <w:iCs/>
          <w:lang w:val="uk-UA"/>
        </w:rPr>
        <w:t xml:space="preserve">фінансові зобов'язання, оцінені за амортизованою </w:t>
      </w:r>
      <w:r w:rsidRPr="00C829BD">
        <w:rPr>
          <w:lang w:val="uk-UA"/>
        </w:rPr>
        <w:t>собівартістю</w:t>
      </w:r>
      <w:r w:rsidRPr="00C829BD">
        <w:rPr>
          <w:iCs/>
          <w:lang w:val="uk-UA"/>
        </w:rPr>
        <w:t>.</w:t>
      </w:r>
    </w:p>
    <w:p w14:paraId="303ED216" w14:textId="77777777" w:rsidR="00A47A19" w:rsidRPr="00C829BD" w:rsidRDefault="00A47A19" w:rsidP="00A47A19">
      <w:pPr>
        <w:pStyle w:val="13"/>
        <w:shd w:val="clear" w:color="auto" w:fill="FFFFFF"/>
        <w:autoSpaceDE w:val="0"/>
        <w:autoSpaceDN w:val="0"/>
        <w:adjustRightInd w:val="0"/>
        <w:ind w:left="0" w:firstLine="709"/>
        <w:jc w:val="both"/>
        <w:rPr>
          <w:iCs/>
          <w:lang w:val="uk-UA"/>
        </w:rPr>
      </w:pPr>
    </w:p>
    <w:p w14:paraId="750E65CA" w14:textId="77777777" w:rsidR="00A47A19" w:rsidRDefault="00A47A19" w:rsidP="00A47A19">
      <w:pPr>
        <w:shd w:val="clear" w:color="auto" w:fill="FFFFFF"/>
        <w:autoSpaceDE w:val="0"/>
        <w:autoSpaceDN w:val="0"/>
        <w:adjustRightInd w:val="0"/>
        <w:ind w:firstLine="709"/>
        <w:jc w:val="both"/>
      </w:pPr>
      <w:r w:rsidRPr="00C829BD">
        <w:t xml:space="preserve">Під час первісного визнання фінансового активу або фінансового зобов'язання Товариство оцінює їх за їхньою справедливою вартістю </w:t>
      </w:r>
      <w:r w:rsidRPr="00511091">
        <w:t>плюс операційні витрати</w:t>
      </w:r>
      <w:r w:rsidRPr="00C829BD">
        <w:t>, які безпосередньо належить до придбання або випуску фінансового активу чи фінансового зобов'язання.</w:t>
      </w:r>
    </w:p>
    <w:p w14:paraId="4463E161" w14:textId="77777777" w:rsidR="00A47A19" w:rsidRDefault="00A47A19" w:rsidP="00A47A19">
      <w:pPr>
        <w:shd w:val="clear" w:color="auto" w:fill="FFFFFF"/>
        <w:autoSpaceDE w:val="0"/>
        <w:autoSpaceDN w:val="0"/>
        <w:adjustRightInd w:val="0"/>
        <w:ind w:firstLine="709"/>
        <w:jc w:val="both"/>
      </w:pPr>
      <w:r w:rsidRPr="00E73CCC">
        <w:t xml:space="preserve">Під час первісного визнання фінансового активу або фінансового зобов'язання </w:t>
      </w:r>
      <w:r>
        <w:t>Товариство</w:t>
      </w:r>
      <w:r w:rsidRPr="00E73CCC">
        <w:t xml:space="preserve"> оцінює їх за їхньою справедливою вартістю плюс або мінус, у випадку фінансового активу або фінансового зобов'язання, що оцінюється не за справедливою вартістю з відображенням результату переоцінки у прибутку або збитку, витрати на операцію, які прямо відносяться до придбання або випуску фінансового активу чи фінансового зобов'язання.</w:t>
      </w:r>
    </w:p>
    <w:p w14:paraId="46CA2EC3" w14:textId="77777777" w:rsidR="00A47A19" w:rsidRDefault="00A47A19" w:rsidP="00A47A19">
      <w:pPr>
        <w:shd w:val="clear" w:color="auto" w:fill="FFFFFF"/>
        <w:autoSpaceDE w:val="0"/>
        <w:autoSpaceDN w:val="0"/>
        <w:adjustRightInd w:val="0"/>
        <w:spacing w:before="120" w:after="60" w:line="300" w:lineRule="exact"/>
        <w:ind w:firstLine="397"/>
        <w:jc w:val="both"/>
      </w:pPr>
      <w:r w:rsidRPr="002C005F">
        <w:t>За строком виконання фінансові активи та фінансові зобов’язання поділяються на поточні</w:t>
      </w:r>
      <w:r>
        <w:t>/короткострокові</w:t>
      </w:r>
      <w:r w:rsidRPr="002C005F">
        <w:t xml:space="preserve"> (зі строком виконання зобов’язань до 12 місяців) та довгострокові (зі строком виконання зобов’язань більше 12 місяців).  </w:t>
      </w:r>
    </w:p>
    <w:p w14:paraId="5570D797" w14:textId="77777777" w:rsidR="00A47A19" w:rsidRDefault="00A47A19" w:rsidP="00A47A19">
      <w:pPr>
        <w:shd w:val="clear" w:color="auto" w:fill="FFFFFF"/>
        <w:autoSpaceDE w:val="0"/>
        <w:autoSpaceDN w:val="0"/>
        <w:adjustRightInd w:val="0"/>
        <w:spacing w:before="120" w:after="60" w:line="300" w:lineRule="exact"/>
        <w:ind w:firstLine="397"/>
        <w:jc w:val="both"/>
      </w:pPr>
      <w:r w:rsidRPr="00C829BD">
        <w:t>Облікова політика щодо подальшої оцінки фінансових інструментів розкривається нижче у відповідних розділах облікової політики.</w:t>
      </w:r>
    </w:p>
    <w:p w14:paraId="650B9325" w14:textId="77777777" w:rsidR="00A47A19" w:rsidRPr="00C829BD" w:rsidRDefault="00A47A19" w:rsidP="00A47A19">
      <w:pPr>
        <w:shd w:val="clear" w:color="auto" w:fill="FFFFFF"/>
        <w:autoSpaceDE w:val="0"/>
        <w:autoSpaceDN w:val="0"/>
        <w:adjustRightInd w:val="0"/>
        <w:ind w:firstLine="709"/>
        <w:jc w:val="both"/>
      </w:pPr>
    </w:p>
    <w:p w14:paraId="0818E3BD" w14:textId="77777777" w:rsidR="00A47A19" w:rsidRPr="00511091" w:rsidRDefault="00A47A19" w:rsidP="00A47A19">
      <w:pPr>
        <w:shd w:val="clear" w:color="auto" w:fill="FFFFFF"/>
        <w:ind w:firstLine="709"/>
        <w:rPr>
          <w:b/>
          <w:bCs/>
          <w:spacing w:val="2"/>
        </w:rPr>
      </w:pPr>
      <w:r>
        <w:rPr>
          <w:b/>
          <w:bCs/>
          <w:spacing w:val="2"/>
        </w:rPr>
        <w:t>4.</w:t>
      </w:r>
      <w:r w:rsidRPr="00511091">
        <w:rPr>
          <w:b/>
          <w:bCs/>
          <w:spacing w:val="2"/>
        </w:rPr>
        <w:t>3.</w:t>
      </w:r>
      <w:r>
        <w:rPr>
          <w:b/>
          <w:bCs/>
          <w:spacing w:val="2"/>
        </w:rPr>
        <w:t>2.2</w:t>
      </w:r>
      <w:r w:rsidRPr="00511091">
        <w:rPr>
          <w:b/>
          <w:bCs/>
          <w:spacing w:val="2"/>
        </w:rPr>
        <w:t>. Дебіторська заборгованість</w:t>
      </w:r>
    </w:p>
    <w:p w14:paraId="3DE56F59" w14:textId="77777777" w:rsidR="00A47A19" w:rsidRPr="00C829BD" w:rsidRDefault="00A47A19" w:rsidP="00A47A19">
      <w:pPr>
        <w:shd w:val="clear" w:color="auto" w:fill="FFFFFF"/>
        <w:autoSpaceDE w:val="0"/>
        <w:autoSpaceDN w:val="0"/>
        <w:adjustRightInd w:val="0"/>
        <w:ind w:firstLine="709"/>
        <w:jc w:val="both"/>
      </w:pPr>
      <w:r w:rsidRPr="00C829BD">
        <w:t>Дебіторська заборгованість – це фінансовий актив, який являє собою контрактне право отримати грошові кошти або інший фінансовий актив від іншого суб’єкта господарювання.</w:t>
      </w:r>
    </w:p>
    <w:p w14:paraId="25ED912F" w14:textId="77777777" w:rsidR="00A47A19" w:rsidRDefault="00A47A19" w:rsidP="00A47A19">
      <w:pPr>
        <w:shd w:val="clear" w:color="auto" w:fill="FFFFFF"/>
        <w:autoSpaceDE w:val="0"/>
        <w:autoSpaceDN w:val="0"/>
        <w:adjustRightInd w:val="0"/>
        <w:ind w:firstLine="709"/>
        <w:jc w:val="both"/>
      </w:pPr>
      <w:r w:rsidRPr="00C829BD">
        <w:t>Дебіторська заборгованість визнається у звіті про фінансовий стан тоді і лише тоді, коли Товариство стає стороною контрактних відношень щодо цього інструменту. Первісна оцінка дебіторської заборгованості здійснюється за справедливою вартістю, яка дорівнює вартості погашення, тобто сумі очікуваних контрактних грошових потоків на дату оцінки.</w:t>
      </w:r>
    </w:p>
    <w:p w14:paraId="25E78879" w14:textId="77777777" w:rsidR="00A47A19" w:rsidRPr="002C005F" w:rsidRDefault="00A47A19" w:rsidP="00A47A19">
      <w:pPr>
        <w:autoSpaceDE w:val="0"/>
        <w:autoSpaceDN w:val="0"/>
        <w:adjustRightInd w:val="0"/>
        <w:spacing w:after="60" w:line="300" w:lineRule="exact"/>
        <w:ind w:firstLine="397"/>
        <w:jc w:val="both"/>
      </w:pPr>
      <w:r w:rsidRPr="002C005F">
        <w:t>Поточну дебіторську заборгованість без встановленої ставки відсотка Товариство оцінює за сумою первісного рахунку фактури, якщо вплив дисконтування є несуттєвим.</w:t>
      </w:r>
    </w:p>
    <w:p w14:paraId="3E6B5FFA" w14:textId="77777777" w:rsidR="00A47A19" w:rsidRPr="00C829BD" w:rsidRDefault="00A47A19" w:rsidP="00A47A19">
      <w:pPr>
        <w:shd w:val="clear" w:color="auto" w:fill="FFFFFF"/>
        <w:autoSpaceDE w:val="0"/>
        <w:autoSpaceDN w:val="0"/>
        <w:adjustRightInd w:val="0"/>
        <w:ind w:firstLine="709"/>
        <w:jc w:val="both"/>
      </w:pPr>
      <w:r w:rsidRPr="00C829BD">
        <w:t xml:space="preserve">Після первісного визнання подальша оцінка </w:t>
      </w:r>
      <w:r>
        <w:t xml:space="preserve">довгострокової </w:t>
      </w:r>
      <w:r w:rsidRPr="00C829BD">
        <w:t>дебіторської заборгованості</w:t>
      </w:r>
      <w:r>
        <w:t>, що є суттєвою</w:t>
      </w:r>
      <w:r w:rsidRPr="00C829BD">
        <w:t xml:space="preserve"> </w:t>
      </w:r>
      <w:r>
        <w:t xml:space="preserve">за рівнем суттєвості прийнятим до пакету фінансової звітності, </w:t>
      </w:r>
      <w:r w:rsidRPr="00C829BD">
        <w:t xml:space="preserve">здійснюється </w:t>
      </w:r>
      <w:r w:rsidRPr="00511091">
        <w:t>за амортизованою собівартістю</w:t>
      </w:r>
      <w:r w:rsidRPr="00C829BD">
        <w:t xml:space="preserve"> із застосуванням методу ефективного відсотка. </w:t>
      </w:r>
    </w:p>
    <w:p w14:paraId="384DC161" w14:textId="77777777" w:rsidR="00A47A19" w:rsidRPr="00C829BD" w:rsidRDefault="00A47A19" w:rsidP="00A47A19">
      <w:pPr>
        <w:shd w:val="clear" w:color="auto" w:fill="FFFFFF"/>
        <w:autoSpaceDE w:val="0"/>
        <w:autoSpaceDN w:val="0"/>
        <w:adjustRightInd w:val="0"/>
        <w:ind w:firstLine="709"/>
        <w:jc w:val="both"/>
      </w:pPr>
      <w:r w:rsidRPr="00C829BD">
        <w:t>Якщо є об'єктивне свідчення того, що відбувся збиток від зменшення корисності, балансова вартість активу зменшується на суму таких збитків із застосуванням рахунку резервів.</w:t>
      </w:r>
    </w:p>
    <w:p w14:paraId="1A006BA0" w14:textId="77777777" w:rsidR="00A47A19" w:rsidRDefault="00A47A19" w:rsidP="00A47A19">
      <w:pPr>
        <w:shd w:val="clear" w:color="auto" w:fill="FFFFFF"/>
        <w:autoSpaceDE w:val="0"/>
        <w:autoSpaceDN w:val="0"/>
        <w:adjustRightInd w:val="0"/>
        <w:ind w:firstLine="709"/>
        <w:jc w:val="both"/>
      </w:pPr>
      <w:r w:rsidRPr="00C829BD">
        <w:lastRenderedPageBreak/>
        <w:t>Резерв на покриття збитків від зменшення корисності визначається як різниця між балансовою вартістю та теперішньою вартістю очікуваних майбутніх грошових потоків. Визначення суми резерву на покриття збитків від зменшення корисності відбувається на основі аналізу дебіторів та відображає суму, яка, на думку керівництва, достатня для покриття понесених збитків. Для фінансових активів, які є істотними, резерви створюються на основі індивідуальної оцінки окремих дебіторів. Фактори, які Товариство розглядає при визначенні того, чи є у нього об'єктивні свідчення наявності збитків від зменшення корисності, включають інформацію про тенденції непогашення заборгованості у строк, ліквідніс</w:t>
      </w:r>
      <w:r>
        <w:t xml:space="preserve">ть, платоспроможність боржника, </w:t>
      </w:r>
      <w:r w:rsidRPr="00C829BD">
        <w:t>негативні економічні умови у галузі або географічному регіоні.</w:t>
      </w:r>
    </w:p>
    <w:p w14:paraId="1D2D943F" w14:textId="77777777" w:rsidR="00A47A19" w:rsidRPr="00C829BD" w:rsidRDefault="00A47A19" w:rsidP="00A47A19">
      <w:pPr>
        <w:shd w:val="clear" w:color="auto" w:fill="FFFFFF"/>
        <w:autoSpaceDE w:val="0"/>
        <w:autoSpaceDN w:val="0"/>
        <w:adjustRightInd w:val="0"/>
        <w:ind w:firstLine="709"/>
        <w:jc w:val="both"/>
      </w:pPr>
      <w:r>
        <w:t xml:space="preserve">Якщо дебіторська заборгованість не була погашена на протязі </w:t>
      </w:r>
      <w:r w:rsidRPr="00CB27CE">
        <w:t>3-х років</w:t>
      </w:r>
      <w:r>
        <w:t>, тоді резерв на покриття збитків має бути 100% від такої дебіторської заборгованості.</w:t>
      </w:r>
    </w:p>
    <w:p w14:paraId="789CF46C" w14:textId="77777777" w:rsidR="00A47A19" w:rsidRPr="00C829BD" w:rsidRDefault="00A47A19" w:rsidP="00A47A19">
      <w:pPr>
        <w:shd w:val="clear" w:color="auto" w:fill="FFFFFF"/>
        <w:autoSpaceDE w:val="0"/>
        <w:autoSpaceDN w:val="0"/>
        <w:adjustRightInd w:val="0"/>
        <w:ind w:firstLine="709"/>
        <w:jc w:val="both"/>
      </w:pPr>
      <w:r w:rsidRPr="00C829BD">
        <w:t>Сума збитків визнається у прибутку чи збитку. Якщо в наступному періоді сума збитку від зменшення корисності зменшується і це зменшення може бути об'єктивно пов'язаним з подією, яка відбувається після визнання зменшення корисності, то попередньо визнаний збиток від зменшення корисності сторнується за рахунок коригування резервів. Сума сторнування визнається у прибутку чи збитку. У разі неможливості повернення дебіторської заборгованості вона списується за рахунок створеного резерву на покриття збитків від зменшення корисності.</w:t>
      </w:r>
    </w:p>
    <w:p w14:paraId="3859D4A3" w14:textId="77777777" w:rsidR="00A47A19" w:rsidRPr="00C829BD" w:rsidRDefault="00A47A19" w:rsidP="00A47A19">
      <w:pPr>
        <w:shd w:val="clear" w:color="auto" w:fill="FFFFFF"/>
        <w:autoSpaceDE w:val="0"/>
        <w:autoSpaceDN w:val="0"/>
        <w:adjustRightInd w:val="0"/>
        <w:ind w:firstLine="709"/>
        <w:jc w:val="both"/>
      </w:pPr>
      <w:r w:rsidRPr="00C829BD">
        <w:t>Дебіторська заборгованість може бути нескасовно призначена як така, що оцінюється за справедливою вартістю з відображенням результату переоцінки у прибутку або збитку, якщо таке призначення усуває або значно зменшує невідповідність оцінки чи визнання (яку інколи називають «неузгодженістю обліку»), що інакше виникне внаслідок оцінювання активів або зобов’язань чи визнання прибутків або збитків за ними на різних підставах.</w:t>
      </w:r>
    </w:p>
    <w:p w14:paraId="693F3F5D" w14:textId="77777777" w:rsidR="00A47A19" w:rsidRDefault="00A47A19" w:rsidP="00A47A19">
      <w:pPr>
        <w:shd w:val="clear" w:color="auto" w:fill="FFFFFF"/>
        <w:autoSpaceDE w:val="0"/>
        <w:autoSpaceDN w:val="0"/>
        <w:adjustRightInd w:val="0"/>
        <w:ind w:firstLine="709"/>
        <w:jc w:val="both"/>
      </w:pPr>
      <w:r w:rsidRPr="00C829BD">
        <w:t>Подальша оцінка дебіторської заборгованості здійснюється за справедливою вартістю, яка дорівнює вартості погашення, тобто сумі очікуваних контрактних грошових потоків на дату оцінки.</w:t>
      </w:r>
      <w:r>
        <w:t xml:space="preserve"> </w:t>
      </w:r>
    </w:p>
    <w:p w14:paraId="3A6EBDEF" w14:textId="77777777" w:rsidR="00A47A19" w:rsidRPr="00C829BD" w:rsidRDefault="00A47A19" w:rsidP="00A47A19">
      <w:pPr>
        <w:shd w:val="clear" w:color="auto" w:fill="FFFFFF"/>
        <w:autoSpaceDE w:val="0"/>
        <w:autoSpaceDN w:val="0"/>
        <w:adjustRightInd w:val="0"/>
        <w:ind w:firstLine="709"/>
        <w:jc w:val="both"/>
      </w:pPr>
      <w:r w:rsidRPr="002D43B0">
        <w:t>Грошові потоки, пов'язані з короткостроковою дебіторською заборгованістю, не дисконтують, якщо вплив дисконтування є несуттєвим.</w:t>
      </w:r>
    </w:p>
    <w:p w14:paraId="457949EC" w14:textId="77777777" w:rsidR="00A47A19" w:rsidRPr="00C829BD" w:rsidRDefault="00A47A19" w:rsidP="00A47A19">
      <w:pPr>
        <w:shd w:val="clear" w:color="auto" w:fill="FFFFFF"/>
        <w:autoSpaceDE w:val="0"/>
        <w:autoSpaceDN w:val="0"/>
        <w:adjustRightInd w:val="0"/>
        <w:ind w:firstLine="709"/>
        <w:jc w:val="both"/>
      </w:pPr>
      <w:r w:rsidRPr="00C829BD">
        <w:t>У разі змін справедливої вартості дебіторської заборгованості, що мають місце на звітну дату, такі зміни визнаються у прибутку (збитку) звітного періоду.</w:t>
      </w:r>
    </w:p>
    <w:p w14:paraId="5915C33E" w14:textId="77777777" w:rsidR="00A47A19" w:rsidRDefault="00A47A19" w:rsidP="00A47A19">
      <w:pPr>
        <w:shd w:val="clear" w:color="auto" w:fill="FFFFFF"/>
        <w:ind w:firstLine="709"/>
        <w:jc w:val="both"/>
        <w:rPr>
          <w:b/>
          <w:bCs/>
          <w:i/>
          <w:spacing w:val="2"/>
        </w:rPr>
      </w:pPr>
    </w:p>
    <w:p w14:paraId="32EFF991" w14:textId="77777777" w:rsidR="00A47A19" w:rsidRPr="0080275F" w:rsidRDefault="00A47A19" w:rsidP="00A47A19">
      <w:pPr>
        <w:shd w:val="clear" w:color="auto" w:fill="FFFFFF"/>
        <w:ind w:firstLine="709"/>
        <w:jc w:val="both"/>
        <w:rPr>
          <w:b/>
          <w:bCs/>
          <w:spacing w:val="2"/>
        </w:rPr>
      </w:pPr>
      <w:r>
        <w:rPr>
          <w:b/>
          <w:bCs/>
          <w:spacing w:val="2"/>
        </w:rPr>
        <w:t>4.</w:t>
      </w:r>
      <w:r w:rsidRPr="0080275F">
        <w:rPr>
          <w:b/>
          <w:bCs/>
          <w:spacing w:val="2"/>
        </w:rPr>
        <w:t>3.2.3. Фінансові активи, що оцінюються за справедливою вартістю, з відображенням результату переоцінки у прибутку або збитку</w:t>
      </w:r>
    </w:p>
    <w:p w14:paraId="3B45F390" w14:textId="77777777" w:rsidR="00A47A19" w:rsidRPr="00C829BD" w:rsidRDefault="00A47A19" w:rsidP="00A47A19">
      <w:pPr>
        <w:widowControl w:val="0"/>
        <w:autoSpaceDE w:val="0"/>
        <w:autoSpaceDN w:val="0"/>
        <w:adjustRightInd w:val="0"/>
        <w:ind w:firstLine="709"/>
        <w:jc w:val="both"/>
        <w:rPr>
          <w:color w:val="000000"/>
        </w:rPr>
      </w:pPr>
      <w:r w:rsidRPr="00C829BD">
        <w:t xml:space="preserve">До фінансових активів, </w:t>
      </w:r>
      <w:r w:rsidRPr="00C829BD">
        <w:rPr>
          <w:bCs/>
          <w:spacing w:val="2"/>
        </w:rPr>
        <w:t>що оцінюються за справедливою вартістю, з відображенням результату переоцінки у прибутку або збитку,</w:t>
      </w:r>
      <w:r w:rsidRPr="00C829BD">
        <w:rPr>
          <w:color w:val="000000"/>
        </w:rPr>
        <w:t xml:space="preserve"> відносяться акції та паї (частки) господарських товариств.</w:t>
      </w:r>
    </w:p>
    <w:p w14:paraId="059DA485" w14:textId="77777777" w:rsidR="00A47A19" w:rsidRPr="00C829BD" w:rsidRDefault="00A47A19" w:rsidP="00A47A19">
      <w:pPr>
        <w:shd w:val="clear" w:color="auto" w:fill="FFFFFF"/>
        <w:autoSpaceDE w:val="0"/>
        <w:autoSpaceDN w:val="0"/>
        <w:adjustRightInd w:val="0"/>
        <w:ind w:firstLine="709"/>
        <w:jc w:val="both"/>
        <w:rPr>
          <w:color w:val="000000"/>
        </w:rPr>
      </w:pPr>
      <w:r w:rsidRPr="00C829BD">
        <w:t xml:space="preserve">Після первісного визнання Товариство оцінює їх </w:t>
      </w:r>
      <w:r w:rsidRPr="00C829BD">
        <w:rPr>
          <w:color w:val="000000"/>
        </w:rPr>
        <w:t>за справедливою вартістю.</w:t>
      </w:r>
    </w:p>
    <w:p w14:paraId="0BBD478E" w14:textId="77777777" w:rsidR="00A47A19" w:rsidRPr="00C829BD" w:rsidRDefault="00A47A19" w:rsidP="00A47A19">
      <w:pPr>
        <w:widowControl w:val="0"/>
        <w:autoSpaceDE w:val="0"/>
        <w:autoSpaceDN w:val="0"/>
        <w:adjustRightInd w:val="0"/>
        <w:ind w:firstLine="709"/>
        <w:jc w:val="both"/>
      </w:pPr>
      <w:r w:rsidRPr="00C829BD">
        <w:t>Справедлива вартість акцій, які внесені до біржового списку, оцінюється за біржовим курсом організатора торгівлі.</w:t>
      </w:r>
    </w:p>
    <w:p w14:paraId="776EBFC4" w14:textId="77777777" w:rsidR="00A47A19" w:rsidRPr="00C829BD" w:rsidRDefault="00A47A19" w:rsidP="00A47A19">
      <w:pPr>
        <w:autoSpaceDE w:val="0"/>
        <w:autoSpaceDN w:val="0"/>
        <w:adjustRightInd w:val="0"/>
        <w:ind w:firstLine="709"/>
        <w:jc w:val="both"/>
      </w:pPr>
      <w:r w:rsidRPr="00C829BD">
        <w:lastRenderedPageBreak/>
        <w:t>Якщо акції мають обіг більш як на одному організаторі торгівлі, при розрахунку вартості активів такі інструменти оцінюються за курсом на основному ринку для цього активу або, за відсутності основного ринку, на найсприятливішому ринку для нього. За відсутності свідчень на користь протилежного, ринок, на якому Товариство зазвичай здійснює операцію продажу активу, приймається за основний ринок або, за відсутності основного ринку, за найсприятливіший ринок.</w:t>
      </w:r>
    </w:p>
    <w:p w14:paraId="6EBFB058" w14:textId="77777777" w:rsidR="00A47A19" w:rsidRPr="00C829BD" w:rsidRDefault="00A47A19" w:rsidP="00A47A19">
      <w:pPr>
        <w:shd w:val="clear" w:color="auto" w:fill="FFFFFF"/>
        <w:autoSpaceDE w:val="0"/>
        <w:autoSpaceDN w:val="0"/>
        <w:adjustRightInd w:val="0"/>
        <w:ind w:firstLine="709"/>
        <w:jc w:val="both"/>
        <w:rPr>
          <w:color w:val="000000"/>
        </w:rPr>
      </w:pPr>
      <w:r w:rsidRPr="00C829BD">
        <w:rPr>
          <w:color w:val="000000"/>
        </w:rPr>
        <w:t xml:space="preserve">При оцінці справедливої вартості активів застосовуються методи оцінки вартості, які відповідають обставинам та для яких є достатньо даних, щоб оцінити справедливу вартість, максимізуючи використання доречних відкритих даних та мінімізуючи використання закритих вхідних даних. </w:t>
      </w:r>
    </w:p>
    <w:p w14:paraId="4ADD20C5" w14:textId="77777777" w:rsidR="00A47A19" w:rsidRPr="00C829BD" w:rsidRDefault="00A47A19" w:rsidP="00A47A19">
      <w:pPr>
        <w:autoSpaceDE w:val="0"/>
        <w:autoSpaceDN w:val="0"/>
        <w:adjustRightInd w:val="0"/>
        <w:ind w:firstLine="709"/>
        <w:jc w:val="both"/>
        <w:rPr>
          <w:color w:val="000000"/>
        </w:rPr>
      </w:pPr>
      <w:r w:rsidRPr="00C829BD">
        <w:t>Оцінка акцій, що входять до складу активів Товариства та перебувають у біржовому списку організатора торгівлі і при цьому не мають визначеного біржового курсу на дату оцінки, здійснюється за останньою балансовою вартістю.</w:t>
      </w:r>
    </w:p>
    <w:p w14:paraId="203F08B3" w14:textId="77777777" w:rsidR="00A47A19" w:rsidRPr="00C829BD" w:rsidRDefault="00A47A19" w:rsidP="00A47A19">
      <w:pPr>
        <w:shd w:val="clear" w:color="auto" w:fill="FFFFFF"/>
        <w:autoSpaceDE w:val="0"/>
        <w:autoSpaceDN w:val="0"/>
        <w:adjustRightInd w:val="0"/>
        <w:ind w:firstLine="709"/>
        <w:jc w:val="both"/>
        <w:rPr>
          <w:color w:val="000000"/>
        </w:rPr>
      </w:pPr>
      <w:r w:rsidRPr="00C829BD">
        <w:t xml:space="preserve">Для оцінки акцій, що входять до складу активів Товариства та не перебувають у біржовому списку організатора торгівлі, та </w:t>
      </w:r>
      <w:r w:rsidRPr="00C829BD">
        <w:rPr>
          <w:color w:val="000000"/>
        </w:rPr>
        <w:t>паїв (часток) господарських товариств за обмежених обставин наближеною оцінкою справедливої вартості може бути собівартість. Це може бути тоді, коли наявної останньої інформації недостатньо, щоб визначити справедливу вартість, або коли існує широкий діапазон можливих оцінок справедливої вартості, а собівартість є найкращою оцінкою справедливої вартості у цьому діапазоні.</w:t>
      </w:r>
    </w:p>
    <w:p w14:paraId="2D3D7A6B" w14:textId="77777777" w:rsidR="00A47A19" w:rsidRPr="00C829BD" w:rsidRDefault="00A47A19" w:rsidP="00A47A19">
      <w:pPr>
        <w:autoSpaceDE w:val="0"/>
        <w:autoSpaceDN w:val="0"/>
        <w:adjustRightInd w:val="0"/>
        <w:ind w:firstLine="709"/>
        <w:jc w:val="both"/>
      </w:pPr>
      <w:r w:rsidRPr="00C829BD">
        <w:t>Якщо є підстави вважати, що балансова вартість суттєво відрізняється від справедливої, Товариство визначає справедливу вартість за допомогою інших методів оцінки. Відхилення можуть бути зумовлені значними змінами у фінансовому стані емітента та/або змінами кон’юнктури ринків, на яких емітент здійснює свою діяльність, а також змінами у кон’юнктурі фондового ринку.</w:t>
      </w:r>
    </w:p>
    <w:p w14:paraId="2A8E27F9" w14:textId="77777777" w:rsidR="00A47A19" w:rsidRDefault="00A47A19" w:rsidP="00A47A19">
      <w:pPr>
        <w:widowControl w:val="0"/>
        <w:autoSpaceDE w:val="0"/>
        <w:autoSpaceDN w:val="0"/>
        <w:adjustRightInd w:val="0"/>
        <w:ind w:firstLine="709"/>
        <w:jc w:val="both"/>
      </w:pPr>
      <w:r w:rsidRPr="00C829BD">
        <w:t xml:space="preserve">Справедлива вартість акцій, обіг яких зупинено, у тому числі цінних паперів емітентів, які включені до Списку емітентів, що мають ознаки фіктивності, визначається із урахуванням наявності строків відновлення обігу таких цінних паперів, наявності фінансової звітності таких емітентів, результатів їх діяльності, очікування надходження майбутніх економічних вигід. </w:t>
      </w:r>
    </w:p>
    <w:p w14:paraId="2AA051C7" w14:textId="77777777" w:rsidR="00A47A19" w:rsidRPr="00C829BD" w:rsidRDefault="00A47A19" w:rsidP="00A47A19">
      <w:pPr>
        <w:widowControl w:val="0"/>
        <w:autoSpaceDE w:val="0"/>
        <w:autoSpaceDN w:val="0"/>
        <w:adjustRightInd w:val="0"/>
        <w:ind w:firstLine="709"/>
        <w:jc w:val="both"/>
      </w:pPr>
    </w:p>
    <w:p w14:paraId="636DFC5C" w14:textId="77777777" w:rsidR="00A47A19" w:rsidRPr="0080275F" w:rsidRDefault="00A47A19" w:rsidP="00A47A19">
      <w:pPr>
        <w:shd w:val="clear" w:color="auto" w:fill="FFFFFF"/>
        <w:ind w:firstLine="709"/>
        <w:rPr>
          <w:b/>
          <w:bCs/>
          <w:spacing w:val="2"/>
          <w:highlight w:val="yellow"/>
        </w:rPr>
      </w:pPr>
      <w:r>
        <w:rPr>
          <w:b/>
          <w:bCs/>
          <w:spacing w:val="2"/>
        </w:rPr>
        <w:t>4.</w:t>
      </w:r>
      <w:r w:rsidRPr="0080275F">
        <w:rPr>
          <w:b/>
          <w:bCs/>
          <w:spacing w:val="2"/>
        </w:rPr>
        <w:t>3.</w:t>
      </w:r>
      <w:r>
        <w:rPr>
          <w:b/>
          <w:bCs/>
          <w:spacing w:val="2"/>
        </w:rPr>
        <w:t>2.4</w:t>
      </w:r>
      <w:r w:rsidRPr="0080275F">
        <w:rPr>
          <w:b/>
          <w:bCs/>
          <w:spacing w:val="2"/>
        </w:rPr>
        <w:t>. Фінансові активи, що оцінюються за амортизованою собівартістю</w:t>
      </w:r>
    </w:p>
    <w:p w14:paraId="0D7730B0" w14:textId="77777777" w:rsidR="00A47A19" w:rsidRDefault="00A47A19" w:rsidP="00A47A19">
      <w:pPr>
        <w:shd w:val="clear" w:color="auto" w:fill="FFFFFF"/>
        <w:autoSpaceDE w:val="0"/>
        <w:autoSpaceDN w:val="0"/>
        <w:adjustRightInd w:val="0"/>
        <w:ind w:firstLine="709"/>
        <w:jc w:val="both"/>
      </w:pPr>
      <w:r w:rsidRPr="00C829BD">
        <w:t xml:space="preserve">До фінансових активів, що оцінюються за амортизованою собівартістю, Товариство відносить облігації та </w:t>
      </w:r>
      <w:r w:rsidRPr="001F6693">
        <w:t>векселі</w:t>
      </w:r>
      <w:r w:rsidRPr="00C829BD">
        <w:t>. Після первісного визнання Товариство оцінює їх за амортизованою собівартістю, застосовуючи метод ефективного відсотка, за вирахуванням збитків від знецінення, якщо вони є.</w:t>
      </w:r>
    </w:p>
    <w:p w14:paraId="30938C8E" w14:textId="77777777" w:rsidR="00A47A19" w:rsidRPr="00C829BD" w:rsidRDefault="00A47A19" w:rsidP="00A47A19">
      <w:pPr>
        <w:shd w:val="clear" w:color="auto" w:fill="FFFFFF"/>
        <w:autoSpaceDE w:val="0"/>
        <w:autoSpaceDN w:val="0"/>
        <w:adjustRightInd w:val="0"/>
        <w:ind w:firstLine="709"/>
        <w:jc w:val="both"/>
      </w:pPr>
    </w:p>
    <w:p w14:paraId="2783FB67" w14:textId="77777777" w:rsidR="00A47A19" w:rsidRPr="001F6693" w:rsidRDefault="00A47A19" w:rsidP="00A47A19">
      <w:pPr>
        <w:shd w:val="clear" w:color="auto" w:fill="FFFFFF"/>
        <w:ind w:firstLine="709"/>
        <w:rPr>
          <w:b/>
          <w:bCs/>
          <w:spacing w:val="2"/>
        </w:rPr>
      </w:pPr>
      <w:r>
        <w:rPr>
          <w:b/>
          <w:bCs/>
          <w:spacing w:val="2"/>
        </w:rPr>
        <w:t>4.</w:t>
      </w:r>
      <w:r w:rsidRPr="001F6693">
        <w:rPr>
          <w:b/>
          <w:bCs/>
          <w:spacing w:val="2"/>
        </w:rPr>
        <w:t>3.</w:t>
      </w:r>
      <w:r>
        <w:rPr>
          <w:b/>
          <w:bCs/>
          <w:spacing w:val="2"/>
        </w:rPr>
        <w:t>2.5. Зобов'язання, к</w:t>
      </w:r>
      <w:r w:rsidRPr="001F6693">
        <w:rPr>
          <w:b/>
          <w:bCs/>
          <w:spacing w:val="2"/>
        </w:rPr>
        <w:t>редити банків</w:t>
      </w:r>
    </w:p>
    <w:p w14:paraId="0D5073C4" w14:textId="77777777" w:rsidR="00A47A19" w:rsidRPr="00C829BD" w:rsidRDefault="00A47A19" w:rsidP="00A47A19">
      <w:pPr>
        <w:shd w:val="clear" w:color="auto" w:fill="FFFFFF"/>
        <w:autoSpaceDE w:val="0"/>
        <w:autoSpaceDN w:val="0"/>
        <w:adjustRightInd w:val="0"/>
        <w:ind w:firstLine="709"/>
        <w:jc w:val="both"/>
      </w:pPr>
      <w:r w:rsidRPr="00C829BD">
        <w:t>Поточні зобов’язання – це зобов’язання, які відповідають одній або декільком із нижченаведених ознак:</w:t>
      </w:r>
    </w:p>
    <w:p w14:paraId="6275D568" w14:textId="77777777" w:rsidR="00A47A19" w:rsidRPr="00C829BD" w:rsidRDefault="00A47A19" w:rsidP="00A47A19">
      <w:pPr>
        <w:shd w:val="clear" w:color="auto" w:fill="FFFFFF"/>
        <w:tabs>
          <w:tab w:val="left" w:pos="993"/>
        </w:tabs>
        <w:autoSpaceDE w:val="0"/>
        <w:autoSpaceDN w:val="0"/>
        <w:adjustRightInd w:val="0"/>
        <w:ind w:firstLine="709"/>
        <w:jc w:val="both"/>
      </w:pPr>
      <w:r>
        <w:lastRenderedPageBreak/>
        <w:t xml:space="preserve">- </w:t>
      </w:r>
      <w:r w:rsidRPr="00C829BD">
        <w:t>Товариство сподівається погасити зобов’язання або зобов’язання підлягає погашенню протягом дванадцяти місяців після звітного періоду;</w:t>
      </w:r>
    </w:p>
    <w:p w14:paraId="5D88E141" w14:textId="77777777" w:rsidR="00A47A19" w:rsidRPr="00C829BD" w:rsidRDefault="00A47A19" w:rsidP="00A47A19">
      <w:pPr>
        <w:shd w:val="clear" w:color="auto" w:fill="FFFFFF"/>
        <w:tabs>
          <w:tab w:val="left" w:pos="993"/>
        </w:tabs>
        <w:autoSpaceDE w:val="0"/>
        <w:autoSpaceDN w:val="0"/>
        <w:adjustRightInd w:val="0"/>
        <w:ind w:firstLine="709"/>
        <w:jc w:val="both"/>
      </w:pPr>
      <w:r>
        <w:t xml:space="preserve">- </w:t>
      </w:r>
      <w:r w:rsidRPr="00C829BD">
        <w:t>Товариство не має безумовного права відстрочити погашення зобов’язання протягом щонайменше дванадцяти місяців після звітного періоду.</w:t>
      </w:r>
    </w:p>
    <w:p w14:paraId="673658B9" w14:textId="77777777" w:rsidR="00A47A19" w:rsidRDefault="00A47A19" w:rsidP="00A47A19">
      <w:pPr>
        <w:shd w:val="clear" w:color="auto" w:fill="FFFFFF"/>
        <w:autoSpaceDE w:val="0"/>
        <w:autoSpaceDN w:val="0"/>
        <w:adjustRightInd w:val="0"/>
        <w:ind w:firstLine="709"/>
        <w:jc w:val="both"/>
      </w:pPr>
      <w:r w:rsidRPr="00C829BD">
        <w:t xml:space="preserve">Поточні зобов’язання визнаються за умови відповідності визначенню і критеріям визнання зобов’язань. </w:t>
      </w:r>
    </w:p>
    <w:p w14:paraId="2AF69071" w14:textId="77777777" w:rsidR="00A47A19" w:rsidRPr="002C005F" w:rsidRDefault="00A47A19" w:rsidP="00A47A19">
      <w:pPr>
        <w:shd w:val="clear" w:color="auto" w:fill="FFFFFF"/>
        <w:autoSpaceDE w:val="0"/>
        <w:autoSpaceDN w:val="0"/>
        <w:adjustRightInd w:val="0"/>
        <w:spacing w:before="120" w:after="60" w:line="300" w:lineRule="exact"/>
        <w:ind w:firstLine="709"/>
        <w:jc w:val="both"/>
      </w:pPr>
      <w:r w:rsidRPr="002C005F">
        <w:t>Кредиторська заборгованість визнається як зобов’язання тоді, коли Товариство стає стороною договору та, внаслідок цього, набуває юридичне зобов’язання сплатити грошові кошти.</w:t>
      </w:r>
    </w:p>
    <w:p w14:paraId="501013B8" w14:textId="77777777" w:rsidR="00A47A19" w:rsidRPr="00C829BD" w:rsidRDefault="00A47A19" w:rsidP="00A47A19">
      <w:pPr>
        <w:shd w:val="clear" w:color="auto" w:fill="FFFFFF"/>
        <w:autoSpaceDE w:val="0"/>
        <w:autoSpaceDN w:val="0"/>
        <w:adjustRightInd w:val="0"/>
        <w:spacing w:after="60" w:line="300" w:lineRule="exact"/>
        <w:ind w:firstLine="709"/>
        <w:jc w:val="both"/>
      </w:pPr>
      <w:r w:rsidRPr="002C005F">
        <w:t>Поточну кредиторську заборгованість без встановленої ставки відсотка Товариство оцінює за сумою первісного рахунку фактури, якщо вплив дисконтування є несуттєвим.</w:t>
      </w:r>
    </w:p>
    <w:p w14:paraId="13D15D6D" w14:textId="77777777" w:rsidR="00A47A19" w:rsidRDefault="00A47A19" w:rsidP="00A47A19">
      <w:pPr>
        <w:shd w:val="clear" w:color="auto" w:fill="FFFFFF"/>
        <w:autoSpaceDE w:val="0"/>
        <w:autoSpaceDN w:val="0"/>
        <w:adjustRightInd w:val="0"/>
        <w:ind w:firstLine="709"/>
        <w:jc w:val="both"/>
      </w:pPr>
      <w:r w:rsidRPr="00C829BD">
        <w:t xml:space="preserve">Первісно </w:t>
      </w:r>
      <w:r w:rsidRPr="001F6693">
        <w:t>кредити банків</w:t>
      </w:r>
      <w:r w:rsidRPr="00C829BD">
        <w:t xml:space="preserve"> визнаються за справедливою вартістю, яка дорівнює сумі надходжень мінус витрати на проведення операції. У подальшому суми фінансових зобов'язань відображаються за амортизованою вартістю за методом ефективної ставки відсотку, та будь-яка різниця між чистими надходженнями та вартістю погашення визнається у прибутках чи збитках протягом періоду дії запозичень із використанням ефективної ставки відсотка.</w:t>
      </w:r>
    </w:p>
    <w:p w14:paraId="61F9E16F" w14:textId="77777777" w:rsidR="00A47A19" w:rsidRDefault="00A47A19" w:rsidP="00A47A19">
      <w:pPr>
        <w:shd w:val="clear" w:color="auto" w:fill="FFFFFF"/>
        <w:autoSpaceDE w:val="0"/>
        <w:autoSpaceDN w:val="0"/>
        <w:adjustRightInd w:val="0"/>
        <w:ind w:firstLine="709"/>
        <w:jc w:val="both"/>
      </w:pPr>
    </w:p>
    <w:p w14:paraId="4A4A3A10" w14:textId="77777777" w:rsidR="00A47A19" w:rsidRDefault="00A47A19" w:rsidP="00A47A19">
      <w:pPr>
        <w:shd w:val="clear" w:color="auto" w:fill="FFFFFF"/>
        <w:autoSpaceDE w:val="0"/>
        <w:autoSpaceDN w:val="0"/>
        <w:adjustRightInd w:val="0"/>
        <w:ind w:firstLine="709"/>
        <w:jc w:val="both"/>
        <w:rPr>
          <w:b/>
        </w:rPr>
      </w:pPr>
    </w:p>
    <w:p w14:paraId="1CA25061" w14:textId="77777777" w:rsidR="00A47A19" w:rsidRDefault="00A47A19" w:rsidP="00A47A19">
      <w:pPr>
        <w:shd w:val="clear" w:color="auto" w:fill="FFFFFF"/>
        <w:autoSpaceDE w:val="0"/>
        <w:autoSpaceDN w:val="0"/>
        <w:adjustRightInd w:val="0"/>
        <w:ind w:firstLine="709"/>
        <w:jc w:val="both"/>
        <w:rPr>
          <w:b/>
        </w:rPr>
      </w:pPr>
    </w:p>
    <w:p w14:paraId="19F2678A" w14:textId="77777777" w:rsidR="00A47A19" w:rsidRPr="00C843F3" w:rsidRDefault="00A47A19" w:rsidP="00A47A19">
      <w:pPr>
        <w:shd w:val="clear" w:color="auto" w:fill="FFFFFF"/>
        <w:autoSpaceDE w:val="0"/>
        <w:autoSpaceDN w:val="0"/>
        <w:adjustRightInd w:val="0"/>
        <w:ind w:firstLine="709"/>
        <w:jc w:val="both"/>
        <w:rPr>
          <w:b/>
        </w:rPr>
      </w:pPr>
      <w:r>
        <w:rPr>
          <w:b/>
        </w:rPr>
        <w:t>4.3.2.6. Застосування методу ефективного відсотка</w:t>
      </w:r>
    </w:p>
    <w:p w14:paraId="037AEBDC" w14:textId="77777777" w:rsidR="00A47A19" w:rsidRDefault="00A47A19" w:rsidP="00A47A19">
      <w:pPr>
        <w:shd w:val="clear" w:color="auto" w:fill="FFFFFF"/>
        <w:autoSpaceDE w:val="0"/>
        <w:autoSpaceDN w:val="0"/>
        <w:adjustRightInd w:val="0"/>
        <w:ind w:firstLine="709"/>
        <w:jc w:val="both"/>
      </w:pPr>
      <w:r w:rsidRPr="00C843F3">
        <w:t>Метод ефективного відсотка - це метод обчислення амортизованої собівартості фінансового активу або фінансового зобов'язання (або групи фінансових активів чи фінансових зобов'язань) та розподілу доходу чи витрат від відсотків на відповідний період.</w:t>
      </w:r>
    </w:p>
    <w:p w14:paraId="1DB6F86B" w14:textId="77777777" w:rsidR="00A47A19" w:rsidRDefault="00A47A19" w:rsidP="00A47A19">
      <w:pPr>
        <w:shd w:val="clear" w:color="auto" w:fill="FFFFFF"/>
        <w:autoSpaceDE w:val="0"/>
        <w:autoSpaceDN w:val="0"/>
        <w:adjustRightInd w:val="0"/>
        <w:ind w:firstLine="709"/>
        <w:jc w:val="both"/>
      </w:pPr>
      <w:r w:rsidRPr="00C843F3">
        <w:t xml:space="preserve">Ефективна ставка відсотка - це ставка, яка точно дисконтує попередньо оцінені майбутні платежі або надходження грошових коштів протягом очікуваного строку дії фінансового інструмента та, якщо доцільно, протягом коротшого періоду до чистої балансової вартості фінансового активу чи фінансового зобов'язання. </w:t>
      </w:r>
    </w:p>
    <w:p w14:paraId="0F64DBC5" w14:textId="77777777" w:rsidR="00A47A19" w:rsidRDefault="00A47A19" w:rsidP="00A47A19">
      <w:pPr>
        <w:shd w:val="clear" w:color="auto" w:fill="FFFFFF"/>
        <w:autoSpaceDE w:val="0"/>
        <w:autoSpaceDN w:val="0"/>
        <w:adjustRightInd w:val="0"/>
        <w:ind w:firstLine="709"/>
        <w:jc w:val="both"/>
      </w:pPr>
      <w:r w:rsidRPr="00C843F3">
        <w:t xml:space="preserve">Обчислюючи ефективну ставку відсотка, </w:t>
      </w:r>
      <w:r>
        <w:t>Товариство</w:t>
      </w:r>
      <w:r w:rsidRPr="00C843F3">
        <w:t xml:space="preserve"> має попередньо оцінити грошові потоки, враховуючи всі умови контракту про фінансовий інструмент (наприклад, аванси, опціони "кол" та подібні опціони), але не має розглядати майбутні збитки від кредитів. </w:t>
      </w:r>
    </w:p>
    <w:p w14:paraId="2B4FBF34" w14:textId="77777777" w:rsidR="00A47A19" w:rsidRDefault="00A47A19" w:rsidP="00A47A19">
      <w:pPr>
        <w:shd w:val="clear" w:color="auto" w:fill="FFFFFF"/>
        <w:autoSpaceDE w:val="0"/>
        <w:autoSpaceDN w:val="0"/>
        <w:adjustRightInd w:val="0"/>
        <w:ind w:firstLine="709"/>
        <w:jc w:val="both"/>
      </w:pPr>
      <w:r w:rsidRPr="00C843F3">
        <w:t>Обчислення включає всі гонорари та додаткові комісійні збори, сплачені або отримані сторонами контракту, які є невід'ємною част</w:t>
      </w:r>
      <w:r>
        <w:t>иною ефективної ставки відсотка</w:t>
      </w:r>
      <w:r w:rsidRPr="00C843F3">
        <w:t xml:space="preserve">, витрати на операції та всі інші премії чи дисконти. </w:t>
      </w:r>
    </w:p>
    <w:p w14:paraId="2D66EEEE" w14:textId="77777777" w:rsidR="00A47A19" w:rsidRDefault="00A47A19" w:rsidP="00A47A19">
      <w:pPr>
        <w:shd w:val="clear" w:color="auto" w:fill="FFFFFF"/>
        <w:autoSpaceDE w:val="0"/>
        <w:autoSpaceDN w:val="0"/>
        <w:adjustRightInd w:val="0"/>
        <w:ind w:firstLine="709"/>
        <w:jc w:val="both"/>
      </w:pPr>
      <w:r>
        <w:t xml:space="preserve">У тих випадках коли </w:t>
      </w:r>
      <w:r w:rsidRPr="00C843F3">
        <w:t xml:space="preserve">неможливо достовірно оцінити грошові потоки або очікуваний строк дії фінансового інструмента (або групи фінансових інструментів), </w:t>
      </w:r>
      <w:r>
        <w:t>Товариству</w:t>
      </w:r>
      <w:r w:rsidRPr="00C843F3">
        <w:t xml:space="preserve"> слід використовувати </w:t>
      </w:r>
      <w:r w:rsidRPr="00C843F3">
        <w:lastRenderedPageBreak/>
        <w:t>контрактні грошові потоки за весь контрактний строк фінансового інструмента (або групи фінансових інструментів).</w:t>
      </w:r>
    </w:p>
    <w:p w14:paraId="60E8ED69" w14:textId="77777777" w:rsidR="00A47A19" w:rsidRDefault="00A47A19" w:rsidP="00A47A19">
      <w:pPr>
        <w:shd w:val="clear" w:color="auto" w:fill="FFFFFF"/>
        <w:autoSpaceDE w:val="0"/>
        <w:autoSpaceDN w:val="0"/>
        <w:adjustRightInd w:val="0"/>
        <w:ind w:firstLine="709"/>
        <w:jc w:val="both"/>
      </w:pPr>
      <w:r>
        <w:t>С</w:t>
      </w:r>
      <w:r w:rsidRPr="00B373DC">
        <w:t>праведливу вартість довгострокової позики або дебіторської заборгованості, за якими не нараховуються відсотки, можна оцінити як теперішню вартість усіх майбутніх надходжень грошових коштів, дисконтованих із застосуванням переважної ринкової ставки (переважних ринкових ставок) відсотка на подібний інструмент (подібний за валютою, строком, типом ставки відсотка та іншими ознаками) з подібним показником кредитного рейтингу.</w:t>
      </w:r>
    </w:p>
    <w:p w14:paraId="62E8C3E3" w14:textId="77777777" w:rsidR="00A47A19" w:rsidRDefault="00A47A19" w:rsidP="00A47A19">
      <w:pPr>
        <w:shd w:val="clear" w:color="auto" w:fill="FFFFFF"/>
        <w:autoSpaceDE w:val="0"/>
        <w:autoSpaceDN w:val="0"/>
        <w:adjustRightInd w:val="0"/>
        <w:ind w:firstLine="709"/>
        <w:jc w:val="both"/>
      </w:pPr>
      <w:r>
        <w:t>Для визначення переважної ринкової ставки (справедливої процентної ставки  або номінальної ставки відсотка) враховується усереднений показник процентних ставок за попередні 12-ть місяців, наведених на офіційному сайті Національного банку України у розділі «Грошово-кредитна та фінансова статистика»</w:t>
      </w:r>
      <w:r>
        <w:rPr>
          <w:rStyle w:val="af3"/>
        </w:rPr>
        <w:footnoteReference w:id="3"/>
      </w:r>
      <w:r>
        <w:t>.</w:t>
      </w:r>
    </w:p>
    <w:p w14:paraId="16AFC724" w14:textId="77777777" w:rsidR="00A47A19" w:rsidRDefault="00A47A19" w:rsidP="00A47A19">
      <w:pPr>
        <w:shd w:val="clear" w:color="auto" w:fill="FFFFFF"/>
        <w:autoSpaceDE w:val="0"/>
        <w:autoSpaceDN w:val="0"/>
        <w:adjustRightInd w:val="0"/>
        <w:ind w:firstLine="709"/>
        <w:jc w:val="both"/>
      </w:pPr>
      <w:r w:rsidRPr="00B373DC">
        <w:t>Грошові потоки, пов'язані з короткостроковою дебіторською заборгованістю, не дисконтують, якщо вплив дисконтування є несуттєвим.</w:t>
      </w:r>
    </w:p>
    <w:p w14:paraId="7077643A" w14:textId="77777777" w:rsidR="00A47A19" w:rsidRPr="00C829BD" w:rsidRDefault="00A47A19" w:rsidP="00A47A19">
      <w:pPr>
        <w:shd w:val="clear" w:color="auto" w:fill="FFFFFF"/>
        <w:autoSpaceDE w:val="0"/>
        <w:autoSpaceDN w:val="0"/>
        <w:adjustRightInd w:val="0"/>
        <w:ind w:firstLine="709"/>
        <w:jc w:val="both"/>
      </w:pPr>
    </w:p>
    <w:p w14:paraId="2F4CEF18" w14:textId="77777777" w:rsidR="00A47A19" w:rsidRPr="005B0593" w:rsidRDefault="00A47A19" w:rsidP="00A47A19">
      <w:pPr>
        <w:shd w:val="clear" w:color="auto" w:fill="FFFFFF"/>
        <w:ind w:firstLine="709"/>
        <w:rPr>
          <w:b/>
          <w:bCs/>
          <w:spacing w:val="2"/>
        </w:rPr>
      </w:pPr>
      <w:r>
        <w:rPr>
          <w:b/>
          <w:bCs/>
          <w:spacing w:val="2"/>
        </w:rPr>
        <w:t>4.</w:t>
      </w:r>
      <w:r w:rsidRPr="005B0593">
        <w:rPr>
          <w:b/>
          <w:bCs/>
          <w:spacing w:val="2"/>
        </w:rPr>
        <w:t>3.</w:t>
      </w:r>
      <w:r>
        <w:rPr>
          <w:b/>
          <w:bCs/>
          <w:spacing w:val="2"/>
        </w:rPr>
        <w:t>2.7</w:t>
      </w:r>
      <w:r w:rsidRPr="005B0593">
        <w:rPr>
          <w:b/>
          <w:bCs/>
          <w:spacing w:val="2"/>
        </w:rPr>
        <w:t>. Згортання фінансових активів та зобов'язань</w:t>
      </w:r>
    </w:p>
    <w:p w14:paraId="357D4675" w14:textId="77777777" w:rsidR="00A47A19" w:rsidRDefault="00A47A19" w:rsidP="00A47A19">
      <w:pPr>
        <w:shd w:val="clear" w:color="auto" w:fill="FFFFFF"/>
        <w:autoSpaceDE w:val="0"/>
        <w:autoSpaceDN w:val="0"/>
        <w:adjustRightInd w:val="0"/>
        <w:ind w:firstLine="709"/>
        <w:jc w:val="both"/>
      </w:pPr>
      <w:r w:rsidRPr="00C829BD">
        <w:t>Фінансові активи та зобов'язання згортаються, якщо Товариство має юридичне право здійснювати залік визнаних у балансі сум і має намір або зробити взаємозалік, або реалізувати актив та виконати зобов'язання одночасно</w:t>
      </w:r>
      <w:r>
        <w:t>.</w:t>
      </w:r>
    </w:p>
    <w:p w14:paraId="2204CF12" w14:textId="77777777" w:rsidR="00A47A19" w:rsidRDefault="00A47A19" w:rsidP="00A47A19">
      <w:pPr>
        <w:shd w:val="clear" w:color="auto" w:fill="FFFFFF"/>
        <w:ind w:firstLine="709"/>
        <w:rPr>
          <w:b/>
          <w:bCs/>
          <w:spacing w:val="2"/>
        </w:rPr>
      </w:pPr>
    </w:p>
    <w:p w14:paraId="2D88B3D7" w14:textId="77777777" w:rsidR="00A47A19" w:rsidRPr="004C6FA6" w:rsidRDefault="00A47A19" w:rsidP="00A47A19">
      <w:pPr>
        <w:shd w:val="clear" w:color="auto" w:fill="FFFFFF"/>
        <w:ind w:firstLine="709"/>
        <w:rPr>
          <w:b/>
          <w:bCs/>
          <w:spacing w:val="2"/>
        </w:rPr>
      </w:pPr>
      <w:r>
        <w:rPr>
          <w:b/>
          <w:bCs/>
          <w:spacing w:val="2"/>
        </w:rPr>
        <w:t>4.</w:t>
      </w:r>
      <w:r w:rsidRPr="004C6FA6">
        <w:rPr>
          <w:b/>
          <w:bCs/>
          <w:spacing w:val="2"/>
        </w:rPr>
        <w:t>3.</w:t>
      </w:r>
      <w:r>
        <w:rPr>
          <w:b/>
          <w:bCs/>
          <w:spacing w:val="2"/>
        </w:rPr>
        <w:t>2.8</w:t>
      </w:r>
      <w:r w:rsidRPr="004C6FA6">
        <w:rPr>
          <w:b/>
          <w:bCs/>
          <w:spacing w:val="2"/>
        </w:rPr>
        <w:t>. Грошові кошти та їхні еквіваленти</w:t>
      </w:r>
    </w:p>
    <w:p w14:paraId="706811D3" w14:textId="77777777" w:rsidR="00A47A19" w:rsidRPr="00C829BD" w:rsidRDefault="00A47A19" w:rsidP="00A47A19">
      <w:pPr>
        <w:shd w:val="clear" w:color="auto" w:fill="FFFFFF"/>
        <w:autoSpaceDE w:val="0"/>
        <w:autoSpaceDN w:val="0"/>
        <w:adjustRightInd w:val="0"/>
        <w:ind w:firstLine="709"/>
        <w:jc w:val="both"/>
      </w:pPr>
      <w:r w:rsidRPr="00C829BD">
        <w:t>Грошові кошти складаються з готівки в касі та коштів на поточних рахунках у банках.</w:t>
      </w:r>
    </w:p>
    <w:p w14:paraId="6380B9DF" w14:textId="77777777" w:rsidR="00A47A19" w:rsidRPr="00C829BD" w:rsidRDefault="00A47A19" w:rsidP="00A47A19">
      <w:pPr>
        <w:shd w:val="clear" w:color="auto" w:fill="FFFFFF"/>
        <w:autoSpaceDE w:val="0"/>
        <w:autoSpaceDN w:val="0"/>
        <w:adjustRightInd w:val="0"/>
        <w:ind w:firstLine="709"/>
        <w:jc w:val="both"/>
      </w:pPr>
      <w:r w:rsidRPr="00C829BD">
        <w:t>Еквіваленти грошових коштів – це короткострокові, високоліквідні інвестиції, які вільно конвертуються у відомі суми грошових коштів і яким притаманний незначний ризик зміни вартості. Інвестиція визначається зазвичай як еквівалент грошових коштів тільки в разі короткого строку погашення, наприклад, протягом не більше ніж три місяці з дати придбання.</w:t>
      </w:r>
    </w:p>
    <w:p w14:paraId="5C678158" w14:textId="77777777" w:rsidR="00A47A19" w:rsidRPr="00C829BD" w:rsidRDefault="00A47A19" w:rsidP="00A47A19">
      <w:pPr>
        <w:shd w:val="clear" w:color="auto" w:fill="FFFFFF"/>
        <w:autoSpaceDE w:val="0"/>
        <w:autoSpaceDN w:val="0"/>
        <w:adjustRightInd w:val="0"/>
        <w:ind w:firstLine="709"/>
        <w:jc w:val="both"/>
      </w:pPr>
      <w:r w:rsidRPr="00C829BD">
        <w:t>Грошові кошти та їх еквіваленти можуть утримуватися, а операції з ними проводитися в національній валюті та в іноземній валюті.</w:t>
      </w:r>
    </w:p>
    <w:p w14:paraId="09D9E4F0" w14:textId="77777777" w:rsidR="00A47A19" w:rsidRDefault="00A47A19" w:rsidP="00A47A19">
      <w:pPr>
        <w:shd w:val="clear" w:color="auto" w:fill="FFFFFF"/>
        <w:autoSpaceDE w:val="0"/>
        <w:autoSpaceDN w:val="0"/>
        <w:adjustRightInd w:val="0"/>
        <w:ind w:firstLine="709"/>
        <w:jc w:val="both"/>
      </w:pPr>
      <w:r w:rsidRPr="00C829BD">
        <w:t>Іноземна валюта – це валюта інша, ніж функціональна валюта</w:t>
      </w:r>
      <w:r>
        <w:t>.</w:t>
      </w:r>
    </w:p>
    <w:p w14:paraId="0730881C" w14:textId="77777777" w:rsidR="00A47A19" w:rsidRPr="00C829BD" w:rsidRDefault="00A47A19" w:rsidP="00A47A19">
      <w:pPr>
        <w:shd w:val="clear" w:color="auto" w:fill="FFFFFF"/>
        <w:autoSpaceDE w:val="0"/>
        <w:autoSpaceDN w:val="0"/>
        <w:adjustRightInd w:val="0"/>
        <w:ind w:firstLine="709"/>
        <w:jc w:val="both"/>
      </w:pPr>
      <w:r w:rsidRPr="00C829BD">
        <w:t>Грошові кошти та їх еквіваленти визнаються за умови відповідності критеріям визнання активами.</w:t>
      </w:r>
    </w:p>
    <w:p w14:paraId="6BE24122" w14:textId="77777777" w:rsidR="00A47A19" w:rsidRPr="00967236" w:rsidRDefault="00A47A19" w:rsidP="00A47A19">
      <w:pPr>
        <w:shd w:val="clear" w:color="auto" w:fill="FFFFFF"/>
        <w:autoSpaceDE w:val="0"/>
        <w:autoSpaceDN w:val="0"/>
        <w:adjustRightInd w:val="0"/>
        <w:ind w:firstLine="709"/>
        <w:jc w:val="both"/>
      </w:pPr>
      <w:r w:rsidRPr="00C829BD">
        <w:t xml:space="preserve">Первісна та подальша оцінка грошових коштів та їх еквівалентів здійснюється за справедливою вартістю, яка дорівнює їх </w:t>
      </w:r>
      <w:r w:rsidRPr="00967236">
        <w:t>номінальній вартості.</w:t>
      </w:r>
    </w:p>
    <w:p w14:paraId="61E9A092" w14:textId="77777777" w:rsidR="00A47A19" w:rsidRPr="00967236" w:rsidRDefault="00A47A19" w:rsidP="00A47A19">
      <w:pPr>
        <w:shd w:val="clear" w:color="auto" w:fill="FFFFFF"/>
        <w:autoSpaceDE w:val="0"/>
        <w:autoSpaceDN w:val="0"/>
        <w:adjustRightInd w:val="0"/>
        <w:ind w:firstLine="709"/>
        <w:jc w:val="both"/>
      </w:pPr>
      <w:r w:rsidRPr="00967236">
        <w:lastRenderedPageBreak/>
        <w:t>Первісна та подальша оцінка грошових коштів та їх еквівалентів в іноземній валюті здійснюється у функціональній валюті за офіційними курсами Національного банку України (НБУ).</w:t>
      </w:r>
    </w:p>
    <w:p w14:paraId="5AC1FE8B" w14:textId="77777777" w:rsidR="00A47A19" w:rsidRPr="00967236" w:rsidRDefault="00A47A19" w:rsidP="00A47A19">
      <w:pPr>
        <w:shd w:val="clear" w:color="auto" w:fill="FFFFFF"/>
        <w:autoSpaceDE w:val="0"/>
        <w:autoSpaceDN w:val="0"/>
        <w:adjustRightInd w:val="0"/>
        <w:ind w:firstLine="709"/>
        <w:jc w:val="both"/>
      </w:pPr>
      <w:r w:rsidRPr="00967236">
        <w:t>У разі обмеження права використання коштів на поточних рахунках  у банках (наприклад, у випадку призначення НБУ в банківській установі тимчасової адміністрації) ці активи можуть бути класифіковані у складі непоточних активів. У випадку прийняття НБУ рішення про ліквідацію банківської установи та відсутності ймовірності повернення грошових коштів, визнання їх як активу припиняється і їх вартість відображається у складі збитків звітного періоду.</w:t>
      </w:r>
    </w:p>
    <w:p w14:paraId="5F4EFDD9" w14:textId="77777777" w:rsidR="00A47A19" w:rsidRPr="00967236" w:rsidRDefault="00A47A19" w:rsidP="00A47A19">
      <w:pPr>
        <w:pStyle w:val="aff0"/>
        <w:spacing w:after="0" w:line="240" w:lineRule="auto"/>
        <w:ind w:left="0" w:firstLine="709"/>
        <w:jc w:val="both"/>
        <w:rPr>
          <w:rFonts w:ascii="Times New Roman" w:hAnsi="Times New Roman"/>
          <w:sz w:val="24"/>
          <w:szCs w:val="24"/>
          <w:lang w:val="uk-UA"/>
        </w:rPr>
      </w:pPr>
    </w:p>
    <w:p w14:paraId="746D687D" w14:textId="77777777" w:rsidR="00A47A19" w:rsidRPr="00967236" w:rsidRDefault="00A47A19" w:rsidP="00A47A19">
      <w:pPr>
        <w:shd w:val="clear" w:color="auto" w:fill="FFFFFF"/>
        <w:ind w:firstLine="709"/>
        <w:rPr>
          <w:b/>
          <w:bCs/>
          <w:spacing w:val="-2"/>
        </w:rPr>
      </w:pPr>
      <w:r w:rsidRPr="00967236">
        <w:rPr>
          <w:b/>
          <w:bCs/>
          <w:spacing w:val="-2"/>
        </w:rPr>
        <w:t>4.3.3. Облікові політики щодо основних засобів</w:t>
      </w:r>
    </w:p>
    <w:p w14:paraId="244E6A83" w14:textId="77777777" w:rsidR="00A47A19" w:rsidRPr="00967236" w:rsidRDefault="00A47A19" w:rsidP="00A47A19">
      <w:pPr>
        <w:shd w:val="clear" w:color="auto" w:fill="FFFFFF"/>
        <w:ind w:firstLine="709"/>
      </w:pPr>
      <w:r w:rsidRPr="00967236">
        <w:t>Товариство визнає матеріальний об'єкт основним засобом, якщо він утримується з метою використання у процесі своєї діяльності, надання послуг, або для здійснення адміністративних і соціально-культурних функцій, очікуваний строк корисного використання (експлуатації) якого більше одного року.</w:t>
      </w:r>
    </w:p>
    <w:p w14:paraId="6F58FB07" w14:textId="77777777" w:rsidR="00A47A19" w:rsidRPr="00967236" w:rsidRDefault="00A47A19" w:rsidP="00A47A19">
      <w:pPr>
        <w:shd w:val="clear" w:color="auto" w:fill="FFFFFF"/>
        <w:autoSpaceDE w:val="0"/>
        <w:autoSpaceDN w:val="0"/>
        <w:adjustRightInd w:val="0"/>
        <w:ind w:firstLine="709"/>
        <w:jc w:val="both"/>
      </w:pPr>
      <w:r w:rsidRPr="00967236">
        <w:t xml:space="preserve">Основні засоби вартістю до </w:t>
      </w:r>
      <w:r w:rsidRPr="00967236">
        <w:rPr>
          <w:b/>
        </w:rPr>
        <w:t>6000 грн</w:t>
      </w:r>
      <w:r w:rsidRPr="00967236">
        <w:t>. визнаються малоцінними необоротними матеріальними активами, вартість яких вважається несуттєвою статтею та визнається у складі поточних витрат періоду на центрах обліку витрат у відповідності з призначенням їх використання.</w:t>
      </w:r>
    </w:p>
    <w:p w14:paraId="43A33AC5" w14:textId="77777777" w:rsidR="00A47A19" w:rsidRPr="00967236" w:rsidRDefault="00A47A19" w:rsidP="00A47A19">
      <w:pPr>
        <w:shd w:val="clear" w:color="auto" w:fill="FFFFFF"/>
        <w:autoSpaceDE w:val="0"/>
        <w:autoSpaceDN w:val="0"/>
        <w:adjustRightInd w:val="0"/>
        <w:ind w:firstLine="709"/>
        <w:jc w:val="both"/>
      </w:pPr>
    </w:p>
    <w:p w14:paraId="681281E3" w14:textId="77777777" w:rsidR="00A47A19" w:rsidRPr="00967236" w:rsidRDefault="00A47A19" w:rsidP="00A47A19">
      <w:pPr>
        <w:shd w:val="clear" w:color="auto" w:fill="FFFFFF"/>
        <w:autoSpaceDE w:val="0"/>
        <w:autoSpaceDN w:val="0"/>
        <w:adjustRightInd w:val="0"/>
        <w:ind w:firstLine="709"/>
        <w:jc w:val="both"/>
      </w:pPr>
      <w:r w:rsidRPr="00967236">
        <w:t>Первісно Товариство оцінює основні засоби за собівартістю. Товариство здійснило оцінку основних засобів за справедливою вартістю на дату переходу на МСФЗ та використовує цю справедливу вартість як доцільну собівартість основних засобів на цю дату.</w:t>
      </w:r>
    </w:p>
    <w:p w14:paraId="290DD801" w14:textId="77777777" w:rsidR="00A47A19" w:rsidRPr="00967236" w:rsidRDefault="00A47A19" w:rsidP="00A47A19">
      <w:pPr>
        <w:shd w:val="clear" w:color="auto" w:fill="FFFFFF"/>
        <w:autoSpaceDE w:val="0"/>
        <w:autoSpaceDN w:val="0"/>
        <w:adjustRightInd w:val="0"/>
        <w:ind w:firstLine="709"/>
        <w:jc w:val="both"/>
      </w:pPr>
      <w:r w:rsidRPr="00967236">
        <w:t>У подальшому основні засоби оцінюються за моделлю обліку за їх собівартістю, тобто за собівартістю мінус будь-яка накопичена амортизація та будь-які накопичені збитки від зменшення корисності.</w:t>
      </w:r>
    </w:p>
    <w:p w14:paraId="13245F7B" w14:textId="77777777" w:rsidR="00A47A19" w:rsidRPr="00967236" w:rsidRDefault="00A47A19" w:rsidP="00A47A19">
      <w:pPr>
        <w:shd w:val="clear" w:color="auto" w:fill="FFFFFF"/>
        <w:autoSpaceDE w:val="0"/>
        <w:autoSpaceDN w:val="0"/>
        <w:adjustRightInd w:val="0"/>
        <w:ind w:firstLine="709"/>
        <w:jc w:val="both"/>
      </w:pPr>
    </w:p>
    <w:p w14:paraId="756F9F3D" w14:textId="77777777" w:rsidR="00A47A19" w:rsidRPr="00967236" w:rsidRDefault="00A47A19" w:rsidP="00A47A19">
      <w:pPr>
        <w:shd w:val="clear" w:color="auto" w:fill="FFFFFF"/>
        <w:autoSpaceDE w:val="0"/>
        <w:autoSpaceDN w:val="0"/>
        <w:adjustRightInd w:val="0"/>
        <w:ind w:firstLine="709"/>
        <w:jc w:val="both"/>
      </w:pPr>
      <w:r w:rsidRPr="00967236">
        <w:t>Товариство не визнає в балансовій вартості об'єкта основних засобів витрати на щоденне обслуговування, ремонт та технічне обслуговування об'єкта. Ці подальші витрати визнаються в прибутку чи збитку періоду, коли вони були понесені, за винятком випадків, якщо такі подальші витрати мають бути визнані у складі балансової вартості поліпшеного об’єкту основних засобів (капіталізовані), тобто коли задовольняють критеріям визнання активу:</w:t>
      </w:r>
    </w:p>
    <w:p w14:paraId="563CD1C8" w14:textId="77777777" w:rsidR="00A47A19" w:rsidRPr="00967236" w:rsidRDefault="00A47A19" w:rsidP="00A47A19">
      <w:pPr>
        <w:shd w:val="clear" w:color="auto" w:fill="FFFFFF"/>
        <w:autoSpaceDE w:val="0"/>
        <w:autoSpaceDN w:val="0"/>
        <w:adjustRightInd w:val="0"/>
        <w:ind w:firstLine="709"/>
        <w:jc w:val="both"/>
      </w:pPr>
      <w:r w:rsidRPr="00967236">
        <w:t>- якщо таки подальші витрати призводять до збільшення майбутніх економічних вигід; та</w:t>
      </w:r>
    </w:p>
    <w:p w14:paraId="7648D1C6" w14:textId="77777777" w:rsidR="00A47A19" w:rsidRPr="00967236" w:rsidRDefault="00A47A19" w:rsidP="00A47A19">
      <w:pPr>
        <w:shd w:val="clear" w:color="auto" w:fill="FFFFFF"/>
        <w:autoSpaceDE w:val="0"/>
        <w:autoSpaceDN w:val="0"/>
        <w:adjustRightInd w:val="0"/>
        <w:ind w:firstLine="709"/>
        <w:jc w:val="both"/>
      </w:pPr>
      <w:r w:rsidRPr="00967236">
        <w:t>- вартість таких витрат може бути достовірно визначена.</w:t>
      </w:r>
    </w:p>
    <w:p w14:paraId="62A49D40" w14:textId="77777777" w:rsidR="00A47A19" w:rsidRPr="00967236" w:rsidRDefault="00A47A19" w:rsidP="00A47A19">
      <w:pPr>
        <w:shd w:val="clear" w:color="auto" w:fill="FFFFFF"/>
        <w:autoSpaceDE w:val="0"/>
        <w:autoSpaceDN w:val="0"/>
        <w:adjustRightInd w:val="0"/>
        <w:ind w:firstLine="709"/>
        <w:jc w:val="both"/>
      </w:pPr>
      <w:r w:rsidRPr="00967236">
        <w:t>Висновки щодо відповідність критеріям визнання активу наводяться у актах типової форми ОЗ або у інших первинних (розпорядчих) документах, складеним за результатами понесення таких подальших витрат.</w:t>
      </w:r>
    </w:p>
    <w:p w14:paraId="6031980F" w14:textId="77777777" w:rsidR="00A47A19" w:rsidRPr="00967236" w:rsidRDefault="00A47A19" w:rsidP="00A47A19">
      <w:pPr>
        <w:shd w:val="clear" w:color="auto" w:fill="FFFFFF"/>
        <w:autoSpaceDE w:val="0"/>
        <w:autoSpaceDN w:val="0"/>
        <w:adjustRightInd w:val="0"/>
        <w:ind w:firstLine="709"/>
        <w:jc w:val="both"/>
      </w:pPr>
    </w:p>
    <w:p w14:paraId="69A3624B" w14:textId="77777777" w:rsidR="00A47A19" w:rsidRPr="00967236" w:rsidRDefault="00A47A19" w:rsidP="00A47A19">
      <w:pPr>
        <w:shd w:val="clear" w:color="auto" w:fill="FFFFFF"/>
        <w:autoSpaceDE w:val="0"/>
        <w:autoSpaceDN w:val="0"/>
        <w:adjustRightInd w:val="0"/>
        <w:ind w:firstLine="709"/>
        <w:jc w:val="both"/>
      </w:pPr>
      <w:r w:rsidRPr="00967236">
        <w:t>Кожну частину об'єкта основних засобів, собівартість якої є суттєвою стосовно загальної собівартості об'єкта, слід амортизувати окремо.</w:t>
      </w:r>
    </w:p>
    <w:p w14:paraId="3BFED833" w14:textId="77777777" w:rsidR="00A47A19" w:rsidRPr="00967236" w:rsidRDefault="00A47A19" w:rsidP="00A47A19">
      <w:pPr>
        <w:shd w:val="clear" w:color="auto" w:fill="FFFFFF"/>
        <w:autoSpaceDE w:val="0"/>
        <w:autoSpaceDN w:val="0"/>
        <w:adjustRightInd w:val="0"/>
        <w:ind w:firstLine="709"/>
        <w:jc w:val="both"/>
      </w:pPr>
      <w:r w:rsidRPr="00967236">
        <w:t>Товариством для нарахування амортизації основних засобів застосовуються:</w:t>
      </w:r>
    </w:p>
    <w:p w14:paraId="3AB8E728" w14:textId="77777777" w:rsidR="00A47A19" w:rsidRPr="00967236" w:rsidRDefault="00A47A19" w:rsidP="00A47A19">
      <w:pPr>
        <w:shd w:val="clear" w:color="auto" w:fill="FFFFFF"/>
        <w:autoSpaceDE w:val="0"/>
        <w:autoSpaceDN w:val="0"/>
        <w:adjustRightInd w:val="0"/>
        <w:ind w:firstLine="709"/>
        <w:jc w:val="both"/>
      </w:pPr>
      <w:r w:rsidRPr="00967236">
        <w:t>- прямолінійний метод для всіх об’єктів основних засобів переданих в оренду;</w:t>
      </w:r>
    </w:p>
    <w:p w14:paraId="6288C012" w14:textId="77777777" w:rsidR="00A47A19" w:rsidRPr="00967236" w:rsidRDefault="00A47A19" w:rsidP="00A47A19">
      <w:pPr>
        <w:shd w:val="clear" w:color="auto" w:fill="FFFFFF"/>
        <w:autoSpaceDE w:val="0"/>
        <w:autoSpaceDN w:val="0"/>
        <w:adjustRightInd w:val="0"/>
        <w:ind w:firstLine="709"/>
        <w:jc w:val="both"/>
      </w:pPr>
      <w:r w:rsidRPr="00967236">
        <w:t>- метод зменшення залишку для всіх об’єктів основних засобів</w:t>
      </w:r>
      <w:r>
        <w:t>, крім тих, до яких не застосовується прямолінійний метод.</w:t>
      </w:r>
    </w:p>
    <w:p w14:paraId="333D6AE0" w14:textId="77777777" w:rsidR="00A47A19" w:rsidRPr="00967236" w:rsidRDefault="00A47A19" w:rsidP="00A47A19">
      <w:pPr>
        <w:shd w:val="clear" w:color="auto" w:fill="FFFFFF"/>
        <w:autoSpaceDE w:val="0"/>
        <w:autoSpaceDN w:val="0"/>
        <w:adjustRightInd w:val="0"/>
        <w:ind w:firstLine="709"/>
        <w:jc w:val="both"/>
      </w:pPr>
      <w:r w:rsidRPr="00967236">
        <w:t xml:space="preserve">Амортизація основних засобів провадиться до досягнення залишкової вартості об’єктом його ліквідаційної вартості та на протязі строку, який встановлюється розпорядчими документами чи у акті введення в експлуатацію типової форми ОЗ. </w:t>
      </w:r>
    </w:p>
    <w:p w14:paraId="5639E246" w14:textId="77777777" w:rsidR="00A47A19" w:rsidRPr="00967236" w:rsidRDefault="00A47A19" w:rsidP="00A47A19">
      <w:pPr>
        <w:shd w:val="clear" w:color="auto" w:fill="FFFFFF"/>
        <w:autoSpaceDE w:val="0"/>
        <w:autoSpaceDN w:val="0"/>
        <w:adjustRightInd w:val="0"/>
        <w:ind w:firstLine="709"/>
        <w:jc w:val="both"/>
      </w:pPr>
      <w:r w:rsidRPr="00967236">
        <w:t>Амортизаційні відрахування за кожен період слід визнавати у прибутку чи збитку, якщо вони не включені до балансової вартості іншого активу.</w:t>
      </w:r>
    </w:p>
    <w:p w14:paraId="05AA7B8A" w14:textId="77777777" w:rsidR="00A47A19" w:rsidRPr="00967236" w:rsidRDefault="00A47A19" w:rsidP="00A47A19">
      <w:pPr>
        <w:shd w:val="clear" w:color="auto" w:fill="FFFFFF"/>
        <w:autoSpaceDE w:val="0"/>
        <w:autoSpaceDN w:val="0"/>
        <w:adjustRightInd w:val="0"/>
        <w:ind w:firstLine="709"/>
        <w:jc w:val="both"/>
      </w:pPr>
      <w:r w:rsidRPr="00967236">
        <w:t>Ліквідаційну вартість та строк корисної експлуатації активу слід переглядати принаймні на кінець кожного фінансового року та, якщо очікування відрізняються від попередніх оцінок, зміну (зміни) слід відображати як зміну в обліковій оцінці.</w:t>
      </w:r>
    </w:p>
    <w:p w14:paraId="78520404" w14:textId="77777777" w:rsidR="00A47A19" w:rsidRPr="00967236" w:rsidRDefault="00A47A19" w:rsidP="00A47A19">
      <w:pPr>
        <w:shd w:val="clear" w:color="auto" w:fill="FFFFFF"/>
        <w:autoSpaceDE w:val="0"/>
        <w:autoSpaceDN w:val="0"/>
        <w:adjustRightInd w:val="0"/>
        <w:ind w:firstLine="709"/>
        <w:jc w:val="both"/>
      </w:pPr>
      <w:r w:rsidRPr="00967236">
        <w:t xml:space="preserve">Амортизацію активу починають, коли він стає придатним для використання, тобто коли він доставлений до місця розташування та приведений у стан, у якому він придатний до експлуатації у спосіб, визначений управлінським персоналом. </w:t>
      </w:r>
    </w:p>
    <w:p w14:paraId="7D711811" w14:textId="77777777" w:rsidR="00A47A19" w:rsidRPr="00967236" w:rsidRDefault="00A47A19" w:rsidP="00A47A19">
      <w:pPr>
        <w:shd w:val="clear" w:color="auto" w:fill="FFFFFF"/>
        <w:autoSpaceDE w:val="0"/>
        <w:autoSpaceDN w:val="0"/>
        <w:adjustRightInd w:val="0"/>
        <w:ind w:firstLine="709"/>
        <w:jc w:val="both"/>
      </w:pPr>
      <w:r w:rsidRPr="00967236">
        <w:t>Амортизацію активу припиняють на одну з двох дат, яка відбувається раніше: на дату, з якої актив класифікують як утримуваний для продажу, або на дату, з якої припиняють визнання активу. Отже, амортизацію не припиняють, коли актив не використовують або він вибуває з активного використання, доки актив не буде амортизований повністю.</w:t>
      </w:r>
    </w:p>
    <w:p w14:paraId="76B545E0" w14:textId="77777777" w:rsidR="00A47A19" w:rsidRDefault="00A47A19" w:rsidP="00A47A19">
      <w:pPr>
        <w:shd w:val="clear" w:color="auto" w:fill="FFFFFF"/>
        <w:autoSpaceDE w:val="0"/>
        <w:autoSpaceDN w:val="0"/>
        <w:adjustRightInd w:val="0"/>
        <w:ind w:firstLine="709"/>
        <w:jc w:val="both"/>
      </w:pPr>
      <w:r w:rsidRPr="00967236">
        <w:t>Для обліку основних засобів використовуються наступні групи та мінімальні строки корисного використання в розрізі груп та ліквідаційна вартість.</w:t>
      </w:r>
    </w:p>
    <w:p w14:paraId="23468C67" w14:textId="77777777" w:rsidR="00A47A19" w:rsidRPr="00967236" w:rsidRDefault="00A47A19" w:rsidP="00A47A19">
      <w:pPr>
        <w:shd w:val="clear" w:color="auto" w:fill="FFFFFF"/>
        <w:autoSpaceDE w:val="0"/>
        <w:autoSpaceDN w:val="0"/>
        <w:adjustRightInd w:val="0"/>
        <w:ind w:firstLine="709"/>
        <w:jc w:val="both"/>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070"/>
        <w:gridCol w:w="2551"/>
        <w:gridCol w:w="2552"/>
      </w:tblGrid>
      <w:tr w:rsidR="00A47A19" w:rsidRPr="00967236" w14:paraId="2E3BE082" w14:textId="77777777" w:rsidTr="008D4E32">
        <w:tc>
          <w:tcPr>
            <w:tcW w:w="5070" w:type="dxa"/>
          </w:tcPr>
          <w:p w14:paraId="6484FFCA" w14:textId="77777777" w:rsidR="00A47A19" w:rsidRPr="00967236" w:rsidRDefault="00A47A19" w:rsidP="008D4E32">
            <w:pPr>
              <w:autoSpaceDE w:val="0"/>
              <w:autoSpaceDN w:val="0"/>
              <w:adjustRightInd w:val="0"/>
              <w:jc w:val="center"/>
            </w:pPr>
            <w:r w:rsidRPr="00967236">
              <w:t>Групи</w:t>
            </w:r>
          </w:p>
        </w:tc>
        <w:tc>
          <w:tcPr>
            <w:tcW w:w="2551" w:type="dxa"/>
          </w:tcPr>
          <w:p w14:paraId="5D55E74F" w14:textId="77777777" w:rsidR="00A47A19" w:rsidRPr="00967236" w:rsidRDefault="00A47A19" w:rsidP="008D4E32">
            <w:pPr>
              <w:autoSpaceDE w:val="0"/>
              <w:autoSpaceDN w:val="0"/>
              <w:adjustRightInd w:val="0"/>
              <w:jc w:val="center"/>
            </w:pPr>
            <w:r w:rsidRPr="00967236">
              <w:t>Мінімальний строк корисного використання, років</w:t>
            </w:r>
          </w:p>
        </w:tc>
        <w:tc>
          <w:tcPr>
            <w:tcW w:w="2552" w:type="dxa"/>
          </w:tcPr>
          <w:p w14:paraId="4397B65D" w14:textId="77777777" w:rsidR="00A47A19" w:rsidRPr="00967236" w:rsidRDefault="00A47A19" w:rsidP="008D4E32">
            <w:pPr>
              <w:autoSpaceDE w:val="0"/>
              <w:autoSpaceDN w:val="0"/>
              <w:adjustRightInd w:val="0"/>
              <w:jc w:val="center"/>
            </w:pPr>
            <w:r w:rsidRPr="00967236">
              <w:t>Ліквідаційна вартість, грн.</w:t>
            </w:r>
          </w:p>
        </w:tc>
      </w:tr>
      <w:tr w:rsidR="00A47A19" w:rsidRPr="00967236" w14:paraId="47BDDC45" w14:textId="77777777" w:rsidTr="008D4E32">
        <w:tc>
          <w:tcPr>
            <w:tcW w:w="5070" w:type="dxa"/>
          </w:tcPr>
          <w:p w14:paraId="4A20A315" w14:textId="77777777" w:rsidR="00A47A19" w:rsidRPr="00967236" w:rsidRDefault="00A47A19" w:rsidP="008D4E32">
            <w:r w:rsidRPr="00967236">
              <w:t>група 1 - земельні ділянки</w:t>
            </w:r>
          </w:p>
        </w:tc>
        <w:tc>
          <w:tcPr>
            <w:tcW w:w="2551" w:type="dxa"/>
          </w:tcPr>
          <w:p w14:paraId="611D3DE2" w14:textId="77777777" w:rsidR="00A47A19" w:rsidRPr="00967236" w:rsidRDefault="00A47A19" w:rsidP="008D4E32">
            <w:pPr>
              <w:jc w:val="center"/>
            </w:pPr>
            <w:r w:rsidRPr="00967236">
              <w:t>-</w:t>
            </w:r>
          </w:p>
        </w:tc>
        <w:tc>
          <w:tcPr>
            <w:tcW w:w="2552" w:type="dxa"/>
          </w:tcPr>
          <w:p w14:paraId="39DBFE77" w14:textId="77777777" w:rsidR="00A47A19" w:rsidRPr="00967236" w:rsidRDefault="00A47A19" w:rsidP="008D4E32">
            <w:pPr>
              <w:autoSpaceDE w:val="0"/>
              <w:autoSpaceDN w:val="0"/>
              <w:adjustRightInd w:val="0"/>
              <w:jc w:val="center"/>
            </w:pPr>
            <w:r w:rsidRPr="00967236">
              <w:t>-</w:t>
            </w:r>
          </w:p>
        </w:tc>
      </w:tr>
      <w:tr w:rsidR="00A47A19" w:rsidRPr="00967236" w14:paraId="694D2941" w14:textId="77777777" w:rsidTr="008D4E32">
        <w:tc>
          <w:tcPr>
            <w:tcW w:w="5070" w:type="dxa"/>
          </w:tcPr>
          <w:p w14:paraId="59B81004" w14:textId="77777777" w:rsidR="00A47A19" w:rsidRPr="00967236" w:rsidRDefault="00A47A19" w:rsidP="008D4E32">
            <w:r w:rsidRPr="00967236">
              <w:t xml:space="preserve">група 3 </w:t>
            </w:r>
            <w:r>
              <w:t>–</w:t>
            </w:r>
            <w:r w:rsidRPr="00967236">
              <w:t xml:space="preserve"> будівлі</w:t>
            </w:r>
          </w:p>
        </w:tc>
        <w:tc>
          <w:tcPr>
            <w:tcW w:w="2551" w:type="dxa"/>
          </w:tcPr>
          <w:p w14:paraId="054B5833" w14:textId="77777777" w:rsidR="00A47A19" w:rsidRPr="00967236" w:rsidRDefault="00A47A19" w:rsidP="008D4E32">
            <w:pPr>
              <w:jc w:val="center"/>
            </w:pPr>
            <w:r w:rsidRPr="00967236">
              <w:t>20</w:t>
            </w:r>
          </w:p>
        </w:tc>
        <w:tc>
          <w:tcPr>
            <w:tcW w:w="2552" w:type="dxa"/>
          </w:tcPr>
          <w:p w14:paraId="368361D6" w14:textId="77777777" w:rsidR="00A47A19" w:rsidRPr="00967236" w:rsidRDefault="00A47A19" w:rsidP="008D4E32">
            <w:pPr>
              <w:autoSpaceDE w:val="0"/>
              <w:autoSpaceDN w:val="0"/>
              <w:adjustRightInd w:val="0"/>
              <w:jc w:val="center"/>
            </w:pPr>
            <w:r w:rsidRPr="00967236">
              <w:t>5000</w:t>
            </w:r>
          </w:p>
        </w:tc>
      </w:tr>
      <w:tr w:rsidR="00A47A19" w:rsidRPr="00967236" w14:paraId="346DF5AA" w14:textId="77777777" w:rsidTr="008D4E32">
        <w:tc>
          <w:tcPr>
            <w:tcW w:w="5070" w:type="dxa"/>
          </w:tcPr>
          <w:p w14:paraId="50348CA3" w14:textId="77777777" w:rsidR="00A47A19" w:rsidRPr="00967236" w:rsidRDefault="00A47A19" w:rsidP="008D4E32">
            <w:r w:rsidRPr="00967236">
              <w:t>Споруди</w:t>
            </w:r>
          </w:p>
        </w:tc>
        <w:tc>
          <w:tcPr>
            <w:tcW w:w="2551" w:type="dxa"/>
          </w:tcPr>
          <w:p w14:paraId="0B0423E2" w14:textId="77777777" w:rsidR="00A47A19" w:rsidRPr="00967236" w:rsidRDefault="00A47A19" w:rsidP="008D4E32">
            <w:pPr>
              <w:jc w:val="center"/>
            </w:pPr>
            <w:r w:rsidRPr="00967236">
              <w:t>15</w:t>
            </w:r>
          </w:p>
        </w:tc>
        <w:tc>
          <w:tcPr>
            <w:tcW w:w="2552" w:type="dxa"/>
          </w:tcPr>
          <w:p w14:paraId="38E14056" w14:textId="77777777" w:rsidR="00A47A19" w:rsidRPr="00967236" w:rsidRDefault="00A47A19" w:rsidP="008D4E32">
            <w:pPr>
              <w:autoSpaceDE w:val="0"/>
              <w:autoSpaceDN w:val="0"/>
              <w:adjustRightInd w:val="0"/>
              <w:jc w:val="center"/>
            </w:pPr>
            <w:r w:rsidRPr="00967236">
              <w:t>5000</w:t>
            </w:r>
          </w:p>
        </w:tc>
      </w:tr>
      <w:tr w:rsidR="00A47A19" w:rsidRPr="00967236" w14:paraId="43E5D60E" w14:textId="77777777" w:rsidTr="008D4E32">
        <w:tc>
          <w:tcPr>
            <w:tcW w:w="5070" w:type="dxa"/>
          </w:tcPr>
          <w:p w14:paraId="79764D1A" w14:textId="77777777" w:rsidR="00A47A19" w:rsidRPr="00967236" w:rsidRDefault="00A47A19" w:rsidP="008D4E32">
            <w:r w:rsidRPr="00967236">
              <w:lastRenderedPageBreak/>
              <w:t>передавальні пристрої</w:t>
            </w:r>
          </w:p>
        </w:tc>
        <w:tc>
          <w:tcPr>
            <w:tcW w:w="2551" w:type="dxa"/>
          </w:tcPr>
          <w:p w14:paraId="4A78D030" w14:textId="77777777" w:rsidR="00A47A19" w:rsidRPr="00967236" w:rsidRDefault="00A47A19" w:rsidP="008D4E32">
            <w:pPr>
              <w:jc w:val="center"/>
            </w:pPr>
            <w:r w:rsidRPr="00967236">
              <w:t>10</w:t>
            </w:r>
          </w:p>
        </w:tc>
        <w:tc>
          <w:tcPr>
            <w:tcW w:w="2552" w:type="dxa"/>
          </w:tcPr>
          <w:p w14:paraId="17D79117" w14:textId="77777777" w:rsidR="00A47A19" w:rsidRPr="00967236" w:rsidRDefault="00A47A19" w:rsidP="008D4E32">
            <w:pPr>
              <w:autoSpaceDE w:val="0"/>
              <w:autoSpaceDN w:val="0"/>
              <w:adjustRightInd w:val="0"/>
              <w:jc w:val="center"/>
            </w:pPr>
            <w:r w:rsidRPr="00967236">
              <w:t>5000</w:t>
            </w:r>
          </w:p>
        </w:tc>
      </w:tr>
      <w:tr w:rsidR="00A47A19" w:rsidRPr="00967236" w14:paraId="60ED4E75" w14:textId="77777777" w:rsidTr="008D4E32">
        <w:tc>
          <w:tcPr>
            <w:tcW w:w="5070" w:type="dxa"/>
          </w:tcPr>
          <w:p w14:paraId="6351A17D" w14:textId="77777777" w:rsidR="00A47A19" w:rsidRPr="00967236" w:rsidRDefault="00A47A19" w:rsidP="008D4E32">
            <w:r w:rsidRPr="00967236">
              <w:t xml:space="preserve">група 4 - машини та обладнання </w:t>
            </w:r>
          </w:p>
        </w:tc>
        <w:tc>
          <w:tcPr>
            <w:tcW w:w="2551" w:type="dxa"/>
          </w:tcPr>
          <w:p w14:paraId="4DAD2069" w14:textId="77777777" w:rsidR="00A47A19" w:rsidRPr="00967236" w:rsidRDefault="00A47A19" w:rsidP="008D4E32">
            <w:pPr>
              <w:jc w:val="center"/>
            </w:pPr>
            <w:r w:rsidRPr="00967236">
              <w:t>5</w:t>
            </w:r>
          </w:p>
        </w:tc>
        <w:tc>
          <w:tcPr>
            <w:tcW w:w="2552" w:type="dxa"/>
          </w:tcPr>
          <w:p w14:paraId="05C13A7C" w14:textId="77777777" w:rsidR="00A47A19" w:rsidRPr="00967236" w:rsidRDefault="00A47A19" w:rsidP="008D4E32">
            <w:pPr>
              <w:autoSpaceDE w:val="0"/>
              <w:autoSpaceDN w:val="0"/>
              <w:adjustRightInd w:val="0"/>
              <w:jc w:val="center"/>
            </w:pPr>
            <w:r w:rsidRPr="00967236">
              <w:t>Якщо вартість зарахування на баланс більшу 10 тис.грн., то ліквідаційна становить 500 грн., для інших 1 гри.</w:t>
            </w:r>
          </w:p>
        </w:tc>
      </w:tr>
      <w:tr w:rsidR="00A47A19" w:rsidRPr="00967236" w14:paraId="3A1FADC3" w14:textId="77777777" w:rsidTr="008D4E32">
        <w:tc>
          <w:tcPr>
            <w:tcW w:w="5070" w:type="dxa"/>
          </w:tcPr>
          <w:p w14:paraId="0AE7CD2D" w14:textId="77777777" w:rsidR="00A47A19" w:rsidRPr="00967236" w:rsidRDefault="00A47A19" w:rsidP="008D4E32">
            <w:r w:rsidRPr="00967236">
              <w:t>З них:</w:t>
            </w:r>
          </w:p>
        </w:tc>
        <w:tc>
          <w:tcPr>
            <w:tcW w:w="2551" w:type="dxa"/>
          </w:tcPr>
          <w:p w14:paraId="79B6F5AF" w14:textId="77777777" w:rsidR="00A47A19" w:rsidRPr="00967236" w:rsidRDefault="00A47A19" w:rsidP="008D4E32">
            <w:pPr>
              <w:jc w:val="center"/>
            </w:pPr>
          </w:p>
        </w:tc>
        <w:tc>
          <w:tcPr>
            <w:tcW w:w="2552" w:type="dxa"/>
          </w:tcPr>
          <w:p w14:paraId="7AFC3F92" w14:textId="77777777" w:rsidR="00A47A19" w:rsidRPr="00967236" w:rsidRDefault="00A47A19" w:rsidP="008D4E32">
            <w:pPr>
              <w:autoSpaceDE w:val="0"/>
              <w:autoSpaceDN w:val="0"/>
              <w:adjustRightInd w:val="0"/>
              <w:jc w:val="center"/>
            </w:pPr>
          </w:p>
        </w:tc>
      </w:tr>
      <w:tr w:rsidR="00A47A19" w:rsidRPr="00967236" w14:paraId="11CE2490" w14:textId="77777777" w:rsidTr="008D4E32">
        <w:tc>
          <w:tcPr>
            <w:tcW w:w="5070" w:type="dxa"/>
          </w:tcPr>
          <w:p w14:paraId="6C59F711" w14:textId="77777777" w:rsidR="00A47A19" w:rsidRPr="00967236" w:rsidRDefault="00A47A19" w:rsidP="008D4E32">
            <w:r w:rsidRPr="00967236">
              <w:t>електронно-обчислювальні машини, інші машини для автоматичного оброблення інформації, пов'язані з ними засоби зчитування або друку інформації, пов'язані з ними комп'ютерні програми (крім програм, витрати на придбання яких визнаються роялті, та/або програм, які визнаються нематеріальним активом), інші інформаційні системи, комутатори, маршрутизатори, модулі, модеми, джерела безперебійного живлення та засоби їх підключення до телекомунікаційних мереж, телефони (в тому числі стільникові), мікрофони і рації, вартість яких перевищує 6000 гривень</w:t>
            </w:r>
          </w:p>
        </w:tc>
        <w:tc>
          <w:tcPr>
            <w:tcW w:w="2551" w:type="dxa"/>
          </w:tcPr>
          <w:p w14:paraId="52683039" w14:textId="77777777" w:rsidR="00A47A19" w:rsidRPr="00967236" w:rsidRDefault="00A47A19" w:rsidP="008D4E32">
            <w:pPr>
              <w:jc w:val="center"/>
            </w:pPr>
            <w:r w:rsidRPr="00967236">
              <w:t>2</w:t>
            </w:r>
          </w:p>
        </w:tc>
        <w:tc>
          <w:tcPr>
            <w:tcW w:w="2552" w:type="dxa"/>
          </w:tcPr>
          <w:p w14:paraId="020EEE07" w14:textId="77777777" w:rsidR="00A47A19" w:rsidRPr="00967236" w:rsidRDefault="00A47A19" w:rsidP="008D4E32">
            <w:pPr>
              <w:autoSpaceDE w:val="0"/>
              <w:autoSpaceDN w:val="0"/>
              <w:adjustRightInd w:val="0"/>
              <w:jc w:val="center"/>
            </w:pPr>
            <w:r w:rsidRPr="00967236">
              <w:t>Якщо вартість зарахування на баланс більшу 10 тис.грн., то ліквідаційна становить 500 грн., для інших 1 гри.</w:t>
            </w:r>
          </w:p>
        </w:tc>
      </w:tr>
      <w:tr w:rsidR="00A47A19" w:rsidRPr="00967236" w14:paraId="1297633E" w14:textId="77777777" w:rsidTr="008D4E32">
        <w:tc>
          <w:tcPr>
            <w:tcW w:w="5070" w:type="dxa"/>
          </w:tcPr>
          <w:p w14:paraId="2C5D6DA0" w14:textId="77777777" w:rsidR="00A47A19" w:rsidRPr="00967236" w:rsidRDefault="00A47A19" w:rsidP="008D4E32">
            <w:r w:rsidRPr="00967236">
              <w:t>група 5 - транспортні засоби</w:t>
            </w:r>
          </w:p>
        </w:tc>
        <w:tc>
          <w:tcPr>
            <w:tcW w:w="2551" w:type="dxa"/>
          </w:tcPr>
          <w:p w14:paraId="17435E48" w14:textId="77777777" w:rsidR="00A47A19" w:rsidRPr="00967236" w:rsidRDefault="00A47A19" w:rsidP="008D4E32">
            <w:pPr>
              <w:jc w:val="center"/>
            </w:pPr>
            <w:r w:rsidRPr="00967236">
              <w:t>5</w:t>
            </w:r>
          </w:p>
        </w:tc>
        <w:tc>
          <w:tcPr>
            <w:tcW w:w="2552" w:type="dxa"/>
          </w:tcPr>
          <w:p w14:paraId="0E84AAC1" w14:textId="77777777" w:rsidR="00A47A19" w:rsidRPr="00967236" w:rsidRDefault="00A47A19" w:rsidP="008D4E32">
            <w:pPr>
              <w:autoSpaceDE w:val="0"/>
              <w:autoSpaceDN w:val="0"/>
              <w:adjustRightInd w:val="0"/>
              <w:jc w:val="center"/>
            </w:pPr>
            <w:r w:rsidRPr="00967236">
              <w:t>1000</w:t>
            </w:r>
          </w:p>
        </w:tc>
      </w:tr>
      <w:tr w:rsidR="00A47A19" w:rsidRPr="00967236" w14:paraId="6E613E3E" w14:textId="77777777" w:rsidTr="008D4E32">
        <w:tc>
          <w:tcPr>
            <w:tcW w:w="5070" w:type="dxa"/>
          </w:tcPr>
          <w:p w14:paraId="54C6ECAE" w14:textId="77777777" w:rsidR="00A47A19" w:rsidRPr="00967236" w:rsidRDefault="00A47A19" w:rsidP="008D4E32">
            <w:r w:rsidRPr="00967236">
              <w:t>група 6 - інструменти, прилади, інвентар, меблі</w:t>
            </w:r>
          </w:p>
        </w:tc>
        <w:tc>
          <w:tcPr>
            <w:tcW w:w="2551" w:type="dxa"/>
          </w:tcPr>
          <w:p w14:paraId="6E72C106" w14:textId="77777777" w:rsidR="00A47A19" w:rsidRPr="00967236" w:rsidRDefault="00A47A19" w:rsidP="008D4E32">
            <w:pPr>
              <w:jc w:val="center"/>
            </w:pPr>
            <w:r w:rsidRPr="00967236">
              <w:t>4</w:t>
            </w:r>
          </w:p>
        </w:tc>
        <w:tc>
          <w:tcPr>
            <w:tcW w:w="2552" w:type="dxa"/>
          </w:tcPr>
          <w:p w14:paraId="43640003" w14:textId="77777777" w:rsidR="00A47A19" w:rsidRPr="00967236" w:rsidRDefault="00A47A19" w:rsidP="008D4E32">
            <w:pPr>
              <w:autoSpaceDE w:val="0"/>
              <w:autoSpaceDN w:val="0"/>
              <w:adjustRightInd w:val="0"/>
              <w:jc w:val="center"/>
            </w:pPr>
            <w:r w:rsidRPr="00967236">
              <w:t>1</w:t>
            </w:r>
          </w:p>
        </w:tc>
      </w:tr>
      <w:tr w:rsidR="00A47A19" w:rsidRPr="00967236" w14:paraId="11DFCE9D" w14:textId="77777777" w:rsidTr="008D4E32">
        <w:tc>
          <w:tcPr>
            <w:tcW w:w="5070" w:type="dxa"/>
          </w:tcPr>
          <w:p w14:paraId="239DB17C" w14:textId="77777777" w:rsidR="00A47A19" w:rsidRPr="00967236" w:rsidRDefault="00A47A19" w:rsidP="008D4E32">
            <w:r w:rsidRPr="00967236">
              <w:t>група 9 - інші основні засоби</w:t>
            </w:r>
          </w:p>
        </w:tc>
        <w:tc>
          <w:tcPr>
            <w:tcW w:w="2551" w:type="dxa"/>
          </w:tcPr>
          <w:p w14:paraId="73AE9751" w14:textId="77777777" w:rsidR="00A47A19" w:rsidRPr="00967236" w:rsidRDefault="00A47A19" w:rsidP="008D4E32">
            <w:pPr>
              <w:jc w:val="center"/>
            </w:pPr>
            <w:r w:rsidRPr="00967236">
              <w:t>12</w:t>
            </w:r>
          </w:p>
        </w:tc>
        <w:tc>
          <w:tcPr>
            <w:tcW w:w="2552" w:type="dxa"/>
          </w:tcPr>
          <w:p w14:paraId="0BF00440" w14:textId="77777777" w:rsidR="00A47A19" w:rsidRPr="00967236" w:rsidRDefault="00A47A19" w:rsidP="008D4E32">
            <w:pPr>
              <w:autoSpaceDE w:val="0"/>
              <w:autoSpaceDN w:val="0"/>
              <w:adjustRightInd w:val="0"/>
              <w:jc w:val="center"/>
            </w:pPr>
            <w:r w:rsidRPr="00967236">
              <w:t>1</w:t>
            </w:r>
          </w:p>
        </w:tc>
      </w:tr>
    </w:tbl>
    <w:p w14:paraId="52061BD3" w14:textId="77777777" w:rsidR="00A47A19" w:rsidRPr="00967236" w:rsidRDefault="00A47A19" w:rsidP="00A47A19">
      <w:pPr>
        <w:shd w:val="clear" w:color="auto" w:fill="FFFFFF"/>
        <w:autoSpaceDE w:val="0"/>
        <w:autoSpaceDN w:val="0"/>
        <w:adjustRightInd w:val="0"/>
        <w:ind w:firstLine="709"/>
        <w:jc w:val="both"/>
      </w:pPr>
    </w:p>
    <w:p w14:paraId="4F664FBC" w14:textId="77777777" w:rsidR="00A47A19" w:rsidRPr="00967236" w:rsidRDefault="00A47A19" w:rsidP="00A47A19">
      <w:pPr>
        <w:shd w:val="clear" w:color="auto" w:fill="FFFFFF"/>
        <w:autoSpaceDE w:val="0"/>
        <w:autoSpaceDN w:val="0"/>
        <w:adjustRightInd w:val="0"/>
        <w:ind w:firstLine="709"/>
        <w:jc w:val="both"/>
      </w:pPr>
      <w:r w:rsidRPr="00967236">
        <w:t>Капітальні вкладення в орендовані приміщення амортизуються протягом терміну їх корисного використання. Амортизацію активу починають, коли він стає придатним для використання. Амортизацію активу припиняють на одну з двох дат, яка відбувається раніше: на дату, з якої актив класифікують як утримуваний для продажу, або на дату, з якої припиняють визнання активу.</w:t>
      </w:r>
    </w:p>
    <w:p w14:paraId="230DB039" w14:textId="77777777" w:rsidR="00A47A19" w:rsidRPr="00967236" w:rsidRDefault="00A47A19" w:rsidP="00A47A19">
      <w:pPr>
        <w:shd w:val="clear" w:color="auto" w:fill="FFFFFF"/>
        <w:autoSpaceDE w:val="0"/>
        <w:autoSpaceDN w:val="0"/>
        <w:adjustRightInd w:val="0"/>
        <w:ind w:firstLine="709"/>
        <w:jc w:val="both"/>
      </w:pPr>
    </w:p>
    <w:p w14:paraId="5F2E34C6" w14:textId="77777777" w:rsidR="00A47A19" w:rsidRPr="00967236" w:rsidRDefault="00A47A19" w:rsidP="00A47A19">
      <w:pPr>
        <w:shd w:val="clear" w:color="auto" w:fill="FFFFFF"/>
        <w:autoSpaceDE w:val="0"/>
        <w:autoSpaceDN w:val="0"/>
        <w:adjustRightInd w:val="0"/>
        <w:ind w:firstLine="709"/>
        <w:jc w:val="both"/>
      </w:pPr>
      <w:r w:rsidRPr="00967236">
        <w:t>При переоцінці основних засобів будь-яку суму накопиченої амортизації на дату переоцінки зазвичай розглядають за допомогою «методу зменшення амортизації», тобто коли суму накопиченої амортизації виключають з валової балансової вартості активу, а чисту вартість перераховують до переоціненої вартості активу. Цей метод обов’язково застосовується для будівель. Також дозволяється й застосування методу індексів (коефіцієнту переоцінки).</w:t>
      </w:r>
    </w:p>
    <w:p w14:paraId="0AAB875E" w14:textId="77777777" w:rsidR="00A47A19" w:rsidRPr="00967236" w:rsidRDefault="00A47A19" w:rsidP="00A47A19">
      <w:pPr>
        <w:shd w:val="clear" w:color="auto" w:fill="FFFFFF"/>
        <w:autoSpaceDE w:val="0"/>
        <w:autoSpaceDN w:val="0"/>
        <w:adjustRightInd w:val="0"/>
        <w:ind w:firstLine="709"/>
        <w:jc w:val="both"/>
      </w:pPr>
    </w:p>
    <w:p w14:paraId="7174E927" w14:textId="77777777" w:rsidR="00A47A19" w:rsidRPr="00967236" w:rsidRDefault="00A47A19" w:rsidP="00A47A19">
      <w:pPr>
        <w:shd w:val="clear" w:color="auto" w:fill="FFFFFF"/>
        <w:autoSpaceDE w:val="0"/>
        <w:autoSpaceDN w:val="0"/>
        <w:adjustRightInd w:val="0"/>
        <w:ind w:firstLine="709"/>
        <w:jc w:val="both"/>
      </w:pPr>
      <w:r w:rsidRPr="00967236">
        <w:t>Дооцінку, що входить до власного капіталу об'єкта основних засобів, переноситься до нерозподіленого прибутку, коли припиняється визнання активу. Це може бути пов'язано з переносом усієї дооцінки, коли актив вибуває з використання або ліквідується. Перенесення з дооцінки до нерозподіленого прибутку не здійснюється через прибуток або збиток.</w:t>
      </w:r>
    </w:p>
    <w:p w14:paraId="2D216C5D" w14:textId="77777777" w:rsidR="00A47A19" w:rsidRPr="00967236" w:rsidRDefault="00A47A19" w:rsidP="00A47A19">
      <w:pPr>
        <w:shd w:val="clear" w:color="auto" w:fill="FFFFFF"/>
        <w:autoSpaceDE w:val="0"/>
        <w:autoSpaceDN w:val="0"/>
        <w:adjustRightInd w:val="0"/>
        <w:ind w:firstLine="709"/>
        <w:jc w:val="both"/>
      </w:pPr>
    </w:p>
    <w:p w14:paraId="7646F48A" w14:textId="77777777" w:rsidR="00A47A19" w:rsidRPr="00967236" w:rsidRDefault="00A47A19" w:rsidP="00A47A19">
      <w:pPr>
        <w:shd w:val="clear" w:color="auto" w:fill="FFFFFF"/>
        <w:ind w:firstLine="709"/>
        <w:rPr>
          <w:b/>
          <w:bCs/>
          <w:spacing w:val="2"/>
        </w:rPr>
      </w:pPr>
      <w:r w:rsidRPr="00967236">
        <w:rPr>
          <w:b/>
          <w:bCs/>
          <w:spacing w:val="2"/>
        </w:rPr>
        <w:t>4.3.4. Облікові політики щодо нематеріальних активів</w:t>
      </w:r>
    </w:p>
    <w:p w14:paraId="1B203A49" w14:textId="77777777" w:rsidR="00A47A19" w:rsidRPr="00967236" w:rsidRDefault="00A47A19" w:rsidP="00A47A19">
      <w:pPr>
        <w:shd w:val="clear" w:color="auto" w:fill="FFFFFF"/>
        <w:autoSpaceDE w:val="0"/>
        <w:autoSpaceDN w:val="0"/>
        <w:adjustRightInd w:val="0"/>
        <w:ind w:firstLine="709"/>
        <w:jc w:val="both"/>
      </w:pPr>
      <w:r w:rsidRPr="00967236">
        <w:t>Нематеріальний актив - немонетарний актив, який не має фізичної субстанції та може бути ідентифікований.</w:t>
      </w:r>
    </w:p>
    <w:p w14:paraId="3E68C894" w14:textId="77777777" w:rsidR="00A47A19" w:rsidRPr="00967236" w:rsidRDefault="00A47A19" w:rsidP="00A47A19">
      <w:pPr>
        <w:shd w:val="clear" w:color="auto" w:fill="FFFFFF"/>
        <w:autoSpaceDE w:val="0"/>
        <w:autoSpaceDN w:val="0"/>
        <w:adjustRightInd w:val="0"/>
        <w:ind w:firstLine="709"/>
        <w:jc w:val="both"/>
      </w:pPr>
      <w:r w:rsidRPr="00967236">
        <w:t>Нематеріальний актив визнається, якщо виконуються наступні критерії:</w:t>
      </w:r>
    </w:p>
    <w:p w14:paraId="54E3A93C" w14:textId="77777777" w:rsidR="00A47A19" w:rsidRPr="00967236" w:rsidRDefault="00A47A19" w:rsidP="00A47A19">
      <w:pPr>
        <w:shd w:val="clear" w:color="auto" w:fill="FFFFFF"/>
        <w:autoSpaceDE w:val="0"/>
        <w:autoSpaceDN w:val="0"/>
        <w:adjustRightInd w:val="0"/>
        <w:ind w:firstLine="709"/>
        <w:jc w:val="both"/>
      </w:pPr>
      <w:r w:rsidRPr="00967236">
        <w:t xml:space="preserve">а) актив є ідентифікований, тобто якщо він: </w:t>
      </w:r>
    </w:p>
    <w:p w14:paraId="3CE049F9" w14:textId="77777777" w:rsidR="00A47A19" w:rsidRPr="00967236" w:rsidRDefault="00A47A19" w:rsidP="00A47A19">
      <w:pPr>
        <w:shd w:val="clear" w:color="auto" w:fill="FFFFFF"/>
        <w:autoSpaceDE w:val="0"/>
        <w:autoSpaceDN w:val="0"/>
        <w:adjustRightInd w:val="0"/>
        <w:ind w:firstLine="709"/>
        <w:jc w:val="both"/>
      </w:pPr>
      <w:r w:rsidRPr="00967236">
        <w:t xml:space="preserve">    - може бути відокремлений, тобто його можна відокремити або відділити від Товариства і продати, передати, ліцензувати, здати в оренду або обміняти індивідуально або разом з пов'язаним з ним контрактом, ідентифікованим активом чи зобов'язанням, незалежно від того, чи має Товариство намір зробити це; або</w:t>
      </w:r>
    </w:p>
    <w:p w14:paraId="0382B3DF" w14:textId="77777777" w:rsidR="00A47A19" w:rsidRPr="00967236" w:rsidRDefault="00A47A19" w:rsidP="00A47A19">
      <w:pPr>
        <w:shd w:val="clear" w:color="auto" w:fill="FFFFFF"/>
        <w:autoSpaceDE w:val="0"/>
        <w:autoSpaceDN w:val="0"/>
        <w:adjustRightInd w:val="0"/>
        <w:ind w:firstLine="709"/>
        <w:jc w:val="both"/>
      </w:pPr>
      <w:r w:rsidRPr="00967236">
        <w:t xml:space="preserve">    - виникає внаслідок договірних або інших юридичних прав, незалежно від того, чи можуть вони бути передані або відокремлені від Товариства або ж від інших прав та зобов'язань.</w:t>
      </w:r>
    </w:p>
    <w:p w14:paraId="483B2064" w14:textId="77777777" w:rsidR="00A47A19" w:rsidRPr="00967236" w:rsidRDefault="00A47A19" w:rsidP="00A47A19">
      <w:pPr>
        <w:shd w:val="clear" w:color="auto" w:fill="FFFFFF"/>
        <w:autoSpaceDE w:val="0"/>
        <w:autoSpaceDN w:val="0"/>
        <w:adjustRightInd w:val="0"/>
        <w:ind w:firstLine="709"/>
        <w:jc w:val="both"/>
      </w:pPr>
      <w:r w:rsidRPr="00967236">
        <w:t>б) актив є контрольований Товариством у результаті минулих подій;</w:t>
      </w:r>
    </w:p>
    <w:p w14:paraId="1F5686E1" w14:textId="77777777" w:rsidR="00A47A19" w:rsidRPr="00967236" w:rsidRDefault="00A47A19" w:rsidP="00A47A19">
      <w:pPr>
        <w:shd w:val="clear" w:color="auto" w:fill="FFFFFF"/>
        <w:autoSpaceDE w:val="0"/>
        <w:autoSpaceDN w:val="0"/>
        <w:adjustRightInd w:val="0"/>
        <w:ind w:firstLine="709"/>
        <w:jc w:val="both"/>
      </w:pPr>
      <w:r w:rsidRPr="00967236">
        <w:t>в) від активу очікують надходження майбутніх економічних вигід до Товариства;</w:t>
      </w:r>
    </w:p>
    <w:p w14:paraId="55812474" w14:textId="77777777" w:rsidR="00A47A19" w:rsidRPr="00967236" w:rsidRDefault="00A47A19" w:rsidP="00A47A19">
      <w:pPr>
        <w:shd w:val="clear" w:color="auto" w:fill="FFFFFF"/>
        <w:autoSpaceDE w:val="0"/>
        <w:autoSpaceDN w:val="0"/>
        <w:adjustRightInd w:val="0"/>
        <w:ind w:firstLine="709"/>
        <w:jc w:val="both"/>
      </w:pPr>
      <w:r w:rsidRPr="00967236">
        <w:t>г) вартість активу можна оцінити достовірно.</w:t>
      </w:r>
    </w:p>
    <w:p w14:paraId="56605141" w14:textId="77777777" w:rsidR="00A47A19" w:rsidRPr="00967236" w:rsidRDefault="00A47A19" w:rsidP="00A47A19">
      <w:pPr>
        <w:shd w:val="clear" w:color="auto" w:fill="FFFFFF"/>
        <w:autoSpaceDE w:val="0"/>
        <w:autoSpaceDN w:val="0"/>
        <w:adjustRightInd w:val="0"/>
        <w:ind w:firstLine="709"/>
        <w:jc w:val="both"/>
      </w:pPr>
    </w:p>
    <w:p w14:paraId="4819FFA8" w14:textId="77777777" w:rsidR="00A47A19" w:rsidRPr="00967236" w:rsidRDefault="00A47A19" w:rsidP="00A47A19">
      <w:pPr>
        <w:shd w:val="clear" w:color="auto" w:fill="FFFFFF"/>
        <w:autoSpaceDE w:val="0"/>
        <w:autoSpaceDN w:val="0"/>
        <w:adjustRightInd w:val="0"/>
        <w:ind w:firstLine="709"/>
        <w:jc w:val="both"/>
      </w:pPr>
      <w:r w:rsidRPr="00967236">
        <w:t>Нематеріальний актив слід первісно оцінювати за собівартістю.</w:t>
      </w:r>
    </w:p>
    <w:p w14:paraId="2871B017" w14:textId="77777777" w:rsidR="00A47A19" w:rsidRPr="00967236" w:rsidRDefault="00A47A19" w:rsidP="00A47A19">
      <w:pPr>
        <w:shd w:val="clear" w:color="auto" w:fill="FFFFFF"/>
        <w:autoSpaceDE w:val="0"/>
        <w:autoSpaceDN w:val="0"/>
        <w:adjustRightInd w:val="0"/>
        <w:ind w:firstLine="709"/>
        <w:jc w:val="both"/>
      </w:pPr>
      <w:r w:rsidRPr="00967236">
        <w:t>Витрати на придбання окремо придбаного нематеріального активу містять:</w:t>
      </w:r>
    </w:p>
    <w:p w14:paraId="2C7D36F3" w14:textId="77777777" w:rsidR="00A47A19" w:rsidRPr="00967236" w:rsidRDefault="00A47A19" w:rsidP="00A47A19">
      <w:pPr>
        <w:shd w:val="clear" w:color="auto" w:fill="FFFFFF"/>
        <w:autoSpaceDE w:val="0"/>
        <w:autoSpaceDN w:val="0"/>
        <w:adjustRightInd w:val="0"/>
        <w:ind w:firstLine="709"/>
        <w:jc w:val="both"/>
      </w:pPr>
      <w:r w:rsidRPr="00967236">
        <w:t>- ціну його придбання, включаючи ввізне мито та невідшкодовувані податки на придбання після вирахування торгівельних та інших знижок; та</w:t>
      </w:r>
    </w:p>
    <w:p w14:paraId="5AB1E4E3" w14:textId="77777777" w:rsidR="00A47A19" w:rsidRPr="00967236" w:rsidRDefault="00A47A19" w:rsidP="00A47A19">
      <w:pPr>
        <w:shd w:val="clear" w:color="auto" w:fill="FFFFFF"/>
        <w:autoSpaceDE w:val="0"/>
        <w:autoSpaceDN w:val="0"/>
        <w:adjustRightInd w:val="0"/>
        <w:ind w:firstLine="709"/>
        <w:jc w:val="both"/>
      </w:pPr>
      <w:r w:rsidRPr="00967236">
        <w:t>- будь-які витрати, які можна прямо віднести до підготовки цього активу для використання за призначенням.</w:t>
      </w:r>
    </w:p>
    <w:p w14:paraId="75A6C5C8" w14:textId="77777777" w:rsidR="00A47A19" w:rsidRPr="00967236" w:rsidRDefault="00A47A19" w:rsidP="00A47A19">
      <w:pPr>
        <w:shd w:val="clear" w:color="auto" w:fill="FFFFFF"/>
        <w:autoSpaceDE w:val="0"/>
        <w:autoSpaceDN w:val="0"/>
        <w:adjustRightInd w:val="0"/>
        <w:ind w:firstLine="709"/>
        <w:jc w:val="both"/>
      </w:pPr>
    </w:p>
    <w:p w14:paraId="19FE8A63" w14:textId="77777777" w:rsidR="00A47A19" w:rsidRPr="00967236" w:rsidRDefault="00A47A19" w:rsidP="00A47A19">
      <w:pPr>
        <w:shd w:val="clear" w:color="auto" w:fill="FFFFFF"/>
        <w:autoSpaceDE w:val="0"/>
        <w:autoSpaceDN w:val="0"/>
        <w:adjustRightInd w:val="0"/>
        <w:ind w:firstLine="709"/>
        <w:jc w:val="both"/>
      </w:pPr>
      <w:r w:rsidRPr="00967236">
        <w:t>Для оцінки відповідності внутрішньо генерований нематеріального активу критеріям визнання, Товариство класифікує генерування активу на:</w:t>
      </w:r>
    </w:p>
    <w:p w14:paraId="550FADD6" w14:textId="77777777" w:rsidR="00A47A19" w:rsidRPr="00967236" w:rsidRDefault="00A47A19" w:rsidP="00A47A19">
      <w:pPr>
        <w:shd w:val="clear" w:color="auto" w:fill="FFFFFF"/>
        <w:autoSpaceDE w:val="0"/>
        <w:autoSpaceDN w:val="0"/>
        <w:adjustRightInd w:val="0"/>
        <w:ind w:firstLine="709"/>
        <w:jc w:val="both"/>
      </w:pPr>
      <w:r w:rsidRPr="00967236">
        <w:lastRenderedPageBreak/>
        <w:t>а) етап дослідження; та</w:t>
      </w:r>
    </w:p>
    <w:p w14:paraId="558CDB95" w14:textId="77777777" w:rsidR="00A47A19" w:rsidRPr="00967236" w:rsidRDefault="00A47A19" w:rsidP="00A47A19">
      <w:pPr>
        <w:shd w:val="clear" w:color="auto" w:fill="FFFFFF"/>
        <w:autoSpaceDE w:val="0"/>
        <w:autoSpaceDN w:val="0"/>
        <w:adjustRightInd w:val="0"/>
        <w:ind w:firstLine="709"/>
        <w:jc w:val="both"/>
      </w:pPr>
      <w:r w:rsidRPr="00967236">
        <w:t>б) етап розробки.</w:t>
      </w:r>
    </w:p>
    <w:p w14:paraId="17D0D21A" w14:textId="77777777" w:rsidR="00A47A19" w:rsidRPr="00967236" w:rsidRDefault="00A47A19" w:rsidP="00A47A19">
      <w:pPr>
        <w:shd w:val="clear" w:color="auto" w:fill="FFFFFF"/>
        <w:autoSpaceDE w:val="0"/>
        <w:autoSpaceDN w:val="0"/>
        <w:adjustRightInd w:val="0"/>
        <w:ind w:firstLine="709"/>
        <w:jc w:val="both"/>
      </w:pPr>
      <w:r w:rsidRPr="00967236">
        <w:t>Витрати понесені на етапі дослідження (дослідження внутрішнього проекту) не визнаються у складі нематеріального активу, ці витрати слід визнавати як витрати у періоді їхнього понесення.</w:t>
      </w:r>
    </w:p>
    <w:p w14:paraId="4118E34C" w14:textId="77777777" w:rsidR="00A47A19" w:rsidRPr="00967236" w:rsidRDefault="00A47A19" w:rsidP="00A47A19">
      <w:pPr>
        <w:shd w:val="clear" w:color="auto" w:fill="FFFFFF"/>
        <w:autoSpaceDE w:val="0"/>
        <w:autoSpaceDN w:val="0"/>
        <w:adjustRightInd w:val="0"/>
        <w:ind w:firstLine="709"/>
        <w:jc w:val="both"/>
      </w:pPr>
      <w:r w:rsidRPr="00967236">
        <w:t>Витрати понесені на етапі розробки (розробки внутрішнього проекту), слід визнавати у складі нематеріального активу, якщо і тільки якщо Товариство може довести все, що зазначено нижче:</w:t>
      </w:r>
    </w:p>
    <w:p w14:paraId="72D4A8C2" w14:textId="77777777" w:rsidR="00A47A19" w:rsidRPr="00967236" w:rsidRDefault="00A47A19" w:rsidP="00A47A19">
      <w:pPr>
        <w:shd w:val="clear" w:color="auto" w:fill="FFFFFF"/>
        <w:autoSpaceDE w:val="0"/>
        <w:autoSpaceDN w:val="0"/>
        <w:adjustRightInd w:val="0"/>
        <w:ind w:firstLine="709"/>
        <w:jc w:val="both"/>
      </w:pPr>
      <w:r w:rsidRPr="00967236">
        <w:t>- технічну можливість завершити створення нематеріального активу так, щоб він був придатний до використання або продажу;</w:t>
      </w:r>
    </w:p>
    <w:p w14:paraId="635B059F" w14:textId="77777777" w:rsidR="00A47A19" w:rsidRPr="00967236" w:rsidRDefault="00A47A19" w:rsidP="00A47A19">
      <w:pPr>
        <w:shd w:val="clear" w:color="auto" w:fill="FFFFFF"/>
        <w:autoSpaceDE w:val="0"/>
        <w:autoSpaceDN w:val="0"/>
        <w:adjustRightInd w:val="0"/>
        <w:ind w:firstLine="709"/>
        <w:jc w:val="both"/>
      </w:pPr>
      <w:r w:rsidRPr="00967236">
        <w:t>- свій намір завершити створення нематеріального активу та використовувати або продати його;</w:t>
      </w:r>
    </w:p>
    <w:p w14:paraId="35F39B60" w14:textId="77777777" w:rsidR="00A47A19" w:rsidRPr="00967236" w:rsidRDefault="00A47A19" w:rsidP="00A47A19">
      <w:pPr>
        <w:shd w:val="clear" w:color="auto" w:fill="FFFFFF"/>
        <w:autoSpaceDE w:val="0"/>
        <w:autoSpaceDN w:val="0"/>
        <w:adjustRightInd w:val="0"/>
        <w:ind w:firstLine="709"/>
        <w:jc w:val="both"/>
      </w:pPr>
      <w:r w:rsidRPr="00967236">
        <w:t>- свою здатність використовувати або продати нематеріальний актив;</w:t>
      </w:r>
    </w:p>
    <w:p w14:paraId="5D9C79F4" w14:textId="77777777" w:rsidR="00A47A19" w:rsidRPr="00967236" w:rsidRDefault="00A47A19" w:rsidP="00A47A19">
      <w:pPr>
        <w:shd w:val="clear" w:color="auto" w:fill="FFFFFF"/>
        <w:autoSpaceDE w:val="0"/>
        <w:autoSpaceDN w:val="0"/>
        <w:adjustRightInd w:val="0"/>
        <w:ind w:firstLine="709"/>
        <w:jc w:val="both"/>
      </w:pPr>
      <w:r w:rsidRPr="00967236">
        <w:t>- майбутній нематеріальний актив генеруватиме ймовірні майбутні економічні вигоди;</w:t>
      </w:r>
    </w:p>
    <w:p w14:paraId="56FF7BCD" w14:textId="77777777" w:rsidR="00A47A19" w:rsidRPr="00967236" w:rsidRDefault="00A47A19" w:rsidP="00A47A19">
      <w:pPr>
        <w:shd w:val="clear" w:color="auto" w:fill="FFFFFF"/>
        <w:autoSpaceDE w:val="0"/>
        <w:autoSpaceDN w:val="0"/>
        <w:adjustRightInd w:val="0"/>
        <w:ind w:firstLine="709"/>
        <w:jc w:val="both"/>
      </w:pPr>
      <w:r w:rsidRPr="00967236">
        <w:t>- наявність відповідних технічних, фінансових та інших ресурсів для завершення розробки та використання чи продажу нематеріального активу;</w:t>
      </w:r>
    </w:p>
    <w:p w14:paraId="223D5279" w14:textId="77777777" w:rsidR="00A47A19" w:rsidRPr="00967236" w:rsidRDefault="00A47A19" w:rsidP="00A47A19">
      <w:pPr>
        <w:shd w:val="clear" w:color="auto" w:fill="FFFFFF"/>
        <w:autoSpaceDE w:val="0"/>
        <w:autoSpaceDN w:val="0"/>
        <w:adjustRightInd w:val="0"/>
        <w:ind w:firstLine="709"/>
        <w:jc w:val="both"/>
      </w:pPr>
      <w:r w:rsidRPr="00967236">
        <w:t>- свою здатність достовірно оцінити видатки, які відносяться до нематеріального активу протягом його розробки.</w:t>
      </w:r>
    </w:p>
    <w:p w14:paraId="2591AE1F" w14:textId="77777777" w:rsidR="00A47A19" w:rsidRPr="00967236" w:rsidRDefault="00A47A19" w:rsidP="00A47A19">
      <w:pPr>
        <w:shd w:val="clear" w:color="auto" w:fill="FFFFFF"/>
        <w:autoSpaceDE w:val="0"/>
        <w:autoSpaceDN w:val="0"/>
        <w:adjustRightInd w:val="0"/>
        <w:ind w:firstLine="709"/>
        <w:jc w:val="both"/>
      </w:pPr>
    </w:p>
    <w:p w14:paraId="60D19DA6" w14:textId="77777777" w:rsidR="00A47A19" w:rsidRPr="00967236" w:rsidRDefault="00A47A19" w:rsidP="00A47A19">
      <w:pPr>
        <w:shd w:val="clear" w:color="auto" w:fill="FFFFFF"/>
        <w:autoSpaceDE w:val="0"/>
        <w:autoSpaceDN w:val="0"/>
        <w:adjustRightInd w:val="0"/>
        <w:ind w:firstLine="709"/>
        <w:jc w:val="both"/>
      </w:pPr>
      <w:r w:rsidRPr="00967236">
        <w:t>Внутрішньо генеровані бренди, заголовки, назви видань, переліки клієнтів та інші подібні своєю сутністю об'єкти не визнаються як нематеріальні активи.</w:t>
      </w:r>
    </w:p>
    <w:p w14:paraId="6499C098" w14:textId="77777777" w:rsidR="00A47A19" w:rsidRPr="00967236" w:rsidRDefault="00A47A19" w:rsidP="00A47A19">
      <w:pPr>
        <w:shd w:val="clear" w:color="auto" w:fill="FFFFFF"/>
        <w:autoSpaceDE w:val="0"/>
        <w:autoSpaceDN w:val="0"/>
        <w:adjustRightInd w:val="0"/>
        <w:ind w:firstLine="709"/>
        <w:jc w:val="both"/>
      </w:pPr>
      <w:r w:rsidRPr="00967236">
        <w:t>До компонентів собівартості внутрішньо генерованого нематеріального активу не входять:</w:t>
      </w:r>
    </w:p>
    <w:p w14:paraId="797E7882" w14:textId="77777777" w:rsidR="00A47A19" w:rsidRPr="00967236" w:rsidRDefault="00A47A19" w:rsidP="00A47A19">
      <w:pPr>
        <w:shd w:val="clear" w:color="auto" w:fill="FFFFFF"/>
        <w:autoSpaceDE w:val="0"/>
        <w:autoSpaceDN w:val="0"/>
        <w:adjustRightInd w:val="0"/>
        <w:ind w:firstLine="709"/>
        <w:jc w:val="both"/>
      </w:pPr>
      <w:r w:rsidRPr="00967236">
        <w:t>- видатки на продаж, адміністративні та інші загальні накладні видатки, якщо їх не можна прямо віднести до підготовки активу для використання;</w:t>
      </w:r>
    </w:p>
    <w:p w14:paraId="03E205A5" w14:textId="77777777" w:rsidR="00A47A19" w:rsidRPr="00967236" w:rsidRDefault="00A47A19" w:rsidP="00A47A19">
      <w:pPr>
        <w:shd w:val="clear" w:color="auto" w:fill="FFFFFF"/>
        <w:autoSpaceDE w:val="0"/>
        <w:autoSpaceDN w:val="0"/>
        <w:adjustRightInd w:val="0"/>
        <w:ind w:firstLine="709"/>
        <w:jc w:val="both"/>
      </w:pPr>
      <w:r w:rsidRPr="00967236">
        <w:t>- ідентифіковані недоліки та початкові операційні збитки, що їх зазнають до того, як актив досягне запланованої ефективності; та</w:t>
      </w:r>
    </w:p>
    <w:p w14:paraId="10FF4C82" w14:textId="77777777" w:rsidR="00A47A19" w:rsidRPr="00967236" w:rsidRDefault="00A47A19" w:rsidP="00A47A19">
      <w:pPr>
        <w:shd w:val="clear" w:color="auto" w:fill="FFFFFF"/>
        <w:autoSpaceDE w:val="0"/>
        <w:autoSpaceDN w:val="0"/>
        <w:adjustRightInd w:val="0"/>
        <w:ind w:firstLine="709"/>
        <w:jc w:val="both"/>
      </w:pPr>
      <w:r w:rsidRPr="00967236">
        <w:t>- видатки на навчання працівників експлуатувати актив.</w:t>
      </w:r>
    </w:p>
    <w:p w14:paraId="2D26C83B" w14:textId="77777777" w:rsidR="00A47A19" w:rsidRPr="00967236" w:rsidRDefault="00A47A19" w:rsidP="00A47A19">
      <w:pPr>
        <w:shd w:val="clear" w:color="auto" w:fill="FFFFFF"/>
        <w:autoSpaceDE w:val="0"/>
        <w:autoSpaceDN w:val="0"/>
        <w:adjustRightInd w:val="0"/>
        <w:ind w:firstLine="709"/>
        <w:jc w:val="both"/>
      </w:pPr>
    </w:p>
    <w:p w14:paraId="43DC5155" w14:textId="77777777" w:rsidR="00A47A19" w:rsidRPr="00967236" w:rsidRDefault="00A47A19" w:rsidP="00A47A19">
      <w:pPr>
        <w:shd w:val="clear" w:color="auto" w:fill="FFFFFF"/>
        <w:autoSpaceDE w:val="0"/>
        <w:autoSpaceDN w:val="0"/>
        <w:adjustRightInd w:val="0"/>
        <w:ind w:firstLine="709"/>
        <w:jc w:val="both"/>
      </w:pPr>
      <w:r w:rsidRPr="00967236">
        <w:t>Після визнання нематеріальні активи обліковуються за моделлю собівартості за вирахуванням будь-якої накопиченої амортизації та будь-яких накопичених збитків від зменшення корисності.</w:t>
      </w:r>
    </w:p>
    <w:p w14:paraId="7628F1CF" w14:textId="77777777" w:rsidR="00A47A19" w:rsidRPr="00967236" w:rsidRDefault="00A47A19" w:rsidP="00A47A19">
      <w:pPr>
        <w:shd w:val="clear" w:color="auto" w:fill="FFFFFF"/>
        <w:autoSpaceDE w:val="0"/>
        <w:autoSpaceDN w:val="0"/>
        <w:adjustRightInd w:val="0"/>
        <w:ind w:firstLine="709"/>
        <w:jc w:val="both"/>
      </w:pPr>
      <w:r w:rsidRPr="00967236">
        <w:t>Амортизація нематеріальних активів здійснюється із застосування прямолінійного методу.</w:t>
      </w:r>
    </w:p>
    <w:p w14:paraId="1BD17A6D" w14:textId="77777777" w:rsidR="00A47A19" w:rsidRPr="00967236" w:rsidRDefault="00A47A19" w:rsidP="00A47A19">
      <w:pPr>
        <w:shd w:val="clear" w:color="auto" w:fill="FFFFFF"/>
        <w:autoSpaceDE w:val="0"/>
        <w:autoSpaceDN w:val="0"/>
        <w:adjustRightInd w:val="0"/>
        <w:ind w:firstLine="709"/>
        <w:jc w:val="both"/>
      </w:pPr>
      <w:r w:rsidRPr="00967236">
        <w:t xml:space="preserve">Амортизацію активу починають, коли він стає придатним для використання у спосіб, визначений управлінським персоналом. </w:t>
      </w:r>
    </w:p>
    <w:p w14:paraId="4E52748C" w14:textId="77777777" w:rsidR="00A47A19" w:rsidRPr="00967236" w:rsidRDefault="00A47A19" w:rsidP="00A47A19">
      <w:pPr>
        <w:shd w:val="clear" w:color="auto" w:fill="FFFFFF"/>
        <w:autoSpaceDE w:val="0"/>
        <w:autoSpaceDN w:val="0"/>
        <w:adjustRightInd w:val="0"/>
        <w:ind w:firstLine="709"/>
        <w:jc w:val="both"/>
      </w:pPr>
      <w:r w:rsidRPr="00967236">
        <w:lastRenderedPageBreak/>
        <w:t>Амортизацію активу припиняють на одну з двох дат, яка відбувається раніше: на дату, з якої актив класифікують як утримуваний для продажу, або на дату, з якої припиняють визнання активу. Отже, амортизацію не припиняють, коли актив не використовують або він вибуває з активного використання, доки актив не буде амортизований повністю.</w:t>
      </w:r>
    </w:p>
    <w:p w14:paraId="4C4E0D9A" w14:textId="77777777" w:rsidR="00A47A19" w:rsidRPr="00967236" w:rsidRDefault="00A47A19" w:rsidP="00A47A19">
      <w:pPr>
        <w:shd w:val="clear" w:color="auto" w:fill="FFFFFF"/>
        <w:autoSpaceDE w:val="0"/>
        <w:autoSpaceDN w:val="0"/>
        <w:adjustRightInd w:val="0"/>
        <w:ind w:firstLine="709"/>
        <w:jc w:val="both"/>
      </w:pPr>
      <w:r w:rsidRPr="00967236">
        <w:t>Ліквідаційну вартість нематеріального активу з визначеним строком корисної експлуатації слід приймати за нуль, за винятком випадків, коли:</w:t>
      </w:r>
    </w:p>
    <w:p w14:paraId="696CB89D" w14:textId="77777777" w:rsidR="00A47A19" w:rsidRPr="00967236" w:rsidRDefault="00A47A19" w:rsidP="00A47A19">
      <w:pPr>
        <w:shd w:val="clear" w:color="auto" w:fill="FFFFFF"/>
        <w:autoSpaceDE w:val="0"/>
        <w:autoSpaceDN w:val="0"/>
        <w:adjustRightInd w:val="0"/>
        <w:ind w:firstLine="709"/>
        <w:jc w:val="both"/>
      </w:pPr>
      <w:r w:rsidRPr="00967236">
        <w:t>- існує зобов'язання третьої сторони придбати актив наприкінці строку його корисної експлуатації, або</w:t>
      </w:r>
    </w:p>
    <w:p w14:paraId="0AF35FEA" w14:textId="77777777" w:rsidR="00A47A19" w:rsidRPr="00967236" w:rsidRDefault="00A47A19" w:rsidP="00A47A19">
      <w:pPr>
        <w:shd w:val="clear" w:color="auto" w:fill="FFFFFF"/>
        <w:autoSpaceDE w:val="0"/>
        <w:autoSpaceDN w:val="0"/>
        <w:adjustRightInd w:val="0"/>
        <w:ind w:firstLine="709"/>
        <w:jc w:val="both"/>
      </w:pPr>
      <w:r w:rsidRPr="00967236">
        <w:t>- є активний ринок для такого активу та: ліквідаційну вартість можна буде визначити посиланням на цей ринок; та існує висока ймовірність, що такий ринок існуватиме наприкінці строку корисної експлуатації активу.</w:t>
      </w:r>
    </w:p>
    <w:p w14:paraId="35B357AB" w14:textId="77777777" w:rsidR="00A47A19" w:rsidRPr="00967236" w:rsidRDefault="00A47A19" w:rsidP="00A47A19">
      <w:pPr>
        <w:shd w:val="clear" w:color="auto" w:fill="FFFFFF"/>
        <w:autoSpaceDE w:val="0"/>
        <w:autoSpaceDN w:val="0"/>
        <w:adjustRightInd w:val="0"/>
        <w:ind w:firstLine="709"/>
        <w:jc w:val="both"/>
      </w:pPr>
    </w:p>
    <w:p w14:paraId="3C3715C9" w14:textId="77777777" w:rsidR="00A47A19" w:rsidRPr="00967236" w:rsidRDefault="00A47A19" w:rsidP="00A47A19">
      <w:pPr>
        <w:shd w:val="clear" w:color="auto" w:fill="FFFFFF"/>
        <w:autoSpaceDE w:val="0"/>
        <w:autoSpaceDN w:val="0"/>
        <w:adjustRightInd w:val="0"/>
        <w:ind w:firstLine="709"/>
        <w:jc w:val="both"/>
      </w:pPr>
      <w:r w:rsidRPr="00967236">
        <w:t>Термін корисного використання нематеріальних активів визначається по кожному об’єкту окремо в момент його придатності для використання у наказі чи іншому розпорядчому документи.</w:t>
      </w:r>
    </w:p>
    <w:p w14:paraId="284B919E" w14:textId="77777777" w:rsidR="00A47A19" w:rsidRPr="00967236" w:rsidRDefault="00A47A19" w:rsidP="00A47A19">
      <w:pPr>
        <w:shd w:val="clear" w:color="auto" w:fill="FFFFFF"/>
        <w:autoSpaceDE w:val="0"/>
        <w:autoSpaceDN w:val="0"/>
        <w:adjustRightInd w:val="0"/>
        <w:ind w:firstLine="709"/>
        <w:jc w:val="both"/>
      </w:pPr>
      <w:r w:rsidRPr="00967236">
        <w:t>Нематеріальні активи, які виникають у результаті договірних або інших юридичних прав, амортизуються протягом терміну чинності цих прав.</w:t>
      </w:r>
    </w:p>
    <w:p w14:paraId="761E2CD1" w14:textId="77777777" w:rsidR="00A47A19" w:rsidRDefault="00A47A19" w:rsidP="00A47A19">
      <w:pPr>
        <w:shd w:val="clear" w:color="auto" w:fill="FFFFFF"/>
        <w:autoSpaceDE w:val="0"/>
        <w:autoSpaceDN w:val="0"/>
        <w:adjustRightInd w:val="0"/>
        <w:ind w:firstLine="709"/>
        <w:jc w:val="both"/>
      </w:pPr>
      <w:r w:rsidRPr="00967236">
        <w:t>Для обліку нематеріальних активів використовуються наступні групи та мінімальні строки корисного використання в розрізі груп.</w:t>
      </w:r>
    </w:p>
    <w:p w14:paraId="7EAA46A2" w14:textId="77777777" w:rsidR="00A47A19" w:rsidRDefault="00A47A19" w:rsidP="00A47A19">
      <w:pPr>
        <w:shd w:val="clear" w:color="auto" w:fill="FFFFFF"/>
        <w:autoSpaceDE w:val="0"/>
        <w:autoSpaceDN w:val="0"/>
        <w:adjustRightInd w:val="0"/>
        <w:ind w:firstLine="709"/>
        <w:jc w:val="both"/>
      </w:pPr>
    </w:p>
    <w:p w14:paraId="6564A6AA" w14:textId="77777777" w:rsidR="00A47A19" w:rsidRDefault="00A47A19" w:rsidP="00A47A19">
      <w:pPr>
        <w:shd w:val="clear" w:color="auto" w:fill="FFFFFF"/>
        <w:autoSpaceDE w:val="0"/>
        <w:autoSpaceDN w:val="0"/>
        <w:adjustRightInd w:val="0"/>
        <w:ind w:firstLine="709"/>
        <w:jc w:val="both"/>
      </w:pPr>
    </w:p>
    <w:p w14:paraId="615AC4A9" w14:textId="77777777" w:rsidR="00A47A19" w:rsidRDefault="00A47A19" w:rsidP="00A47A19">
      <w:pPr>
        <w:shd w:val="clear" w:color="auto" w:fill="FFFFFF"/>
        <w:autoSpaceDE w:val="0"/>
        <w:autoSpaceDN w:val="0"/>
        <w:adjustRightInd w:val="0"/>
        <w:ind w:firstLine="709"/>
        <w:jc w:val="both"/>
      </w:pPr>
    </w:p>
    <w:p w14:paraId="72377FBA" w14:textId="77777777" w:rsidR="00A47A19" w:rsidRPr="00967236" w:rsidRDefault="00A47A19" w:rsidP="00A47A19">
      <w:pPr>
        <w:shd w:val="clear" w:color="auto" w:fill="FFFFFF"/>
        <w:autoSpaceDE w:val="0"/>
        <w:autoSpaceDN w:val="0"/>
        <w:adjustRightInd w:val="0"/>
        <w:ind w:firstLine="709"/>
        <w:jc w:val="both"/>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054"/>
        <w:gridCol w:w="3119"/>
      </w:tblGrid>
      <w:tr w:rsidR="00A47A19" w:rsidRPr="00967236" w14:paraId="0803642C" w14:textId="77777777" w:rsidTr="008D4E32">
        <w:tc>
          <w:tcPr>
            <w:tcW w:w="7054" w:type="dxa"/>
          </w:tcPr>
          <w:p w14:paraId="562BF7D5" w14:textId="77777777" w:rsidR="00A47A19" w:rsidRPr="00967236" w:rsidRDefault="00A47A19" w:rsidP="008D4E32">
            <w:pPr>
              <w:autoSpaceDE w:val="0"/>
              <w:autoSpaceDN w:val="0"/>
              <w:adjustRightInd w:val="0"/>
              <w:jc w:val="center"/>
            </w:pPr>
            <w:r w:rsidRPr="00967236">
              <w:t>Групи</w:t>
            </w:r>
          </w:p>
        </w:tc>
        <w:tc>
          <w:tcPr>
            <w:tcW w:w="3119" w:type="dxa"/>
          </w:tcPr>
          <w:p w14:paraId="6FCF8A8E" w14:textId="77777777" w:rsidR="00A47A19" w:rsidRPr="00967236" w:rsidRDefault="00A47A19" w:rsidP="008D4E32">
            <w:pPr>
              <w:autoSpaceDE w:val="0"/>
              <w:autoSpaceDN w:val="0"/>
              <w:adjustRightInd w:val="0"/>
              <w:jc w:val="center"/>
            </w:pPr>
            <w:r w:rsidRPr="00967236">
              <w:t>Мінімальний строк корисного використання, років</w:t>
            </w:r>
          </w:p>
        </w:tc>
      </w:tr>
      <w:tr w:rsidR="00A47A19" w:rsidRPr="00967236" w14:paraId="5B069D56" w14:textId="77777777" w:rsidTr="008D4E32">
        <w:tc>
          <w:tcPr>
            <w:tcW w:w="7054" w:type="dxa"/>
          </w:tcPr>
          <w:p w14:paraId="0526A5C2" w14:textId="77777777" w:rsidR="00A47A19" w:rsidRPr="00967236" w:rsidRDefault="00A47A19" w:rsidP="008D4E32">
            <w:r w:rsidRPr="00967236">
              <w:t>група 3 - права на комерційні позначення (права на торговельні марки (знаки для товарів і послуг), комерційні (фірмові) найменування тощо), крім тих, витрати на придбання яких визнаються роялті</w:t>
            </w:r>
          </w:p>
        </w:tc>
        <w:tc>
          <w:tcPr>
            <w:tcW w:w="3119" w:type="dxa"/>
          </w:tcPr>
          <w:p w14:paraId="36B1B8AD" w14:textId="77777777" w:rsidR="00A47A19" w:rsidRPr="00967236" w:rsidRDefault="00A47A19" w:rsidP="008D4E32">
            <w:pPr>
              <w:jc w:val="center"/>
            </w:pPr>
            <w:r w:rsidRPr="00967236">
              <w:t>Відповідно до правовстановлюючого документа</w:t>
            </w:r>
          </w:p>
        </w:tc>
      </w:tr>
      <w:tr w:rsidR="00A47A19" w:rsidRPr="00967236" w14:paraId="18FA3164" w14:textId="77777777" w:rsidTr="008D4E32">
        <w:tc>
          <w:tcPr>
            <w:tcW w:w="7054" w:type="dxa"/>
          </w:tcPr>
          <w:p w14:paraId="27CED9F0" w14:textId="77777777" w:rsidR="00A47A19" w:rsidRPr="00967236" w:rsidRDefault="00A47A19" w:rsidP="008D4E32">
            <w:r w:rsidRPr="00967236">
              <w:t>група 5 - авторське право та суміжні з ним права (право на літературні, художні, музичні твори, комп'ютерні програми, програми для електронно-обчислювальних машин, компіляції даних (баз даних), фонограми, відеограми, передач (програми) організацій мовлення тощо), крім тих, витрати на придбання яких визнаються роялті</w:t>
            </w:r>
          </w:p>
        </w:tc>
        <w:tc>
          <w:tcPr>
            <w:tcW w:w="3119" w:type="dxa"/>
          </w:tcPr>
          <w:p w14:paraId="458BA308" w14:textId="77777777" w:rsidR="00A47A19" w:rsidRPr="00967236" w:rsidRDefault="00A47A19" w:rsidP="008D4E32">
            <w:pPr>
              <w:jc w:val="center"/>
            </w:pPr>
            <w:r w:rsidRPr="00967236">
              <w:t>Відповідно до правовстановлюючого документа, але не менш як 2 роки</w:t>
            </w:r>
          </w:p>
        </w:tc>
      </w:tr>
    </w:tbl>
    <w:p w14:paraId="514587BE" w14:textId="77777777" w:rsidR="00A47A19" w:rsidRPr="00967236" w:rsidRDefault="00A47A19" w:rsidP="00A47A19">
      <w:pPr>
        <w:shd w:val="clear" w:color="auto" w:fill="FFFFFF"/>
        <w:autoSpaceDE w:val="0"/>
        <w:autoSpaceDN w:val="0"/>
        <w:adjustRightInd w:val="0"/>
        <w:ind w:firstLine="709"/>
        <w:jc w:val="both"/>
      </w:pPr>
    </w:p>
    <w:p w14:paraId="737569A0" w14:textId="77777777" w:rsidR="00A47A19" w:rsidRPr="00967236" w:rsidRDefault="00A47A19" w:rsidP="00A47A19">
      <w:pPr>
        <w:shd w:val="clear" w:color="auto" w:fill="FFFFFF"/>
        <w:autoSpaceDE w:val="0"/>
        <w:autoSpaceDN w:val="0"/>
        <w:adjustRightInd w:val="0"/>
        <w:ind w:firstLine="709"/>
        <w:jc w:val="both"/>
      </w:pPr>
      <w:r w:rsidRPr="00967236">
        <w:lastRenderedPageBreak/>
        <w:t>Якщо відповідно до правовстановлюючого документа строк дії права користування нематеріального активу не встановлено, такий строк корисного використання визначається Товариством самостійно, але не може становити менше 2 та більш 10 років.</w:t>
      </w:r>
    </w:p>
    <w:p w14:paraId="7A6204A6" w14:textId="77777777" w:rsidR="00A47A19" w:rsidRPr="00967236" w:rsidRDefault="00A47A19" w:rsidP="00A47A19">
      <w:pPr>
        <w:shd w:val="clear" w:color="auto" w:fill="FFFFFF"/>
        <w:autoSpaceDE w:val="0"/>
        <w:autoSpaceDN w:val="0"/>
        <w:adjustRightInd w:val="0"/>
        <w:ind w:firstLine="709"/>
        <w:jc w:val="both"/>
      </w:pPr>
      <w:r w:rsidRPr="00967236">
        <w:t>Якщо строк корисного використання нематеріального активу не може бути встановлений, тоді амортизація не нараховується, але щороку виконуються процедури тестування активу на ознаки його знецінення (зменшення корисності).</w:t>
      </w:r>
    </w:p>
    <w:p w14:paraId="1D59594E" w14:textId="77777777" w:rsidR="00A47A19" w:rsidRPr="00967236" w:rsidRDefault="00A47A19" w:rsidP="00A47A19">
      <w:pPr>
        <w:shd w:val="clear" w:color="auto" w:fill="FFFFFF"/>
        <w:autoSpaceDE w:val="0"/>
        <w:autoSpaceDN w:val="0"/>
        <w:adjustRightInd w:val="0"/>
        <w:ind w:firstLine="709"/>
        <w:jc w:val="both"/>
      </w:pPr>
    </w:p>
    <w:p w14:paraId="07C3C8B3" w14:textId="77777777" w:rsidR="00A47A19" w:rsidRPr="00967236" w:rsidRDefault="00A47A19" w:rsidP="00A47A19">
      <w:pPr>
        <w:shd w:val="clear" w:color="auto" w:fill="FFFFFF"/>
        <w:ind w:firstLine="709"/>
        <w:rPr>
          <w:b/>
          <w:bCs/>
          <w:spacing w:val="2"/>
        </w:rPr>
      </w:pPr>
      <w:r w:rsidRPr="00967236">
        <w:rPr>
          <w:b/>
          <w:bCs/>
          <w:spacing w:val="2"/>
        </w:rPr>
        <w:t>4.3.5. Облікові політики щодо зменшення корисності основних засобів та нематеріальних активів</w:t>
      </w:r>
    </w:p>
    <w:p w14:paraId="7CF739D0" w14:textId="77777777" w:rsidR="00A47A19" w:rsidRPr="00967236" w:rsidRDefault="00A47A19" w:rsidP="00A47A19">
      <w:pPr>
        <w:shd w:val="clear" w:color="auto" w:fill="FFFFFF"/>
        <w:autoSpaceDE w:val="0"/>
        <w:autoSpaceDN w:val="0"/>
        <w:adjustRightInd w:val="0"/>
        <w:ind w:firstLine="709"/>
        <w:jc w:val="both"/>
      </w:pPr>
      <w:r w:rsidRPr="00967236">
        <w:t>В кінці кожного звітного періоду Товариство оцінює, чи є якась ознака того, що корисність активу може зменшитися. Якщо хоча б одна з таких ознак існує, Товариству слід оцінити суму очікуваного відшкодування такого активу.</w:t>
      </w:r>
    </w:p>
    <w:p w14:paraId="3371E902" w14:textId="77777777" w:rsidR="00A47A19" w:rsidRPr="00967236" w:rsidRDefault="00A47A19" w:rsidP="00A47A19">
      <w:pPr>
        <w:shd w:val="clear" w:color="auto" w:fill="FFFFFF"/>
        <w:autoSpaceDE w:val="0"/>
        <w:autoSpaceDN w:val="0"/>
        <w:adjustRightInd w:val="0"/>
        <w:ind w:firstLine="709"/>
        <w:jc w:val="both"/>
      </w:pPr>
    </w:p>
    <w:p w14:paraId="3404C2BA" w14:textId="77777777" w:rsidR="00A47A19" w:rsidRPr="00967236" w:rsidRDefault="00A47A19" w:rsidP="00A47A19">
      <w:pPr>
        <w:shd w:val="clear" w:color="auto" w:fill="FFFFFF"/>
        <w:autoSpaceDE w:val="0"/>
        <w:autoSpaceDN w:val="0"/>
        <w:adjustRightInd w:val="0"/>
        <w:ind w:firstLine="709"/>
        <w:jc w:val="both"/>
      </w:pPr>
      <w:r w:rsidRPr="00967236">
        <w:t>Балансову вартість активу слід зменшувати до суми його очікуваного відшкодування, якщо і тільки якщо сума очікуваного відшкодування активу менша від його балансової вартості. Таке зменшення є збитком від зменшення корисності.</w:t>
      </w:r>
    </w:p>
    <w:p w14:paraId="35AF1A9C" w14:textId="77777777" w:rsidR="00A47A19" w:rsidRPr="00967236" w:rsidRDefault="00A47A19" w:rsidP="00A47A19">
      <w:pPr>
        <w:shd w:val="clear" w:color="auto" w:fill="FFFFFF"/>
        <w:autoSpaceDE w:val="0"/>
        <w:autoSpaceDN w:val="0"/>
        <w:adjustRightInd w:val="0"/>
        <w:ind w:firstLine="709"/>
        <w:jc w:val="both"/>
      </w:pPr>
      <w:r w:rsidRPr="00967236">
        <w:t>Збиток від зменшення корисності слід негайно визнавати в прибутках чи збитках, якщо актив не обліковують за переоціненою вартістю згідно з іншим стандартом (наприклад, відповідно до моделі переоцінки, наведеної в МСБО 16). Будь-який збиток від зменшення корисності переоціненого активу слід визнавати як зменшення резерву з переоцінки (додаткового капіталу) за цим іншим стандартом.</w:t>
      </w:r>
    </w:p>
    <w:p w14:paraId="199C9FA0" w14:textId="77777777" w:rsidR="00A47A19" w:rsidRPr="00967236" w:rsidRDefault="00A47A19" w:rsidP="00A47A19">
      <w:pPr>
        <w:shd w:val="clear" w:color="auto" w:fill="FFFFFF"/>
        <w:autoSpaceDE w:val="0"/>
        <w:autoSpaceDN w:val="0"/>
        <w:adjustRightInd w:val="0"/>
        <w:ind w:firstLine="709"/>
        <w:jc w:val="both"/>
      </w:pPr>
    </w:p>
    <w:p w14:paraId="28A48582" w14:textId="77777777" w:rsidR="00A47A19" w:rsidRPr="00967236" w:rsidRDefault="00A47A19" w:rsidP="00A47A19">
      <w:pPr>
        <w:shd w:val="clear" w:color="auto" w:fill="FFFFFF"/>
        <w:autoSpaceDE w:val="0"/>
        <w:autoSpaceDN w:val="0"/>
        <w:adjustRightInd w:val="0"/>
        <w:ind w:firstLine="709"/>
        <w:jc w:val="both"/>
      </w:pPr>
      <w:r w:rsidRPr="00967236">
        <w:t>Після визнання збитку від зменшення корисності нарахування амортизації активу слід коригувати в майбутніх періодах для розподілу переглянутої балансової вартості активу за вирахуванням його ліквідаційної вартості (якщо вона є) на систематичній основі протягом строку корисної експлуатації, що залишається.</w:t>
      </w:r>
    </w:p>
    <w:p w14:paraId="4AA29189" w14:textId="77777777" w:rsidR="00A47A19" w:rsidRPr="00967236" w:rsidRDefault="00A47A19" w:rsidP="00A47A19">
      <w:pPr>
        <w:shd w:val="clear" w:color="auto" w:fill="FFFFFF"/>
        <w:autoSpaceDE w:val="0"/>
        <w:autoSpaceDN w:val="0"/>
        <w:adjustRightInd w:val="0"/>
        <w:ind w:firstLine="709"/>
        <w:jc w:val="both"/>
      </w:pPr>
    </w:p>
    <w:p w14:paraId="59B60F48" w14:textId="77777777" w:rsidR="00A47A19" w:rsidRPr="00967236" w:rsidRDefault="00A47A19" w:rsidP="00A47A19">
      <w:pPr>
        <w:shd w:val="clear" w:color="auto" w:fill="FFFFFF"/>
        <w:autoSpaceDE w:val="0"/>
        <w:autoSpaceDN w:val="0"/>
        <w:adjustRightInd w:val="0"/>
        <w:ind w:firstLine="709"/>
        <w:jc w:val="both"/>
      </w:pPr>
      <w:r w:rsidRPr="00967236">
        <w:t>Збиток від зменшення корисності, визнаний для активу в попередніх періодах, слід сторнувати, якщо і тільки якщо змінилися попередні оцінки, застосовані для визначення суми очікуваного відшкодування активу з моменту визнання останнього збитку від зменшення корисності.</w:t>
      </w:r>
    </w:p>
    <w:p w14:paraId="3875272E" w14:textId="77777777" w:rsidR="00A47A19" w:rsidRPr="00967236" w:rsidRDefault="00A47A19" w:rsidP="00A47A19">
      <w:pPr>
        <w:shd w:val="clear" w:color="auto" w:fill="FFFFFF"/>
        <w:autoSpaceDE w:val="0"/>
        <w:autoSpaceDN w:val="0"/>
        <w:adjustRightInd w:val="0"/>
        <w:ind w:firstLine="709"/>
        <w:jc w:val="both"/>
      </w:pPr>
      <w:r w:rsidRPr="00967236">
        <w:t>Якщо це так, то балансову вартість активу слід збільшити до суми його очікуваного відшкодування. Таке збільшення є сторнуванням збитку від зменшення корисності. При цьому збільшена балансова вартість активу внаслідок сторнування збитку від зменшення корисності не повинна перевищувати балансову вартість (за вирахуванням амортизації), яку б визначили, якби збиток від зменшення корисності не визнали для активу в попередні роки.</w:t>
      </w:r>
    </w:p>
    <w:p w14:paraId="016CEA61" w14:textId="77777777" w:rsidR="00A47A19" w:rsidRPr="00967236" w:rsidRDefault="00A47A19" w:rsidP="00A47A19">
      <w:pPr>
        <w:shd w:val="clear" w:color="auto" w:fill="FFFFFF"/>
        <w:ind w:firstLine="709"/>
        <w:rPr>
          <w:b/>
          <w:bCs/>
          <w:spacing w:val="-2"/>
        </w:rPr>
      </w:pPr>
      <w:r w:rsidRPr="00967236">
        <w:rPr>
          <w:b/>
          <w:bCs/>
          <w:spacing w:val="-2"/>
        </w:rPr>
        <w:lastRenderedPageBreak/>
        <w:t>4.3.6. Облікові політики щодо інвестиційної нерухомості</w:t>
      </w:r>
    </w:p>
    <w:p w14:paraId="4A683679" w14:textId="77777777" w:rsidR="00A47A19" w:rsidRPr="00967236" w:rsidRDefault="00A47A19" w:rsidP="00A47A19">
      <w:pPr>
        <w:shd w:val="clear" w:color="auto" w:fill="FFFFFF"/>
        <w:ind w:firstLine="709"/>
      </w:pPr>
      <w:r w:rsidRPr="00967236">
        <w:t xml:space="preserve">До інвестиційної нерухомості Товариство відносить нерухомість (землю чи будівлі, або частину будівлі, або їх поєднання), утримувану на правах власності або згідно з угодою про фінансову оренду з метою отримання орендних платежів або збільшення вартості капіталу чи для досягнення обох цілей, а не для: </w:t>
      </w:r>
    </w:p>
    <w:p w14:paraId="1AFE9262" w14:textId="77777777" w:rsidR="00A47A19" w:rsidRPr="00967236" w:rsidRDefault="00A47A19" w:rsidP="00A47A19">
      <w:pPr>
        <w:shd w:val="clear" w:color="auto" w:fill="FFFFFF"/>
        <w:ind w:firstLine="709"/>
      </w:pPr>
      <w:r w:rsidRPr="00967236">
        <w:t xml:space="preserve">- використання у виробництві чи при постачанні товарів, при наданні послуг чи для адміністративних цілей, або </w:t>
      </w:r>
    </w:p>
    <w:p w14:paraId="3342710D" w14:textId="77777777" w:rsidR="00A47A19" w:rsidRPr="00967236" w:rsidRDefault="00A47A19" w:rsidP="00A47A19">
      <w:pPr>
        <w:shd w:val="clear" w:color="auto" w:fill="FFFFFF"/>
        <w:ind w:firstLine="709"/>
      </w:pPr>
      <w:r w:rsidRPr="00967236">
        <w:t>- продажу в звичайному ході діяльності.</w:t>
      </w:r>
    </w:p>
    <w:p w14:paraId="16F7C316" w14:textId="77777777" w:rsidR="00A47A19" w:rsidRPr="00967236" w:rsidRDefault="00A47A19" w:rsidP="00A47A19">
      <w:pPr>
        <w:shd w:val="clear" w:color="auto" w:fill="FFFFFF"/>
        <w:autoSpaceDE w:val="0"/>
        <w:autoSpaceDN w:val="0"/>
        <w:adjustRightInd w:val="0"/>
        <w:ind w:firstLine="709"/>
        <w:jc w:val="both"/>
      </w:pPr>
      <w:r w:rsidRPr="00967236">
        <w:t>Інвестиційна нерухомість визнається як актив тоді і тільки тоді, коли:</w:t>
      </w:r>
    </w:p>
    <w:p w14:paraId="3A03E1C8" w14:textId="77777777" w:rsidR="00A47A19" w:rsidRPr="00967236" w:rsidRDefault="00A47A19" w:rsidP="00A47A19">
      <w:pPr>
        <w:shd w:val="clear" w:color="auto" w:fill="FFFFFF"/>
        <w:autoSpaceDE w:val="0"/>
        <w:autoSpaceDN w:val="0"/>
        <w:adjustRightInd w:val="0"/>
        <w:ind w:firstLine="709"/>
        <w:jc w:val="both"/>
      </w:pPr>
      <w:r w:rsidRPr="00967236">
        <w:t>- є ймовірність того, що Товариство отримає майбутні економічні вигоди, які пов’язані з цією інвестиційною нерухомістю,</w:t>
      </w:r>
    </w:p>
    <w:p w14:paraId="41F997BD" w14:textId="77777777" w:rsidR="00A47A19" w:rsidRPr="00967236" w:rsidRDefault="00A47A19" w:rsidP="00A47A19">
      <w:pPr>
        <w:shd w:val="clear" w:color="auto" w:fill="FFFFFF"/>
        <w:autoSpaceDE w:val="0"/>
        <w:autoSpaceDN w:val="0"/>
        <w:adjustRightInd w:val="0"/>
        <w:ind w:firstLine="709"/>
        <w:jc w:val="both"/>
      </w:pPr>
      <w:r w:rsidRPr="00967236">
        <w:t>- собівартість інвестиційної нерухомості можна достовірно оцінити.</w:t>
      </w:r>
    </w:p>
    <w:p w14:paraId="1F3EFE96" w14:textId="77777777" w:rsidR="00A47A19" w:rsidRPr="00967236" w:rsidRDefault="00A47A19" w:rsidP="00A47A19">
      <w:pPr>
        <w:shd w:val="clear" w:color="auto" w:fill="FFFFFF"/>
        <w:autoSpaceDE w:val="0"/>
        <w:autoSpaceDN w:val="0"/>
        <w:adjustRightInd w:val="0"/>
        <w:ind w:firstLine="709"/>
        <w:jc w:val="both"/>
      </w:pPr>
      <w:r w:rsidRPr="00967236">
        <w:t xml:space="preserve">Якщо будівлі включають одну частину, яка утримується з метою отримання орендної плати та другу частину для використання у процесі діяльності Товариства або для адміністративних цілей, в бухгалтерському обліку такі частини об'єкту нерухомості оцінюються та відображаються окремо, якщо вони можуть бути продані окремо. </w:t>
      </w:r>
    </w:p>
    <w:p w14:paraId="4EB97A90" w14:textId="77777777" w:rsidR="00A47A19" w:rsidRPr="00967236" w:rsidRDefault="00A47A19" w:rsidP="00A47A19">
      <w:pPr>
        <w:shd w:val="clear" w:color="auto" w:fill="FFFFFF"/>
        <w:autoSpaceDE w:val="0"/>
        <w:autoSpaceDN w:val="0"/>
        <w:adjustRightInd w:val="0"/>
        <w:ind w:firstLine="709"/>
        <w:jc w:val="both"/>
      </w:pPr>
      <w:r w:rsidRPr="00967236">
        <w:t xml:space="preserve">Якщо окремо не можна продати таку частку, тоді ця нерухомість є інвестиційною, тільки якщо площа в оренді перевищує </w:t>
      </w:r>
      <w:r w:rsidRPr="00967236">
        <w:rPr>
          <w:b/>
        </w:rPr>
        <w:t>50% її загальної площі</w:t>
      </w:r>
      <w:r w:rsidRPr="00967236">
        <w:t>.</w:t>
      </w:r>
    </w:p>
    <w:p w14:paraId="3C9FB763" w14:textId="77777777" w:rsidR="00A47A19" w:rsidRPr="00967236" w:rsidRDefault="00A47A19" w:rsidP="00A47A19">
      <w:pPr>
        <w:shd w:val="clear" w:color="auto" w:fill="FFFFFF"/>
        <w:autoSpaceDE w:val="0"/>
        <w:autoSpaceDN w:val="0"/>
        <w:adjustRightInd w:val="0"/>
        <w:ind w:firstLine="709"/>
        <w:jc w:val="both"/>
      </w:pPr>
    </w:p>
    <w:p w14:paraId="564B18F8" w14:textId="77777777" w:rsidR="00A47A19" w:rsidRPr="00967236" w:rsidRDefault="00A47A19" w:rsidP="00A47A19">
      <w:pPr>
        <w:shd w:val="clear" w:color="auto" w:fill="FFFFFF"/>
        <w:autoSpaceDE w:val="0"/>
        <w:autoSpaceDN w:val="0"/>
        <w:adjustRightInd w:val="0"/>
        <w:ind w:firstLine="709"/>
        <w:jc w:val="both"/>
      </w:pPr>
      <w:r w:rsidRPr="00967236">
        <w:t>Первісна оцінка інвестиційної нерухомості здійснюється за собівартістю. Витрати на операцію включаються до первісної вартості. Собівартість придбаної інвестиційної нерухомості включає ціну її придбання та будь-які витрати, які безпосередньо віднесені до придбання. Безпосередньо віднесені витрати охоплюють, наприклад, винагороди за надання професійних юридичних послуг, податки, пов’язані з передачею права власності, та інші витрати на операцію.</w:t>
      </w:r>
    </w:p>
    <w:p w14:paraId="1A09D14A" w14:textId="77777777" w:rsidR="00A47A19" w:rsidRPr="00967236" w:rsidRDefault="00A47A19" w:rsidP="00A47A19">
      <w:pPr>
        <w:shd w:val="clear" w:color="auto" w:fill="FFFFFF"/>
        <w:autoSpaceDE w:val="0"/>
        <w:autoSpaceDN w:val="0"/>
        <w:adjustRightInd w:val="0"/>
        <w:ind w:firstLine="709"/>
        <w:jc w:val="both"/>
      </w:pPr>
    </w:p>
    <w:p w14:paraId="05AECCA4" w14:textId="77777777" w:rsidR="00A47A19" w:rsidRPr="00967236" w:rsidRDefault="00A47A19" w:rsidP="00A47A19">
      <w:pPr>
        <w:shd w:val="clear" w:color="auto" w:fill="FFFFFF"/>
        <w:ind w:firstLine="709"/>
        <w:jc w:val="both"/>
        <w:rPr>
          <w:bCs/>
          <w:spacing w:val="-2"/>
        </w:rPr>
      </w:pPr>
      <w:r w:rsidRPr="00967236">
        <w:rPr>
          <w:bCs/>
          <w:spacing w:val="-2"/>
        </w:rPr>
        <w:t>Визнання інвестиційної нерухомості слід припиняти (виключати зі звіту про фінансовий стан) при вибутті або коли інвестиційна нерухомість вилучається з використання на постійній основі і не очікується жодних економічних вигід від її вибуття.</w:t>
      </w:r>
    </w:p>
    <w:p w14:paraId="1DED715E" w14:textId="77777777" w:rsidR="00A47A19" w:rsidRPr="00967236" w:rsidRDefault="00A47A19" w:rsidP="00A47A19">
      <w:pPr>
        <w:shd w:val="clear" w:color="auto" w:fill="FFFFFF"/>
        <w:ind w:firstLine="709"/>
        <w:jc w:val="both"/>
        <w:rPr>
          <w:bCs/>
          <w:spacing w:val="-2"/>
        </w:rPr>
      </w:pPr>
    </w:p>
    <w:p w14:paraId="3922E90F" w14:textId="77777777" w:rsidR="00A47A19" w:rsidRPr="00967236" w:rsidRDefault="00A47A19" w:rsidP="00A47A19">
      <w:pPr>
        <w:shd w:val="clear" w:color="auto" w:fill="FFFFFF"/>
        <w:ind w:firstLine="709"/>
        <w:rPr>
          <w:b/>
          <w:bCs/>
          <w:spacing w:val="-2"/>
        </w:rPr>
      </w:pPr>
      <w:r w:rsidRPr="00967236">
        <w:rPr>
          <w:b/>
          <w:bCs/>
          <w:spacing w:val="-2"/>
        </w:rPr>
        <w:t>4.3.7. Облікові політики щодо непоточних (необоротних) активів, утримуваних для продажу</w:t>
      </w:r>
    </w:p>
    <w:p w14:paraId="0B53A9FC" w14:textId="77777777" w:rsidR="00A47A19" w:rsidRPr="00967236" w:rsidRDefault="00A47A19" w:rsidP="00A47A19">
      <w:pPr>
        <w:shd w:val="clear" w:color="auto" w:fill="FFFFFF"/>
        <w:autoSpaceDE w:val="0"/>
        <w:autoSpaceDN w:val="0"/>
        <w:adjustRightInd w:val="0"/>
        <w:ind w:firstLine="709"/>
        <w:jc w:val="both"/>
      </w:pPr>
      <w:r w:rsidRPr="00967236">
        <w:t>Непоточний актив – це актив, що не відповідає визначенню поточного активу.</w:t>
      </w:r>
    </w:p>
    <w:p w14:paraId="23ACF19B" w14:textId="77777777" w:rsidR="00A47A19" w:rsidRPr="00967236" w:rsidRDefault="00A47A19" w:rsidP="00A47A19">
      <w:pPr>
        <w:shd w:val="clear" w:color="auto" w:fill="FFFFFF"/>
        <w:autoSpaceDE w:val="0"/>
        <w:autoSpaceDN w:val="0"/>
        <w:adjustRightInd w:val="0"/>
        <w:ind w:firstLine="709"/>
        <w:jc w:val="both"/>
      </w:pPr>
      <w:r w:rsidRPr="00967236">
        <w:t xml:space="preserve">Поточний актив -  це актив, який відповідає будь-якому з таких критеріїв: </w:t>
      </w:r>
    </w:p>
    <w:p w14:paraId="3CBD7E9B" w14:textId="77777777" w:rsidR="00A47A19" w:rsidRPr="00967236" w:rsidRDefault="00A47A19" w:rsidP="00A47A19">
      <w:pPr>
        <w:shd w:val="clear" w:color="auto" w:fill="FFFFFF"/>
        <w:autoSpaceDE w:val="0"/>
        <w:autoSpaceDN w:val="0"/>
        <w:adjustRightInd w:val="0"/>
        <w:ind w:firstLine="709"/>
        <w:jc w:val="both"/>
      </w:pPr>
      <w:r w:rsidRPr="00967236">
        <w:lastRenderedPageBreak/>
        <w:t xml:space="preserve">а) за очікуванням, буде реалізований або призначений для продажу чи споживання в нормальному операційному циклі Товариства; </w:t>
      </w:r>
    </w:p>
    <w:p w14:paraId="4CAEDC18" w14:textId="77777777" w:rsidR="00A47A19" w:rsidRPr="00967236" w:rsidRDefault="00A47A19" w:rsidP="00A47A19">
      <w:pPr>
        <w:shd w:val="clear" w:color="auto" w:fill="FFFFFF"/>
        <w:autoSpaceDE w:val="0"/>
        <w:autoSpaceDN w:val="0"/>
        <w:adjustRightInd w:val="0"/>
        <w:ind w:firstLine="709"/>
        <w:jc w:val="both"/>
      </w:pPr>
      <w:r w:rsidRPr="00967236">
        <w:t xml:space="preserve">б) утримується в основному з метою продажу; </w:t>
      </w:r>
    </w:p>
    <w:p w14:paraId="6B3E721D" w14:textId="77777777" w:rsidR="00A47A19" w:rsidRPr="00967236" w:rsidRDefault="00A47A19" w:rsidP="00A47A19">
      <w:pPr>
        <w:shd w:val="clear" w:color="auto" w:fill="FFFFFF"/>
        <w:autoSpaceDE w:val="0"/>
        <w:autoSpaceDN w:val="0"/>
        <w:adjustRightInd w:val="0"/>
        <w:ind w:firstLine="709"/>
        <w:jc w:val="both"/>
      </w:pPr>
      <w:r w:rsidRPr="00967236">
        <w:t xml:space="preserve">в) за очікуванням, буде реалізований протягом дванадцяти місяців після звітного періоду, або </w:t>
      </w:r>
    </w:p>
    <w:p w14:paraId="55ACA3DE" w14:textId="77777777" w:rsidR="00A47A19" w:rsidRPr="00967236" w:rsidRDefault="00A47A19" w:rsidP="00A47A19">
      <w:pPr>
        <w:shd w:val="clear" w:color="auto" w:fill="FFFFFF"/>
        <w:autoSpaceDE w:val="0"/>
        <w:autoSpaceDN w:val="0"/>
        <w:adjustRightInd w:val="0"/>
        <w:ind w:firstLine="709"/>
        <w:jc w:val="both"/>
      </w:pPr>
      <w:r w:rsidRPr="00967236">
        <w:t>г) є грошовими коштами чи еквівалентом грошових коштів (як визначено в МСБО 7), якщо його обмін або використання для погашення зобов'язання не є обмеженим принаймні протягом дванадцяти місяців після звітного періоду.</w:t>
      </w:r>
    </w:p>
    <w:p w14:paraId="5B1753B0" w14:textId="77777777" w:rsidR="00A47A19" w:rsidRPr="00967236" w:rsidRDefault="00A47A19" w:rsidP="00A47A19">
      <w:pPr>
        <w:shd w:val="clear" w:color="auto" w:fill="FFFFFF"/>
        <w:autoSpaceDE w:val="0"/>
        <w:autoSpaceDN w:val="0"/>
        <w:adjustRightInd w:val="0"/>
        <w:ind w:firstLine="709"/>
        <w:jc w:val="both"/>
      </w:pPr>
      <w:r w:rsidRPr="00967236">
        <w:t xml:space="preserve">Товариство класифікує непоточний актив (або ліквідаційну групу) як утримуваний для продажу, якщо його балансова вартість буде в основному відшкодовуватися шляхом операції продажу, а не поточного використання. </w:t>
      </w:r>
    </w:p>
    <w:p w14:paraId="28F27130" w14:textId="77777777" w:rsidR="00A47A19" w:rsidRPr="00967236" w:rsidRDefault="00A47A19" w:rsidP="00A47A19">
      <w:pPr>
        <w:shd w:val="clear" w:color="auto" w:fill="FFFFFF"/>
        <w:autoSpaceDE w:val="0"/>
        <w:autoSpaceDN w:val="0"/>
        <w:adjustRightInd w:val="0"/>
        <w:ind w:firstLine="709"/>
        <w:jc w:val="both"/>
      </w:pPr>
      <w:r w:rsidRPr="00967236">
        <w:t>Для цього актив (або ліквідаційна група) має бути придатним для негайного продажу в тому стані, у якому він перебуває на момент продажу, на умовах, яких зазвичай дотримуються при продажі таких активів (або ліквідаційних груп), і цей продаж повинен бути високо ймовірним.</w:t>
      </w:r>
    </w:p>
    <w:p w14:paraId="77ED07A4" w14:textId="77777777" w:rsidR="00A47A19" w:rsidRPr="00967236" w:rsidRDefault="00A47A19" w:rsidP="00A47A19">
      <w:pPr>
        <w:shd w:val="clear" w:color="auto" w:fill="FFFFFF"/>
        <w:autoSpaceDE w:val="0"/>
        <w:autoSpaceDN w:val="0"/>
        <w:adjustRightInd w:val="0"/>
        <w:ind w:firstLine="709"/>
        <w:jc w:val="both"/>
      </w:pPr>
    </w:p>
    <w:p w14:paraId="5B4B0A2C" w14:textId="77777777" w:rsidR="00A47A19" w:rsidRPr="00967236" w:rsidRDefault="00A47A19" w:rsidP="00A47A19">
      <w:pPr>
        <w:shd w:val="clear" w:color="auto" w:fill="FFFFFF"/>
        <w:autoSpaceDE w:val="0"/>
        <w:autoSpaceDN w:val="0"/>
        <w:adjustRightInd w:val="0"/>
        <w:ind w:firstLine="709"/>
        <w:jc w:val="both"/>
      </w:pPr>
      <w:r w:rsidRPr="00967236">
        <w:t>Товариство оцінює непоточний актив (або ліквідаційну групу), класифікований як утримуваний для продажу, за нижчою з оцінок: або за балансовою вартістю, або за справедливою вартістю з вирахуванням витрат на продаж.</w:t>
      </w:r>
    </w:p>
    <w:p w14:paraId="68D233E4" w14:textId="77777777" w:rsidR="00A47A19" w:rsidRPr="00967236" w:rsidRDefault="00A47A19" w:rsidP="00A47A19">
      <w:pPr>
        <w:shd w:val="clear" w:color="auto" w:fill="FFFFFF"/>
        <w:autoSpaceDE w:val="0"/>
        <w:autoSpaceDN w:val="0"/>
        <w:adjustRightInd w:val="0"/>
        <w:ind w:firstLine="709"/>
        <w:jc w:val="both"/>
      </w:pPr>
    </w:p>
    <w:p w14:paraId="631D9FF9" w14:textId="77777777" w:rsidR="00A47A19" w:rsidRPr="00967236" w:rsidRDefault="00A47A19" w:rsidP="00A47A19">
      <w:pPr>
        <w:shd w:val="clear" w:color="auto" w:fill="FFFFFF"/>
        <w:autoSpaceDE w:val="0"/>
        <w:autoSpaceDN w:val="0"/>
        <w:adjustRightInd w:val="0"/>
        <w:ind w:firstLine="709"/>
        <w:jc w:val="both"/>
      </w:pPr>
      <w:r w:rsidRPr="00967236">
        <w:t xml:space="preserve">Товариство не нараховує амортизацію непоточного активу на час, коли він класифікується як утримуваний для продажу, або коли він є частиною ліквідаційної групи, класифікованої як утримувана для продажу. </w:t>
      </w:r>
    </w:p>
    <w:p w14:paraId="028EEDC0" w14:textId="77777777" w:rsidR="00A47A19" w:rsidRPr="00967236" w:rsidRDefault="00A47A19" w:rsidP="00A47A19">
      <w:pPr>
        <w:shd w:val="clear" w:color="auto" w:fill="FFFFFF"/>
        <w:autoSpaceDE w:val="0"/>
        <w:autoSpaceDN w:val="0"/>
        <w:adjustRightInd w:val="0"/>
        <w:ind w:firstLine="709"/>
        <w:jc w:val="both"/>
      </w:pPr>
    </w:p>
    <w:p w14:paraId="40438D81" w14:textId="77777777" w:rsidR="00A47A19" w:rsidRPr="00967236" w:rsidRDefault="00A47A19" w:rsidP="00A47A19">
      <w:pPr>
        <w:shd w:val="clear" w:color="auto" w:fill="FFFFFF"/>
        <w:autoSpaceDE w:val="0"/>
        <w:autoSpaceDN w:val="0"/>
        <w:adjustRightInd w:val="0"/>
        <w:ind w:firstLine="709"/>
        <w:jc w:val="both"/>
      </w:pPr>
      <w:r w:rsidRPr="00967236">
        <w:t>На дату складання фінансової звітності непоточні активи (або ліквідаційна група) тестується на знецінення та признається по найменшій з вартостей окремими рядками у Звіті про фінансовий стан Товариства.</w:t>
      </w:r>
    </w:p>
    <w:p w14:paraId="7A9874E4" w14:textId="77777777" w:rsidR="00A47A19" w:rsidRPr="00967236" w:rsidRDefault="00A47A19" w:rsidP="00A47A19">
      <w:pPr>
        <w:shd w:val="clear" w:color="auto" w:fill="FFFFFF"/>
        <w:autoSpaceDE w:val="0"/>
        <w:autoSpaceDN w:val="0"/>
        <w:adjustRightInd w:val="0"/>
        <w:ind w:firstLine="709"/>
        <w:jc w:val="both"/>
      </w:pPr>
    </w:p>
    <w:p w14:paraId="45C9364E" w14:textId="77777777" w:rsidR="00A47A19" w:rsidRPr="00967236" w:rsidRDefault="00A47A19" w:rsidP="00A47A19">
      <w:pPr>
        <w:shd w:val="clear" w:color="auto" w:fill="FFFFFF"/>
        <w:autoSpaceDE w:val="0"/>
        <w:autoSpaceDN w:val="0"/>
        <w:adjustRightInd w:val="0"/>
        <w:ind w:firstLine="709"/>
        <w:jc w:val="both"/>
      </w:pPr>
      <w:r w:rsidRPr="00967236">
        <w:t>Товариство оцінює непоточний актив, який більше не класифікується як утримуваний для продажу (або більше не входить до ліквідаційної групи, класифікованої як утримувана для продажу), за нижчою з оцінок:</w:t>
      </w:r>
    </w:p>
    <w:p w14:paraId="53352254" w14:textId="77777777" w:rsidR="00A47A19" w:rsidRPr="00967236" w:rsidRDefault="00A47A19" w:rsidP="00A47A19">
      <w:pPr>
        <w:shd w:val="clear" w:color="auto" w:fill="FFFFFF"/>
        <w:autoSpaceDE w:val="0"/>
        <w:autoSpaceDN w:val="0"/>
        <w:adjustRightInd w:val="0"/>
        <w:ind w:firstLine="709"/>
        <w:jc w:val="both"/>
      </w:pPr>
      <w:r w:rsidRPr="00967236">
        <w:t>- балансової вартості активу (або ліквідаційної групи) до того, як він (або ліквідаційна група) був класифікований як утримуваний для продажу, скоригованої з огляду на амортизацію або переоцінку, які були б визнані, якби актив (або ліквідаційна група) не був би класифікований як такий, що утримується для продажу, або</w:t>
      </w:r>
    </w:p>
    <w:p w14:paraId="3872E21C" w14:textId="77777777" w:rsidR="00A47A19" w:rsidRPr="00967236" w:rsidRDefault="00A47A19" w:rsidP="00A47A19">
      <w:pPr>
        <w:shd w:val="clear" w:color="auto" w:fill="FFFFFF"/>
        <w:autoSpaceDE w:val="0"/>
        <w:autoSpaceDN w:val="0"/>
        <w:adjustRightInd w:val="0"/>
        <w:ind w:firstLine="709"/>
        <w:jc w:val="both"/>
      </w:pPr>
      <w:r w:rsidRPr="00967236">
        <w:lastRenderedPageBreak/>
        <w:t>- суми очікуваного відшкодування на дату подальшого рішення щодо відмови від продажу.</w:t>
      </w:r>
    </w:p>
    <w:p w14:paraId="2A590DBC" w14:textId="77777777" w:rsidR="00A47A19" w:rsidRPr="00967236" w:rsidRDefault="00A47A19" w:rsidP="00A47A19">
      <w:pPr>
        <w:shd w:val="clear" w:color="auto" w:fill="FFFFFF"/>
        <w:ind w:firstLine="709"/>
        <w:rPr>
          <w:b/>
          <w:bCs/>
          <w:spacing w:val="-2"/>
        </w:rPr>
      </w:pPr>
    </w:p>
    <w:p w14:paraId="3570BCAA" w14:textId="77777777" w:rsidR="00A47A19" w:rsidRPr="00967236" w:rsidRDefault="00A47A19" w:rsidP="00A47A19">
      <w:pPr>
        <w:shd w:val="clear" w:color="auto" w:fill="FFFFFF"/>
        <w:ind w:firstLine="709"/>
        <w:rPr>
          <w:b/>
          <w:bCs/>
          <w:spacing w:val="-2"/>
        </w:rPr>
      </w:pPr>
      <w:r w:rsidRPr="00967236">
        <w:rPr>
          <w:b/>
          <w:bCs/>
          <w:spacing w:val="-2"/>
        </w:rPr>
        <w:t>4.3.8. Облікові політики щодо оренди</w:t>
      </w:r>
    </w:p>
    <w:p w14:paraId="410297A8" w14:textId="77777777" w:rsidR="00A47A19" w:rsidRPr="00967236" w:rsidRDefault="00A47A19" w:rsidP="00A47A19">
      <w:pPr>
        <w:shd w:val="clear" w:color="auto" w:fill="FFFFFF"/>
        <w:autoSpaceDE w:val="0"/>
        <w:autoSpaceDN w:val="0"/>
        <w:adjustRightInd w:val="0"/>
        <w:ind w:firstLine="709"/>
        <w:jc w:val="both"/>
      </w:pPr>
      <w:r w:rsidRPr="00967236">
        <w:t>Фінансова оренда - це оренда, за якою передаються в основному всі ризики та винагороди, пов'язані з правом власності на актив. Товариство як орендатор на початку строку оренди визнає фінансову оренду як активи та зобов'язання за сумами, що дорівнюють справедливій вартості орендованого майна на початок оренди або (якщо вони менші за справедливу вартість) за теперішньою вартістю мінімальних орендних платежів.</w:t>
      </w:r>
    </w:p>
    <w:p w14:paraId="1B80CFF7" w14:textId="77777777" w:rsidR="00A47A19" w:rsidRPr="00967236" w:rsidRDefault="00A47A19" w:rsidP="00A47A19">
      <w:pPr>
        <w:shd w:val="clear" w:color="auto" w:fill="FFFFFF"/>
        <w:autoSpaceDE w:val="0"/>
        <w:autoSpaceDN w:val="0"/>
        <w:adjustRightInd w:val="0"/>
        <w:ind w:firstLine="709"/>
        <w:jc w:val="both"/>
      </w:pPr>
      <w:r w:rsidRPr="00967236">
        <w:t xml:space="preserve">Мінімальні орендні платежі розподіляються між фінансовими витратами та зменшенням непогашених зобов'язань. </w:t>
      </w:r>
    </w:p>
    <w:p w14:paraId="37B6F898" w14:textId="77777777" w:rsidR="00A47A19" w:rsidRPr="00967236" w:rsidRDefault="00A47A19" w:rsidP="00A47A19">
      <w:pPr>
        <w:shd w:val="clear" w:color="auto" w:fill="FFFFFF"/>
        <w:autoSpaceDE w:val="0"/>
        <w:autoSpaceDN w:val="0"/>
        <w:adjustRightInd w:val="0"/>
        <w:ind w:firstLine="709"/>
        <w:jc w:val="both"/>
      </w:pPr>
      <w:r w:rsidRPr="00967236">
        <w:t>Фінансові витрати розподіляються на кожен період таким чином, щоб забезпечити сталу періодичну ставку відсотка на залишок зобов'язань. Непередбачені орендні платежі відображаються як витрати в тих періодах, у яких вони були понесені.</w:t>
      </w:r>
    </w:p>
    <w:p w14:paraId="016BAC19" w14:textId="77777777" w:rsidR="00A47A19" w:rsidRPr="00967236" w:rsidRDefault="00A47A19" w:rsidP="00A47A19">
      <w:pPr>
        <w:shd w:val="clear" w:color="auto" w:fill="FFFFFF"/>
        <w:autoSpaceDE w:val="0"/>
        <w:autoSpaceDN w:val="0"/>
        <w:adjustRightInd w:val="0"/>
        <w:ind w:firstLine="709"/>
        <w:jc w:val="both"/>
      </w:pPr>
      <w:r w:rsidRPr="00967236">
        <w:t>Політика нарахування амортизації на орендовані активи, що амортизуються, узгоджена із стандартною політикою Товариства щодо подібних активів.</w:t>
      </w:r>
    </w:p>
    <w:p w14:paraId="1AB5FC7F" w14:textId="77777777" w:rsidR="00A47A19" w:rsidRPr="00967236" w:rsidRDefault="00A47A19" w:rsidP="00A47A19">
      <w:pPr>
        <w:shd w:val="clear" w:color="auto" w:fill="FFFFFF"/>
        <w:autoSpaceDE w:val="0"/>
        <w:autoSpaceDN w:val="0"/>
        <w:adjustRightInd w:val="0"/>
        <w:ind w:firstLine="709"/>
        <w:jc w:val="both"/>
      </w:pPr>
      <w:r w:rsidRPr="00967236">
        <w:t>Якщо немає обґрунтованої впевненості в тому, що Товариство, як орендар, отримає право власності наприкінці строку оренди, актив повністю амортизується протягом коротшого з двох строків: строку оренди або строку корисної експлуатації.</w:t>
      </w:r>
    </w:p>
    <w:p w14:paraId="52A45D91" w14:textId="77777777" w:rsidR="00A47A19" w:rsidRPr="00967236" w:rsidRDefault="00A47A19" w:rsidP="00A47A19">
      <w:pPr>
        <w:shd w:val="clear" w:color="auto" w:fill="FFFFFF"/>
        <w:autoSpaceDE w:val="0"/>
        <w:autoSpaceDN w:val="0"/>
        <w:adjustRightInd w:val="0"/>
        <w:ind w:firstLine="709"/>
        <w:jc w:val="both"/>
      </w:pPr>
    </w:p>
    <w:p w14:paraId="06A66952" w14:textId="77777777" w:rsidR="00A47A19" w:rsidRPr="00967236" w:rsidRDefault="00A47A19" w:rsidP="00A47A19">
      <w:pPr>
        <w:shd w:val="clear" w:color="auto" w:fill="FFFFFF"/>
        <w:autoSpaceDE w:val="0"/>
        <w:autoSpaceDN w:val="0"/>
        <w:adjustRightInd w:val="0"/>
        <w:ind w:firstLine="709"/>
        <w:jc w:val="both"/>
      </w:pPr>
      <w:r w:rsidRPr="00967236">
        <w:t>Оренда активів, за якою ризики та винагороди, пов'язані з правом власності на актив, фактично залишаються в орендодавця, класифікується як операційна оренда.</w:t>
      </w:r>
    </w:p>
    <w:p w14:paraId="39231E4B" w14:textId="77777777" w:rsidR="00A47A19" w:rsidRPr="00967236" w:rsidRDefault="00A47A19" w:rsidP="00A47A19">
      <w:pPr>
        <w:shd w:val="clear" w:color="auto" w:fill="FFFFFF"/>
        <w:autoSpaceDE w:val="0"/>
        <w:autoSpaceDN w:val="0"/>
        <w:adjustRightInd w:val="0"/>
        <w:ind w:firstLine="709"/>
        <w:jc w:val="both"/>
      </w:pPr>
      <w:r w:rsidRPr="00967236">
        <w:t xml:space="preserve">Орендні платежі за угодою про операційну оренду визнаються як витрати на прямолінійній основі протягом строку оренди. </w:t>
      </w:r>
    </w:p>
    <w:p w14:paraId="134E033B" w14:textId="77777777" w:rsidR="00A47A19" w:rsidRPr="00967236" w:rsidRDefault="00A47A19" w:rsidP="00A47A19">
      <w:pPr>
        <w:shd w:val="clear" w:color="auto" w:fill="FFFFFF"/>
        <w:autoSpaceDE w:val="0"/>
        <w:autoSpaceDN w:val="0"/>
        <w:adjustRightInd w:val="0"/>
        <w:ind w:firstLine="709"/>
        <w:jc w:val="both"/>
      </w:pPr>
      <w:r w:rsidRPr="00967236">
        <w:t>Дохід від оренди за угодами про операційну оренду Товариство визнає на прямолінійній основі протягом строку оренди. Затрати, включаючи амортизацію, понесені при отриманні доходу від оренди, визнаються як витрати згідно з іншими визначеними нормами цієї облікової політики.</w:t>
      </w:r>
    </w:p>
    <w:p w14:paraId="32DEBC0F" w14:textId="77777777" w:rsidR="00A47A19" w:rsidRPr="00967236" w:rsidRDefault="00A47A19" w:rsidP="00A47A19">
      <w:pPr>
        <w:pStyle w:val="aff0"/>
        <w:spacing w:after="0" w:line="240" w:lineRule="auto"/>
        <w:ind w:left="0" w:firstLine="709"/>
        <w:jc w:val="both"/>
        <w:rPr>
          <w:rFonts w:ascii="Times New Roman" w:hAnsi="Times New Roman"/>
          <w:sz w:val="24"/>
          <w:szCs w:val="24"/>
          <w:lang w:val="uk-UA"/>
        </w:rPr>
      </w:pPr>
    </w:p>
    <w:p w14:paraId="25E16C2F" w14:textId="77777777" w:rsidR="00A47A19" w:rsidRDefault="00A47A19" w:rsidP="00A47A19">
      <w:pPr>
        <w:pStyle w:val="aff0"/>
        <w:spacing w:after="0" w:line="240" w:lineRule="auto"/>
        <w:ind w:left="0" w:firstLine="709"/>
        <w:jc w:val="both"/>
        <w:rPr>
          <w:rFonts w:ascii="Times New Roman" w:hAnsi="Times New Roman"/>
          <w:b/>
          <w:bCs/>
          <w:spacing w:val="-2"/>
          <w:sz w:val="24"/>
          <w:szCs w:val="24"/>
          <w:lang w:val="uk-UA"/>
        </w:rPr>
      </w:pPr>
    </w:p>
    <w:p w14:paraId="54000DA8" w14:textId="77777777" w:rsidR="00A47A19" w:rsidRDefault="00A47A19" w:rsidP="00A47A19">
      <w:pPr>
        <w:pStyle w:val="aff0"/>
        <w:spacing w:after="0" w:line="240" w:lineRule="auto"/>
        <w:ind w:left="0" w:firstLine="709"/>
        <w:jc w:val="both"/>
        <w:rPr>
          <w:rFonts w:ascii="Times New Roman" w:hAnsi="Times New Roman"/>
          <w:b/>
          <w:bCs/>
          <w:spacing w:val="-2"/>
          <w:sz w:val="24"/>
          <w:szCs w:val="24"/>
          <w:lang w:val="uk-UA"/>
        </w:rPr>
      </w:pPr>
    </w:p>
    <w:p w14:paraId="2118C3EB" w14:textId="77777777" w:rsidR="00A47A19" w:rsidRPr="00967236" w:rsidRDefault="00A47A19" w:rsidP="00A47A19">
      <w:pPr>
        <w:pStyle w:val="aff0"/>
        <w:spacing w:after="0" w:line="240" w:lineRule="auto"/>
        <w:ind w:left="0" w:firstLine="709"/>
        <w:jc w:val="both"/>
        <w:rPr>
          <w:rFonts w:ascii="Times New Roman" w:hAnsi="Times New Roman"/>
          <w:bCs/>
          <w:spacing w:val="-2"/>
          <w:sz w:val="24"/>
          <w:szCs w:val="24"/>
          <w:lang w:val="uk-UA"/>
        </w:rPr>
      </w:pPr>
      <w:r w:rsidRPr="00967236">
        <w:rPr>
          <w:rFonts w:ascii="Times New Roman" w:hAnsi="Times New Roman"/>
          <w:b/>
          <w:bCs/>
          <w:spacing w:val="-2"/>
          <w:sz w:val="24"/>
          <w:szCs w:val="24"/>
          <w:lang w:val="uk-UA"/>
        </w:rPr>
        <w:t>4.3.9. Облікові політики щодо запасів та витрат</w:t>
      </w:r>
    </w:p>
    <w:p w14:paraId="4E20D8B3" w14:textId="77777777" w:rsidR="00A47A19" w:rsidRPr="00967236" w:rsidRDefault="00A47A19" w:rsidP="00A47A19">
      <w:pPr>
        <w:ind w:firstLine="709"/>
        <w:jc w:val="both"/>
        <w:rPr>
          <w:bCs/>
          <w:spacing w:val="-2"/>
        </w:rPr>
      </w:pPr>
      <w:r w:rsidRPr="00967236">
        <w:rPr>
          <w:bCs/>
          <w:spacing w:val="-2"/>
        </w:rPr>
        <w:t>Запаси - це активи, які:</w:t>
      </w:r>
    </w:p>
    <w:p w14:paraId="5D262C0F" w14:textId="77777777" w:rsidR="00A47A19" w:rsidRPr="00967236" w:rsidRDefault="00A47A19" w:rsidP="00A47A19">
      <w:pPr>
        <w:ind w:firstLine="709"/>
        <w:jc w:val="both"/>
        <w:rPr>
          <w:bCs/>
          <w:spacing w:val="-2"/>
        </w:rPr>
      </w:pPr>
      <w:r w:rsidRPr="00967236">
        <w:rPr>
          <w:bCs/>
          <w:spacing w:val="-2"/>
        </w:rPr>
        <w:t>- утримуються для продажу у звичайному ході бізнесу;</w:t>
      </w:r>
    </w:p>
    <w:p w14:paraId="1C751DE8" w14:textId="77777777" w:rsidR="00A47A19" w:rsidRPr="00967236" w:rsidRDefault="00A47A19" w:rsidP="00A47A19">
      <w:pPr>
        <w:ind w:firstLine="709"/>
        <w:jc w:val="both"/>
        <w:rPr>
          <w:bCs/>
          <w:spacing w:val="-2"/>
        </w:rPr>
      </w:pPr>
      <w:r w:rsidRPr="00967236">
        <w:rPr>
          <w:bCs/>
          <w:spacing w:val="-2"/>
        </w:rPr>
        <w:t>- перебувають у процесі виробництва для такого продажу або</w:t>
      </w:r>
    </w:p>
    <w:p w14:paraId="54091AAE" w14:textId="77777777" w:rsidR="00A47A19" w:rsidRPr="00967236" w:rsidRDefault="00A47A19" w:rsidP="00A47A19">
      <w:pPr>
        <w:ind w:firstLine="709"/>
        <w:jc w:val="both"/>
        <w:rPr>
          <w:bCs/>
          <w:spacing w:val="-2"/>
        </w:rPr>
      </w:pPr>
      <w:r w:rsidRPr="00967236">
        <w:rPr>
          <w:bCs/>
          <w:spacing w:val="-2"/>
        </w:rPr>
        <w:lastRenderedPageBreak/>
        <w:t>- існують у формі основних чи допоміжних матеріалів для споживання у виробничому процесі або при наданні послуг.</w:t>
      </w:r>
    </w:p>
    <w:p w14:paraId="7C517766" w14:textId="77777777" w:rsidR="00A47A19" w:rsidRPr="00967236" w:rsidRDefault="00A47A19" w:rsidP="00A47A19">
      <w:pPr>
        <w:pStyle w:val="aff0"/>
        <w:spacing w:after="0" w:line="240" w:lineRule="auto"/>
        <w:ind w:left="0" w:firstLine="709"/>
        <w:jc w:val="both"/>
        <w:rPr>
          <w:rFonts w:ascii="Times New Roman" w:hAnsi="Times New Roman"/>
          <w:bCs/>
          <w:spacing w:val="-2"/>
          <w:sz w:val="24"/>
          <w:szCs w:val="24"/>
          <w:lang w:val="uk-UA"/>
        </w:rPr>
      </w:pPr>
      <w:r w:rsidRPr="00967236">
        <w:rPr>
          <w:rFonts w:ascii="Times New Roman" w:hAnsi="Times New Roman"/>
          <w:bCs/>
          <w:spacing w:val="-2"/>
          <w:sz w:val="24"/>
          <w:szCs w:val="24"/>
          <w:lang w:val="uk-UA"/>
        </w:rPr>
        <w:t>Чиста вартість реалізації - попередньо оцінена ціна продажу у звичайному ході бізнесу мінус попередньо оцінені витрати на завершення та попередньо оцінені витрати, необхідні для здійснення продажу.</w:t>
      </w:r>
    </w:p>
    <w:p w14:paraId="5C5E7D5D" w14:textId="77777777" w:rsidR="00A47A19" w:rsidRPr="00967236" w:rsidRDefault="00A47A19" w:rsidP="00A47A19">
      <w:pPr>
        <w:pStyle w:val="aff0"/>
        <w:spacing w:after="0" w:line="240" w:lineRule="auto"/>
        <w:ind w:left="0" w:firstLine="709"/>
        <w:jc w:val="both"/>
        <w:rPr>
          <w:rFonts w:ascii="Times New Roman" w:hAnsi="Times New Roman"/>
          <w:bCs/>
          <w:spacing w:val="-2"/>
          <w:sz w:val="24"/>
          <w:szCs w:val="24"/>
          <w:lang w:val="uk-UA"/>
        </w:rPr>
      </w:pPr>
    </w:p>
    <w:p w14:paraId="2FFC359F" w14:textId="77777777" w:rsidR="00A47A19" w:rsidRPr="00967236" w:rsidRDefault="00A47A19" w:rsidP="00A47A19">
      <w:pPr>
        <w:pStyle w:val="aff0"/>
        <w:spacing w:after="0" w:line="240" w:lineRule="auto"/>
        <w:ind w:left="0" w:firstLine="709"/>
        <w:jc w:val="both"/>
        <w:rPr>
          <w:rFonts w:ascii="Times New Roman" w:hAnsi="Times New Roman"/>
          <w:bCs/>
          <w:spacing w:val="-2"/>
          <w:sz w:val="24"/>
          <w:szCs w:val="24"/>
          <w:lang w:val="uk-UA"/>
        </w:rPr>
      </w:pPr>
      <w:r w:rsidRPr="00967236">
        <w:rPr>
          <w:rFonts w:ascii="Times New Roman" w:hAnsi="Times New Roman"/>
          <w:bCs/>
          <w:spacing w:val="-2"/>
          <w:sz w:val="24"/>
          <w:szCs w:val="24"/>
          <w:lang w:val="uk-UA"/>
        </w:rPr>
        <w:t>Запаси оцінюють за меншою з таких двох величин: собівартість та чиста вартість реалізації.</w:t>
      </w:r>
    </w:p>
    <w:p w14:paraId="79A1F09F" w14:textId="77777777" w:rsidR="00A47A19" w:rsidRPr="00967236" w:rsidRDefault="00A47A19" w:rsidP="00A47A19">
      <w:pPr>
        <w:pStyle w:val="aff0"/>
        <w:spacing w:after="0" w:line="240" w:lineRule="auto"/>
        <w:ind w:left="0" w:firstLine="709"/>
        <w:jc w:val="both"/>
        <w:rPr>
          <w:rFonts w:ascii="Times New Roman" w:hAnsi="Times New Roman"/>
          <w:bCs/>
          <w:spacing w:val="-2"/>
          <w:sz w:val="24"/>
          <w:szCs w:val="24"/>
          <w:lang w:val="uk-UA"/>
        </w:rPr>
      </w:pPr>
      <w:r w:rsidRPr="00967236">
        <w:rPr>
          <w:rFonts w:ascii="Times New Roman" w:hAnsi="Times New Roman"/>
          <w:bCs/>
          <w:spacing w:val="-2"/>
          <w:sz w:val="24"/>
          <w:szCs w:val="24"/>
          <w:lang w:val="uk-UA"/>
        </w:rPr>
        <w:t>Витрати на придбання запасів складаються з ціни придбання, ввізного мита та інших податків (окрім тих, що згодом відшкодовуються суб'єктові господарювання податковими органами), а також з витрат на транспортування, навантаження і розвантаження та інших витрат, безпосередньо пов'язаних з придбанням готової продукції, матеріалів та послуг. Торговельні знижки, інші знижки та інші подібні їм статті вираховуються при визначенні витрат на придбання.</w:t>
      </w:r>
    </w:p>
    <w:p w14:paraId="5498F820" w14:textId="77777777" w:rsidR="00A47A19" w:rsidRPr="00967236" w:rsidRDefault="00A47A19" w:rsidP="00A47A19">
      <w:pPr>
        <w:pStyle w:val="aff0"/>
        <w:spacing w:after="0" w:line="240" w:lineRule="auto"/>
        <w:ind w:left="0" w:firstLine="709"/>
        <w:jc w:val="both"/>
        <w:rPr>
          <w:rFonts w:ascii="Times New Roman" w:hAnsi="Times New Roman"/>
          <w:bCs/>
          <w:spacing w:val="-2"/>
          <w:sz w:val="24"/>
          <w:szCs w:val="24"/>
          <w:lang w:val="uk-UA"/>
        </w:rPr>
      </w:pPr>
    </w:p>
    <w:p w14:paraId="0B73C0EA" w14:textId="77777777" w:rsidR="00A47A19" w:rsidRPr="00967236" w:rsidRDefault="00A47A19" w:rsidP="00A47A19">
      <w:pPr>
        <w:pStyle w:val="aff0"/>
        <w:spacing w:after="0" w:line="240" w:lineRule="auto"/>
        <w:ind w:left="0" w:firstLine="709"/>
        <w:jc w:val="both"/>
        <w:rPr>
          <w:rFonts w:ascii="Times New Roman" w:hAnsi="Times New Roman"/>
          <w:bCs/>
          <w:spacing w:val="-2"/>
          <w:sz w:val="24"/>
          <w:szCs w:val="24"/>
          <w:lang w:val="uk-UA"/>
        </w:rPr>
      </w:pPr>
      <w:r w:rsidRPr="00967236">
        <w:rPr>
          <w:rFonts w:ascii="Times New Roman" w:hAnsi="Times New Roman"/>
          <w:bCs/>
          <w:spacing w:val="-2"/>
          <w:sz w:val="24"/>
          <w:szCs w:val="24"/>
          <w:lang w:val="uk-UA"/>
        </w:rPr>
        <w:t xml:space="preserve">Собівартість запасів повинна включати всі витрати </w:t>
      </w:r>
      <w:r w:rsidRPr="00967236">
        <w:rPr>
          <w:rFonts w:ascii="Times New Roman" w:hAnsi="Times New Roman"/>
          <w:bCs/>
          <w:spacing w:val="-2"/>
          <w:sz w:val="24"/>
          <w:szCs w:val="24"/>
          <w:u w:val="single"/>
          <w:lang w:val="uk-UA"/>
        </w:rPr>
        <w:t>на придбання</w:t>
      </w:r>
      <w:r w:rsidRPr="00967236">
        <w:rPr>
          <w:rFonts w:ascii="Times New Roman" w:hAnsi="Times New Roman"/>
          <w:bCs/>
          <w:spacing w:val="-2"/>
          <w:sz w:val="24"/>
          <w:szCs w:val="24"/>
          <w:lang w:val="uk-UA"/>
        </w:rPr>
        <w:t xml:space="preserve">, витрати </w:t>
      </w:r>
      <w:r w:rsidRPr="00967236">
        <w:rPr>
          <w:rFonts w:ascii="Times New Roman" w:hAnsi="Times New Roman"/>
          <w:bCs/>
          <w:spacing w:val="-2"/>
          <w:sz w:val="24"/>
          <w:szCs w:val="24"/>
          <w:u w:val="single"/>
          <w:lang w:val="uk-UA"/>
        </w:rPr>
        <w:t>на переробку</w:t>
      </w:r>
      <w:r w:rsidRPr="00967236">
        <w:rPr>
          <w:rFonts w:ascii="Times New Roman" w:hAnsi="Times New Roman"/>
          <w:bCs/>
          <w:spacing w:val="-2"/>
          <w:sz w:val="24"/>
          <w:szCs w:val="24"/>
          <w:lang w:val="uk-UA"/>
        </w:rPr>
        <w:t xml:space="preserve"> та </w:t>
      </w:r>
      <w:r w:rsidRPr="00967236">
        <w:rPr>
          <w:rFonts w:ascii="Times New Roman" w:hAnsi="Times New Roman"/>
          <w:bCs/>
          <w:spacing w:val="-2"/>
          <w:sz w:val="24"/>
          <w:szCs w:val="24"/>
          <w:u w:val="single"/>
          <w:lang w:val="uk-UA"/>
        </w:rPr>
        <w:t>інші витрати</w:t>
      </w:r>
      <w:r w:rsidRPr="00967236">
        <w:rPr>
          <w:rFonts w:ascii="Times New Roman" w:hAnsi="Times New Roman"/>
          <w:bCs/>
          <w:spacing w:val="-2"/>
          <w:sz w:val="24"/>
          <w:szCs w:val="24"/>
          <w:lang w:val="uk-UA"/>
        </w:rPr>
        <w:t>, понесені під час доставки запасів до їх теперішнього місцезнаходження та приведення їх у теперішній стан.</w:t>
      </w:r>
    </w:p>
    <w:p w14:paraId="72BC89F3" w14:textId="77777777" w:rsidR="00A47A19" w:rsidRPr="00967236" w:rsidRDefault="00A47A19" w:rsidP="00A47A19">
      <w:pPr>
        <w:pStyle w:val="aff0"/>
        <w:spacing w:after="0" w:line="240" w:lineRule="auto"/>
        <w:ind w:left="0" w:firstLine="709"/>
        <w:jc w:val="both"/>
        <w:rPr>
          <w:rFonts w:ascii="Times New Roman" w:hAnsi="Times New Roman"/>
          <w:bCs/>
          <w:spacing w:val="-2"/>
          <w:sz w:val="24"/>
          <w:szCs w:val="24"/>
          <w:lang w:val="uk-UA"/>
        </w:rPr>
      </w:pPr>
    </w:p>
    <w:p w14:paraId="46053147" w14:textId="77777777" w:rsidR="00A47A19" w:rsidRDefault="00A47A19" w:rsidP="00A47A19">
      <w:pPr>
        <w:pStyle w:val="aff0"/>
        <w:spacing w:after="0" w:line="240" w:lineRule="auto"/>
        <w:ind w:left="0" w:firstLine="709"/>
        <w:jc w:val="both"/>
        <w:rPr>
          <w:rFonts w:ascii="Times New Roman" w:hAnsi="Times New Roman"/>
          <w:bCs/>
          <w:spacing w:val="-2"/>
          <w:sz w:val="24"/>
          <w:szCs w:val="24"/>
          <w:lang w:val="uk-UA"/>
        </w:rPr>
      </w:pPr>
      <w:r w:rsidRPr="00967236">
        <w:rPr>
          <w:rFonts w:ascii="Times New Roman" w:hAnsi="Times New Roman"/>
          <w:bCs/>
          <w:spacing w:val="-2"/>
          <w:sz w:val="24"/>
          <w:szCs w:val="24"/>
          <w:lang w:val="uk-UA"/>
        </w:rPr>
        <w:t xml:space="preserve">Витрати на придбання запасів складаються з ціни придбання, ввізного мита та інших податків (окрім тих, що згодом відшкодовуються суб'єктові господарювання податковими органами), а також з витрат на транспортування, навантаження і розвантаження та інших витрат, безпосередньо пов'язаних з придбанням готової продукції, матеріалів та послуг. </w:t>
      </w:r>
    </w:p>
    <w:p w14:paraId="50405053" w14:textId="77777777" w:rsidR="00A47A19" w:rsidRPr="00967236" w:rsidRDefault="00A47A19" w:rsidP="00A47A19">
      <w:pPr>
        <w:pStyle w:val="aff0"/>
        <w:spacing w:after="0" w:line="240" w:lineRule="auto"/>
        <w:ind w:left="0" w:firstLine="709"/>
        <w:jc w:val="both"/>
        <w:rPr>
          <w:rFonts w:ascii="Times New Roman" w:hAnsi="Times New Roman"/>
          <w:bCs/>
          <w:spacing w:val="-2"/>
          <w:sz w:val="24"/>
          <w:szCs w:val="24"/>
          <w:lang w:val="uk-UA"/>
        </w:rPr>
      </w:pPr>
      <w:r w:rsidRPr="00967236">
        <w:rPr>
          <w:rFonts w:ascii="Times New Roman" w:hAnsi="Times New Roman"/>
          <w:bCs/>
          <w:spacing w:val="-2"/>
          <w:sz w:val="24"/>
          <w:szCs w:val="24"/>
          <w:lang w:val="uk-UA"/>
        </w:rPr>
        <w:t>Торговельні знижки, інші знижки та інші подібні їм статті вираховуються при визначенні витрат на придбання.</w:t>
      </w:r>
    </w:p>
    <w:p w14:paraId="4E5670B2" w14:textId="77777777" w:rsidR="00A47A19" w:rsidRPr="00967236" w:rsidRDefault="00A47A19" w:rsidP="00A47A19">
      <w:pPr>
        <w:pStyle w:val="aff0"/>
        <w:spacing w:after="0" w:line="240" w:lineRule="auto"/>
        <w:ind w:left="0" w:firstLine="709"/>
        <w:jc w:val="both"/>
        <w:rPr>
          <w:rFonts w:ascii="Times New Roman" w:hAnsi="Times New Roman"/>
          <w:bCs/>
          <w:spacing w:val="-2"/>
          <w:sz w:val="24"/>
          <w:szCs w:val="24"/>
          <w:lang w:val="uk-UA"/>
        </w:rPr>
      </w:pPr>
    </w:p>
    <w:p w14:paraId="652E2FC2" w14:textId="77777777" w:rsidR="00A47A19" w:rsidRPr="00967236" w:rsidRDefault="00A47A19" w:rsidP="00A47A19">
      <w:pPr>
        <w:pStyle w:val="aff0"/>
        <w:spacing w:after="0" w:line="240" w:lineRule="auto"/>
        <w:ind w:left="0" w:firstLine="709"/>
        <w:jc w:val="both"/>
        <w:rPr>
          <w:rFonts w:ascii="Times New Roman" w:hAnsi="Times New Roman"/>
          <w:bCs/>
          <w:spacing w:val="-2"/>
          <w:sz w:val="24"/>
          <w:szCs w:val="24"/>
          <w:lang w:val="uk-UA"/>
        </w:rPr>
      </w:pPr>
      <w:r w:rsidRPr="00967236">
        <w:rPr>
          <w:rFonts w:ascii="Times New Roman" w:hAnsi="Times New Roman"/>
          <w:bCs/>
          <w:spacing w:val="-2"/>
          <w:sz w:val="24"/>
          <w:szCs w:val="24"/>
          <w:lang w:val="uk-UA"/>
        </w:rPr>
        <w:t>Сума транспортно-заготівельних витрат, що узагальнюється на окремому субрахунку рахунків обліку запасів, щомісячно розподіляється між сумою залишку запасів на кінець звітного місяця і сумою запасів, що вибули (використані, реалізовані, безоплатно передані тощо) за звітний місяць. Сума транспортно-заготівельних витрат, яка відноситься до запасів, що вибули, визначається як добуток середнього відсотка транспортно-заготівельних витрат і вартості запасів, що вибули, з відображенням її на тих самих рахунках обліку, у кореспонденції з якими відображено вибуття цих запасів. Середній відсоток транспортно-заготівельних витрат визначається діленням суми залишків транспортно-заготівельних витрат на початок звітного місяця і транспортно-заготівельних витрат за звітний місяць на суму залишку запасів на початок місяця і запасів, що надійшли за звітний місяць.</w:t>
      </w:r>
    </w:p>
    <w:p w14:paraId="37EB102D" w14:textId="77777777" w:rsidR="00A47A19" w:rsidRPr="00967236" w:rsidRDefault="00A47A19" w:rsidP="00A47A19">
      <w:pPr>
        <w:ind w:firstLine="709"/>
        <w:jc w:val="both"/>
      </w:pPr>
      <w:r w:rsidRPr="00967236">
        <w:t xml:space="preserve">Виробнича собівартість продукції (витрати на переробку) </w:t>
      </w:r>
      <w:r w:rsidRPr="00967236">
        <w:rPr>
          <w:bCs/>
          <w:spacing w:val="-2"/>
        </w:rPr>
        <w:t>охоплює витрати, прямо пов'язані з одиницями виробництва, та включає</w:t>
      </w:r>
      <w:r w:rsidRPr="00967236">
        <w:t xml:space="preserve">: </w:t>
      </w:r>
    </w:p>
    <w:p w14:paraId="4FD85B00" w14:textId="77777777" w:rsidR="00A47A19" w:rsidRPr="00967236" w:rsidRDefault="00A47A19" w:rsidP="00A47A19">
      <w:pPr>
        <w:ind w:firstLine="709"/>
        <w:jc w:val="both"/>
      </w:pPr>
      <w:r w:rsidRPr="00967236">
        <w:t xml:space="preserve">- прямі матеріальні витрати; </w:t>
      </w:r>
    </w:p>
    <w:p w14:paraId="3A27E1DF" w14:textId="77777777" w:rsidR="00A47A19" w:rsidRPr="00967236" w:rsidRDefault="00A47A19" w:rsidP="00A47A19">
      <w:pPr>
        <w:ind w:firstLine="709"/>
        <w:jc w:val="both"/>
      </w:pPr>
      <w:r w:rsidRPr="00967236">
        <w:t xml:space="preserve">- прямі витрати на оплату праці; </w:t>
      </w:r>
    </w:p>
    <w:p w14:paraId="2710FDCE" w14:textId="77777777" w:rsidR="00A47A19" w:rsidRPr="00967236" w:rsidRDefault="00A47A19" w:rsidP="00A47A19">
      <w:pPr>
        <w:ind w:firstLine="709"/>
        <w:jc w:val="both"/>
      </w:pPr>
      <w:r w:rsidRPr="00967236">
        <w:t xml:space="preserve">- інші прямі витрати; </w:t>
      </w:r>
    </w:p>
    <w:p w14:paraId="51E5A0DA" w14:textId="77777777" w:rsidR="00A47A19" w:rsidRPr="00967236" w:rsidRDefault="00A47A19" w:rsidP="00A47A19">
      <w:pPr>
        <w:ind w:firstLine="709"/>
        <w:jc w:val="both"/>
      </w:pPr>
      <w:r w:rsidRPr="00967236">
        <w:t>- змінні загальновиробничі (зміні виробничі накладні) ;</w:t>
      </w:r>
    </w:p>
    <w:p w14:paraId="71589CF0" w14:textId="77777777" w:rsidR="00A47A19" w:rsidRPr="00967236" w:rsidRDefault="00A47A19" w:rsidP="00A47A19">
      <w:pPr>
        <w:ind w:firstLine="709"/>
        <w:jc w:val="both"/>
      </w:pPr>
      <w:r w:rsidRPr="00967236">
        <w:t>- постійні розподілені загальновиробничі витрати (постійні виробничі накладні).</w:t>
      </w:r>
    </w:p>
    <w:p w14:paraId="6F89A9E8" w14:textId="77777777" w:rsidR="00A47A19" w:rsidRPr="00967236" w:rsidRDefault="00A47A19" w:rsidP="00A47A19">
      <w:pPr>
        <w:pStyle w:val="aff0"/>
        <w:spacing w:after="0" w:line="240" w:lineRule="auto"/>
        <w:ind w:left="0" w:firstLine="709"/>
        <w:jc w:val="both"/>
        <w:rPr>
          <w:rFonts w:ascii="Times New Roman" w:hAnsi="Times New Roman"/>
          <w:bCs/>
          <w:spacing w:val="-2"/>
          <w:sz w:val="24"/>
          <w:szCs w:val="24"/>
          <w:lang w:val="uk-UA"/>
        </w:rPr>
      </w:pPr>
    </w:p>
    <w:p w14:paraId="0F4819E7" w14:textId="77777777" w:rsidR="00A47A19" w:rsidRPr="00967236" w:rsidRDefault="00A47A19" w:rsidP="00A47A19">
      <w:pPr>
        <w:pStyle w:val="aff0"/>
        <w:spacing w:after="0" w:line="240" w:lineRule="auto"/>
        <w:ind w:left="0" w:firstLine="709"/>
        <w:jc w:val="both"/>
        <w:rPr>
          <w:rFonts w:ascii="Times New Roman" w:hAnsi="Times New Roman"/>
          <w:bCs/>
          <w:spacing w:val="-2"/>
          <w:sz w:val="24"/>
          <w:szCs w:val="24"/>
          <w:lang w:val="uk-UA"/>
        </w:rPr>
      </w:pPr>
      <w:r w:rsidRPr="00967236">
        <w:rPr>
          <w:rFonts w:ascii="Times New Roman" w:hAnsi="Times New Roman"/>
          <w:bCs/>
          <w:spacing w:val="-2"/>
          <w:sz w:val="24"/>
          <w:szCs w:val="24"/>
          <w:lang w:val="uk-UA"/>
        </w:rPr>
        <w:t>Розподіл постійних виробничих накладних витрат на витрати, пов'язані з переробкою, базується на нормальній потужності виробничого устаткування.</w:t>
      </w:r>
    </w:p>
    <w:p w14:paraId="5C1666B1" w14:textId="77777777" w:rsidR="00A47A19" w:rsidRPr="00967236" w:rsidRDefault="00A47A19" w:rsidP="00A47A19">
      <w:pPr>
        <w:pStyle w:val="aff0"/>
        <w:spacing w:after="0" w:line="240" w:lineRule="auto"/>
        <w:ind w:left="0" w:firstLine="709"/>
        <w:jc w:val="both"/>
        <w:rPr>
          <w:rFonts w:ascii="Times New Roman" w:hAnsi="Times New Roman"/>
          <w:bCs/>
          <w:spacing w:val="-2"/>
          <w:sz w:val="24"/>
          <w:szCs w:val="24"/>
          <w:lang w:val="uk-UA"/>
        </w:rPr>
      </w:pPr>
      <w:r w:rsidRPr="00967236">
        <w:rPr>
          <w:rFonts w:ascii="Times New Roman" w:hAnsi="Times New Roman"/>
          <w:bCs/>
          <w:spacing w:val="-2"/>
          <w:sz w:val="24"/>
          <w:szCs w:val="24"/>
          <w:lang w:val="uk-UA"/>
        </w:rPr>
        <w:t>Нормальна потужність - це очікуваний рівень виробництва, якого можна досягти в середньому протягом кількох періодів або сезонів за звичайних обставин, якщо взяти до уваги зменшення потужності, що виникає в результаті запланованого обслуговування виробництва.</w:t>
      </w:r>
    </w:p>
    <w:p w14:paraId="626E81D8" w14:textId="77777777" w:rsidR="00A47A19" w:rsidRPr="00967236" w:rsidRDefault="00A47A19" w:rsidP="00A47A19">
      <w:pPr>
        <w:pStyle w:val="aff0"/>
        <w:spacing w:after="0" w:line="240" w:lineRule="auto"/>
        <w:ind w:left="0" w:firstLine="709"/>
        <w:jc w:val="both"/>
        <w:rPr>
          <w:rFonts w:ascii="Times New Roman" w:hAnsi="Times New Roman"/>
          <w:bCs/>
          <w:spacing w:val="-2"/>
          <w:sz w:val="24"/>
          <w:szCs w:val="24"/>
          <w:lang w:val="uk-UA"/>
        </w:rPr>
      </w:pPr>
      <w:r w:rsidRPr="00967236">
        <w:rPr>
          <w:rFonts w:ascii="Times New Roman" w:hAnsi="Times New Roman"/>
          <w:bCs/>
          <w:spacing w:val="-2"/>
          <w:sz w:val="24"/>
          <w:szCs w:val="24"/>
          <w:lang w:val="uk-UA"/>
        </w:rPr>
        <w:t>Розрахунок нормальної потужності здійснюється щомісячно або, щонайменше, раз на рік, в рамках функції планування діяльності та затверджується керівником Товариства. По закінченні звітного періоду відділом техніко-економічного аналізу складається довідка про фактичну виробничу потужність (відсоток виконання плану виробництва) в натуральних показниках та передається у бухгалтерську службу Товариства для врахування затвердженого показника нормальної потужності у розрахунку розподілу постійних накладних витрат між:</w:t>
      </w:r>
    </w:p>
    <w:p w14:paraId="44782ABD" w14:textId="77777777" w:rsidR="00A47A19" w:rsidRPr="00967236" w:rsidRDefault="00A47A19" w:rsidP="00A47A19">
      <w:pPr>
        <w:pStyle w:val="aff0"/>
        <w:spacing w:after="0" w:line="240" w:lineRule="auto"/>
        <w:ind w:left="0" w:firstLine="709"/>
        <w:jc w:val="both"/>
        <w:rPr>
          <w:rFonts w:ascii="Times New Roman" w:hAnsi="Times New Roman"/>
          <w:bCs/>
          <w:spacing w:val="-2"/>
          <w:sz w:val="24"/>
          <w:szCs w:val="24"/>
          <w:lang w:val="uk-UA"/>
        </w:rPr>
      </w:pPr>
      <w:r w:rsidRPr="00967236">
        <w:rPr>
          <w:rFonts w:ascii="Times New Roman" w:hAnsi="Times New Roman"/>
          <w:bCs/>
          <w:spacing w:val="-2"/>
          <w:sz w:val="24"/>
          <w:szCs w:val="24"/>
          <w:lang w:val="uk-UA"/>
        </w:rPr>
        <w:t xml:space="preserve">- витратами виробничою собівартістю (дебет рахунку 23 з кредиту рахунку 91), показник розраховується пропорційно </w:t>
      </w:r>
      <w:r w:rsidRPr="00967236">
        <w:rPr>
          <w:rFonts w:ascii="Times New Roman" w:hAnsi="Times New Roman"/>
          <w:b/>
          <w:bCs/>
          <w:spacing w:val="-2"/>
          <w:sz w:val="24"/>
          <w:szCs w:val="24"/>
          <w:lang w:val="uk-UA"/>
        </w:rPr>
        <w:t>використаної</w:t>
      </w:r>
      <w:r w:rsidRPr="00967236">
        <w:rPr>
          <w:rFonts w:ascii="Times New Roman" w:hAnsi="Times New Roman"/>
          <w:bCs/>
          <w:spacing w:val="-2"/>
          <w:sz w:val="24"/>
          <w:szCs w:val="24"/>
          <w:lang w:val="uk-UA"/>
        </w:rPr>
        <w:t xml:space="preserve"> нормальної потужності, та </w:t>
      </w:r>
    </w:p>
    <w:p w14:paraId="510C6462" w14:textId="77777777" w:rsidR="00A47A19" w:rsidRPr="00967236" w:rsidRDefault="00A47A19" w:rsidP="00A47A19">
      <w:pPr>
        <w:pStyle w:val="aff0"/>
        <w:spacing w:after="0" w:line="240" w:lineRule="auto"/>
        <w:ind w:left="0" w:firstLine="709"/>
        <w:jc w:val="both"/>
        <w:rPr>
          <w:rFonts w:ascii="Times New Roman" w:hAnsi="Times New Roman"/>
          <w:bCs/>
          <w:spacing w:val="-2"/>
          <w:sz w:val="24"/>
          <w:szCs w:val="24"/>
          <w:lang w:val="uk-UA"/>
        </w:rPr>
      </w:pPr>
      <w:r w:rsidRPr="00967236">
        <w:rPr>
          <w:rFonts w:ascii="Times New Roman" w:hAnsi="Times New Roman"/>
          <w:bCs/>
          <w:spacing w:val="-2"/>
          <w:sz w:val="24"/>
          <w:szCs w:val="24"/>
          <w:lang w:val="uk-UA"/>
        </w:rPr>
        <w:t xml:space="preserve">- витратами періоду (дебет рахунку 90 з кредитом рахунку 91), показник розраховується пропорційно </w:t>
      </w:r>
      <w:r w:rsidRPr="00967236">
        <w:rPr>
          <w:rFonts w:ascii="Times New Roman" w:hAnsi="Times New Roman"/>
          <w:b/>
          <w:bCs/>
          <w:spacing w:val="-2"/>
          <w:sz w:val="24"/>
          <w:szCs w:val="24"/>
          <w:lang w:val="uk-UA"/>
        </w:rPr>
        <w:t>не використаної</w:t>
      </w:r>
      <w:r w:rsidRPr="00967236">
        <w:rPr>
          <w:rFonts w:ascii="Times New Roman" w:hAnsi="Times New Roman"/>
          <w:bCs/>
          <w:spacing w:val="-2"/>
          <w:sz w:val="24"/>
          <w:szCs w:val="24"/>
          <w:lang w:val="uk-UA"/>
        </w:rPr>
        <w:t xml:space="preserve"> нормальної потужності та визнається витратами того періоду, в якому вони понесені.</w:t>
      </w:r>
    </w:p>
    <w:p w14:paraId="6373E7A1" w14:textId="77777777" w:rsidR="00A47A19" w:rsidRPr="00967236" w:rsidRDefault="00A47A19" w:rsidP="00A47A19">
      <w:pPr>
        <w:pStyle w:val="aff0"/>
        <w:spacing w:after="0" w:line="240" w:lineRule="auto"/>
        <w:ind w:left="0" w:firstLine="709"/>
        <w:jc w:val="both"/>
        <w:rPr>
          <w:rFonts w:ascii="Times New Roman" w:hAnsi="Times New Roman"/>
          <w:bCs/>
          <w:spacing w:val="-2"/>
          <w:sz w:val="24"/>
          <w:szCs w:val="24"/>
          <w:lang w:val="uk-UA"/>
        </w:rPr>
      </w:pPr>
      <w:r w:rsidRPr="00967236">
        <w:rPr>
          <w:rFonts w:ascii="Times New Roman" w:hAnsi="Times New Roman"/>
          <w:bCs/>
          <w:spacing w:val="-2"/>
          <w:sz w:val="24"/>
          <w:szCs w:val="24"/>
          <w:lang w:val="uk-UA"/>
        </w:rPr>
        <w:t>Оформлення такого розподілу здійснюється щомісяця довідкою бухгалтерії.</w:t>
      </w:r>
    </w:p>
    <w:p w14:paraId="7089F822" w14:textId="77777777" w:rsidR="00A47A19" w:rsidRPr="00967236" w:rsidRDefault="00A47A19" w:rsidP="00A47A19">
      <w:pPr>
        <w:pStyle w:val="aff0"/>
        <w:spacing w:after="0" w:line="240" w:lineRule="auto"/>
        <w:ind w:left="0" w:firstLine="709"/>
        <w:jc w:val="both"/>
        <w:rPr>
          <w:rFonts w:ascii="Times New Roman" w:hAnsi="Times New Roman"/>
          <w:bCs/>
          <w:spacing w:val="-2"/>
          <w:sz w:val="24"/>
          <w:szCs w:val="24"/>
          <w:lang w:val="uk-UA"/>
        </w:rPr>
      </w:pPr>
      <w:r w:rsidRPr="00967236">
        <w:rPr>
          <w:rFonts w:ascii="Times New Roman" w:hAnsi="Times New Roman"/>
          <w:bCs/>
          <w:spacing w:val="-2"/>
          <w:sz w:val="24"/>
          <w:szCs w:val="24"/>
          <w:lang w:val="uk-UA"/>
        </w:rPr>
        <w:t xml:space="preserve">Якщо в деяких звітних періодах окремі об’єкти основних засобів зовсім не використовувалися у виробництві, тоді їх амортизація, ремонт та інші подібні витрати відображаються у витратах періоду в повній обсязі, тобто без задіяння вищенаведеного механізму пропорційного розподілу. </w:t>
      </w:r>
    </w:p>
    <w:p w14:paraId="780118B9" w14:textId="77777777" w:rsidR="00A47A19" w:rsidRPr="00967236" w:rsidRDefault="00A47A19" w:rsidP="00A47A19">
      <w:pPr>
        <w:pStyle w:val="aff0"/>
        <w:spacing w:after="0" w:line="240" w:lineRule="auto"/>
        <w:ind w:left="0" w:firstLine="709"/>
        <w:jc w:val="both"/>
        <w:rPr>
          <w:rFonts w:ascii="Times New Roman" w:hAnsi="Times New Roman"/>
          <w:bCs/>
          <w:spacing w:val="-2"/>
          <w:sz w:val="24"/>
          <w:szCs w:val="24"/>
          <w:lang w:val="uk-UA"/>
        </w:rPr>
      </w:pPr>
      <w:r w:rsidRPr="00967236">
        <w:rPr>
          <w:rFonts w:ascii="Times New Roman" w:hAnsi="Times New Roman"/>
          <w:bCs/>
          <w:spacing w:val="-2"/>
          <w:sz w:val="24"/>
          <w:szCs w:val="24"/>
          <w:lang w:val="uk-UA"/>
        </w:rPr>
        <w:t>Розподіл постійних загальновиробничих витрат не здійснюється, якщо недозавантаженність потужностей складає в межах 10%. В цьому випадку нормальна потужність вважається задіяною, а постійні загальновиробничі витрат формують витрати виробничої собівартості.</w:t>
      </w:r>
    </w:p>
    <w:p w14:paraId="5D1E7275" w14:textId="77777777" w:rsidR="00A47A19" w:rsidRPr="00967236" w:rsidRDefault="00A47A19" w:rsidP="00A47A19">
      <w:pPr>
        <w:pStyle w:val="aff0"/>
        <w:spacing w:after="0" w:line="240" w:lineRule="auto"/>
        <w:ind w:left="0" w:firstLine="709"/>
        <w:jc w:val="both"/>
        <w:rPr>
          <w:rFonts w:ascii="Times New Roman" w:hAnsi="Times New Roman"/>
          <w:bCs/>
          <w:spacing w:val="-2"/>
          <w:sz w:val="24"/>
          <w:szCs w:val="24"/>
          <w:lang w:val="uk-UA"/>
        </w:rPr>
      </w:pPr>
      <w:r w:rsidRPr="00967236">
        <w:rPr>
          <w:rFonts w:ascii="Times New Roman" w:hAnsi="Times New Roman"/>
          <w:bCs/>
          <w:spacing w:val="-2"/>
          <w:sz w:val="24"/>
          <w:szCs w:val="24"/>
          <w:lang w:val="uk-UA"/>
        </w:rPr>
        <w:t xml:space="preserve">Вищезазначений порядок врахування нормальної потужності забезпечує те, що сума постійних накладних витрат, розподілених на кожну одиницю виробництва, та не зростає внаслідок низького рівня виробництва або простоїв. </w:t>
      </w:r>
    </w:p>
    <w:p w14:paraId="7419D914" w14:textId="77777777" w:rsidR="00A47A19" w:rsidRPr="00967236" w:rsidRDefault="00A47A19" w:rsidP="00A47A19">
      <w:pPr>
        <w:pStyle w:val="aff0"/>
        <w:spacing w:after="0" w:line="240" w:lineRule="auto"/>
        <w:ind w:left="0" w:firstLine="709"/>
        <w:jc w:val="both"/>
        <w:rPr>
          <w:rFonts w:ascii="Times New Roman" w:hAnsi="Times New Roman"/>
          <w:bCs/>
          <w:spacing w:val="-2"/>
          <w:sz w:val="24"/>
          <w:szCs w:val="24"/>
          <w:lang w:val="uk-UA"/>
        </w:rPr>
      </w:pPr>
    </w:p>
    <w:p w14:paraId="1EA9C7A8" w14:textId="77777777" w:rsidR="00A47A19" w:rsidRPr="00967236" w:rsidRDefault="00A47A19" w:rsidP="00A47A19">
      <w:pPr>
        <w:pStyle w:val="aff0"/>
        <w:spacing w:after="0" w:line="240" w:lineRule="auto"/>
        <w:ind w:left="0" w:firstLine="709"/>
        <w:jc w:val="both"/>
        <w:rPr>
          <w:rFonts w:ascii="Times New Roman" w:hAnsi="Times New Roman"/>
          <w:bCs/>
          <w:spacing w:val="-2"/>
          <w:sz w:val="24"/>
          <w:szCs w:val="24"/>
          <w:lang w:val="uk-UA"/>
        </w:rPr>
      </w:pPr>
      <w:r w:rsidRPr="00967236">
        <w:rPr>
          <w:rFonts w:ascii="Times New Roman" w:hAnsi="Times New Roman"/>
          <w:bCs/>
          <w:spacing w:val="-2"/>
          <w:sz w:val="24"/>
          <w:szCs w:val="24"/>
          <w:lang w:val="uk-UA"/>
        </w:rPr>
        <w:t xml:space="preserve">Змінні виробничі накладні витрати (крім </w:t>
      </w:r>
      <w:r w:rsidRPr="00967236">
        <w:rPr>
          <w:rFonts w:ascii="Times New Roman" w:hAnsi="Times New Roman"/>
          <w:sz w:val="24"/>
          <w:szCs w:val="24"/>
          <w:lang w:val="uk-UA"/>
        </w:rPr>
        <w:t>вартість використаних друкарських форм (валів) строком служби менш ніж один рік)</w:t>
      </w:r>
      <w:r w:rsidRPr="00967236">
        <w:rPr>
          <w:rFonts w:ascii="Times New Roman" w:hAnsi="Times New Roman"/>
          <w:bCs/>
          <w:spacing w:val="-2"/>
          <w:sz w:val="24"/>
          <w:szCs w:val="24"/>
          <w:lang w:val="uk-UA"/>
        </w:rPr>
        <w:t xml:space="preserve"> та постійні розподілені виробничі накладні витрати розподіляються на кожну одиницю виробництва на основі раціональної та послідовної бази розподілу, тобто для Товариства це - на базі вартості прямих матеріальних витрат (за статтею «Сировина і матеріали») або заробітної плати основних працівників, що включається до виробничої собівартості.</w:t>
      </w:r>
    </w:p>
    <w:p w14:paraId="725D4761" w14:textId="77777777" w:rsidR="00A47A19" w:rsidRPr="00967236" w:rsidRDefault="00A47A19" w:rsidP="00A47A19">
      <w:pPr>
        <w:pStyle w:val="aff0"/>
        <w:spacing w:after="0" w:line="240" w:lineRule="auto"/>
        <w:ind w:left="0" w:firstLine="709"/>
        <w:jc w:val="both"/>
        <w:rPr>
          <w:rFonts w:ascii="Times New Roman" w:hAnsi="Times New Roman"/>
          <w:bCs/>
          <w:spacing w:val="-2"/>
          <w:sz w:val="24"/>
          <w:szCs w:val="24"/>
          <w:lang w:val="uk-UA"/>
        </w:rPr>
      </w:pPr>
    </w:p>
    <w:p w14:paraId="7F883BC9" w14:textId="77777777" w:rsidR="00A47A19" w:rsidRPr="00967236" w:rsidRDefault="00A47A19" w:rsidP="00A47A19">
      <w:pPr>
        <w:pStyle w:val="aff0"/>
        <w:spacing w:after="0" w:line="240" w:lineRule="auto"/>
        <w:ind w:left="0" w:firstLine="709"/>
        <w:jc w:val="both"/>
        <w:rPr>
          <w:rFonts w:ascii="Times New Roman" w:hAnsi="Times New Roman"/>
          <w:bCs/>
          <w:spacing w:val="-2"/>
          <w:sz w:val="24"/>
          <w:szCs w:val="24"/>
          <w:lang w:val="uk-UA"/>
        </w:rPr>
      </w:pPr>
      <w:r w:rsidRPr="00967236">
        <w:rPr>
          <w:rFonts w:ascii="Times New Roman" w:hAnsi="Times New Roman"/>
          <w:bCs/>
          <w:spacing w:val="-2"/>
          <w:sz w:val="24"/>
          <w:szCs w:val="24"/>
          <w:lang w:val="uk-UA"/>
        </w:rPr>
        <w:t>Вартість використаних друкарських форм (валів) строком служби менш ніж один рік для Товариства є суттєвою у періодах формування виробничої собівартості. Тому, у відповідності до вимог застосованої Концептуальної основи достовірного подання, та для забезпечення достовірного перенесення характеру спожитих майбутніх економічних вигід втілених у використанні друкарських форм (валів) на виробничу собівартість продукції, Товариством вартість таких друкарських форм (валів) переданих у експлуатацію визнається змінними виробничими накладними витратами які розподіляються відповідно до норм, що розраховуються на основі планових показників вартості друкарських форм та обсягу виробництва.</w:t>
      </w:r>
    </w:p>
    <w:p w14:paraId="286A8F6C" w14:textId="77777777" w:rsidR="00A47A19" w:rsidRPr="00967236" w:rsidRDefault="00A47A19" w:rsidP="00A47A19">
      <w:pPr>
        <w:pStyle w:val="aff0"/>
        <w:spacing w:after="0" w:line="240" w:lineRule="auto"/>
        <w:ind w:left="0" w:firstLine="709"/>
        <w:jc w:val="both"/>
        <w:rPr>
          <w:rFonts w:ascii="Times New Roman" w:hAnsi="Times New Roman"/>
          <w:bCs/>
          <w:spacing w:val="-2"/>
          <w:sz w:val="24"/>
          <w:szCs w:val="24"/>
          <w:lang w:val="uk-UA"/>
        </w:rPr>
      </w:pPr>
      <w:r w:rsidRPr="00967236">
        <w:rPr>
          <w:rFonts w:ascii="Times New Roman" w:hAnsi="Times New Roman"/>
          <w:bCs/>
          <w:spacing w:val="-2"/>
          <w:sz w:val="24"/>
          <w:szCs w:val="24"/>
          <w:lang w:val="uk-UA"/>
        </w:rPr>
        <w:t xml:space="preserve">При цьому на виробничу собівартість переноситься частка змінних накладних витрат, що розрахована відповідно до норм. Частка нерозподілених між місяцями використання змінних накладних витрат,  до часу їх подальшого використання, не повинна обліковується у вартості </w:t>
      </w:r>
      <w:r w:rsidRPr="00967236">
        <w:rPr>
          <w:rFonts w:ascii="Times New Roman" w:hAnsi="Times New Roman"/>
          <w:bCs/>
          <w:spacing w:val="-2"/>
          <w:sz w:val="24"/>
          <w:szCs w:val="24"/>
          <w:lang w:val="uk-UA"/>
        </w:rPr>
        <w:lastRenderedPageBreak/>
        <w:t>готової продукції. Допускається організувати облік нерозподіленої їх вартості на балансових рахунках: «Незавершене виробництво» чи «Витрат майбутніх періодів».</w:t>
      </w:r>
    </w:p>
    <w:p w14:paraId="1B0CF063" w14:textId="77777777" w:rsidR="00A47A19" w:rsidRPr="00967236" w:rsidRDefault="00A47A19" w:rsidP="00A47A19">
      <w:pPr>
        <w:pStyle w:val="aff0"/>
        <w:spacing w:after="0" w:line="240" w:lineRule="auto"/>
        <w:ind w:left="0" w:firstLine="709"/>
        <w:jc w:val="both"/>
        <w:rPr>
          <w:rFonts w:ascii="Times New Roman" w:hAnsi="Times New Roman"/>
          <w:bCs/>
          <w:spacing w:val="-2"/>
          <w:sz w:val="24"/>
          <w:szCs w:val="24"/>
          <w:lang w:val="uk-UA"/>
        </w:rPr>
      </w:pPr>
    </w:p>
    <w:p w14:paraId="5A6ECABF" w14:textId="77777777" w:rsidR="00A47A19" w:rsidRPr="00967236" w:rsidRDefault="00A47A19" w:rsidP="00A47A19">
      <w:pPr>
        <w:ind w:firstLine="709"/>
        <w:jc w:val="both"/>
        <w:rPr>
          <w:bCs/>
          <w:spacing w:val="-2"/>
        </w:rPr>
      </w:pPr>
      <w:r w:rsidRPr="00967236">
        <w:rPr>
          <w:bCs/>
          <w:spacing w:val="-2"/>
        </w:rPr>
        <w:t>Прикладами витрат, які не включаються у собівартість запасів і визнаються як витрати періоду, в якому вони понесені, є такі:</w:t>
      </w:r>
    </w:p>
    <w:p w14:paraId="6764F7D9" w14:textId="77777777" w:rsidR="00A47A19" w:rsidRPr="00967236" w:rsidRDefault="00A47A19" w:rsidP="00A47A19">
      <w:pPr>
        <w:ind w:firstLine="709"/>
        <w:jc w:val="both"/>
        <w:rPr>
          <w:bCs/>
          <w:spacing w:val="-2"/>
        </w:rPr>
      </w:pPr>
    </w:p>
    <w:p w14:paraId="27852057" w14:textId="77777777" w:rsidR="00A47A19" w:rsidRPr="00967236" w:rsidRDefault="00A47A19" w:rsidP="00A47A19">
      <w:pPr>
        <w:ind w:firstLine="709"/>
        <w:jc w:val="both"/>
        <w:rPr>
          <w:bCs/>
          <w:spacing w:val="-2"/>
        </w:rPr>
      </w:pPr>
      <w:r w:rsidRPr="00967236">
        <w:rPr>
          <w:bCs/>
          <w:spacing w:val="-2"/>
        </w:rPr>
        <w:t xml:space="preserve">а) </w:t>
      </w:r>
      <w:r w:rsidRPr="00967236">
        <w:rPr>
          <w:bCs/>
          <w:spacing w:val="-2"/>
          <w:u w:val="single"/>
        </w:rPr>
        <w:t>адміністративні витрати</w:t>
      </w:r>
      <w:r w:rsidRPr="00967236">
        <w:rPr>
          <w:bCs/>
          <w:spacing w:val="-2"/>
        </w:rPr>
        <w:t>, не пов'язані з доставкою запасів до їх теперішнього місцезнаходження та приведенням у теперішній стан, наприклад:</w:t>
      </w:r>
    </w:p>
    <w:p w14:paraId="393681A6" w14:textId="77777777" w:rsidR="00A47A19" w:rsidRPr="00967236" w:rsidRDefault="00A47A19" w:rsidP="00A47A19">
      <w:pPr>
        <w:ind w:firstLine="709"/>
        <w:jc w:val="both"/>
        <w:rPr>
          <w:bCs/>
          <w:spacing w:val="-2"/>
        </w:rPr>
      </w:pPr>
      <w:r w:rsidRPr="00967236">
        <w:rPr>
          <w:bCs/>
          <w:spacing w:val="-2"/>
        </w:rPr>
        <w:t xml:space="preserve">- загальні корпоративні витрати (організаційні витрати, витрати на проведення річних зборів, представницькі витрати тощо); </w:t>
      </w:r>
    </w:p>
    <w:p w14:paraId="7B188130" w14:textId="77777777" w:rsidR="00A47A19" w:rsidRPr="00967236" w:rsidRDefault="00A47A19" w:rsidP="00A47A19">
      <w:pPr>
        <w:ind w:firstLine="709"/>
        <w:jc w:val="both"/>
        <w:rPr>
          <w:bCs/>
          <w:spacing w:val="-2"/>
        </w:rPr>
      </w:pPr>
      <w:r w:rsidRPr="00967236">
        <w:rPr>
          <w:bCs/>
          <w:spacing w:val="-2"/>
        </w:rPr>
        <w:t xml:space="preserve">- витрати на службові відрядження і утримання апарату управління підприємством та іншого загальногосподарського персоналу; </w:t>
      </w:r>
    </w:p>
    <w:p w14:paraId="7620FE01" w14:textId="77777777" w:rsidR="00A47A19" w:rsidRPr="00967236" w:rsidRDefault="00A47A19" w:rsidP="00A47A19">
      <w:pPr>
        <w:ind w:firstLine="709"/>
        <w:jc w:val="both"/>
        <w:rPr>
          <w:bCs/>
          <w:spacing w:val="-2"/>
        </w:rPr>
      </w:pPr>
      <w:r w:rsidRPr="00967236">
        <w:rPr>
          <w:bCs/>
          <w:spacing w:val="-2"/>
        </w:rPr>
        <w:t xml:space="preserve">- витрати на утримання основних засобів, інших матеріальних необоротних активів загальногосподарського використання (операційна оренда, страхування майна, амортизація, ремонт, опалення, освітлення, водопостачання, водовідведення, охорона); </w:t>
      </w:r>
    </w:p>
    <w:p w14:paraId="6ABD5808" w14:textId="77777777" w:rsidR="00A47A19" w:rsidRPr="00967236" w:rsidRDefault="00A47A19" w:rsidP="00A47A19">
      <w:pPr>
        <w:ind w:firstLine="709"/>
        <w:jc w:val="both"/>
        <w:rPr>
          <w:bCs/>
          <w:spacing w:val="-2"/>
        </w:rPr>
      </w:pPr>
      <w:r w:rsidRPr="00967236">
        <w:rPr>
          <w:bCs/>
          <w:spacing w:val="-2"/>
        </w:rPr>
        <w:t xml:space="preserve">- винагороди за професійні послуги (юридичні, аудиторські, з оцінки майна тощо); </w:t>
      </w:r>
    </w:p>
    <w:p w14:paraId="7CE72BDB" w14:textId="77777777" w:rsidR="00A47A19" w:rsidRPr="00967236" w:rsidRDefault="00A47A19" w:rsidP="00A47A19">
      <w:pPr>
        <w:ind w:firstLine="709"/>
        <w:jc w:val="both"/>
        <w:rPr>
          <w:bCs/>
          <w:spacing w:val="-2"/>
        </w:rPr>
      </w:pPr>
      <w:r w:rsidRPr="00967236">
        <w:rPr>
          <w:bCs/>
          <w:spacing w:val="-2"/>
        </w:rPr>
        <w:t xml:space="preserve">- витрати на зв'язок (поштові, телеграфні, телефонні, телекс, факс тощо); </w:t>
      </w:r>
    </w:p>
    <w:p w14:paraId="4B8A618D" w14:textId="77777777" w:rsidR="00A47A19" w:rsidRPr="00967236" w:rsidRDefault="00A47A19" w:rsidP="00A47A19">
      <w:pPr>
        <w:ind w:firstLine="709"/>
        <w:jc w:val="both"/>
        <w:rPr>
          <w:bCs/>
          <w:spacing w:val="-2"/>
        </w:rPr>
      </w:pPr>
      <w:r w:rsidRPr="00967236">
        <w:rPr>
          <w:bCs/>
          <w:spacing w:val="-2"/>
        </w:rPr>
        <w:t xml:space="preserve">- амортизація нематеріальних активів загальногосподарського використання; </w:t>
      </w:r>
    </w:p>
    <w:p w14:paraId="16CD34C5" w14:textId="77777777" w:rsidR="00A47A19" w:rsidRPr="00967236" w:rsidRDefault="00A47A19" w:rsidP="00A47A19">
      <w:pPr>
        <w:ind w:firstLine="709"/>
        <w:jc w:val="both"/>
        <w:rPr>
          <w:bCs/>
          <w:spacing w:val="-2"/>
        </w:rPr>
      </w:pPr>
      <w:r w:rsidRPr="00967236">
        <w:rPr>
          <w:bCs/>
          <w:spacing w:val="-2"/>
        </w:rPr>
        <w:t xml:space="preserve">- витрати на врегулювання спорів у судових органах; </w:t>
      </w:r>
    </w:p>
    <w:p w14:paraId="596E152C" w14:textId="77777777" w:rsidR="00A47A19" w:rsidRPr="00967236" w:rsidRDefault="00A47A19" w:rsidP="00A47A19">
      <w:pPr>
        <w:ind w:firstLine="709"/>
        <w:jc w:val="both"/>
        <w:rPr>
          <w:bCs/>
          <w:spacing w:val="-2"/>
        </w:rPr>
      </w:pPr>
      <w:r w:rsidRPr="00967236">
        <w:rPr>
          <w:bCs/>
          <w:spacing w:val="-2"/>
        </w:rPr>
        <w:t xml:space="preserve">- податки, збори та інші передбачені законодавством обов'язкові платежі (крім податків, зборів та обов'язкових платежів, що включаються до виробничої собівартості продукції, робіт, послуг); </w:t>
      </w:r>
    </w:p>
    <w:p w14:paraId="6F2F2E3F" w14:textId="77777777" w:rsidR="00A47A19" w:rsidRPr="00967236" w:rsidRDefault="00A47A19" w:rsidP="00A47A19">
      <w:pPr>
        <w:ind w:firstLine="709"/>
        <w:jc w:val="both"/>
        <w:rPr>
          <w:bCs/>
          <w:spacing w:val="-2"/>
        </w:rPr>
      </w:pPr>
      <w:r w:rsidRPr="00967236">
        <w:rPr>
          <w:bCs/>
          <w:spacing w:val="-2"/>
        </w:rPr>
        <w:t>- плата за розрахунково-касове обслуговування та інші послуги банків, а також витрати, пов'язані з купівлею-продажем валюти;</w:t>
      </w:r>
    </w:p>
    <w:p w14:paraId="000E0AFF" w14:textId="77777777" w:rsidR="00A47A19" w:rsidRPr="00967236" w:rsidRDefault="00A47A19" w:rsidP="00A47A19">
      <w:pPr>
        <w:ind w:firstLine="709"/>
        <w:jc w:val="both"/>
        <w:rPr>
          <w:bCs/>
          <w:spacing w:val="-2"/>
        </w:rPr>
      </w:pPr>
    </w:p>
    <w:p w14:paraId="35C87F87" w14:textId="77777777" w:rsidR="00A47A19" w:rsidRPr="00967236" w:rsidRDefault="00A47A19" w:rsidP="00A47A19">
      <w:pPr>
        <w:ind w:firstLine="709"/>
        <w:jc w:val="both"/>
        <w:rPr>
          <w:bCs/>
          <w:spacing w:val="-2"/>
        </w:rPr>
      </w:pPr>
      <w:r w:rsidRPr="00967236">
        <w:rPr>
          <w:bCs/>
          <w:spacing w:val="-2"/>
        </w:rPr>
        <w:t xml:space="preserve">б) </w:t>
      </w:r>
      <w:r w:rsidRPr="00967236">
        <w:rPr>
          <w:bCs/>
          <w:spacing w:val="-2"/>
          <w:u w:val="single"/>
        </w:rPr>
        <w:t>витрати на продаж</w:t>
      </w:r>
      <w:r w:rsidRPr="00967236">
        <w:rPr>
          <w:bCs/>
          <w:spacing w:val="-2"/>
        </w:rPr>
        <w:t xml:space="preserve"> та витрати на зберігання, крім тих витрат, які зумовлені виробничим процесом і є необхідними для підготовки до наступного етапу виробництва, наприклад:</w:t>
      </w:r>
    </w:p>
    <w:p w14:paraId="67D11BEF" w14:textId="77777777" w:rsidR="00A47A19" w:rsidRPr="00967236" w:rsidRDefault="00A47A19" w:rsidP="00A47A19">
      <w:pPr>
        <w:ind w:firstLine="709"/>
        <w:jc w:val="both"/>
        <w:rPr>
          <w:bCs/>
          <w:spacing w:val="-2"/>
        </w:rPr>
      </w:pPr>
      <w:r w:rsidRPr="00967236">
        <w:rPr>
          <w:bCs/>
          <w:spacing w:val="-2"/>
        </w:rPr>
        <w:t xml:space="preserve">- витрати пакувальних матеріалів для затарювання готової продукції на складах готової продукції; </w:t>
      </w:r>
    </w:p>
    <w:p w14:paraId="5C2988A6" w14:textId="77777777" w:rsidR="00A47A19" w:rsidRPr="00967236" w:rsidRDefault="00A47A19" w:rsidP="00A47A19">
      <w:pPr>
        <w:ind w:firstLine="709"/>
        <w:jc w:val="both"/>
        <w:rPr>
          <w:bCs/>
          <w:spacing w:val="-2"/>
        </w:rPr>
      </w:pPr>
      <w:r w:rsidRPr="00967236">
        <w:rPr>
          <w:bCs/>
          <w:spacing w:val="-2"/>
        </w:rPr>
        <w:t xml:space="preserve">- витрати на ремонт тари; </w:t>
      </w:r>
    </w:p>
    <w:p w14:paraId="406C2691" w14:textId="77777777" w:rsidR="00A47A19" w:rsidRPr="00967236" w:rsidRDefault="00A47A19" w:rsidP="00A47A19">
      <w:pPr>
        <w:ind w:firstLine="709"/>
        <w:jc w:val="both"/>
        <w:rPr>
          <w:bCs/>
          <w:spacing w:val="-2"/>
        </w:rPr>
      </w:pPr>
      <w:r w:rsidRPr="00967236">
        <w:rPr>
          <w:bCs/>
          <w:spacing w:val="-2"/>
        </w:rPr>
        <w:t xml:space="preserve">- оплата праці та комісійні винагороди продавцям, торговим агентам та працівникам підрозділів, що забезпечують збут; </w:t>
      </w:r>
    </w:p>
    <w:p w14:paraId="10104F7C" w14:textId="77777777" w:rsidR="00A47A19" w:rsidRPr="00967236" w:rsidRDefault="00A47A19" w:rsidP="00A47A19">
      <w:pPr>
        <w:ind w:firstLine="709"/>
        <w:jc w:val="both"/>
        <w:rPr>
          <w:bCs/>
          <w:spacing w:val="-2"/>
        </w:rPr>
      </w:pPr>
      <w:r w:rsidRPr="00967236">
        <w:rPr>
          <w:bCs/>
          <w:spacing w:val="-2"/>
        </w:rPr>
        <w:t xml:space="preserve">- витрати на рекламу та дослідження ринку (маркетинг); </w:t>
      </w:r>
    </w:p>
    <w:p w14:paraId="5CC61479" w14:textId="77777777" w:rsidR="00A47A19" w:rsidRPr="00967236" w:rsidRDefault="00A47A19" w:rsidP="00A47A19">
      <w:pPr>
        <w:ind w:firstLine="709"/>
        <w:jc w:val="both"/>
        <w:rPr>
          <w:bCs/>
          <w:spacing w:val="-2"/>
        </w:rPr>
      </w:pPr>
      <w:r w:rsidRPr="00967236">
        <w:rPr>
          <w:bCs/>
          <w:spacing w:val="-2"/>
        </w:rPr>
        <w:lastRenderedPageBreak/>
        <w:t xml:space="preserve">- витрати на передпродажну підготовку товарів; </w:t>
      </w:r>
    </w:p>
    <w:p w14:paraId="360C4A49" w14:textId="77777777" w:rsidR="00A47A19" w:rsidRPr="00967236" w:rsidRDefault="00A47A19" w:rsidP="00A47A19">
      <w:pPr>
        <w:ind w:firstLine="709"/>
        <w:jc w:val="both"/>
        <w:rPr>
          <w:bCs/>
          <w:spacing w:val="-2"/>
        </w:rPr>
      </w:pPr>
      <w:r w:rsidRPr="00967236">
        <w:rPr>
          <w:bCs/>
          <w:spacing w:val="-2"/>
        </w:rPr>
        <w:t xml:space="preserve">- витрати на відрядження працівників, зайнятих збутом; </w:t>
      </w:r>
    </w:p>
    <w:p w14:paraId="108AB4AE" w14:textId="77777777" w:rsidR="00A47A19" w:rsidRPr="00967236" w:rsidRDefault="00A47A19" w:rsidP="00A47A19">
      <w:pPr>
        <w:ind w:firstLine="709"/>
        <w:jc w:val="both"/>
        <w:rPr>
          <w:bCs/>
          <w:spacing w:val="-2"/>
        </w:rPr>
      </w:pPr>
      <w:r w:rsidRPr="00967236">
        <w:rPr>
          <w:bCs/>
          <w:spacing w:val="-2"/>
        </w:rPr>
        <w:t xml:space="preserve">- витрати на утримання основних засобів, інших матеріальних необоротних активів, пов'язаних зі збутом продукції, товарів, робіт, послуг (операційна оренда, страхування, амортизація, ремонт, опалення, освітлення, охорона); </w:t>
      </w:r>
    </w:p>
    <w:p w14:paraId="344228BD" w14:textId="77777777" w:rsidR="00A47A19" w:rsidRPr="00967236" w:rsidRDefault="00A47A19" w:rsidP="00A47A19">
      <w:pPr>
        <w:ind w:firstLine="709"/>
        <w:jc w:val="both"/>
        <w:rPr>
          <w:bCs/>
          <w:spacing w:val="-2"/>
        </w:rPr>
      </w:pPr>
      <w:r w:rsidRPr="00967236">
        <w:rPr>
          <w:bCs/>
          <w:spacing w:val="-2"/>
        </w:rPr>
        <w:t xml:space="preserve">- витрати на транспортування, перевалку і страхування готової продукції (товарів), транспортно-експедиційні та інші послуги, пов'язані з транспортуванням продукції (товарів) відповідно до умов договору (базису) поставки; </w:t>
      </w:r>
    </w:p>
    <w:p w14:paraId="6921B6F8" w14:textId="77777777" w:rsidR="00A47A19" w:rsidRPr="00967236" w:rsidRDefault="00A47A19" w:rsidP="00A47A19">
      <w:pPr>
        <w:ind w:firstLine="709"/>
        <w:jc w:val="both"/>
        <w:rPr>
          <w:bCs/>
          <w:spacing w:val="-2"/>
        </w:rPr>
      </w:pPr>
      <w:r w:rsidRPr="00967236">
        <w:rPr>
          <w:bCs/>
          <w:spacing w:val="-2"/>
        </w:rPr>
        <w:t xml:space="preserve">- витрати на гарантійний ремонт і гарантійне обслуговування; </w:t>
      </w:r>
    </w:p>
    <w:p w14:paraId="4D753FE7" w14:textId="77777777" w:rsidR="00A47A19" w:rsidRPr="00967236" w:rsidRDefault="00A47A19" w:rsidP="00A47A19">
      <w:pPr>
        <w:ind w:firstLine="709"/>
        <w:jc w:val="both"/>
        <w:rPr>
          <w:bCs/>
          <w:spacing w:val="-2"/>
        </w:rPr>
      </w:pPr>
      <w:r w:rsidRPr="00967236">
        <w:rPr>
          <w:bCs/>
          <w:spacing w:val="-2"/>
        </w:rPr>
        <w:t xml:space="preserve">- витрати на страхування призначеної для подальшої реалізації готової продукції (товарів), що зберігається на складі підприємства; </w:t>
      </w:r>
    </w:p>
    <w:p w14:paraId="26216BC5" w14:textId="77777777" w:rsidR="00A47A19" w:rsidRPr="00967236" w:rsidRDefault="00A47A19" w:rsidP="00A47A19">
      <w:pPr>
        <w:ind w:firstLine="709"/>
        <w:jc w:val="both"/>
        <w:rPr>
          <w:bCs/>
          <w:spacing w:val="-2"/>
        </w:rPr>
      </w:pPr>
      <w:r w:rsidRPr="00967236">
        <w:rPr>
          <w:bCs/>
          <w:spacing w:val="-2"/>
        </w:rPr>
        <w:t>- витрати на транспортування готової продукції (товарів) між складами підрозділів (філій, представництв) підприємства;</w:t>
      </w:r>
    </w:p>
    <w:p w14:paraId="6B3018CA" w14:textId="77777777" w:rsidR="00A47A19" w:rsidRPr="00967236" w:rsidRDefault="00A47A19" w:rsidP="00A47A19">
      <w:pPr>
        <w:ind w:firstLine="709"/>
        <w:jc w:val="both"/>
        <w:rPr>
          <w:bCs/>
          <w:spacing w:val="-2"/>
        </w:rPr>
      </w:pPr>
      <w:r w:rsidRPr="00967236">
        <w:rPr>
          <w:bCs/>
          <w:spacing w:val="-2"/>
        </w:rPr>
        <w:t>- інші витрати, пов'язані зі збутом продукції, товарів, робіт, послуг;</w:t>
      </w:r>
    </w:p>
    <w:p w14:paraId="2F33EE60" w14:textId="77777777" w:rsidR="00A47A19" w:rsidRPr="00967236" w:rsidRDefault="00A47A19" w:rsidP="00A47A19">
      <w:pPr>
        <w:ind w:firstLine="709"/>
        <w:jc w:val="both"/>
        <w:rPr>
          <w:bCs/>
          <w:spacing w:val="-2"/>
        </w:rPr>
      </w:pPr>
    </w:p>
    <w:p w14:paraId="764CAF6A" w14:textId="77777777" w:rsidR="00A47A19" w:rsidRPr="00967236" w:rsidRDefault="00A47A19" w:rsidP="00A47A19">
      <w:pPr>
        <w:ind w:firstLine="709"/>
        <w:jc w:val="both"/>
        <w:rPr>
          <w:bCs/>
          <w:spacing w:val="-2"/>
        </w:rPr>
      </w:pPr>
      <w:r w:rsidRPr="00967236">
        <w:rPr>
          <w:bCs/>
          <w:spacing w:val="-2"/>
        </w:rPr>
        <w:t xml:space="preserve">в) </w:t>
      </w:r>
      <w:r w:rsidRPr="00967236">
        <w:rPr>
          <w:bCs/>
          <w:spacing w:val="-2"/>
          <w:u w:val="single"/>
        </w:rPr>
        <w:t>інші операційні витрати</w:t>
      </w:r>
      <w:r w:rsidRPr="00967236">
        <w:rPr>
          <w:bCs/>
          <w:spacing w:val="-2"/>
        </w:rPr>
        <w:t>, наприклад:</w:t>
      </w:r>
    </w:p>
    <w:p w14:paraId="76F26DD7" w14:textId="77777777" w:rsidR="00A47A19" w:rsidRPr="00967236" w:rsidRDefault="00A47A19" w:rsidP="00A47A19">
      <w:pPr>
        <w:ind w:firstLine="709"/>
        <w:jc w:val="both"/>
        <w:rPr>
          <w:bCs/>
          <w:spacing w:val="-2"/>
        </w:rPr>
      </w:pPr>
      <w:r w:rsidRPr="00967236">
        <w:rPr>
          <w:bCs/>
          <w:spacing w:val="-2"/>
        </w:rPr>
        <w:t xml:space="preserve">- витрати на дослідження та розробки; </w:t>
      </w:r>
    </w:p>
    <w:p w14:paraId="4D6CC685" w14:textId="77777777" w:rsidR="00A47A19" w:rsidRPr="00967236" w:rsidRDefault="00A47A19" w:rsidP="00A47A19">
      <w:pPr>
        <w:ind w:firstLine="709"/>
        <w:jc w:val="both"/>
        <w:rPr>
          <w:bCs/>
          <w:spacing w:val="-2"/>
        </w:rPr>
      </w:pPr>
      <w:r w:rsidRPr="00967236">
        <w:rPr>
          <w:bCs/>
          <w:spacing w:val="-2"/>
        </w:rPr>
        <w:t xml:space="preserve">- собівартість реалізованих виробничих запасів, яка для цілей бухгалтерського обліку складається з їх облікової вартості та витрат, пов'язаних з їх реалізацією; </w:t>
      </w:r>
    </w:p>
    <w:p w14:paraId="6108A811" w14:textId="77777777" w:rsidR="00A47A19" w:rsidRPr="00967236" w:rsidRDefault="00A47A19" w:rsidP="00A47A19">
      <w:pPr>
        <w:ind w:firstLine="709"/>
        <w:jc w:val="both"/>
        <w:rPr>
          <w:bCs/>
          <w:spacing w:val="-2"/>
        </w:rPr>
      </w:pPr>
      <w:r w:rsidRPr="00967236">
        <w:rPr>
          <w:bCs/>
          <w:spacing w:val="-2"/>
        </w:rPr>
        <w:t xml:space="preserve">- сума безнадійної дебіторської заборгованості та відрахування до резерву сумнівних боргів; </w:t>
      </w:r>
    </w:p>
    <w:p w14:paraId="24248685" w14:textId="77777777" w:rsidR="00A47A19" w:rsidRPr="00967236" w:rsidRDefault="00A47A19" w:rsidP="00A47A19">
      <w:pPr>
        <w:ind w:firstLine="709"/>
        <w:jc w:val="both"/>
        <w:rPr>
          <w:bCs/>
          <w:spacing w:val="-2"/>
        </w:rPr>
      </w:pPr>
      <w:r w:rsidRPr="00967236">
        <w:rPr>
          <w:bCs/>
          <w:spacing w:val="-2"/>
        </w:rPr>
        <w:t xml:space="preserve">- втрати від операційної курсової різниці (тобто від зміни курсу валюти за операціями, активами і зобов'язаннями, що пов'язані з операційною діяльністю підприємства); </w:t>
      </w:r>
    </w:p>
    <w:p w14:paraId="284956D6" w14:textId="77777777" w:rsidR="00A47A19" w:rsidRPr="00967236" w:rsidRDefault="00A47A19" w:rsidP="00A47A19">
      <w:pPr>
        <w:ind w:firstLine="709"/>
        <w:jc w:val="both"/>
        <w:rPr>
          <w:bCs/>
          <w:spacing w:val="-2"/>
        </w:rPr>
      </w:pPr>
      <w:r w:rsidRPr="00967236">
        <w:rPr>
          <w:bCs/>
          <w:spacing w:val="-2"/>
        </w:rPr>
        <w:t xml:space="preserve">- втрати від знецінення запасів; </w:t>
      </w:r>
    </w:p>
    <w:p w14:paraId="20952443" w14:textId="77777777" w:rsidR="00A47A19" w:rsidRPr="00967236" w:rsidRDefault="00A47A19" w:rsidP="00A47A19">
      <w:pPr>
        <w:ind w:firstLine="709"/>
        <w:jc w:val="both"/>
        <w:rPr>
          <w:bCs/>
          <w:spacing w:val="-2"/>
        </w:rPr>
      </w:pPr>
      <w:r w:rsidRPr="00967236">
        <w:rPr>
          <w:bCs/>
          <w:spacing w:val="-2"/>
        </w:rPr>
        <w:t xml:space="preserve">- нестачі й втрати від псування цінностей та понаднормові відходи матеріалів, витрати на оплату праці або інші виробничі витрати; </w:t>
      </w:r>
    </w:p>
    <w:p w14:paraId="149CF3FC" w14:textId="77777777" w:rsidR="00A47A19" w:rsidRPr="00967236" w:rsidRDefault="00A47A19" w:rsidP="00A47A19">
      <w:pPr>
        <w:ind w:firstLine="709"/>
        <w:jc w:val="both"/>
        <w:rPr>
          <w:bCs/>
          <w:spacing w:val="-2"/>
        </w:rPr>
      </w:pPr>
      <w:r w:rsidRPr="00967236">
        <w:rPr>
          <w:bCs/>
          <w:spacing w:val="-2"/>
        </w:rPr>
        <w:t xml:space="preserve">- визнані штрафи, пеня, неустойка; </w:t>
      </w:r>
    </w:p>
    <w:p w14:paraId="6448D5A0" w14:textId="77777777" w:rsidR="00A47A19" w:rsidRPr="00967236" w:rsidRDefault="00A47A19" w:rsidP="00A47A19">
      <w:pPr>
        <w:ind w:firstLine="709"/>
        <w:jc w:val="both"/>
        <w:rPr>
          <w:bCs/>
          <w:spacing w:val="-2"/>
        </w:rPr>
      </w:pPr>
      <w:r w:rsidRPr="00967236">
        <w:rPr>
          <w:bCs/>
          <w:spacing w:val="-2"/>
        </w:rPr>
        <w:t>- витрати на утримання об'єктів соціально-культурного призначення.</w:t>
      </w:r>
    </w:p>
    <w:p w14:paraId="5938351D" w14:textId="77777777" w:rsidR="00A47A19" w:rsidRPr="00967236" w:rsidRDefault="00A47A19" w:rsidP="00A47A19">
      <w:pPr>
        <w:pStyle w:val="aff0"/>
        <w:spacing w:after="0" w:line="240" w:lineRule="auto"/>
        <w:ind w:left="0" w:firstLine="709"/>
        <w:jc w:val="both"/>
        <w:rPr>
          <w:rFonts w:ascii="Times New Roman" w:hAnsi="Times New Roman"/>
          <w:sz w:val="24"/>
          <w:szCs w:val="24"/>
          <w:lang w:val="uk-UA"/>
        </w:rPr>
      </w:pPr>
    </w:p>
    <w:p w14:paraId="5C5A7924" w14:textId="77777777" w:rsidR="00A47A19" w:rsidRPr="00967236" w:rsidRDefault="00A47A19" w:rsidP="00A47A19">
      <w:pPr>
        <w:pStyle w:val="aff0"/>
        <w:spacing w:after="0" w:line="240" w:lineRule="auto"/>
        <w:ind w:left="0" w:firstLine="709"/>
        <w:jc w:val="both"/>
        <w:rPr>
          <w:rFonts w:ascii="Times New Roman" w:hAnsi="Times New Roman"/>
          <w:sz w:val="24"/>
          <w:szCs w:val="24"/>
          <w:lang w:val="uk-UA"/>
        </w:rPr>
      </w:pPr>
      <w:r w:rsidRPr="00967236">
        <w:rPr>
          <w:rFonts w:ascii="Times New Roman" w:hAnsi="Times New Roman"/>
          <w:sz w:val="24"/>
          <w:szCs w:val="24"/>
          <w:lang w:val="uk-UA"/>
        </w:rPr>
        <w:t>Товариство застосовує наступні формули собівартості запасів (методи оцінки вибуття запасів):</w:t>
      </w:r>
    </w:p>
    <w:p w14:paraId="15E65197" w14:textId="77777777" w:rsidR="00A47A19" w:rsidRPr="00967236" w:rsidRDefault="00A47A19" w:rsidP="00A47A19">
      <w:pPr>
        <w:pStyle w:val="aff0"/>
        <w:spacing w:after="0" w:line="240" w:lineRule="auto"/>
        <w:ind w:left="0" w:firstLine="709"/>
        <w:jc w:val="both"/>
        <w:rPr>
          <w:rFonts w:ascii="Times New Roman" w:hAnsi="Times New Roman"/>
          <w:sz w:val="24"/>
          <w:szCs w:val="24"/>
          <w:lang w:val="uk-UA"/>
        </w:rPr>
      </w:pPr>
      <w:r w:rsidRPr="00967236">
        <w:rPr>
          <w:rFonts w:ascii="Times New Roman" w:hAnsi="Times New Roman"/>
          <w:sz w:val="24"/>
          <w:szCs w:val="24"/>
          <w:lang w:val="uk-UA"/>
        </w:rPr>
        <w:lastRenderedPageBreak/>
        <w:t>- при відпуску у виробництво, продаж та іншому вибутті  сировини та матеріалів,  основного виду готової продукції застосовується формула розрахунку собівартості "перше надходження - перший видаток" (ФІФО);</w:t>
      </w:r>
    </w:p>
    <w:p w14:paraId="3FD4DCD5" w14:textId="77777777" w:rsidR="00A47A19" w:rsidRPr="00967236" w:rsidRDefault="00A47A19" w:rsidP="00A47A19">
      <w:pPr>
        <w:pStyle w:val="aff0"/>
        <w:spacing w:after="0" w:line="240" w:lineRule="auto"/>
        <w:ind w:left="0" w:firstLine="709"/>
        <w:jc w:val="both"/>
        <w:rPr>
          <w:rFonts w:ascii="Times New Roman" w:hAnsi="Times New Roman"/>
          <w:sz w:val="24"/>
          <w:szCs w:val="24"/>
          <w:lang w:val="uk-UA"/>
        </w:rPr>
      </w:pPr>
      <w:r w:rsidRPr="00967236">
        <w:rPr>
          <w:rFonts w:ascii="Times New Roman" w:hAnsi="Times New Roman"/>
          <w:sz w:val="24"/>
          <w:szCs w:val="24"/>
          <w:lang w:val="uk-UA"/>
        </w:rPr>
        <w:t>- при відпуску у виробництво, продажу та іншому вибутті будівельних матеріалів, запасних частин, палива, малоцінних та швидкозношуваних предметів та інших запасів застосовується конкретна ідентифікація собівартості запасів, тобто це коли конкретні витрати ототожнюються з ідентифікованими одиницями запасів.</w:t>
      </w:r>
    </w:p>
    <w:p w14:paraId="64289C16" w14:textId="77777777" w:rsidR="00A47A19" w:rsidRPr="00967236" w:rsidRDefault="00A47A19" w:rsidP="00A47A19">
      <w:pPr>
        <w:pStyle w:val="aff0"/>
        <w:spacing w:after="0" w:line="240" w:lineRule="auto"/>
        <w:ind w:left="0" w:firstLine="709"/>
        <w:jc w:val="both"/>
        <w:rPr>
          <w:rFonts w:ascii="Times New Roman" w:hAnsi="Times New Roman"/>
          <w:sz w:val="24"/>
          <w:szCs w:val="24"/>
          <w:lang w:val="uk-UA"/>
        </w:rPr>
      </w:pPr>
    </w:p>
    <w:p w14:paraId="04F8E77D" w14:textId="77777777" w:rsidR="00A47A19" w:rsidRPr="00967236" w:rsidRDefault="00A47A19" w:rsidP="00A47A19">
      <w:pPr>
        <w:pStyle w:val="aff0"/>
        <w:spacing w:after="0" w:line="240" w:lineRule="auto"/>
        <w:ind w:left="0" w:firstLine="709"/>
        <w:jc w:val="both"/>
        <w:rPr>
          <w:rFonts w:ascii="Times New Roman" w:hAnsi="Times New Roman"/>
          <w:sz w:val="24"/>
          <w:szCs w:val="24"/>
          <w:lang w:val="uk-UA"/>
        </w:rPr>
      </w:pPr>
      <w:r w:rsidRPr="00967236">
        <w:rPr>
          <w:rFonts w:ascii="Times New Roman" w:hAnsi="Times New Roman"/>
          <w:sz w:val="24"/>
          <w:szCs w:val="24"/>
          <w:lang w:val="uk-UA"/>
        </w:rPr>
        <w:t>Аналітичний облік собівартості шпалер здійснюється за методом партійного обліку. Партією вважається випущену продукцію за зміну в розрізі артикулів за характеристикою продукції. Характеристикою вважається малюнок та колір.</w:t>
      </w:r>
    </w:p>
    <w:p w14:paraId="5BD564AD" w14:textId="77777777" w:rsidR="00A47A19" w:rsidRPr="00967236" w:rsidRDefault="00A47A19" w:rsidP="00A47A19">
      <w:pPr>
        <w:pStyle w:val="aff0"/>
        <w:spacing w:after="0" w:line="240" w:lineRule="auto"/>
        <w:ind w:left="0" w:firstLine="709"/>
        <w:jc w:val="both"/>
        <w:rPr>
          <w:rFonts w:ascii="Times New Roman" w:hAnsi="Times New Roman"/>
          <w:sz w:val="24"/>
          <w:szCs w:val="24"/>
          <w:lang w:val="uk-UA"/>
        </w:rPr>
      </w:pPr>
      <w:r w:rsidRPr="00967236">
        <w:rPr>
          <w:rFonts w:ascii="Times New Roman" w:hAnsi="Times New Roman"/>
          <w:sz w:val="24"/>
          <w:szCs w:val="24"/>
          <w:lang w:val="uk-UA"/>
        </w:rPr>
        <w:t xml:space="preserve">До готової продукції крім шпалер також належать: клеєні щити; брикети паливні; </w:t>
      </w:r>
      <w:r w:rsidRPr="00967236">
        <w:rPr>
          <w:rFonts w:ascii="Times New Roman" w:hAnsi="Times New Roman"/>
          <w:sz w:val="24"/>
          <w:szCs w:val="24"/>
        </w:rPr>
        <w:t xml:space="preserve">тирса; </w:t>
      </w:r>
      <w:r w:rsidRPr="00967236">
        <w:rPr>
          <w:rFonts w:ascii="Times New Roman" w:hAnsi="Times New Roman"/>
          <w:sz w:val="24"/>
          <w:szCs w:val="24"/>
          <w:lang w:val="uk-UA"/>
        </w:rPr>
        <w:t xml:space="preserve">тріска; гранули паливні та пиломатеріали. </w:t>
      </w:r>
    </w:p>
    <w:p w14:paraId="24841884" w14:textId="77777777" w:rsidR="00A47A19" w:rsidRPr="00967236" w:rsidRDefault="00A47A19" w:rsidP="00A47A19">
      <w:pPr>
        <w:pStyle w:val="aff0"/>
        <w:spacing w:after="0" w:line="240" w:lineRule="auto"/>
        <w:ind w:left="0" w:firstLine="709"/>
        <w:jc w:val="both"/>
        <w:rPr>
          <w:rFonts w:ascii="Times New Roman" w:hAnsi="Times New Roman"/>
          <w:sz w:val="24"/>
          <w:szCs w:val="24"/>
          <w:lang w:val="uk-UA"/>
        </w:rPr>
      </w:pPr>
    </w:p>
    <w:p w14:paraId="7AAD475B" w14:textId="77777777" w:rsidR="00A47A19" w:rsidRPr="00967236" w:rsidRDefault="00A47A19" w:rsidP="00A47A19">
      <w:pPr>
        <w:shd w:val="clear" w:color="auto" w:fill="FFFFFF"/>
        <w:autoSpaceDE w:val="0"/>
        <w:autoSpaceDN w:val="0"/>
        <w:adjustRightInd w:val="0"/>
        <w:ind w:firstLine="709"/>
        <w:jc w:val="both"/>
      </w:pPr>
      <w:r w:rsidRPr="00967236">
        <w:t>Витрати – це зменшення економічних вигід протягом облікового періоду у вигляді вибуття чи амортизації активів або у вигляді виникнення зобов’язань, результатом чого є зменшення чистих активів, за винятком зменшення, пов’язаного з виплатами учасникам.</w:t>
      </w:r>
    </w:p>
    <w:p w14:paraId="6497723B" w14:textId="77777777" w:rsidR="00A47A19" w:rsidRPr="00967236" w:rsidRDefault="00A47A19" w:rsidP="00A47A19">
      <w:pPr>
        <w:shd w:val="clear" w:color="auto" w:fill="FFFFFF"/>
        <w:autoSpaceDE w:val="0"/>
        <w:autoSpaceDN w:val="0"/>
        <w:adjustRightInd w:val="0"/>
        <w:ind w:firstLine="709"/>
        <w:jc w:val="both"/>
      </w:pPr>
      <w:r w:rsidRPr="00967236">
        <w:t>Витрати визнаються у звіті про прибутки та збитки за умови відповідності визначенню та одночасно з визнанням збільшення зобов’язань або зменшення активів.</w:t>
      </w:r>
    </w:p>
    <w:p w14:paraId="21062B29" w14:textId="77777777" w:rsidR="00A47A19" w:rsidRPr="00967236" w:rsidRDefault="00A47A19" w:rsidP="00A47A19">
      <w:pPr>
        <w:shd w:val="clear" w:color="auto" w:fill="FFFFFF"/>
        <w:autoSpaceDE w:val="0"/>
        <w:autoSpaceDN w:val="0"/>
        <w:adjustRightInd w:val="0"/>
        <w:ind w:firstLine="709"/>
        <w:jc w:val="both"/>
      </w:pPr>
      <w:r w:rsidRPr="00967236">
        <w:t>Витрати негайно визнаються у звіті про прибутки та збитки, коли видатки не надають майбутніх економічних вигід або тоді та тією мірою, якою майбутні економічні вигоди не відповідають або перестають відповідати визнанню як активу у звіті про фінансовий стан.</w:t>
      </w:r>
    </w:p>
    <w:p w14:paraId="04B282B0" w14:textId="77777777" w:rsidR="00A47A19" w:rsidRPr="00967236" w:rsidRDefault="00A47A19" w:rsidP="00A47A19">
      <w:pPr>
        <w:shd w:val="clear" w:color="auto" w:fill="FFFFFF"/>
        <w:autoSpaceDE w:val="0"/>
        <w:autoSpaceDN w:val="0"/>
        <w:adjustRightInd w:val="0"/>
        <w:ind w:firstLine="709"/>
        <w:jc w:val="both"/>
      </w:pPr>
      <w:r w:rsidRPr="00967236">
        <w:t>Витрати визнаються у звіті про прибутки та збитки також у тих випадках, коли виникають зобов’язання без визнання активу.</w:t>
      </w:r>
    </w:p>
    <w:p w14:paraId="4F4C55A8" w14:textId="77777777" w:rsidR="00A47A19" w:rsidRPr="00967236" w:rsidRDefault="00A47A19" w:rsidP="00A47A19">
      <w:pPr>
        <w:shd w:val="clear" w:color="auto" w:fill="FFFFFF"/>
        <w:autoSpaceDE w:val="0"/>
        <w:autoSpaceDN w:val="0"/>
        <w:adjustRightInd w:val="0"/>
        <w:ind w:firstLine="709"/>
        <w:jc w:val="both"/>
      </w:pPr>
      <w:r w:rsidRPr="00967236">
        <w:t>Витрати, понесені у зв'язку з отриманням доходу, визнаються у тому ж періоді, що й відповідні доходи.</w:t>
      </w:r>
    </w:p>
    <w:p w14:paraId="3E7EDEF4" w14:textId="77777777" w:rsidR="00A47A19" w:rsidRPr="00967236" w:rsidRDefault="00A47A19" w:rsidP="00A47A19">
      <w:pPr>
        <w:pStyle w:val="aff0"/>
        <w:spacing w:after="0" w:line="240" w:lineRule="auto"/>
        <w:ind w:left="0" w:firstLine="709"/>
        <w:jc w:val="both"/>
        <w:rPr>
          <w:rFonts w:ascii="Times New Roman" w:hAnsi="Times New Roman"/>
          <w:sz w:val="24"/>
          <w:szCs w:val="24"/>
          <w:lang w:val="uk-UA"/>
        </w:rPr>
      </w:pPr>
    </w:p>
    <w:p w14:paraId="243C1713" w14:textId="77777777" w:rsidR="00A47A19" w:rsidRPr="00967236" w:rsidRDefault="00A47A19" w:rsidP="00A47A19">
      <w:pPr>
        <w:pStyle w:val="aff0"/>
        <w:spacing w:after="0" w:line="240" w:lineRule="auto"/>
        <w:ind w:left="0" w:firstLine="709"/>
        <w:jc w:val="both"/>
        <w:rPr>
          <w:rFonts w:ascii="Times New Roman" w:hAnsi="Times New Roman"/>
          <w:sz w:val="24"/>
          <w:szCs w:val="24"/>
          <w:lang w:val="uk-UA"/>
        </w:rPr>
      </w:pPr>
      <w:r w:rsidRPr="00967236">
        <w:rPr>
          <w:rFonts w:ascii="Times New Roman" w:hAnsi="Times New Roman"/>
          <w:b/>
          <w:bCs/>
          <w:spacing w:val="2"/>
          <w:sz w:val="24"/>
          <w:szCs w:val="24"/>
          <w:lang w:val="uk-UA"/>
        </w:rPr>
        <w:t>4.3.10. Облікові політики щодо доходів</w:t>
      </w:r>
    </w:p>
    <w:p w14:paraId="304E04FA" w14:textId="77777777" w:rsidR="00A47A19" w:rsidRPr="00967236" w:rsidRDefault="00A47A19" w:rsidP="00A47A19">
      <w:pPr>
        <w:shd w:val="clear" w:color="auto" w:fill="FFFFFF"/>
        <w:autoSpaceDE w:val="0"/>
        <w:autoSpaceDN w:val="0"/>
        <w:adjustRightInd w:val="0"/>
        <w:ind w:firstLine="709"/>
        <w:jc w:val="both"/>
      </w:pPr>
      <w:r w:rsidRPr="00967236">
        <w:t>Дохід – це збільшення економічних вигід протягом облікового періоду у вигляді надходження чи збільшення корисності активів або у вигляді зменшення зобов’язань, результатом чого є збільшення чистих активів, за винятком збільшення, пов’язаного з внесками учасників.</w:t>
      </w:r>
    </w:p>
    <w:p w14:paraId="3C21B2D4" w14:textId="77777777" w:rsidR="00A47A19" w:rsidRPr="00967236" w:rsidRDefault="00A47A19" w:rsidP="00A47A19">
      <w:pPr>
        <w:shd w:val="clear" w:color="auto" w:fill="FFFFFF"/>
        <w:autoSpaceDE w:val="0"/>
        <w:autoSpaceDN w:val="0"/>
        <w:adjustRightInd w:val="0"/>
        <w:ind w:firstLine="709"/>
        <w:jc w:val="both"/>
      </w:pPr>
      <w:r w:rsidRPr="00967236">
        <w:t>Дохід визнається у звіті про прибутки та збитки за умови відповідності визначенню та критеріям визнання. Визнання доходу відбувається одночасно з визнанням збільшення активів або зменшення зобов’язань.</w:t>
      </w:r>
    </w:p>
    <w:p w14:paraId="73D637D8" w14:textId="77777777" w:rsidR="00A47A19" w:rsidRPr="00967236" w:rsidRDefault="00A47A19" w:rsidP="00A47A19">
      <w:pPr>
        <w:shd w:val="clear" w:color="auto" w:fill="FFFFFF"/>
        <w:autoSpaceDE w:val="0"/>
        <w:autoSpaceDN w:val="0"/>
        <w:adjustRightInd w:val="0"/>
        <w:ind w:firstLine="709"/>
        <w:jc w:val="both"/>
      </w:pPr>
      <w:r w:rsidRPr="00967236">
        <w:t>Дохід від продажу фінансових інструментів, інвестиційної нерухомості або інших активів визнається у прибутку або збитку в разі задоволення всіх наведених далі умов:</w:t>
      </w:r>
    </w:p>
    <w:p w14:paraId="7C294896" w14:textId="77777777" w:rsidR="00A47A19" w:rsidRPr="00967236" w:rsidRDefault="00A47A19" w:rsidP="00A47A19">
      <w:pPr>
        <w:pStyle w:val="aff"/>
        <w:tabs>
          <w:tab w:val="left" w:pos="993"/>
        </w:tabs>
        <w:spacing w:before="0" w:beforeAutospacing="0" w:after="0" w:afterAutospacing="0"/>
        <w:ind w:firstLine="709"/>
        <w:jc w:val="both"/>
        <w:rPr>
          <w:bCs/>
          <w:lang w:val="uk-UA"/>
        </w:rPr>
      </w:pPr>
      <w:r w:rsidRPr="00967236">
        <w:rPr>
          <w:bCs/>
          <w:lang w:val="uk-UA"/>
        </w:rPr>
        <w:t>- Товариство передало покупцеві суттєві ризики і винагороди, пов’язані з власністю на фінансовий інструмент, інвестиційну нерухомість або інші активи;</w:t>
      </w:r>
    </w:p>
    <w:p w14:paraId="56D28AB7" w14:textId="77777777" w:rsidR="00A47A19" w:rsidRPr="00967236" w:rsidRDefault="00A47A19" w:rsidP="00A47A19">
      <w:pPr>
        <w:pStyle w:val="aff"/>
        <w:tabs>
          <w:tab w:val="left" w:pos="993"/>
        </w:tabs>
        <w:spacing w:before="0" w:beforeAutospacing="0" w:after="0" w:afterAutospacing="0"/>
        <w:ind w:firstLine="709"/>
        <w:jc w:val="both"/>
        <w:rPr>
          <w:bCs/>
          <w:lang w:val="uk-UA"/>
        </w:rPr>
      </w:pPr>
      <w:r w:rsidRPr="00967236">
        <w:rPr>
          <w:bCs/>
          <w:lang w:val="uk-UA"/>
        </w:rPr>
        <w:lastRenderedPageBreak/>
        <w:t>- за Товариством не залишається ані подальша участь управлінського персоналу у формі, яка зазвичай пов’язана з володінням, ані ефективний контроль за проданими фінансовими інструментами, інвестиційною нерухомістю або іншими активами;</w:t>
      </w:r>
    </w:p>
    <w:p w14:paraId="662081CB" w14:textId="77777777" w:rsidR="00A47A19" w:rsidRPr="00967236" w:rsidRDefault="00A47A19" w:rsidP="00A47A19">
      <w:pPr>
        <w:pStyle w:val="aff"/>
        <w:tabs>
          <w:tab w:val="left" w:pos="993"/>
        </w:tabs>
        <w:spacing w:before="0" w:beforeAutospacing="0" w:after="0" w:afterAutospacing="0"/>
        <w:ind w:firstLine="709"/>
        <w:jc w:val="both"/>
        <w:rPr>
          <w:bCs/>
          <w:lang w:val="uk-UA"/>
        </w:rPr>
      </w:pPr>
      <w:r w:rsidRPr="00967236">
        <w:rPr>
          <w:bCs/>
          <w:lang w:val="uk-UA"/>
        </w:rPr>
        <w:t>- суму доходу можна достовірно оцінити;</w:t>
      </w:r>
    </w:p>
    <w:p w14:paraId="0820377E" w14:textId="77777777" w:rsidR="00A47A19" w:rsidRPr="00967236" w:rsidRDefault="00A47A19" w:rsidP="00A47A19">
      <w:pPr>
        <w:pStyle w:val="aff"/>
        <w:tabs>
          <w:tab w:val="left" w:pos="993"/>
        </w:tabs>
        <w:spacing w:before="0" w:beforeAutospacing="0" w:after="0" w:afterAutospacing="0"/>
        <w:ind w:firstLine="709"/>
        <w:jc w:val="both"/>
        <w:rPr>
          <w:bCs/>
          <w:lang w:val="uk-UA"/>
        </w:rPr>
      </w:pPr>
      <w:r w:rsidRPr="00967236">
        <w:rPr>
          <w:bCs/>
          <w:lang w:val="uk-UA"/>
        </w:rPr>
        <w:t>- ймовірно, що до Товариства надійдуть економічні вигоди, пов’язані з операцією; та</w:t>
      </w:r>
    </w:p>
    <w:p w14:paraId="56FDA215" w14:textId="77777777" w:rsidR="00A47A19" w:rsidRPr="00967236" w:rsidRDefault="00A47A19" w:rsidP="00A47A19">
      <w:pPr>
        <w:pStyle w:val="aff"/>
        <w:tabs>
          <w:tab w:val="left" w:pos="993"/>
        </w:tabs>
        <w:spacing w:before="0" w:beforeAutospacing="0" w:after="0" w:afterAutospacing="0"/>
        <w:ind w:firstLine="709"/>
        <w:jc w:val="both"/>
        <w:rPr>
          <w:bCs/>
          <w:lang w:val="uk-UA"/>
        </w:rPr>
      </w:pPr>
      <w:r w:rsidRPr="00967236">
        <w:rPr>
          <w:bCs/>
          <w:lang w:val="uk-UA"/>
        </w:rPr>
        <w:t>- витрати, які були або будуть понесені у зв’язку з операцією, можна достовірно оцінити.</w:t>
      </w:r>
    </w:p>
    <w:p w14:paraId="5B3FDA24" w14:textId="77777777" w:rsidR="00A47A19" w:rsidRPr="00967236" w:rsidRDefault="00A47A19" w:rsidP="00A47A19">
      <w:pPr>
        <w:shd w:val="clear" w:color="auto" w:fill="FFFFFF"/>
        <w:autoSpaceDE w:val="0"/>
        <w:autoSpaceDN w:val="0"/>
        <w:adjustRightInd w:val="0"/>
        <w:ind w:firstLine="709"/>
        <w:jc w:val="both"/>
      </w:pPr>
      <w:r w:rsidRPr="00967236">
        <w:t xml:space="preserve">Дохід від надання послуг відображається в момент виникнення незалежно від дати надходження коштів і визначається, за методом огляду виконаної роботи, виходячи із ступеня завершеності операції з надання послуг на дату балансу. </w:t>
      </w:r>
    </w:p>
    <w:p w14:paraId="3BA0811A" w14:textId="77777777" w:rsidR="00A47A19" w:rsidRPr="00967236" w:rsidRDefault="00A47A19" w:rsidP="00A47A19">
      <w:pPr>
        <w:shd w:val="clear" w:color="auto" w:fill="FFFFFF"/>
        <w:autoSpaceDE w:val="0"/>
        <w:autoSpaceDN w:val="0"/>
        <w:adjustRightInd w:val="0"/>
        <w:ind w:firstLine="709"/>
        <w:jc w:val="both"/>
      </w:pPr>
      <w:r w:rsidRPr="00967236">
        <w:t>Дивіденди визнаються доходом, коли встановлено право на отримання коштів.</w:t>
      </w:r>
    </w:p>
    <w:p w14:paraId="17859D1D" w14:textId="77777777" w:rsidR="00A47A19" w:rsidRPr="00967236" w:rsidRDefault="00A47A19" w:rsidP="00A47A19">
      <w:pPr>
        <w:pStyle w:val="aff0"/>
        <w:spacing w:after="0" w:line="240" w:lineRule="auto"/>
        <w:ind w:left="0" w:firstLine="709"/>
        <w:jc w:val="both"/>
        <w:rPr>
          <w:rFonts w:ascii="Times New Roman" w:hAnsi="Times New Roman"/>
          <w:sz w:val="24"/>
          <w:szCs w:val="24"/>
          <w:lang w:val="uk-UA"/>
        </w:rPr>
      </w:pPr>
    </w:p>
    <w:p w14:paraId="7BE90CC4" w14:textId="77777777" w:rsidR="00A47A19" w:rsidRPr="00967236" w:rsidRDefault="00A47A19" w:rsidP="00A47A19">
      <w:pPr>
        <w:shd w:val="clear" w:color="auto" w:fill="FFFFFF"/>
        <w:ind w:firstLine="709"/>
        <w:rPr>
          <w:b/>
          <w:bCs/>
          <w:spacing w:val="2"/>
        </w:rPr>
      </w:pPr>
      <w:r w:rsidRPr="00967236">
        <w:rPr>
          <w:b/>
          <w:bCs/>
          <w:spacing w:val="2"/>
        </w:rPr>
        <w:t>4.3.11</w:t>
      </w:r>
      <w:r>
        <w:rPr>
          <w:b/>
          <w:bCs/>
          <w:spacing w:val="2"/>
        </w:rPr>
        <w:t>. Облікові політики щодо витрат</w:t>
      </w:r>
      <w:r w:rsidRPr="00967236">
        <w:rPr>
          <w:b/>
          <w:bCs/>
          <w:spacing w:val="2"/>
        </w:rPr>
        <w:t xml:space="preserve"> за позиками та кваліфікаційних активів</w:t>
      </w:r>
    </w:p>
    <w:p w14:paraId="369BB3FD" w14:textId="77777777" w:rsidR="00A47A19" w:rsidRPr="00967236" w:rsidRDefault="00A47A19" w:rsidP="00A47A19">
      <w:pPr>
        <w:shd w:val="clear" w:color="auto" w:fill="FFFFFF"/>
        <w:autoSpaceDE w:val="0"/>
        <w:autoSpaceDN w:val="0"/>
        <w:adjustRightInd w:val="0"/>
        <w:ind w:firstLine="709"/>
        <w:jc w:val="both"/>
      </w:pPr>
      <w:r w:rsidRPr="00967236">
        <w:t>Витрати на позики - витрати на сплату відсотків та інші витрати, понесені Товариством у зв'язку із запозиченням коштів.</w:t>
      </w:r>
    </w:p>
    <w:p w14:paraId="0E54C342" w14:textId="77777777" w:rsidR="00A47A19" w:rsidRPr="00967236" w:rsidRDefault="00A47A19" w:rsidP="00A47A19">
      <w:pPr>
        <w:shd w:val="clear" w:color="auto" w:fill="FFFFFF"/>
        <w:autoSpaceDE w:val="0"/>
        <w:autoSpaceDN w:val="0"/>
        <w:adjustRightInd w:val="0"/>
        <w:ind w:firstLine="709"/>
        <w:jc w:val="both"/>
        <w:rPr>
          <w:b/>
        </w:rPr>
      </w:pPr>
      <w:r w:rsidRPr="00967236">
        <w:t xml:space="preserve">Кваліфікований актив - це актив, який обов'язково потребує суттєвого періоду для підготовки його до використання за призначенням чи для реалізації. Суттєвим періодом вважається період що перевищує </w:t>
      </w:r>
      <w:r w:rsidRPr="00967236">
        <w:rPr>
          <w:b/>
        </w:rPr>
        <w:t>три місяці.</w:t>
      </w:r>
    </w:p>
    <w:p w14:paraId="64D3865A" w14:textId="77777777" w:rsidR="00A47A19" w:rsidRPr="00967236" w:rsidRDefault="00A47A19" w:rsidP="00A47A19">
      <w:pPr>
        <w:shd w:val="clear" w:color="auto" w:fill="FFFFFF"/>
        <w:autoSpaceDE w:val="0"/>
        <w:autoSpaceDN w:val="0"/>
        <w:adjustRightInd w:val="0"/>
        <w:ind w:firstLine="709"/>
        <w:jc w:val="both"/>
      </w:pPr>
    </w:p>
    <w:p w14:paraId="21D6208F" w14:textId="77777777" w:rsidR="00A47A19" w:rsidRPr="00967236" w:rsidRDefault="00A47A19" w:rsidP="00A47A19">
      <w:pPr>
        <w:shd w:val="clear" w:color="auto" w:fill="FFFFFF"/>
        <w:autoSpaceDE w:val="0"/>
        <w:autoSpaceDN w:val="0"/>
        <w:adjustRightInd w:val="0"/>
        <w:ind w:firstLine="709"/>
        <w:jc w:val="both"/>
      </w:pPr>
      <w:r w:rsidRPr="00967236">
        <w:t>Товариство капіталізує витрати на позики, які безпосередньо відносяться до придбання, будівництва або виробництва кваліфікованого активу як частина собівартості цього активу. Товариство визнає інші витрати на позики як витрати в тому періоді, у якому вони були понесені.</w:t>
      </w:r>
    </w:p>
    <w:p w14:paraId="2EABDD13" w14:textId="77777777" w:rsidR="00A47A19" w:rsidRPr="00967236" w:rsidRDefault="00A47A19" w:rsidP="00A47A19">
      <w:pPr>
        <w:shd w:val="clear" w:color="auto" w:fill="FFFFFF"/>
        <w:autoSpaceDE w:val="0"/>
        <w:autoSpaceDN w:val="0"/>
        <w:adjustRightInd w:val="0"/>
        <w:ind w:firstLine="709"/>
        <w:jc w:val="both"/>
      </w:pPr>
      <w:r w:rsidRPr="00967236">
        <w:t>Якщо кошти позичені взагалі й використовуються з метою отримання кваліфікованого активу, то суму витрат на позики, яка підлягає капіталізації, слід визначати шляхом застосування норми капіталізації до витрат на цей актив. Норма капіталізації повинна бути середньозваженою величиною витрат на позики стосовно всіх непогашених позик Товариства протягом цього періоду, а не лише позик, які були здійснені конкретно з метою отримання кваліфікованого активу. Сума витрат на позики, капіталізована Товариством протягом періоду, не повинна перевищувати суму витрат на позики, понесених протягом цього періоду.</w:t>
      </w:r>
    </w:p>
    <w:p w14:paraId="124CF48D" w14:textId="77777777" w:rsidR="00A47A19" w:rsidRPr="00967236" w:rsidRDefault="00A47A19" w:rsidP="00A47A19">
      <w:pPr>
        <w:shd w:val="clear" w:color="auto" w:fill="FFFFFF"/>
        <w:autoSpaceDE w:val="0"/>
        <w:autoSpaceDN w:val="0"/>
        <w:adjustRightInd w:val="0"/>
        <w:ind w:firstLine="709"/>
        <w:jc w:val="both"/>
      </w:pPr>
      <w:r w:rsidRPr="00967236">
        <w:t>Товариство починає капіталізувати витрати на позики як частину собівартості кваліфікованого активу у дату початку капіталізації. Датою початку капіталізації є дата, коли Товариство вперше виконує всі умови, наведені нижче, а саме:</w:t>
      </w:r>
    </w:p>
    <w:p w14:paraId="2D4E861D" w14:textId="77777777" w:rsidR="00A47A19" w:rsidRPr="00967236" w:rsidRDefault="00A47A19" w:rsidP="00A47A19">
      <w:pPr>
        <w:shd w:val="clear" w:color="auto" w:fill="FFFFFF"/>
        <w:autoSpaceDE w:val="0"/>
        <w:autoSpaceDN w:val="0"/>
        <w:adjustRightInd w:val="0"/>
        <w:ind w:firstLine="709"/>
        <w:jc w:val="both"/>
      </w:pPr>
      <w:r w:rsidRPr="00967236">
        <w:t>а) він поніс витрати, пов'язані з активом;</w:t>
      </w:r>
    </w:p>
    <w:p w14:paraId="387BC58D" w14:textId="77777777" w:rsidR="00A47A19" w:rsidRPr="00967236" w:rsidRDefault="00A47A19" w:rsidP="00A47A19">
      <w:pPr>
        <w:shd w:val="clear" w:color="auto" w:fill="FFFFFF"/>
        <w:autoSpaceDE w:val="0"/>
        <w:autoSpaceDN w:val="0"/>
        <w:adjustRightInd w:val="0"/>
        <w:ind w:firstLine="709"/>
        <w:jc w:val="both"/>
      </w:pPr>
      <w:r w:rsidRPr="00967236">
        <w:t>б) він поніс витрати на позики;</w:t>
      </w:r>
    </w:p>
    <w:p w14:paraId="7F5682D8" w14:textId="77777777" w:rsidR="00A47A19" w:rsidRPr="00967236" w:rsidRDefault="00A47A19" w:rsidP="00A47A19">
      <w:pPr>
        <w:shd w:val="clear" w:color="auto" w:fill="FFFFFF"/>
        <w:autoSpaceDE w:val="0"/>
        <w:autoSpaceDN w:val="0"/>
        <w:adjustRightInd w:val="0"/>
        <w:ind w:firstLine="709"/>
        <w:jc w:val="both"/>
      </w:pPr>
      <w:r w:rsidRPr="00967236">
        <w:t>в) він веде діяльність, необхідну для підготовки активу до його використання за призначенням або продажу.</w:t>
      </w:r>
    </w:p>
    <w:p w14:paraId="34E68364" w14:textId="77777777" w:rsidR="00A47A19" w:rsidRPr="00967236" w:rsidRDefault="00A47A19" w:rsidP="00A47A19">
      <w:pPr>
        <w:shd w:val="clear" w:color="auto" w:fill="FFFFFF"/>
        <w:autoSpaceDE w:val="0"/>
        <w:autoSpaceDN w:val="0"/>
        <w:adjustRightInd w:val="0"/>
        <w:ind w:firstLine="709"/>
        <w:jc w:val="both"/>
      </w:pPr>
    </w:p>
    <w:p w14:paraId="0A4B74F7" w14:textId="77777777" w:rsidR="00A47A19" w:rsidRPr="00967236" w:rsidRDefault="00A47A19" w:rsidP="00A47A19">
      <w:pPr>
        <w:shd w:val="clear" w:color="auto" w:fill="FFFFFF"/>
        <w:autoSpaceDE w:val="0"/>
        <w:autoSpaceDN w:val="0"/>
        <w:adjustRightInd w:val="0"/>
        <w:ind w:firstLine="709"/>
        <w:jc w:val="both"/>
        <w:rPr>
          <w:b/>
        </w:rPr>
      </w:pPr>
      <w:r w:rsidRPr="00967236">
        <w:lastRenderedPageBreak/>
        <w:t xml:space="preserve">Товариство призупиняє капіталізувати витрати на позики протягом тривалих періодів, у яких він призупиняє активну розробку кваліфікованого активу. Тривалим періодом вважається період що перевищує </w:t>
      </w:r>
      <w:r w:rsidRPr="00967236">
        <w:rPr>
          <w:b/>
        </w:rPr>
        <w:t>три місяці.</w:t>
      </w:r>
    </w:p>
    <w:p w14:paraId="0BD2CED9" w14:textId="77777777" w:rsidR="00A47A19" w:rsidRPr="00967236" w:rsidRDefault="00A47A19" w:rsidP="00A47A19">
      <w:pPr>
        <w:shd w:val="clear" w:color="auto" w:fill="FFFFFF"/>
        <w:autoSpaceDE w:val="0"/>
        <w:autoSpaceDN w:val="0"/>
        <w:adjustRightInd w:val="0"/>
        <w:ind w:firstLine="709"/>
        <w:jc w:val="both"/>
      </w:pPr>
      <w:r w:rsidRPr="00967236">
        <w:t>Проте Товариство не призупиняє капіталізацію витрат на позики протягом періоду, коли він веде значну технічну та адміністративну роботу та у разі тимчасової затримки частини процесу, необхідної для підготовки активу до його передбаченого використання або реалізації.</w:t>
      </w:r>
    </w:p>
    <w:p w14:paraId="31560744" w14:textId="77777777" w:rsidR="00A47A19" w:rsidRPr="00967236" w:rsidRDefault="00A47A19" w:rsidP="00A47A19">
      <w:pPr>
        <w:shd w:val="clear" w:color="auto" w:fill="FFFFFF"/>
        <w:autoSpaceDE w:val="0"/>
        <w:autoSpaceDN w:val="0"/>
        <w:adjustRightInd w:val="0"/>
        <w:ind w:firstLine="709"/>
        <w:jc w:val="both"/>
      </w:pPr>
    </w:p>
    <w:p w14:paraId="4C618A87" w14:textId="77777777" w:rsidR="00A47A19" w:rsidRPr="00967236" w:rsidRDefault="00A47A19" w:rsidP="00A47A19">
      <w:pPr>
        <w:pStyle w:val="aff0"/>
        <w:spacing w:after="0" w:line="240" w:lineRule="auto"/>
        <w:ind w:left="0" w:firstLine="709"/>
        <w:jc w:val="both"/>
        <w:rPr>
          <w:rFonts w:ascii="Times New Roman" w:hAnsi="Times New Roman"/>
          <w:sz w:val="24"/>
          <w:szCs w:val="24"/>
          <w:lang w:val="uk-UA"/>
        </w:rPr>
      </w:pPr>
      <w:r w:rsidRPr="00967236">
        <w:rPr>
          <w:rFonts w:ascii="Times New Roman" w:hAnsi="Times New Roman"/>
          <w:sz w:val="24"/>
          <w:szCs w:val="24"/>
          <w:lang w:val="uk-UA"/>
        </w:rPr>
        <w:t>Товариство припиняє капіталізувати витрати на позики, якщо по суті, вся діяльність, необхідна для підготовки кваліфікованого активу до його передбаченого використання або продажу, завершена.</w:t>
      </w:r>
    </w:p>
    <w:p w14:paraId="550C3A2E" w14:textId="77777777" w:rsidR="00A47A19" w:rsidRPr="00967236" w:rsidRDefault="00A47A19" w:rsidP="00A47A19">
      <w:pPr>
        <w:pStyle w:val="aff0"/>
        <w:spacing w:after="0" w:line="240" w:lineRule="auto"/>
        <w:ind w:left="0" w:firstLine="709"/>
        <w:jc w:val="both"/>
        <w:rPr>
          <w:rFonts w:ascii="Times New Roman" w:hAnsi="Times New Roman"/>
          <w:sz w:val="24"/>
          <w:szCs w:val="24"/>
          <w:lang w:val="uk-UA"/>
        </w:rPr>
      </w:pPr>
    </w:p>
    <w:p w14:paraId="5120C815" w14:textId="77777777" w:rsidR="00A47A19" w:rsidRPr="00967236" w:rsidRDefault="00A47A19" w:rsidP="00A47A19">
      <w:pPr>
        <w:pStyle w:val="aff0"/>
        <w:spacing w:after="0" w:line="240" w:lineRule="auto"/>
        <w:ind w:left="0" w:firstLine="709"/>
        <w:jc w:val="both"/>
        <w:rPr>
          <w:rFonts w:ascii="Times New Roman" w:hAnsi="Times New Roman"/>
          <w:b/>
          <w:sz w:val="24"/>
          <w:szCs w:val="24"/>
          <w:lang w:val="uk-UA"/>
        </w:rPr>
      </w:pPr>
      <w:r w:rsidRPr="00967236">
        <w:rPr>
          <w:rFonts w:ascii="Times New Roman" w:hAnsi="Times New Roman"/>
          <w:b/>
          <w:sz w:val="24"/>
          <w:szCs w:val="24"/>
          <w:lang w:val="uk-UA"/>
        </w:rPr>
        <w:t>4.3.12. Облікові політики щодо забезпечень, умовних зобов’язань та умовних активів</w:t>
      </w:r>
    </w:p>
    <w:p w14:paraId="71A8B181" w14:textId="77777777" w:rsidR="00A47A19" w:rsidRPr="00967236" w:rsidRDefault="00A47A19" w:rsidP="00A47A19">
      <w:pPr>
        <w:pStyle w:val="aff0"/>
        <w:spacing w:after="0" w:line="240" w:lineRule="auto"/>
        <w:ind w:left="0" w:firstLine="709"/>
        <w:jc w:val="both"/>
        <w:rPr>
          <w:rFonts w:ascii="Times New Roman" w:hAnsi="Times New Roman"/>
          <w:sz w:val="24"/>
          <w:szCs w:val="24"/>
          <w:lang w:val="uk-UA"/>
        </w:rPr>
      </w:pPr>
      <w:r w:rsidRPr="00967236">
        <w:rPr>
          <w:rFonts w:ascii="Times New Roman" w:hAnsi="Times New Roman"/>
          <w:sz w:val="24"/>
          <w:szCs w:val="24"/>
          <w:lang w:val="uk-UA"/>
        </w:rPr>
        <w:t>Забезпечення - зобов'язання з невизначеним строком або сумою.</w:t>
      </w:r>
    </w:p>
    <w:p w14:paraId="6FAEA6EF" w14:textId="77777777" w:rsidR="00A47A19" w:rsidRPr="00967236" w:rsidRDefault="00A47A19" w:rsidP="00A47A19">
      <w:pPr>
        <w:ind w:firstLine="709"/>
        <w:jc w:val="both"/>
      </w:pPr>
      <w:r w:rsidRPr="00967236">
        <w:t>Умовне зобов'язання - це:</w:t>
      </w:r>
    </w:p>
    <w:p w14:paraId="1A470F72" w14:textId="77777777" w:rsidR="00A47A19" w:rsidRPr="00967236" w:rsidRDefault="00A47A19" w:rsidP="00A47A19">
      <w:pPr>
        <w:ind w:firstLine="709"/>
        <w:jc w:val="both"/>
      </w:pPr>
      <w:r w:rsidRPr="00967236">
        <w:t>а) можливе зобов'язання, яке виникає внаслідок минулих подій і існування якого підтвердиться лише після того, як відбудеться або не відбудеться одна чи кілька невизначених майбутніх подій, не повністю контрольованих суб'єктом господарювання, або</w:t>
      </w:r>
    </w:p>
    <w:p w14:paraId="33283C31" w14:textId="77777777" w:rsidR="00A47A19" w:rsidRPr="00967236" w:rsidRDefault="00A47A19" w:rsidP="00A47A19">
      <w:pPr>
        <w:ind w:firstLine="709"/>
        <w:jc w:val="both"/>
      </w:pPr>
      <w:r w:rsidRPr="00967236">
        <w:t>б) існуюче зобов'язання, яке виникає внаслідок минулих подій, але не визнається, оскільки:</w:t>
      </w:r>
    </w:p>
    <w:p w14:paraId="2999EAFC" w14:textId="77777777" w:rsidR="00A47A19" w:rsidRPr="00967236" w:rsidRDefault="00A47A19" w:rsidP="00A47A19">
      <w:pPr>
        <w:ind w:firstLine="709"/>
        <w:jc w:val="both"/>
      </w:pPr>
      <w:r w:rsidRPr="00967236">
        <w:t>- немає ймовірності, що вибуття ресурсів, котрі втілюють у собі економічні вигоди, буде необхідним для погашення зобов'язання, або</w:t>
      </w:r>
    </w:p>
    <w:p w14:paraId="10D88E75" w14:textId="77777777" w:rsidR="00A47A19" w:rsidRPr="00967236" w:rsidRDefault="00A47A19" w:rsidP="00A47A19">
      <w:pPr>
        <w:ind w:firstLine="709"/>
        <w:jc w:val="both"/>
      </w:pPr>
      <w:r w:rsidRPr="00967236">
        <w:t>- суму зобов'язання не можна оцінити достатньо достовірно.</w:t>
      </w:r>
    </w:p>
    <w:p w14:paraId="5EDDC7DD" w14:textId="77777777" w:rsidR="00A47A19" w:rsidRPr="00967236" w:rsidRDefault="00A47A19" w:rsidP="00A47A19">
      <w:pPr>
        <w:pStyle w:val="aff0"/>
        <w:spacing w:after="0" w:line="240" w:lineRule="auto"/>
        <w:ind w:left="0" w:firstLine="709"/>
        <w:jc w:val="both"/>
        <w:rPr>
          <w:rFonts w:ascii="Times New Roman" w:hAnsi="Times New Roman"/>
          <w:sz w:val="24"/>
          <w:szCs w:val="24"/>
          <w:lang w:val="uk-UA"/>
        </w:rPr>
      </w:pPr>
      <w:r w:rsidRPr="00967236">
        <w:rPr>
          <w:rFonts w:ascii="Times New Roman" w:hAnsi="Times New Roman"/>
          <w:sz w:val="24"/>
          <w:szCs w:val="24"/>
          <w:lang w:val="uk-UA"/>
        </w:rPr>
        <w:t>Умовний актив - можливий актив, який виникає внаслідок минулих подій і існування якого підтвердиться лише після того, як відбудеться або не відбудеться одна чи кілька невизначених майбутніх подій, не повністю контрольованих суб'єктом господарювання.</w:t>
      </w:r>
    </w:p>
    <w:p w14:paraId="7D494D50" w14:textId="77777777" w:rsidR="00A47A19" w:rsidRPr="00967236" w:rsidRDefault="00A47A19" w:rsidP="00A47A19">
      <w:pPr>
        <w:pStyle w:val="aff0"/>
        <w:spacing w:after="0" w:line="240" w:lineRule="auto"/>
        <w:ind w:left="0" w:firstLine="709"/>
        <w:jc w:val="both"/>
        <w:rPr>
          <w:rFonts w:ascii="Times New Roman" w:hAnsi="Times New Roman"/>
          <w:sz w:val="24"/>
          <w:szCs w:val="24"/>
          <w:lang w:val="uk-UA"/>
        </w:rPr>
      </w:pPr>
    </w:p>
    <w:p w14:paraId="0027E2B6" w14:textId="77777777" w:rsidR="00A47A19" w:rsidRPr="00967236" w:rsidRDefault="00A47A19" w:rsidP="00A47A19">
      <w:pPr>
        <w:ind w:firstLine="709"/>
        <w:jc w:val="both"/>
      </w:pPr>
      <w:r w:rsidRPr="00967236">
        <w:t>Забезпечення слід визнавати, якщо:</w:t>
      </w:r>
    </w:p>
    <w:p w14:paraId="15312248" w14:textId="77777777" w:rsidR="00A47A19" w:rsidRPr="00967236" w:rsidRDefault="00A47A19" w:rsidP="00A47A19">
      <w:pPr>
        <w:ind w:firstLine="709"/>
        <w:jc w:val="both"/>
      </w:pPr>
      <w:r w:rsidRPr="00967236">
        <w:t>а) суб'єкт господарювання має існуюче зобов'язання (юридичне чи конструктивне) внаслідок минулої події;</w:t>
      </w:r>
    </w:p>
    <w:p w14:paraId="18FCE68C" w14:textId="77777777" w:rsidR="00A47A19" w:rsidRPr="00967236" w:rsidRDefault="00A47A19" w:rsidP="00A47A19">
      <w:pPr>
        <w:ind w:firstLine="709"/>
        <w:jc w:val="both"/>
      </w:pPr>
      <w:r w:rsidRPr="00967236">
        <w:t>б) ймовірно, що вибуття ресурсів, які втілюють у собі економічні вигоди, буде необхідним для  виконання зобов'язання;</w:t>
      </w:r>
    </w:p>
    <w:p w14:paraId="39254828" w14:textId="77777777" w:rsidR="00A47A19" w:rsidRPr="00967236" w:rsidRDefault="00A47A19" w:rsidP="00A47A19">
      <w:pPr>
        <w:ind w:firstLine="709"/>
        <w:jc w:val="both"/>
      </w:pPr>
      <w:r w:rsidRPr="00967236">
        <w:t>в) можна достовірно оцінити суму зобов'язання.</w:t>
      </w:r>
    </w:p>
    <w:p w14:paraId="664DF483" w14:textId="77777777" w:rsidR="00A47A19" w:rsidRPr="00967236" w:rsidRDefault="00A47A19" w:rsidP="00A47A19">
      <w:pPr>
        <w:pStyle w:val="aff0"/>
        <w:spacing w:after="0" w:line="240" w:lineRule="auto"/>
        <w:ind w:left="0" w:firstLine="709"/>
        <w:jc w:val="both"/>
        <w:rPr>
          <w:rFonts w:ascii="Times New Roman" w:hAnsi="Times New Roman"/>
          <w:sz w:val="24"/>
          <w:szCs w:val="24"/>
          <w:lang w:val="uk-UA"/>
        </w:rPr>
      </w:pPr>
      <w:r w:rsidRPr="00967236">
        <w:rPr>
          <w:rFonts w:ascii="Times New Roman" w:hAnsi="Times New Roman"/>
          <w:sz w:val="24"/>
          <w:szCs w:val="24"/>
          <w:lang w:val="uk-UA"/>
        </w:rPr>
        <w:t>У разі невиконання зазначених умов забезпечення не визнається.</w:t>
      </w:r>
    </w:p>
    <w:p w14:paraId="57AA2AAB" w14:textId="77777777" w:rsidR="00A47A19" w:rsidRPr="00967236" w:rsidRDefault="00A47A19" w:rsidP="00A47A19">
      <w:pPr>
        <w:pStyle w:val="aff0"/>
        <w:spacing w:after="0" w:line="240" w:lineRule="auto"/>
        <w:ind w:left="0" w:firstLine="709"/>
        <w:jc w:val="both"/>
        <w:rPr>
          <w:rFonts w:ascii="Times New Roman" w:hAnsi="Times New Roman"/>
          <w:sz w:val="24"/>
          <w:szCs w:val="24"/>
          <w:lang w:val="uk-UA"/>
        </w:rPr>
      </w:pPr>
    </w:p>
    <w:p w14:paraId="3633BD3C" w14:textId="77777777" w:rsidR="00A47A19" w:rsidRPr="00967236" w:rsidRDefault="00A47A19" w:rsidP="00A47A19">
      <w:pPr>
        <w:pStyle w:val="aff0"/>
        <w:spacing w:after="0" w:line="240" w:lineRule="auto"/>
        <w:ind w:left="0" w:firstLine="709"/>
        <w:jc w:val="both"/>
        <w:rPr>
          <w:rFonts w:ascii="Times New Roman" w:hAnsi="Times New Roman"/>
          <w:sz w:val="24"/>
          <w:szCs w:val="24"/>
          <w:lang w:val="uk-UA"/>
        </w:rPr>
      </w:pPr>
      <w:r w:rsidRPr="00967236">
        <w:rPr>
          <w:rFonts w:ascii="Times New Roman" w:hAnsi="Times New Roman"/>
          <w:sz w:val="24"/>
          <w:szCs w:val="24"/>
          <w:lang w:val="uk-UA"/>
        </w:rPr>
        <w:t>Забезпечення створюються для відшкодування наступних (майбутніх) операційних витрат:</w:t>
      </w:r>
    </w:p>
    <w:p w14:paraId="79EF7BD6" w14:textId="77777777" w:rsidR="00A47A19" w:rsidRPr="00967236" w:rsidRDefault="00A47A19" w:rsidP="00A47A19">
      <w:pPr>
        <w:pStyle w:val="aff0"/>
        <w:spacing w:after="0" w:line="240" w:lineRule="auto"/>
        <w:ind w:left="0" w:firstLine="709"/>
        <w:jc w:val="both"/>
        <w:rPr>
          <w:rFonts w:ascii="Times New Roman" w:hAnsi="Times New Roman"/>
          <w:sz w:val="24"/>
          <w:szCs w:val="24"/>
          <w:lang w:val="uk-UA"/>
        </w:rPr>
      </w:pPr>
      <w:r w:rsidRPr="00967236">
        <w:rPr>
          <w:rFonts w:ascii="Times New Roman" w:hAnsi="Times New Roman"/>
          <w:sz w:val="24"/>
          <w:szCs w:val="24"/>
          <w:lang w:val="uk-UA"/>
        </w:rPr>
        <w:lastRenderedPageBreak/>
        <w:t>- виплату відпусток працівника;</w:t>
      </w:r>
    </w:p>
    <w:p w14:paraId="736EC729" w14:textId="77777777" w:rsidR="00A47A19" w:rsidRPr="00967236" w:rsidRDefault="00A47A19" w:rsidP="00A47A19">
      <w:pPr>
        <w:pStyle w:val="aff0"/>
        <w:spacing w:after="0" w:line="240" w:lineRule="auto"/>
        <w:ind w:left="0" w:firstLine="709"/>
        <w:jc w:val="both"/>
        <w:rPr>
          <w:rFonts w:ascii="Times New Roman" w:hAnsi="Times New Roman"/>
          <w:sz w:val="24"/>
          <w:szCs w:val="24"/>
          <w:lang w:val="uk-UA"/>
        </w:rPr>
      </w:pPr>
      <w:r w:rsidRPr="00967236">
        <w:rPr>
          <w:rFonts w:ascii="Times New Roman" w:hAnsi="Times New Roman"/>
          <w:sz w:val="24"/>
          <w:szCs w:val="24"/>
          <w:lang w:val="uk-UA"/>
        </w:rPr>
        <w:t>- додаткове пенсійне забезпечення;</w:t>
      </w:r>
    </w:p>
    <w:p w14:paraId="7BDB6B00" w14:textId="77777777" w:rsidR="00A47A19" w:rsidRPr="00967236" w:rsidRDefault="00A47A19" w:rsidP="00A47A19">
      <w:pPr>
        <w:pStyle w:val="aff0"/>
        <w:spacing w:after="0" w:line="240" w:lineRule="auto"/>
        <w:ind w:left="0" w:firstLine="709"/>
        <w:jc w:val="both"/>
        <w:rPr>
          <w:rFonts w:ascii="Times New Roman" w:hAnsi="Times New Roman"/>
          <w:sz w:val="24"/>
          <w:szCs w:val="24"/>
          <w:lang w:val="uk-UA"/>
        </w:rPr>
      </w:pPr>
      <w:r w:rsidRPr="00967236">
        <w:rPr>
          <w:rFonts w:ascii="Times New Roman" w:hAnsi="Times New Roman"/>
          <w:sz w:val="24"/>
          <w:szCs w:val="24"/>
          <w:lang w:val="uk-UA"/>
        </w:rPr>
        <w:t>- виконання гарантійних зобов’язань;</w:t>
      </w:r>
    </w:p>
    <w:p w14:paraId="2BA4C9A0" w14:textId="77777777" w:rsidR="00A47A19" w:rsidRPr="00967236" w:rsidRDefault="00A47A19" w:rsidP="00A47A19">
      <w:pPr>
        <w:pStyle w:val="aff0"/>
        <w:spacing w:after="0" w:line="240" w:lineRule="auto"/>
        <w:ind w:left="0" w:firstLine="709"/>
        <w:jc w:val="both"/>
        <w:rPr>
          <w:rFonts w:ascii="Times New Roman" w:hAnsi="Times New Roman"/>
          <w:sz w:val="24"/>
          <w:szCs w:val="24"/>
          <w:lang w:val="uk-UA"/>
        </w:rPr>
      </w:pPr>
      <w:r w:rsidRPr="00967236">
        <w:rPr>
          <w:rFonts w:ascii="Times New Roman" w:hAnsi="Times New Roman"/>
          <w:sz w:val="24"/>
          <w:szCs w:val="24"/>
          <w:lang w:val="uk-UA"/>
        </w:rPr>
        <w:t>- реструктуризацію, виконання зобов’язань при припиненні діяльності;</w:t>
      </w:r>
    </w:p>
    <w:p w14:paraId="6BD7C4E2" w14:textId="77777777" w:rsidR="00A47A19" w:rsidRPr="00967236" w:rsidRDefault="00A47A19" w:rsidP="00A47A19">
      <w:pPr>
        <w:pStyle w:val="aff0"/>
        <w:spacing w:after="0" w:line="240" w:lineRule="auto"/>
        <w:ind w:left="0" w:firstLine="709"/>
        <w:jc w:val="both"/>
        <w:rPr>
          <w:rFonts w:ascii="Times New Roman" w:hAnsi="Times New Roman"/>
          <w:sz w:val="24"/>
          <w:szCs w:val="24"/>
          <w:lang w:val="uk-UA"/>
        </w:rPr>
      </w:pPr>
      <w:r w:rsidRPr="00967236">
        <w:rPr>
          <w:rFonts w:ascii="Times New Roman" w:hAnsi="Times New Roman"/>
          <w:sz w:val="24"/>
          <w:szCs w:val="24"/>
          <w:lang w:val="uk-UA"/>
        </w:rPr>
        <w:t xml:space="preserve">- виконання зобов’язань щодо обтяжливих контрактів тощо. </w:t>
      </w:r>
    </w:p>
    <w:p w14:paraId="4FA8F010" w14:textId="77777777" w:rsidR="00A47A19" w:rsidRPr="00967236" w:rsidRDefault="00A47A19" w:rsidP="00A47A19">
      <w:pPr>
        <w:pStyle w:val="aff0"/>
        <w:spacing w:after="0" w:line="240" w:lineRule="auto"/>
        <w:ind w:left="0" w:firstLine="709"/>
        <w:jc w:val="both"/>
        <w:rPr>
          <w:rFonts w:ascii="Times New Roman" w:hAnsi="Times New Roman"/>
          <w:sz w:val="24"/>
          <w:szCs w:val="24"/>
          <w:lang w:val="uk-UA"/>
        </w:rPr>
      </w:pPr>
    </w:p>
    <w:p w14:paraId="1F0E6743" w14:textId="77777777" w:rsidR="00A47A19" w:rsidRPr="00967236" w:rsidRDefault="00A47A19" w:rsidP="00A47A19">
      <w:pPr>
        <w:pStyle w:val="aff0"/>
        <w:spacing w:after="0" w:line="240" w:lineRule="auto"/>
        <w:ind w:left="0" w:firstLine="709"/>
        <w:jc w:val="both"/>
        <w:rPr>
          <w:rFonts w:ascii="Times New Roman" w:hAnsi="Times New Roman"/>
          <w:sz w:val="24"/>
          <w:szCs w:val="24"/>
          <w:lang w:val="uk-UA"/>
        </w:rPr>
      </w:pPr>
      <w:r w:rsidRPr="00967236">
        <w:rPr>
          <w:rFonts w:ascii="Times New Roman" w:hAnsi="Times New Roman"/>
          <w:sz w:val="24"/>
          <w:szCs w:val="24"/>
          <w:lang w:val="uk-UA"/>
        </w:rPr>
        <w:t>Залишок забезпечення на виплату відпусток працівникам, у тому числі відрахування на загальнообов'язкове державне соціальне страхування з цих сум, станом на кінець кварталів та звітного року визначається за розрахунком, який базується на кількості днів невикористаної працівниками підприємства щорічної відпустки та середньоденній оплаті праці працівників. Середньоденна оплата праці визначається відповідно до законодавства.</w:t>
      </w:r>
    </w:p>
    <w:p w14:paraId="069C39D4" w14:textId="77777777" w:rsidR="00A47A19" w:rsidRPr="00967236" w:rsidRDefault="00A47A19" w:rsidP="00A47A19">
      <w:pPr>
        <w:pStyle w:val="aff0"/>
        <w:spacing w:after="0" w:line="240" w:lineRule="auto"/>
        <w:ind w:left="0" w:firstLine="709"/>
        <w:jc w:val="both"/>
        <w:rPr>
          <w:rFonts w:ascii="Times New Roman" w:hAnsi="Times New Roman"/>
          <w:sz w:val="24"/>
          <w:szCs w:val="24"/>
          <w:lang w:val="uk-UA"/>
        </w:rPr>
      </w:pPr>
      <w:r w:rsidRPr="00967236">
        <w:rPr>
          <w:rFonts w:ascii="Times New Roman" w:hAnsi="Times New Roman"/>
          <w:sz w:val="24"/>
          <w:szCs w:val="24"/>
          <w:lang w:val="uk-UA"/>
        </w:rPr>
        <w:t>Сума забезпечення на виплату відпусток на кінець кожного місяця у середині кварталу визначається як добуток фактично нарахованої заробітної плати працівникам і відсотка, обчисленого як відношення річної планової суми на оплату відпусток до загального планового фонду оплати праці з урахуванням відповідної суми відрахувань на загальнообов'язкове державне соціальне страхування.</w:t>
      </w:r>
    </w:p>
    <w:p w14:paraId="32632E3E" w14:textId="77777777" w:rsidR="00A47A19" w:rsidRPr="00967236" w:rsidRDefault="00A47A19" w:rsidP="00A47A19">
      <w:pPr>
        <w:pStyle w:val="aff0"/>
        <w:spacing w:after="0" w:line="240" w:lineRule="auto"/>
        <w:ind w:left="0" w:firstLine="709"/>
        <w:jc w:val="both"/>
        <w:rPr>
          <w:rFonts w:ascii="Times New Roman" w:hAnsi="Times New Roman"/>
          <w:sz w:val="24"/>
          <w:szCs w:val="24"/>
          <w:lang w:val="uk-UA"/>
        </w:rPr>
      </w:pPr>
    </w:p>
    <w:p w14:paraId="21F1CB27" w14:textId="77777777" w:rsidR="00A47A19" w:rsidRPr="00967236" w:rsidRDefault="00A47A19" w:rsidP="00A47A19">
      <w:pPr>
        <w:pStyle w:val="aff0"/>
        <w:spacing w:after="0" w:line="240" w:lineRule="auto"/>
        <w:ind w:left="0" w:firstLine="709"/>
        <w:jc w:val="both"/>
        <w:rPr>
          <w:rFonts w:ascii="Times New Roman" w:hAnsi="Times New Roman"/>
          <w:sz w:val="24"/>
          <w:szCs w:val="24"/>
          <w:lang w:val="uk-UA"/>
        </w:rPr>
      </w:pPr>
      <w:r w:rsidRPr="00967236">
        <w:rPr>
          <w:rFonts w:ascii="Times New Roman" w:hAnsi="Times New Roman"/>
          <w:sz w:val="24"/>
          <w:szCs w:val="24"/>
          <w:lang w:val="uk-UA"/>
        </w:rPr>
        <w:t>Товариством не визнаються у фінансовій звітності умовні зобов’язання та умовні активи, при цьому:</w:t>
      </w:r>
    </w:p>
    <w:p w14:paraId="540B6DB6" w14:textId="77777777" w:rsidR="00A47A19" w:rsidRPr="00967236" w:rsidRDefault="00A47A19" w:rsidP="00A47A19">
      <w:pPr>
        <w:pStyle w:val="aff0"/>
        <w:spacing w:after="0" w:line="240" w:lineRule="auto"/>
        <w:ind w:left="0" w:firstLine="709"/>
        <w:jc w:val="both"/>
        <w:rPr>
          <w:rFonts w:ascii="Times New Roman" w:hAnsi="Times New Roman"/>
          <w:sz w:val="24"/>
          <w:szCs w:val="24"/>
          <w:lang w:val="uk-UA"/>
        </w:rPr>
      </w:pPr>
      <w:r w:rsidRPr="00967236">
        <w:rPr>
          <w:rFonts w:ascii="Times New Roman" w:hAnsi="Times New Roman"/>
          <w:sz w:val="24"/>
          <w:szCs w:val="24"/>
          <w:lang w:val="uk-UA"/>
        </w:rPr>
        <w:t>- інформація про умовне зобов’язання розкривається у примітках до фінансової звітності, якщо вибуття ресурсів, які втілюють у собі економічні вигоди, не є віддаленою;</w:t>
      </w:r>
    </w:p>
    <w:p w14:paraId="557CB116" w14:textId="77777777" w:rsidR="00A47A19" w:rsidRPr="00967236" w:rsidRDefault="00A47A19" w:rsidP="00A47A19">
      <w:pPr>
        <w:pStyle w:val="aff0"/>
        <w:spacing w:after="0" w:line="240" w:lineRule="auto"/>
        <w:ind w:left="0" w:firstLine="709"/>
        <w:jc w:val="both"/>
        <w:rPr>
          <w:rFonts w:ascii="Times New Roman" w:hAnsi="Times New Roman"/>
          <w:sz w:val="24"/>
          <w:szCs w:val="24"/>
          <w:lang w:val="uk-UA"/>
        </w:rPr>
      </w:pPr>
      <w:r w:rsidRPr="00967236">
        <w:rPr>
          <w:rFonts w:ascii="Times New Roman" w:hAnsi="Times New Roman"/>
          <w:sz w:val="24"/>
          <w:szCs w:val="24"/>
          <w:lang w:val="uk-UA"/>
        </w:rPr>
        <w:t>- інформація про умовні активи розкривається у примітках до фінансової звітності, коли надходження економічних вигід є ймовірним.</w:t>
      </w:r>
    </w:p>
    <w:p w14:paraId="2BA28E42" w14:textId="77777777" w:rsidR="00A47A19" w:rsidRPr="00967236" w:rsidRDefault="00A47A19" w:rsidP="00A47A19">
      <w:pPr>
        <w:pStyle w:val="aff0"/>
        <w:spacing w:after="0" w:line="240" w:lineRule="auto"/>
        <w:ind w:left="0" w:firstLine="709"/>
        <w:jc w:val="both"/>
        <w:rPr>
          <w:rFonts w:ascii="Times New Roman" w:hAnsi="Times New Roman"/>
          <w:sz w:val="24"/>
          <w:szCs w:val="24"/>
          <w:lang w:val="uk-UA"/>
        </w:rPr>
      </w:pPr>
    </w:p>
    <w:p w14:paraId="163837B8" w14:textId="77777777" w:rsidR="00A47A19" w:rsidRPr="00967236" w:rsidRDefault="00A47A19" w:rsidP="00A47A19">
      <w:pPr>
        <w:shd w:val="clear" w:color="auto" w:fill="FFFFFF"/>
        <w:ind w:firstLine="709"/>
        <w:rPr>
          <w:b/>
          <w:bCs/>
          <w:spacing w:val="-2"/>
        </w:rPr>
      </w:pPr>
      <w:r w:rsidRPr="00967236">
        <w:rPr>
          <w:b/>
          <w:bCs/>
          <w:spacing w:val="-2"/>
        </w:rPr>
        <w:t>4.3.13. Облікові політики щодо податку на прибуток</w:t>
      </w:r>
    </w:p>
    <w:p w14:paraId="05BE5B19" w14:textId="77777777" w:rsidR="00A47A19" w:rsidRPr="00967236" w:rsidRDefault="00A47A19" w:rsidP="00A47A19">
      <w:pPr>
        <w:shd w:val="clear" w:color="auto" w:fill="FFFFFF"/>
        <w:autoSpaceDE w:val="0"/>
        <w:autoSpaceDN w:val="0"/>
        <w:adjustRightInd w:val="0"/>
        <w:ind w:firstLine="709"/>
        <w:jc w:val="both"/>
      </w:pPr>
      <w:r w:rsidRPr="00967236">
        <w:t>Витрати з податку на прибуток являють собою суму витрат з поточного та відстроченого податків. Поточний податок визначається як сума податків на прибуток, що підлягають сплаті (відшкодуванню) щодо оподаткованого прибутку (збитку) за звітний період. Поточні витрати Товариства за податками розраховуються з використанням податкових ставок, чинних (або в основному чинних) на дату балансу.</w:t>
      </w:r>
    </w:p>
    <w:p w14:paraId="72B98BF8" w14:textId="77777777" w:rsidR="00A47A19" w:rsidRPr="00967236" w:rsidRDefault="00A47A19" w:rsidP="00A47A19">
      <w:pPr>
        <w:shd w:val="clear" w:color="auto" w:fill="FFFFFF"/>
        <w:autoSpaceDE w:val="0"/>
        <w:autoSpaceDN w:val="0"/>
        <w:adjustRightInd w:val="0"/>
        <w:ind w:firstLine="709"/>
        <w:jc w:val="both"/>
      </w:pPr>
    </w:p>
    <w:p w14:paraId="533BAAA5" w14:textId="77777777" w:rsidR="00A47A19" w:rsidRPr="00967236" w:rsidRDefault="00A47A19" w:rsidP="00A47A19">
      <w:pPr>
        <w:shd w:val="clear" w:color="auto" w:fill="FFFFFF"/>
        <w:autoSpaceDE w:val="0"/>
        <w:autoSpaceDN w:val="0"/>
        <w:adjustRightInd w:val="0"/>
        <w:ind w:firstLine="709"/>
        <w:jc w:val="both"/>
      </w:pPr>
      <w:r w:rsidRPr="00967236">
        <w:t>Відстрочений податок розраховується за балансовим методом обліку зобов'язань та являє собою податкові активи або зобов'язання, що виникають у результаті тимчасових різниць між балансовою вартістю активу чи зобов'язання в балансі та їх податковою базою.</w:t>
      </w:r>
    </w:p>
    <w:p w14:paraId="330E5808" w14:textId="77777777" w:rsidR="00A47A19" w:rsidRPr="00967236" w:rsidRDefault="00A47A19" w:rsidP="00A47A19">
      <w:pPr>
        <w:shd w:val="clear" w:color="auto" w:fill="FFFFFF"/>
        <w:autoSpaceDE w:val="0"/>
        <w:autoSpaceDN w:val="0"/>
        <w:adjustRightInd w:val="0"/>
        <w:ind w:firstLine="709"/>
        <w:jc w:val="both"/>
      </w:pPr>
    </w:p>
    <w:p w14:paraId="4853E773" w14:textId="77777777" w:rsidR="00A47A19" w:rsidRPr="00967236" w:rsidRDefault="00A47A19" w:rsidP="00A47A19">
      <w:pPr>
        <w:shd w:val="clear" w:color="auto" w:fill="FFFFFF"/>
        <w:autoSpaceDE w:val="0"/>
        <w:autoSpaceDN w:val="0"/>
        <w:adjustRightInd w:val="0"/>
        <w:ind w:firstLine="709"/>
        <w:jc w:val="both"/>
      </w:pPr>
      <w:r w:rsidRPr="00967236">
        <w:t>Відстрочені податкові зобов'язання визнаються, як правило, щодо всіх тимчасових різниць, що підлягають оподаткуванню.</w:t>
      </w:r>
    </w:p>
    <w:p w14:paraId="55E2F7A0" w14:textId="77777777" w:rsidR="00A47A19" w:rsidRPr="00967236" w:rsidRDefault="00A47A19" w:rsidP="00A47A19">
      <w:pPr>
        <w:shd w:val="clear" w:color="auto" w:fill="FFFFFF"/>
        <w:autoSpaceDE w:val="0"/>
        <w:autoSpaceDN w:val="0"/>
        <w:adjustRightInd w:val="0"/>
        <w:ind w:firstLine="709"/>
        <w:jc w:val="both"/>
      </w:pPr>
      <w:r w:rsidRPr="00967236">
        <w:t>Відстрочені податкові активи визнаються з урахуванням імовірності наявності в майбутньому оподатковуваного прибутку, за рахунок якого можуть бути використані тимчасові різниці, що підлягають вирахуванню.</w:t>
      </w:r>
    </w:p>
    <w:p w14:paraId="7F428E96" w14:textId="77777777" w:rsidR="00A47A19" w:rsidRPr="00967236" w:rsidRDefault="00A47A19" w:rsidP="00A47A19">
      <w:pPr>
        <w:shd w:val="clear" w:color="auto" w:fill="FFFFFF"/>
        <w:autoSpaceDE w:val="0"/>
        <w:autoSpaceDN w:val="0"/>
        <w:adjustRightInd w:val="0"/>
        <w:ind w:firstLine="709"/>
        <w:jc w:val="both"/>
      </w:pPr>
      <w:r w:rsidRPr="00967236">
        <w:t>Відстрочені податкові активи та відстрочені податкові зобов’язання розраховуються щоквартально на дату проміжної фінансової звітності та щороку на дату річної фінансової звітності.</w:t>
      </w:r>
    </w:p>
    <w:p w14:paraId="37650C0D" w14:textId="77777777" w:rsidR="00A47A19" w:rsidRPr="00967236" w:rsidRDefault="00A47A19" w:rsidP="00A47A19">
      <w:pPr>
        <w:shd w:val="clear" w:color="auto" w:fill="FFFFFF"/>
        <w:autoSpaceDE w:val="0"/>
        <w:autoSpaceDN w:val="0"/>
        <w:adjustRightInd w:val="0"/>
        <w:ind w:firstLine="709"/>
        <w:jc w:val="both"/>
      </w:pPr>
      <w:r w:rsidRPr="00967236">
        <w:lastRenderedPageBreak/>
        <w:t>Балансова вартість відстрочених податкових активів переглядається на кожну дату й зменшується в тій мірі, у якій більше не існує ймовірності того, що буде отриманий оподаткований прибуток, достатній, щоб дозволити використати вигоду від відстроченого податкового активу повністю або частково.</w:t>
      </w:r>
    </w:p>
    <w:p w14:paraId="3A8C166E" w14:textId="77777777" w:rsidR="00A47A19" w:rsidRPr="00967236" w:rsidRDefault="00A47A19" w:rsidP="00A47A19">
      <w:pPr>
        <w:shd w:val="clear" w:color="auto" w:fill="FFFFFF"/>
        <w:autoSpaceDE w:val="0"/>
        <w:autoSpaceDN w:val="0"/>
        <w:adjustRightInd w:val="0"/>
        <w:ind w:firstLine="709"/>
        <w:jc w:val="both"/>
      </w:pPr>
    </w:p>
    <w:p w14:paraId="2B454D48" w14:textId="77777777" w:rsidR="00A47A19" w:rsidRPr="00967236" w:rsidRDefault="00A47A19" w:rsidP="00A47A19">
      <w:pPr>
        <w:shd w:val="clear" w:color="auto" w:fill="FFFFFF"/>
        <w:autoSpaceDE w:val="0"/>
        <w:autoSpaceDN w:val="0"/>
        <w:adjustRightInd w:val="0"/>
        <w:ind w:firstLine="709"/>
        <w:jc w:val="both"/>
      </w:pPr>
      <w:r w:rsidRPr="00967236">
        <w:t>Відстрочений податок розраховується за податковими ставками, які, як очікується, будуть застосовуватися в періоді реалізації відповідних активів або зобов'язань. Товариство визнає поточні та відстрочені податки як витрати або дохід і включає в прибуток або збиток за звітний період, окрім випадків, коли податки виникають від операцій або подій, які визнаються прямо у власному капіталі або від об'єднання бізнесу.</w:t>
      </w:r>
    </w:p>
    <w:p w14:paraId="1CB29C66" w14:textId="77777777" w:rsidR="00A47A19" w:rsidRPr="00967236" w:rsidRDefault="00A47A19" w:rsidP="00A47A19">
      <w:pPr>
        <w:shd w:val="clear" w:color="auto" w:fill="FFFFFF"/>
        <w:autoSpaceDE w:val="0"/>
        <w:autoSpaceDN w:val="0"/>
        <w:adjustRightInd w:val="0"/>
        <w:ind w:firstLine="709"/>
        <w:jc w:val="both"/>
      </w:pPr>
      <w:r w:rsidRPr="00967236">
        <w:t>Товариство визнає поточні та відстрочені податки у капіталі, якщо податок належить до статей, які відображено безпосередньо у власному капіталі в тому самому чи в іншому періоді.</w:t>
      </w:r>
    </w:p>
    <w:p w14:paraId="0B26B559" w14:textId="77777777" w:rsidR="00A47A19" w:rsidRPr="00967236" w:rsidRDefault="00A47A19" w:rsidP="00A47A19">
      <w:pPr>
        <w:shd w:val="clear" w:color="auto" w:fill="FFFFFF"/>
        <w:autoSpaceDE w:val="0"/>
        <w:autoSpaceDN w:val="0"/>
        <w:adjustRightInd w:val="0"/>
        <w:ind w:firstLine="709"/>
        <w:jc w:val="both"/>
      </w:pPr>
    </w:p>
    <w:p w14:paraId="6707C4F6" w14:textId="77777777" w:rsidR="00A47A19" w:rsidRPr="00967236" w:rsidRDefault="00A47A19" w:rsidP="00A47A19">
      <w:pPr>
        <w:shd w:val="clear" w:color="auto" w:fill="FFFFFF"/>
        <w:ind w:firstLine="709"/>
        <w:rPr>
          <w:b/>
          <w:bCs/>
          <w:spacing w:val="2"/>
        </w:rPr>
      </w:pPr>
      <w:r w:rsidRPr="00967236">
        <w:rPr>
          <w:b/>
          <w:bCs/>
          <w:spacing w:val="-2"/>
        </w:rPr>
        <w:t>4.3.14. Облікові політики щодо інших активів, зобов’язань та капіталу</w:t>
      </w:r>
      <w:r w:rsidRPr="00967236">
        <w:rPr>
          <w:b/>
          <w:bCs/>
          <w:spacing w:val="2"/>
        </w:rPr>
        <w:t xml:space="preserve"> </w:t>
      </w:r>
    </w:p>
    <w:p w14:paraId="301C02F6" w14:textId="77777777" w:rsidR="00A47A19" w:rsidRPr="00967236" w:rsidRDefault="00A47A19" w:rsidP="00A47A19">
      <w:pPr>
        <w:shd w:val="clear" w:color="auto" w:fill="FFFFFF"/>
        <w:ind w:firstLine="709"/>
        <w:rPr>
          <w:b/>
          <w:bCs/>
          <w:spacing w:val="2"/>
        </w:rPr>
      </w:pPr>
      <w:r w:rsidRPr="00967236">
        <w:rPr>
          <w:b/>
          <w:bCs/>
          <w:spacing w:val="2"/>
        </w:rPr>
        <w:t>Виплати працівникам</w:t>
      </w:r>
    </w:p>
    <w:p w14:paraId="3DAA58EE" w14:textId="77777777" w:rsidR="00A47A19" w:rsidRPr="00967236" w:rsidRDefault="00A47A19" w:rsidP="00A47A19">
      <w:pPr>
        <w:shd w:val="clear" w:color="auto" w:fill="FFFFFF"/>
        <w:autoSpaceDE w:val="0"/>
        <w:autoSpaceDN w:val="0"/>
        <w:adjustRightInd w:val="0"/>
        <w:ind w:firstLine="709"/>
        <w:jc w:val="both"/>
      </w:pPr>
      <w:r w:rsidRPr="00967236">
        <w:t>Товариство визнає короткострокові виплати працівникам як витрати та як зобов'язання після вирахування будь-якої вже сплаченої суми. Товариство визнає очікувану вартість короткострокових виплат працівникам за відсутність як забезпечення відпусток - під час надання працівниками послуг, які збільшують їхні права на майбутні виплати відпускних.</w:t>
      </w:r>
    </w:p>
    <w:p w14:paraId="4B2279D4" w14:textId="77777777" w:rsidR="00A47A19" w:rsidRPr="00967236" w:rsidRDefault="00A47A19" w:rsidP="00A47A19">
      <w:pPr>
        <w:shd w:val="clear" w:color="auto" w:fill="FFFFFF"/>
        <w:ind w:firstLine="709"/>
        <w:rPr>
          <w:b/>
          <w:bCs/>
          <w:spacing w:val="2"/>
        </w:rPr>
      </w:pPr>
      <w:r w:rsidRPr="00967236">
        <w:rPr>
          <w:b/>
          <w:bCs/>
          <w:spacing w:val="2"/>
        </w:rPr>
        <w:t>Пенсійні зобов'язання</w:t>
      </w:r>
    </w:p>
    <w:p w14:paraId="04A88BEB" w14:textId="77777777" w:rsidR="00A47A19" w:rsidRPr="00967236" w:rsidRDefault="00A47A19" w:rsidP="00A47A19">
      <w:pPr>
        <w:shd w:val="clear" w:color="auto" w:fill="FFFFFF"/>
        <w:autoSpaceDE w:val="0"/>
        <w:autoSpaceDN w:val="0"/>
        <w:adjustRightInd w:val="0"/>
        <w:ind w:firstLine="709"/>
        <w:jc w:val="both"/>
      </w:pPr>
      <w:r w:rsidRPr="00967236">
        <w:t>Відповідно до українського законодавства, Товариство утримує внески із заробітної плати працівників до Пенсійного фонду. Поточні внески розраховуються як процентні відрахування із поточних нарахувань заробітної платні, такі витрати відображаються у періоді, в якому були надані працівниками послуги, що надають їм право на одержання внесків, та  зароблена відповідна заробітна платня.</w:t>
      </w:r>
    </w:p>
    <w:p w14:paraId="510C57F0" w14:textId="77777777" w:rsidR="00A47A19" w:rsidRPr="00967236" w:rsidRDefault="00A47A19" w:rsidP="00A47A19">
      <w:pPr>
        <w:shd w:val="clear" w:color="auto" w:fill="FFFFFF"/>
        <w:autoSpaceDE w:val="0"/>
        <w:autoSpaceDN w:val="0"/>
        <w:adjustRightInd w:val="0"/>
        <w:ind w:firstLine="709"/>
        <w:jc w:val="both"/>
      </w:pPr>
      <w:r w:rsidRPr="00967236">
        <w:t>При виконання розрахунків по пенсійним планам з встановленими виплатами кваліфікований актуарій для здійснення актуарних припущень (розрахунків) залучається з періодичністю раз на рік.</w:t>
      </w:r>
    </w:p>
    <w:p w14:paraId="61967A69" w14:textId="77777777" w:rsidR="00A47A19" w:rsidRPr="00967236" w:rsidRDefault="00A47A19" w:rsidP="00A47A19">
      <w:pPr>
        <w:shd w:val="clear" w:color="auto" w:fill="FFFFFF"/>
        <w:autoSpaceDE w:val="0"/>
        <w:autoSpaceDN w:val="0"/>
        <w:adjustRightInd w:val="0"/>
        <w:ind w:firstLine="709"/>
        <w:jc w:val="both"/>
        <w:rPr>
          <w:b/>
        </w:rPr>
      </w:pPr>
      <w:r w:rsidRPr="00967236">
        <w:rPr>
          <w:b/>
        </w:rPr>
        <w:t>Операції з іноземною валютою</w:t>
      </w:r>
    </w:p>
    <w:p w14:paraId="64E30162" w14:textId="77777777" w:rsidR="00A47A19" w:rsidRPr="00967236" w:rsidRDefault="00A47A19" w:rsidP="00A47A19">
      <w:pPr>
        <w:shd w:val="clear" w:color="auto" w:fill="FFFFFF"/>
        <w:autoSpaceDE w:val="0"/>
        <w:autoSpaceDN w:val="0"/>
        <w:adjustRightInd w:val="0"/>
        <w:ind w:firstLine="709"/>
        <w:jc w:val="both"/>
      </w:pPr>
      <w:r w:rsidRPr="00967236">
        <w:t>Операції в іноземній валюті обліковуються в українських гривнях за офіційним курсом обміну Національного банку України на дату проведення операцій.</w:t>
      </w:r>
    </w:p>
    <w:p w14:paraId="73B8F460" w14:textId="77777777" w:rsidR="00A47A19" w:rsidRPr="001A2EED" w:rsidRDefault="00A47A19" w:rsidP="00A47A19">
      <w:pPr>
        <w:shd w:val="clear" w:color="auto" w:fill="FFFFFF"/>
        <w:autoSpaceDE w:val="0"/>
        <w:autoSpaceDN w:val="0"/>
        <w:adjustRightInd w:val="0"/>
        <w:ind w:firstLine="709"/>
        <w:jc w:val="both"/>
      </w:pPr>
      <w:r w:rsidRPr="00967236">
        <w:t>Монетарні активи та зобов'язання, виражені</w:t>
      </w:r>
      <w:r w:rsidRPr="001A2EED">
        <w:t xml:space="preserve"> в іноземних валютах, перераховуються в гривню за відповідними курсами обміну НБУ на дату балансу. Немонетарні статті, які оцінюються за історичною собівартістю в іноземній валюті, відображаються за курсом на дату операції, немонетарні статті, які оцінюються за справедливою вартістю в іноземній валюті, відображаються за курсом на дату визначення </w:t>
      </w:r>
      <w:r w:rsidRPr="001A2EED">
        <w:lastRenderedPageBreak/>
        <w:t>справедливої вартості. Курсові різниці, що виникли при перерахунку за монетарними статтями, визнаються в прибутку або збитку в тому періоді, у якому вони виникають.</w:t>
      </w:r>
    </w:p>
    <w:p w14:paraId="1983F6AC" w14:textId="77777777" w:rsidR="00A47A19" w:rsidRPr="00FC6F13" w:rsidRDefault="00A47A19" w:rsidP="00A47A19">
      <w:pPr>
        <w:numPr>
          <w:ilvl w:val="0"/>
          <w:numId w:val="1"/>
        </w:numPr>
        <w:tabs>
          <w:tab w:val="left" w:pos="851"/>
        </w:tabs>
        <w:spacing w:after="0" w:line="240" w:lineRule="auto"/>
        <w:ind w:left="0" w:firstLine="567"/>
        <w:rPr>
          <w:b/>
        </w:rPr>
      </w:pPr>
      <w:r w:rsidRPr="00FC6F13">
        <w:rPr>
          <w:b/>
        </w:rPr>
        <w:t>ІСТОТНІ ОБЛІКОВІ СУДЖЕННЯ, ОЦІННІ ЗНАЧЕННЯ І ДОПУЩЕННЯ</w:t>
      </w:r>
    </w:p>
    <w:p w14:paraId="769AD842" w14:textId="77777777" w:rsidR="00A47A19" w:rsidRPr="00967236" w:rsidRDefault="00A47A19" w:rsidP="00A47A19">
      <w:pPr>
        <w:pStyle w:val="aff"/>
        <w:spacing w:after="0" w:afterAutospacing="0"/>
        <w:ind w:firstLine="567"/>
        <w:jc w:val="both"/>
        <w:rPr>
          <w:rFonts w:eastAsia="Calibri"/>
          <w:lang w:val="uk-UA"/>
        </w:rPr>
      </w:pPr>
      <w:r w:rsidRPr="00967236">
        <w:rPr>
          <w:rFonts w:eastAsia="Calibri"/>
          <w:lang w:val="uk-UA"/>
        </w:rPr>
        <w:t>Підготовка фінансової звітності у відповідності з МСФЗ вимагає від керівництва  визначення оцінок та припущень, що впливають на сум</w:t>
      </w:r>
      <w:r>
        <w:rPr>
          <w:rFonts w:eastAsia="Calibri"/>
          <w:lang w:val="uk-UA"/>
        </w:rPr>
        <w:t>у</w:t>
      </w:r>
      <w:r w:rsidRPr="00967236">
        <w:rPr>
          <w:rFonts w:eastAsia="Calibri"/>
          <w:lang w:val="uk-UA"/>
        </w:rPr>
        <w:t xml:space="preserve"> активів та зобов’язань, розкриття умовних активів та зобов’язань станом на звітну дату, а також суми доходів та витрат за звітний період. Визначення таких оцінок включає суб’єктивні фактори та залежить від минулого досвіду, поточних та очікуваних економічних умов та іншої доступної інформації. Фактичні результати можуть відрізнятись від визначених оцінок.</w:t>
      </w:r>
    </w:p>
    <w:p w14:paraId="2D674986" w14:textId="77777777" w:rsidR="00A47A19" w:rsidRPr="00967236" w:rsidRDefault="00A47A19" w:rsidP="00A47A19">
      <w:pPr>
        <w:pStyle w:val="aff"/>
        <w:spacing w:before="0" w:beforeAutospacing="0" w:after="0" w:afterAutospacing="0"/>
        <w:jc w:val="both"/>
        <w:rPr>
          <w:rFonts w:eastAsia="Calibri"/>
          <w:lang w:val="uk-UA"/>
        </w:rPr>
      </w:pPr>
      <w:r w:rsidRPr="00967236">
        <w:rPr>
          <w:rFonts w:eastAsia="Calibri"/>
          <w:lang w:val="uk-UA"/>
        </w:rPr>
        <w:t xml:space="preserve">Дана фінансова звітність включає оцінки керівництва щодо вартості активів, зобов’язань, сум доходів, видатків та визнання договірних зобов’язань. </w:t>
      </w:r>
    </w:p>
    <w:p w14:paraId="6E7C62BB" w14:textId="77777777" w:rsidR="00A47A19" w:rsidRPr="00967236" w:rsidRDefault="00A47A19" w:rsidP="00A47A19">
      <w:pPr>
        <w:pStyle w:val="aff"/>
        <w:spacing w:before="0" w:beforeAutospacing="0" w:after="0" w:afterAutospacing="0"/>
        <w:jc w:val="center"/>
        <w:rPr>
          <w:rFonts w:eastAsia="Calibri"/>
          <w:lang w:val="uk-UA"/>
        </w:rPr>
      </w:pPr>
    </w:p>
    <w:p w14:paraId="34E4A3F5" w14:textId="77777777" w:rsidR="00A47A19" w:rsidRPr="00967236" w:rsidRDefault="00A47A19" w:rsidP="00A47A19">
      <w:pPr>
        <w:pStyle w:val="aff"/>
        <w:spacing w:before="0" w:beforeAutospacing="0" w:after="0" w:afterAutospacing="0"/>
        <w:rPr>
          <w:rFonts w:eastAsia="Calibri"/>
          <w:lang w:val="uk-UA"/>
        </w:rPr>
      </w:pPr>
      <w:r w:rsidRPr="00967236">
        <w:rPr>
          <w:rFonts w:eastAsia="Calibri"/>
          <w:lang w:val="uk-UA"/>
        </w:rPr>
        <w:t>Судження щодо операцій, подій або умов за відсутності конкретних МСФЗ</w:t>
      </w:r>
    </w:p>
    <w:p w14:paraId="4272C9F1" w14:textId="77777777" w:rsidR="00A47A19" w:rsidRPr="00967236" w:rsidRDefault="00A47A19" w:rsidP="00A47A19">
      <w:pPr>
        <w:pStyle w:val="aff"/>
        <w:spacing w:before="0" w:beforeAutospacing="0" w:after="0" w:afterAutospacing="0"/>
        <w:jc w:val="center"/>
        <w:rPr>
          <w:rFonts w:eastAsia="Calibri"/>
          <w:lang w:val="uk-UA"/>
        </w:rPr>
      </w:pPr>
    </w:p>
    <w:p w14:paraId="48B9F785" w14:textId="77777777" w:rsidR="00A47A19" w:rsidRPr="00967236" w:rsidRDefault="00A47A19" w:rsidP="00A47A19">
      <w:pPr>
        <w:pStyle w:val="aff"/>
        <w:spacing w:before="0" w:beforeAutospacing="0" w:after="0" w:afterAutospacing="0"/>
        <w:ind w:firstLine="567"/>
        <w:jc w:val="both"/>
        <w:rPr>
          <w:rFonts w:eastAsia="Calibri"/>
          <w:lang w:val="uk-UA"/>
        </w:rPr>
      </w:pPr>
      <w:r w:rsidRPr="00967236">
        <w:rPr>
          <w:rFonts w:eastAsia="Calibri"/>
          <w:lang w:val="uk-UA"/>
        </w:rPr>
        <w:t>Якщо немає МСФЗ, який конкретно застосовується до операції, іншої події або умови, керівництво Товариства застосовує судження під час розроблення та застосування облікової політики, щоб інформація була доречною для потреб користувачів для прийняття економічних рішень та достовірною, у тому значенні, що фінансова звітність:</w:t>
      </w:r>
    </w:p>
    <w:p w14:paraId="21598269" w14:textId="77777777" w:rsidR="00A47A19" w:rsidRPr="00967236" w:rsidRDefault="00A47A19" w:rsidP="00A47A19">
      <w:pPr>
        <w:pStyle w:val="aff"/>
        <w:spacing w:before="0" w:beforeAutospacing="0" w:after="0" w:afterAutospacing="0"/>
        <w:ind w:firstLine="567"/>
        <w:jc w:val="both"/>
        <w:rPr>
          <w:rFonts w:eastAsia="Calibri"/>
          <w:lang w:val="uk-UA"/>
        </w:rPr>
      </w:pPr>
    </w:p>
    <w:p w14:paraId="01ECA880" w14:textId="77777777" w:rsidR="00A47A19" w:rsidRPr="00967236" w:rsidRDefault="00A47A19" w:rsidP="00113EE9">
      <w:pPr>
        <w:pStyle w:val="aff"/>
        <w:numPr>
          <w:ilvl w:val="0"/>
          <w:numId w:val="2"/>
        </w:numPr>
        <w:spacing w:before="0" w:beforeAutospacing="0" w:after="0" w:afterAutospacing="0"/>
        <w:jc w:val="both"/>
        <w:rPr>
          <w:rFonts w:eastAsia="Calibri"/>
          <w:lang w:val="uk-UA"/>
        </w:rPr>
      </w:pPr>
      <w:r w:rsidRPr="00967236">
        <w:rPr>
          <w:rFonts w:eastAsia="Calibri"/>
          <w:lang w:val="uk-UA"/>
        </w:rPr>
        <w:t>подає достовірно фінансовий стан, фінансові результати діяльності та грошові потоки Товариства;</w:t>
      </w:r>
    </w:p>
    <w:p w14:paraId="6F08EC5F" w14:textId="77777777" w:rsidR="00A47A19" w:rsidRPr="00967236" w:rsidRDefault="00A47A19" w:rsidP="00113EE9">
      <w:pPr>
        <w:pStyle w:val="aff"/>
        <w:numPr>
          <w:ilvl w:val="0"/>
          <w:numId w:val="2"/>
        </w:numPr>
        <w:spacing w:before="0" w:beforeAutospacing="0" w:after="0" w:afterAutospacing="0"/>
        <w:jc w:val="both"/>
        <w:rPr>
          <w:rFonts w:eastAsia="Calibri"/>
          <w:lang w:val="uk-UA"/>
        </w:rPr>
      </w:pPr>
      <w:r w:rsidRPr="00967236">
        <w:rPr>
          <w:rFonts w:eastAsia="Calibri"/>
          <w:lang w:val="uk-UA"/>
        </w:rPr>
        <w:t>відображає економічну сутність операцій, інших подій або умов, а не лише юридичну форму;</w:t>
      </w:r>
    </w:p>
    <w:p w14:paraId="4460E95B" w14:textId="77777777" w:rsidR="00A47A19" w:rsidRPr="00967236" w:rsidRDefault="00A47A19" w:rsidP="00113EE9">
      <w:pPr>
        <w:pStyle w:val="aff"/>
        <w:numPr>
          <w:ilvl w:val="0"/>
          <w:numId w:val="2"/>
        </w:numPr>
        <w:spacing w:before="0" w:beforeAutospacing="0" w:after="0" w:afterAutospacing="0"/>
        <w:jc w:val="both"/>
        <w:rPr>
          <w:rFonts w:eastAsia="Calibri"/>
          <w:lang w:val="uk-UA"/>
        </w:rPr>
      </w:pPr>
      <w:r w:rsidRPr="00967236">
        <w:rPr>
          <w:rFonts w:eastAsia="Calibri"/>
          <w:lang w:val="uk-UA"/>
        </w:rPr>
        <w:t>є нейтральною, тобто вільною від упереджень;</w:t>
      </w:r>
    </w:p>
    <w:p w14:paraId="54E527BE" w14:textId="77777777" w:rsidR="00A47A19" w:rsidRPr="00967236" w:rsidRDefault="00A47A19" w:rsidP="00113EE9">
      <w:pPr>
        <w:pStyle w:val="aff"/>
        <w:numPr>
          <w:ilvl w:val="0"/>
          <w:numId w:val="2"/>
        </w:numPr>
        <w:spacing w:before="0" w:beforeAutospacing="0" w:after="0" w:afterAutospacing="0"/>
        <w:jc w:val="both"/>
        <w:rPr>
          <w:rFonts w:eastAsia="Calibri"/>
          <w:lang w:val="uk-UA"/>
        </w:rPr>
      </w:pPr>
      <w:r w:rsidRPr="00967236">
        <w:rPr>
          <w:rFonts w:eastAsia="Calibri"/>
          <w:lang w:val="uk-UA"/>
        </w:rPr>
        <w:t>є повною в усіх суттєвих аспектах.</w:t>
      </w:r>
    </w:p>
    <w:p w14:paraId="76327C23" w14:textId="77777777" w:rsidR="00A47A19" w:rsidRPr="00967236" w:rsidRDefault="00A47A19" w:rsidP="00A47A19">
      <w:pPr>
        <w:pStyle w:val="aff"/>
        <w:spacing w:before="0" w:beforeAutospacing="0" w:after="0" w:afterAutospacing="0"/>
        <w:ind w:firstLine="567"/>
        <w:jc w:val="both"/>
        <w:rPr>
          <w:rFonts w:eastAsia="Calibri"/>
          <w:lang w:val="uk-UA"/>
        </w:rPr>
      </w:pPr>
    </w:p>
    <w:p w14:paraId="09D13BEF" w14:textId="77777777" w:rsidR="00A47A19" w:rsidRPr="00967236" w:rsidRDefault="00A47A19" w:rsidP="00A47A19">
      <w:pPr>
        <w:pStyle w:val="aff"/>
        <w:spacing w:before="0" w:beforeAutospacing="0" w:after="0" w:afterAutospacing="0"/>
        <w:ind w:firstLine="567"/>
        <w:jc w:val="both"/>
        <w:rPr>
          <w:rFonts w:eastAsia="Calibri"/>
          <w:lang w:val="uk-UA"/>
        </w:rPr>
      </w:pPr>
      <w:r w:rsidRPr="00967236">
        <w:rPr>
          <w:rFonts w:eastAsia="Calibri"/>
          <w:lang w:val="uk-UA"/>
        </w:rPr>
        <w:t>Під час здійснення судження керівництво Товариства посилається на прийнятність наведених далі джерел та враховує їх у низхідному порядку:</w:t>
      </w:r>
    </w:p>
    <w:p w14:paraId="3AF504FC" w14:textId="77777777" w:rsidR="00A47A19" w:rsidRPr="00967236" w:rsidRDefault="00A47A19" w:rsidP="00A47A19">
      <w:pPr>
        <w:pStyle w:val="aff"/>
        <w:spacing w:before="0" w:beforeAutospacing="0" w:after="0" w:afterAutospacing="0"/>
        <w:ind w:firstLine="567"/>
        <w:jc w:val="both"/>
        <w:rPr>
          <w:rFonts w:eastAsia="Calibri"/>
          <w:lang w:val="uk-UA"/>
        </w:rPr>
      </w:pPr>
      <w:r w:rsidRPr="00967236">
        <w:rPr>
          <w:rFonts w:eastAsia="Calibri"/>
          <w:lang w:val="uk-UA"/>
        </w:rPr>
        <w:t>а) вимоги в МСФЗ, у яких ідеться про подібні та пов’язані з ними питання;</w:t>
      </w:r>
    </w:p>
    <w:p w14:paraId="64CD041F" w14:textId="77777777" w:rsidR="00A47A19" w:rsidRPr="00967236" w:rsidRDefault="00A47A19" w:rsidP="00A47A19">
      <w:pPr>
        <w:pStyle w:val="aff"/>
        <w:spacing w:before="0" w:beforeAutospacing="0" w:after="0" w:afterAutospacing="0"/>
        <w:ind w:firstLine="567"/>
        <w:jc w:val="both"/>
        <w:rPr>
          <w:rFonts w:eastAsia="Calibri"/>
          <w:lang w:val="uk-UA"/>
        </w:rPr>
      </w:pPr>
      <w:r w:rsidRPr="00967236">
        <w:rPr>
          <w:rFonts w:eastAsia="Calibri"/>
          <w:lang w:val="uk-UA"/>
        </w:rPr>
        <w:t>б) визначення, критерії визнання та концепції оцінки активів, зобов’язань, доходів та витрат у Концептуальній основі фінансової звітності.</w:t>
      </w:r>
    </w:p>
    <w:p w14:paraId="28240B87" w14:textId="77777777" w:rsidR="00A47A19" w:rsidRPr="00967236" w:rsidRDefault="00A47A19" w:rsidP="00A47A19">
      <w:pPr>
        <w:pStyle w:val="aff"/>
        <w:spacing w:before="0" w:beforeAutospacing="0" w:after="0" w:afterAutospacing="0"/>
        <w:ind w:firstLine="567"/>
        <w:jc w:val="both"/>
        <w:rPr>
          <w:rFonts w:eastAsia="Calibri"/>
          <w:lang w:val="uk-UA"/>
        </w:rPr>
      </w:pPr>
    </w:p>
    <w:p w14:paraId="09DB13F6" w14:textId="77777777" w:rsidR="00A47A19" w:rsidRPr="00967236" w:rsidRDefault="00A47A19" w:rsidP="00A47A19">
      <w:pPr>
        <w:pStyle w:val="aff"/>
        <w:spacing w:before="0" w:beforeAutospacing="0" w:after="0" w:afterAutospacing="0"/>
        <w:ind w:firstLine="567"/>
        <w:jc w:val="both"/>
        <w:rPr>
          <w:rFonts w:eastAsia="Calibri"/>
          <w:lang w:val="uk-UA"/>
        </w:rPr>
      </w:pPr>
      <w:r w:rsidRPr="00967236">
        <w:rPr>
          <w:rFonts w:eastAsia="Calibri"/>
          <w:lang w:val="uk-UA"/>
        </w:rPr>
        <w:t>Під час здійснення судження керівництво Товариства враховує найостанніші положення інших органів, що розробляють та затверджують стандарти, які застосовують подібну концептуальну основу для розроблення стандартів, іншу професійну літературу з обліку та прийняті галузеві практики, тією мірою, якою вони не суперечать вищезазначеним джерелам.</w:t>
      </w:r>
    </w:p>
    <w:p w14:paraId="349976A5" w14:textId="77777777" w:rsidR="00A47A19" w:rsidRPr="00967236" w:rsidRDefault="00A47A19" w:rsidP="00A47A19">
      <w:pPr>
        <w:pStyle w:val="aff"/>
        <w:spacing w:before="0" w:beforeAutospacing="0" w:after="0" w:afterAutospacing="0"/>
        <w:ind w:firstLine="567"/>
        <w:jc w:val="both"/>
        <w:rPr>
          <w:rFonts w:eastAsia="Calibri"/>
          <w:lang w:val="uk-UA"/>
        </w:rPr>
      </w:pPr>
    </w:p>
    <w:p w14:paraId="7E696D35" w14:textId="77777777" w:rsidR="00A47A19" w:rsidRPr="00967236" w:rsidRDefault="00A47A19" w:rsidP="00A47A19">
      <w:pPr>
        <w:pStyle w:val="aff"/>
        <w:spacing w:before="0" w:beforeAutospacing="0" w:after="0" w:afterAutospacing="0"/>
        <w:jc w:val="center"/>
        <w:rPr>
          <w:rFonts w:eastAsia="Calibri"/>
          <w:lang w:val="uk-UA"/>
        </w:rPr>
      </w:pPr>
      <w:r w:rsidRPr="00967236">
        <w:rPr>
          <w:rFonts w:eastAsia="Calibri"/>
          <w:lang w:val="uk-UA"/>
        </w:rPr>
        <w:t>Судження щодо виявлення ознак знецінення активів</w:t>
      </w:r>
    </w:p>
    <w:p w14:paraId="2D8F7F38" w14:textId="77777777" w:rsidR="00A47A19" w:rsidRPr="00967236" w:rsidRDefault="00A47A19" w:rsidP="00A47A19">
      <w:pPr>
        <w:pStyle w:val="aff"/>
        <w:spacing w:before="0" w:beforeAutospacing="0" w:after="0" w:afterAutospacing="0"/>
        <w:ind w:firstLine="567"/>
        <w:jc w:val="both"/>
        <w:rPr>
          <w:rFonts w:eastAsia="Calibri"/>
          <w:lang w:val="uk-UA"/>
        </w:rPr>
      </w:pPr>
      <w:r w:rsidRPr="00967236">
        <w:rPr>
          <w:rFonts w:eastAsia="Calibri"/>
          <w:lang w:val="uk-UA"/>
        </w:rPr>
        <w:t>На кожну звітну дату Товариство проводить аналіз дебіторської заборгованості, іншої дебіторської заборгованості на предмет наявності ознак їх знецінення. Збиток від знецінення визнається виходячи з власного професійного судження керівництва за наявності об’єктивних даних, що свідчать про зменшення передбачуваних майбутніх грошових потоків за даним активом у результаті однієї або кількох подій, що відбулися після визнання активу.</w:t>
      </w:r>
    </w:p>
    <w:p w14:paraId="75104FA6" w14:textId="77777777" w:rsidR="00A47A19" w:rsidRPr="00EC5E6B" w:rsidRDefault="00A47A19" w:rsidP="00A47A19">
      <w:pPr>
        <w:pStyle w:val="aff"/>
        <w:spacing w:before="0" w:beforeAutospacing="0" w:after="0" w:afterAutospacing="0"/>
        <w:jc w:val="both"/>
        <w:rPr>
          <w:color w:val="000000"/>
          <w:sz w:val="22"/>
          <w:szCs w:val="22"/>
          <w:lang w:val="uk-UA"/>
        </w:rPr>
      </w:pPr>
    </w:p>
    <w:p w14:paraId="0DCC7803" w14:textId="77777777" w:rsidR="00A47A19" w:rsidRDefault="00A47A19" w:rsidP="00A47A19">
      <w:pPr>
        <w:jc w:val="center"/>
      </w:pPr>
      <w:r>
        <w:t>СЕГМЕНТИ</w:t>
      </w:r>
    </w:p>
    <w:p w14:paraId="7824C35C" w14:textId="77777777" w:rsidR="00A47A19" w:rsidRDefault="00A47A19" w:rsidP="00A47A19">
      <w:pPr>
        <w:ind w:firstLine="567"/>
        <w:jc w:val="both"/>
      </w:pPr>
      <w:r w:rsidRPr="001154D3">
        <w:lastRenderedPageBreak/>
        <w:t xml:space="preserve">Товариство скористалося правом не розкривати інформацію по сегментам, оскільки акції Товариства не обертаються на відкритому ринку, а також Товариство зараз не має наміру випускати інструменти будь-чкого класу в обіг на відкритому ринку. </w:t>
      </w:r>
    </w:p>
    <w:p w14:paraId="35678A12" w14:textId="77777777" w:rsidR="00A47A19" w:rsidRDefault="00A47A19" w:rsidP="00A47A19">
      <w:pPr>
        <w:ind w:firstLine="567"/>
        <w:jc w:val="both"/>
      </w:pPr>
    </w:p>
    <w:p w14:paraId="6028B2DF" w14:textId="77777777" w:rsidR="00A47A19" w:rsidRPr="001154D3" w:rsidRDefault="00A47A19" w:rsidP="00A47A19">
      <w:pPr>
        <w:ind w:firstLine="567"/>
        <w:jc w:val="both"/>
      </w:pPr>
    </w:p>
    <w:p w14:paraId="14630927" w14:textId="77777777" w:rsidR="00A47A19" w:rsidRPr="00F335D5" w:rsidRDefault="00A47A19" w:rsidP="00A47A19">
      <w:pPr>
        <w:ind w:firstLine="567"/>
        <w:jc w:val="both"/>
      </w:pPr>
    </w:p>
    <w:p w14:paraId="3662E57A" w14:textId="77777777" w:rsidR="00A47A19" w:rsidRDefault="00A47A19" w:rsidP="00A47A19">
      <w:pPr>
        <w:numPr>
          <w:ilvl w:val="0"/>
          <w:numId w:val="1"/>
        </w:numPr>
        <w:tabs>
          <w:tab w:val="num" w:pos="851"/>
        </w:tabs>
        <w:spacing w:after="0" w:line="240" w:lineRule="auto"/>
        <w:ind w:left="0" w:firstLine="567"/>
        <w:jc w:val="both"/>
        <w:rPr>
          <w:rStyle w:val="hps"/>
          <w:b/>
        </w:rPr>
      </w:pPr>
      <w:bookmarkStart w:id="6" w:name="_Toc332024203"/>
      <w:bookmarkEnd w:id="3"/>
      <w:bookmarkEnd w:id="4"/>
      <w:bookmarkEnd w:id="5"/>
      <w:r w:rsidRPr="00FC6F13">
        <w:rPr>
          <w:rStyle w:val="hps"/>
          <w:b/>
        </w:rPr>
        <w:t>РОЗКРИТТЯ ІНФОРМАЦІЇ, ЩО ПІДТВЕРДЖУЄ СТАТТІ, ПОДАНІ У ЗВІТНОСТІ</w:t>
      </w:r>
    </w:p>
    <w:p w14:paraId="0B0A37AA" w14:textId="77777777" w:rsidR="00A47A19" w:rsidRPr="00FC6F13" w:rsidRDefault="00A47A19" w:rsidP="00A47A19">
      <w:pPr>
        <w:ind w:left="567"/>
        <w:jc w:val="both"/>
        <w:rPr>
          <w:rStyle w:val="hps"/>
          <w:b/>
        </w:rPr>
      </w:pPr>
    </w:p>
    <w:bookmarkEnd w:id="6"/>
    <w:p w14:paraId="22062D08" w14:textId="77777777" w:rsidR="00A47A19" w:rsidRDefault="00A47A19" w:rsidP="00A47A19">
      <w:r w:rsidRPr="005F546F">
        <w:t>Структура доходів від комерційно-виробничої діяльності Товариства:</w:t>
      </w:r>
    </w:p>
    <w:p w14:paraId="61FA4F31" w14:textId="77777777" w:rsidR="00A47A19" w:rsidRPr="005F546F" w:rsidRDefault="00A47A19" w:rsidP="00A47A19"/>
    <w:tbl>
      <w:tblPr>
        <w:tblW w:w="10196" w:type="dxa"/>
        <w:tblInd w:w="108" w:type="dxa"/>
        <w:tblLook w:val="0000" w:firstRow="0" w:lastRow="0" w:firstColumn="0" w:lastColumn="0" w:noHBand="0" w:noVBand="0"/>
      </w:tblPr>
      <w:tblGrid>
        <w:gridCol w:w="6804"/>
        <w:gridCol w:w="1696"/>
        <w:gridCol w:w="1696"/>
      </w:tblGrid>
      <w:tr w:rsidR="00A47A19" w14:paraId="10F3FE91" w14:textId="77777777" w:rsidTr="008D4E32">
        <w:trPr>
          <w:trHeight w:val="255"/>
        </w:trPr>
        <w:tc>
          <w:tcPr>
            <w:tcW w:w="6804" w:type="dxa"/>
            <w:tcBorders>
              <w:top w:val="nil"/>
              <w:left w:val="nil"/>
              <w:bottom w:val="nil"/>
              <w:right w:val="nil"/>
            </w:tcBorders>
            <w:shd w:val="clear" w:color="auto" w:fill="auto"/>
            <w:noWrap/>
            <w:vAlign w:val="bottom"/>
          </w:tcPr>
          <w:p w14:paraId="5ABCE8FC" w14:textId="77777777" w:rsidR="00A47A19" w:rsidRDefault="00A47A19" w:rsidP="008D4E32">
            <w:pPr>
              <w:rPr>
                <w:rFonts w:ascii="Arial" w:hAnsi="Arial" w:cs="Arial"/>
                <w:b/>
                <w:bCs/>
                <w:color w:val="993300"/>
                <w:sz w:val="20"/>
                <w:szCs w:val="20"/>
              </w:rPr>
            </w:pPr>
            <w:r>
              <w:rPr>
                <w:rFonts w:ascii="Arial" w:hAnsi="Arial" w:cs="Arial"/>
                <w:b/>
                <w:bCs/>
                <w:color w:val="993300"/>
                <w:sz w:val="20"/>
                <w:szCs w:val="20"/>
              </w:rPr>
              <w:t>6.1. ДОХОДИ</w:t>
            </w:r>
          </w:p>
        </w:tc>
        <w:tc>
          <w:tcPr>
            <w:tcW w:w="1696" w:type="dxa"/>
            <w:tcBorders>
              <w:top w:val="nil"/>
              <w:left w:val="nil"/>
              <w:bottom w:val="nil"/>
              <w:right w:val="nil"/>
            </w:tcBorders>
            <w:shd w:val="clear" w:color="auto" w:fill="auto"/>
            <w:noWrap/>
            <w:vAlign w:val="bottom"/>
          </w:tcPr>
          <w:p w14:paraId="1C42F1C0" w14:textId="77777777" w:rsidR="00A47A19" w:rsidRDefault="00A47A19" w:rsidP="008D4E32">
            <w:pPr>
              <w:rPr>
                <w:rFonts w:ascii="Arial" w:hAnsi="Arial" w:cs="Arial"/>
                <w:sz w:val="20"/>
                <w:szCs w:val="20"/>
              </w:rPr>
            </w:pPr>
          </w:p>
        </w:tc>
        <w:tc>
          <w:tcPr>
            <w:tcW w:w="1696" w:type="dxa"/>
            <w:tcBorders>
              <w:top w:val="nil"/>
              <w:left w:val="nil"/>
              <w:bottom w:val="nil"/>
              <w:right w:val="nil"/>
            </w:tcBorders>
            <w:shd w:val="clear" w:color="auto" w:fill="auto"/>
            <w:noWrap/>
            <w:vAlign w:val="bottom"/>
          </w:tcPr>
          <w:p w14:paraId="4F41234C" w14:textId="77777777" w:rsidR="00A47A19" w:rsidRDefault="00A47A19" w:rsidP="008D4E32">
            <w:pPr>
              <w:rPr>
                <w:rFonts w:ascii="Arial" w:hAnsi="Arial" w:cs="Arial"/>
                <w:sz w:val="20"/>
                <w:szCs w:val="20"/>
              </w:rPr>
            </w:pPr>
          </w:p>
        </w:tc>
      </w:tr>
      <w:tr w:rsidR="00A47A19" w14:paraId="2D8AB867" w14:textId="77777777" w:rsidTr="008D4E32">
        <w:trPr>
          <w:trHeight w:val="255"/>
        </w:trPr>
        <w:tc>
          <w:tcPr>
            <w:tcW w:w="6804" w:type="dxa"/>
            <w:tcBorders>
              <w:top w:val="nil"/>
              <w:left w:val="nil"/>
              <w:bottom w:val="nil"/>
              <w:right w:val="nil"/>
            </w:tcBorders>
            <w:shd w:val="clear" w:color="auto" w:fill="auto"/>
            <w:noWrap/>
            <w:vAlign w:val="bottom"/>
          </w:tcPr>
          <w:p w14:paraId="7B79BFFD" w14:textId="77777777" w:rsidR="00A47A19" w:rsidRDefault="00A47A19" w:rsidP="008D4E32">
            <w:pPr>
              <w:rPr>
                <w:rFonts w:ascii="Arial" w:hAnsi="Arial" w:cs="Arial"/>
                <w:sz w:val="20"/>
                <w:szCs w:val="20"/>
              </w:rPr>
            </w:pPr>
          </w:p>
        </w:tc>
        <w:tc>
          <w:tcPr>
            <w:tcW w:w="1696" w:type="dxa"/>
            <w:tcBorders>
              <w:top w:val="nil"/>
              <w:left w:val="nil"/>
              <w:bottom w:val="nil"/>
              <w:right w:val="nil"/>
            </w:tcBorders>
            <w:shd w:val="clear" w:color="auto" w:fill="auto"/>
            <w:noWrap/>
            <w:vAlign w:val="bottom"/>
          </w:tcPr>
          <w:p w14:paraId="08C73969" w14:textId="77777777" w:rsidR="00A47A19" w:rsidRDefault="00A47A19" w:rsidP="008D4E32">
            <w:pPr>
              <w:rPr>
                <w:rFonts w:ascii="Arial" w:hAnsi="Arial" w:cs="Arial"/>
                <w:sz w:val="20"/>
                <w:szCs w:val="20"/>
              </w:rPr>
            </w:pPr>
          </w:p>
        </w:tc>
        <w:tc>
          <w:tcPr>
            <w:tcW w:w="1696" w:type="dxa"/>
            <w:tcBorders>
              <w:top w:val="nil"/>
              <w:left w:val="nil"/>
              <w:bottom w:val="nil"/>
              <w:right w:val="nil"/>
            </w:tcBorders>
            <w:shd w:val="clear" w:color="auto" w:fill="auto"/>
            <w:noWrap/>
            <w:vAlign w:val="bottom"/>
          </w:tcPr>
          <w:p w14:paraId="5DF22538" w14:textId="77777777" w:rsidR="00A47A19" w:rsidRDefault="00A47A19" w:rsidP="008D4E32">
            <w:pPr>
              <w:jc w:val="right"/>
              <w:rPr>
                <w:rFonts w:ascii="Arial" w:hAnsi="Arial" w:cs="Arial"/>
                <w:b/>
                <w:bCs/>
                <w:sz w:val="20"/>
                <w:szCs w:val="20"/>
              </w:rPr>
            </w:pPr>
            <w:r>
              <w:rPr>
                <w:rFonts w:ascii="Arial" w:hAnsi="Arial" w:cs="Arial"/>
                <w:b/>
                <w:bCs/>
                <w:sz w:val="20"/>
                <w:szCs w:val="20"/>
              </w:rPr>
              <w:t>UAH</w:t>
            </w:r>
          </w:p>
        </w:tc>
      </w:tr>
      <w:tr w:rsidR="00A47A19" w:rsidRPr="00157C4F" w14:paraId="2FB0B775" w14:textId="77777777" w:rsidTr="008D4E32">
        <w:trPr>
          <w:trHeight w:val="765"/>
        </w:trPr>
        <w:tc>
          <w:tcPr>
            <w:tcW w:w="6804" w:type="dxa"/>
            <w:tcBorders>
              <w:top w:val="single" w:sz="4" w:space="0" w:color="auto"/>
              <w:left w:val="nil"/>
              <w:bottom w:val="single" w:sz="4" w:space="0" w:color="auto"/>
              <w:right w:val="nil"/>
            </w:tcBorders>
            <w:shd w:val="clear" w:color="auto" w:fill="auto"/>
            <w:noWrap/>
            <w:vAlign w:val="center"/>
          </w:tcPr>
          <w:p w14:paraId="3DD0FFD7" w14:textId="77777777" w:rsidR="00A47A19" w:rsidRDefault="00A47A19" w:rsidP="008D4E32">
            <w:pPr>
              <w:rPr>
                <w:rFonts w:ascii="Arial" w:hAnsi="Arial" w:cs="Arial"/>
                <w:b/>
                <w:bCs/>
                <w:sz w:val="20"/>
                <w:szCs w:val="20"/>
              </w:rPr>
            </w:pPr>
            <w:r>
              <w:rPr>
                <w:rFonts w:ascii="Arial" w:hAnsi="Arial" w:cs="Arial"/>
                <w:b/>
                <w:bCs/>
                <w:sz w:val="20"/>
                <w:szCs w:val="20"/>
              </w:rPr>
              <w:t>6.1.1 Інші операційні доходи</w:t>
            </w:r>
          </w:p>
        </w:tc>
        <w:tc>
          <w:tcPr>
            <w:tcW w:w="1696" w:type="dxa"/>
            <w:tcBorders>
              <w:top w:val="single" w:sz="4" w:space="0" w:color="auto"/>
              <w:left w:val="nil"/>
              <w:bottom w:val="single" w:sz="4" w:space="0" w:color="auto"/>
              <w:right w:val="nil"/>
            </w:tcBorders>
            <w:shd w:val="clear" w:color="auto" w:fill="auto"/>
            <w:vAlign w:val="bottom"/>
          </w:tcPr>
          <w:p w14:paraId="15F3AC55" w14:textId="77777777" w:rsidR="00A47A19" w:rsidRPr="004F5D43" w:rsidRDefault="00A47A19" w:rsidP="008D4E32">
            <w:pPr>
              <w:jc w:val="right"/>
              <w:rPr>
                <w:rFonts w:ascii="Arial" w:hAnsi="Arial" w:cs="Arial"/>
                <w:b/>
                <w:bCs/>
                <w:sz w:val="20"/>
                <w:szCs w:val="20"/>
              </w:rPr>
            </w:pPr>
            <w:r w:rsidRPr="004F5D43">
              <w:rPr>
                <w:rFonts w:ascii="Arial" w:hAnsi="Arial" w:cs="Arial"/>
                <w:b/>
                <w:bCs/>
                <w:sz w:val="20"/>
                <w:szCs w:val="20"/>
              </w:rPr>
              <w:t>Період, що закінчився 31.12.201</w:t>
            </w:r>
            <w:r>
              <w:rPr>
                <w:rFonts w:ascii="Arial" w:hAnsi="Arial" w:cs="Arial"/>
                <w:b/>
                <w:bCs/>
                <w:sz w:val="20"/>
                <w:szCs w:val="20"/>
              </w:rPr>
              <w:t>9</w:t>
            </w:r>
          </w:p>
        </w:tc>
        <w:tc>
          <w:tcPr>
            <w:tcW w:w="1696" w:type="dxa"/>
            <w:tcBorders>
              <w:top w:val="single" w:sz="4" w:space="0" w:color="auto"/>
              <w:left w:val="nil"/>
              <w:bottom w:val="single" w:sz="4" w:space="0" w:color="auto"/>
              <w:right w:val="nil"/>
            </w:tcBorders>
            <w:shd w:val="clear" w:color="auto" w:fill="auto"/>
            <w:vAlign w:val="bottom"/>
          </w:tcPr>
          <w:p w14:paraId="4026E875" w14:textId="77777777" w:rsidR="00A47A19" w:rsidRPr="004F5D43" w:rsidRDefault="00A47A19" w:rsidP="008D4E32">
            <w:pPr>
              <w:jc w:val="right"/>
              <w:rPr>
                <w:rFonts w:ascii="Arial" w:hAnsi="Arial" w:cs="Arial"/>
                <w:b/>
                <w:bCs/>
                <w:sz w:val="20"/>
                <w:szCs w:val="20"/>
              </w:rPr>
            </w:pPr>
            <w:r w:rsidRPr="004F5D43">
              <w:rPr>
                <w:rFonts w:ascii="Arial" w:hAnsi="Arial" w:cs="Arial"/>
                <w:b/>
                <w:bCs/>
                <w:sz w:val="20"/>
                <w:szCs w:val="20"/>
              </w:rPr>
              <w:t>Період, що закінчився 31.12</w:t>
            </w:r>
            <w:r>
              <w:rPr>
                <w:rFonts w:ascii="Arial" w:hAnsi="Arial" w:cs="Arial"/>
                <w:b/>
                <w:bCs/>
                <w:sz w:val="20"/>
                <w:szCs w:val="20"/>
              </w:rPr>
              <w:t>.2020</w:t>
            </w:r>
          </w:p>
        </w:tc>
      </w:tr>
      <w:tr w:rsidR="00A47A19" w:rsidRPr="002D0C28" w14:paraId="630C021D" w14:textId="77777777" w:rsidTr="008D4E32">
        <w:trPr>
          <w:trHeight w:val="255"/>
        </w:trPr>
        <w:tc>
          <w:tcPr>
            <w:tcW w:w="6804" w:type="dxa"/>
            <w:tcBorders>
              <w:top w:val="nil"/>
              <w:left w:val="nil"/>
              <w:bottom w:val="nil"/>
              <w:right w:val="nil"/>
            </w:tcBorders>
            <w:shd w:val="clear" w:color="auto" w:fill="auto"/>
            <w:vAlign w:val="bottom"/>
          </w:tcPr>
          <w:p w14:paraId="297ACD03" w14:textId="77777777" w:rsidR="00A47A19" w:rsidRPr="002D0C28" w:rsidRDefault="00A47A19" w:rsidP="008D4E32">
            <w:pPr>
              <w:rPr>
                <w:rFonts w:ascii="Arial" w:hAnsi="Arial" w:cs="Arial"/>
                <w:sz w:val="20"/>
                <w:szCs w:val="20"/>
              </w:rPr>
            </w:pPr>
            <w:r>
              <w:rPr>
                <w:rFonts w:ascii="Arial" w:hAnsi="Arial" w:cs="Arial"/>
                <w:sz w:val="20"/>
                <w:szCs w:val="20"/>
              </w:rPr>
              <w:t>Дохід від купіівлі-продажу іноземної валюти</w:t>
            </w:r>
          </w:p>
        </w:tc>
        <w:tc>
          <w:tcPr>
            <w:tcW w:w="1696" w:type="dxa"/>
            <w:tcBorders>
              <w:top w:val="nil"/>
              <w:left w:val="nil"/>
              <w:bottom w:val="nil"/>
              <w:right w:val="nil"/>
            </w:tcBorders>
            <w:shd w:val="clear" w:color="auto" w:fill="auto"/>
            <w:vAlign w:val="bottom"/>
          </w:tcPr>
          <w:p w14:paraId="6717A6D5" w14:textId="77777777" w:rsidR="00A47A19" w:rsidRPr="004F5D43" w:rsidRDefault="00A47A19" w:rsidP="008D4E32">
            <w:pPr>
              <w:jc w:val="right"/>
              <w:rPr>
                <w:rFonts w:ascii="Arial" w:hAnsi="Arial" w:cs="Arial"/>
                <w:sz w:val="20"/>
                <w:szCs w:val="20"/>
              </w:rPr>
            </w:pPr>
            <w:r w:rsidRPr="004F5D43">
              <w:rPr>
                <w:rFonts w:ascii="Arial" w:hAnsi="Arial" w:cs="Arial"/>
                <w:sz w:val="20"/>
                <w:szCs w:val="20"/>
              </w:rPr>
              <w:t>432</w:t>
            </w:r>
          </w:p>
        </w:tc>
        <w:tc>
          <w:tcPr>
            <w:tcW w:w="1696" w:type="dxa"/>
            <w:tcBorders>
              <w:top w:val="nil"/>
              <w:left w:val="nil"/>
              <w:bottom w:val="nil"/>
              <w:right w:val="nil"/>
            </w:tcBorders>
            <w:shd w:val="clear" w:color="auto" w:fill="auto"/>
            <w:vAlign w:val="bottom"/>
          </w:tcPr>
          <w:p w14:paraId="116822CE" w14:textId="77777777" w:rsidR="00A47A19" w:rsidRPr="004F5D43" w:rsidRDefault="00A47A19" w:rsidP="008D4E32">
            <w:pPr>
              <w:jc w:val="right"/>
              <w:rPr>
                <w:rFonts w:ascii="Arial" w:hAnsi="Arial" w:cs="Arial"/>
                <w:sz w:val="20"/>
                <w:szCs w:val="20"/>
              </w:rPr>
            </w:pPr>
            <w:r>
              <w:rPr>
                <w:rFonts w:ascii="Arial" w:hAnsi="Arial" w:cs="Arial"/>
                <w:sz w:val="20"/>
                <w:szCs w:val="20"/>
              </w:rPr>
              <w:t>413</w:t>
            </w:r>
          </w:p>
        </w:tc>
      </w:tr>
      <w:tr w:rsidR="00A47A19" w:rsidRPr="003F57CF" w14:paraId="03F93C64" w14:textId="77777777" w:rsidTr="008D4E32">
        <w:trPr>
          <w:trHeight w:val="255"/>
        </w:trPr>
        <w:tc>
          <w:tcPr>
            <w:tcW w:w="6804" w:type="dxa"/>
            <w:tcBorders>
              <w:top w:val="nil"/>
              <w:left w:val="nil"/>
              <w:bottom w:val="nil"/>
              <w:right w:val="nil"/>
            </w:tcBorders>
            <w:shd w:val="clear" w:color="auto" w:fill="auto"/>
            <w:vAlign w:val="bottom"/>
          </w:tcPr>
          <w:p w14:paraId="5EBA0519" w14:textId="77777777" w:rsidR="00A47A19" w:rsidRPr="003F57CF" w:rsidRDefault="00A47A19" w:rsidP="008D4E32">
            <w:pPr>
              <w:rPr>
                <w:rFonts w:ascii="Arial" w:hAnsi="Arial" w:cs="Arial"/>
                <w:sz w:val="20"/>
                <w:szCs w:val="20"/>
              </w:rPr>
            </w:pPr>
            <w:r w:rsidRPr="003F57CF">
              <w:rPr>
                <w:rFonts w:ascii="Arial" w:hAnsi="Arial" w:cs="Arial"/>
                <w:sz w:val="20"/>
                <w:szCs w:val="20"/>
              </w:rPr>
              <w:t>Курсові різниці</w:t>
            </w:r>
          </w:p>
        </w:tc>
        <w:tc>
          <w:tcPr>
            <w:tcW w:w="1696" w:type="dxa"/>
            <w:tcBorders>
              <w:top w:val="nil"/>
              <w:left w:val="nil"/>
              <w:bottom w:val="nil"/>
              <w:right w:val="nil"/>
            </w:tcBorders>
            <w:shd w:val="clear" w:color="auto" w:fill="auto"/>
            <w:vAlign w:val="bottom"/>
          </w:tcPr>
          <w:p w14:paraId="216285DF" w14:textId="77777777" w:rsidR="00A47A19" w:rsidRPr="004F5D43" w:rsidRDefault="00A47A19" w:rsidP="008D4E32">
            <w:pPr>
              <w:jc w:val="right"/>
              <w:rPr>
                <w:rFonts w:ascii="Arial" w:hAnsi="Arial" w:cs="Arial"/>
                <w:sz w:val="20"/>
                <w:szCs w:val="20"/>
              </w:rPr>
            </w:pPr>
            <w:r w:rsidRPr="004F5D43">
              <w:rPr>
                <w:rFonts w:ascii="Arial" w:hAnsi="Arial" w:cs="Arial"/>
                <w:sz w:val="20"/>
                <w:szCs w:val="20"/>
              </w:rPr>
              <w:t>38 533</w:t>
            </w:r>
          </w:p>
        </w:tc>
        <w:tc>
          <w:tcPr>
            <w:tcW w:w="1696" w:type="dxa"/>
            <w:tcBorders>
              <w:top w:val="nil"/>
              <w:left w:val="nil"/>
              <w:bottom w:val="nil"/>
              <w:right w:val="nil"/>
            </w:tcBorders>
            <w:shd w:val="clear" w:color="auto" w:fill="auto"/>
            <w:vAlign w:val="bottom"/>
          </w:tcPr>
          <w:p w14:paraId="5BB6842B" w14:textId="77777777" w:rsidR="00A47A19" w:rsidRPr="004F5D43" w:rsidRDefault="00A47A19" w:rsidP="008D4E32">
            <w:pPr>
              <w:jc w:val="right"/>
              <w:rPr>
                <w:rFonts w:ascii="Arial" w:hAnsi="Arial" w:cs="Arial"/>
                <w:sz w:val="20"/>
                <w:szCs w:val="20"/>
              </w:rPr>
            </w:pPr>
            <w:r>
              <w:rPr>
                <w:rFonts w:ascii="Arial" w:hAnsi="Arial" w:cs="Arial"/>
                <w:sz w:val="20"/>
                <w:szCs w:val="20"/>
              </w:rPr>
              <w:t>96 818</w:t>
            </w:r>
          </w:p>
        </w:tc>
      </w:tr>
      <w:tr w:rsidR="00A47A19" w14:paraId="515719FB" w14:textId="77777777" w:rsidTr="008D4E32">
        <w:trPr>
          <w:trHeight w:val="255"/>
        </w:trPr>
        <w:tc>
          <w:tcPr>
            <w:tcW w:w="6804" w:type="dxa"/>
            <w:tcBorders>
              <w:top w:val="nil"/>
              <w:left w:val="nil"/>
              <w:bottom w:val="nil"/>
              <w:right w:val="nil"/>
            </w:tcBorders>
            <w:shd w:val="clear" w:color="auto" w:fill="auto"/>
            <w:vAlign w:val="bottom"/>
          </w:tcPr>
          <w:p w14:paraId="0B8E88D8" w14:textId="77777777" w:rsidR="00A47A19" w:rsidRPr="002D0C28" w:rsidRDefault="00A47A19" w:rsidP="008D4E32">
            <w:pPr>
              <w:rPr>
                <w:rFonts w:ascii="Arial" w:hAnsi="Arial" w:cs="Arial"/>
                <w:sz w:val="20"/>
                <w:szCs w:val="20"/>
              </w:rPr>
            </w:pPr>
            <w:r>
              <w:rPr>
                <w:rFonts w:ascii="Arial" w:hAnsi="Arial" w:cs="Arial"/>
                <w:sz w:val="20"/>
                <w:szCs w:val="20"/>
              </w:rPr>
              <w:t>Дохід від реалізації інших оборотних активів</w:t>
            </w:r>
          </w:p>
        </w:tc>
        <w:tc>
          <w:tcPr>
            <w:tcW w:w="1696" w:type="dxa"/>
            <w:tcBorders>
              <w:top w:val="nil"/>
              <w:left w:val="nil"/>
              <w:bottom w:val="nil"/>
              <w:right w:val="nil"/>
            </w:tcBorders>
            <w:shd w:val="clear" w:color="auto" w:fill="auto"/>
            <w:vAlign w:val="bottom"/>
          </w:tcPr>
          <w:p w14:paraId="76248901" w14:textId="77777777" w:rsidR="00A47A19" w:rsidRPr="004F5D43" w:rsidRDefault="00A47A19" w:rsidP="008D4E32">
            <w:pPr>
              <w:jc w:val="right"/>
              <w:rPr>
                <w:rFonts w:ascii="Arial" w:hAnsi="Arial" w:cs="Arial"/>
                <w:sz w:val="20"/>
                <w:szCs w:val="20"/>
              </w:rPr>
            </w:pPr>
            <w:r w:rsidRPr="004F5D43">
              <w:rPr>
                <w:rFonts w:ascii="Arial" w:hAnsi="Arial" w:cs="Arial"/>
                <w:sz w:val="20"/>
                <w:szCs w:val="20"/>
              </w:rPr>
              <w:t>15</w:t>
            </w:r>
            <w:r>
              <w:rPr>
                <w:rFonts w:ascii="Arial" w:hAnsi="Arial" w:cs="Arial"/>
                <w:sz w:val="20"/>
                <w:szCs w:val="20"/>
              </w:rPr>
              <w:t xml:space="preserve"> </w:t>
            </w:r>
            <w:r w:rsidRPr="004F5D43">
              <w:rPr>
                <w:rFonts w:ascii="Arial" w:hAnsi="Arial" w:cs="Arial"/>
                <w:sz w:val="20"/>
                <w:szCs w:val="20"/>
              </w:rPr>
              <w:t>761</w:t>
            </w:r>
          </w:p>
        </w:tc>
        <w:tc>
          <w:tcPr>
            <w:tcW w:w="1696" w:type="dxa"/>
            <w:tcBorders>
              <w:top w:val="nil"/>
              <w:left w:val="nil"/>
              <w:bottom w:val="nil"/>
              <w:right w:val="nil"/>
            </w:tcBorders>
            <w:shd w:val="clear" w:color="auto" w:fill="auto"/>
            <w:vAlign w:val="bottom"/>
          </w:tcPr>
          <w:p w14:paraId="72A8D097" w14:textId="77777777" w:rsidR="00A47A19" w:rsidRPr="004F5D43" w:rsidRDefault="00A47A19" w:rsidP="008D4E32">
            <w:pPr>
              <w:jc w:val="right"/>
              <w:rPr>
                <w:rFonts w:ascii="Arial" w:hAnsi="Arial" w:cs="Arial"/>
                <w:sz w:val="20"/>
                <w:szCs w:val="20"/>
              </w:rPr>
            </w:pPr>
            <w:r>
              <w:rPr>
                <w:rFonts w:ascii="Arial" w:hAnsi="Arial" w:cs="Arial"/>
                <w:sz w:val="20"/>
                <w:szCs w:val="20"/>
              </w:rPr>
              <w:t>5 639</w:t>
            </w:r>
          </w:p>
        </w:tc>
      </w:tr>
      <w:tr w:rsidR="00A47A19" w14:paraId="3869977F" w14:textId="77777777" w:rsidTr="008D4E32">
        <w:trPr>
          <w:trHeight w:val="270"/>
        </w:trPr>
        <w:tc>
          <w:tcPr>
            <w:tcW w:w="6804" w:type="dxa"/>
            <w:tcBorders>
              <w:top w:val="nil"/>
              <w:left w:val="nil"/>
              <w:bottom w:val="nil"/>
              <w:right w:val="nil"/>
            </w:tcBorders>
            <w:shd w:val="clear" w:color="auto" w:fill="auto"/>
            <w:vAlign w:val="bottom"/>
          </w:tcPr>
          <w:p w14:paraId="158C8608" w14:textId="77777777" w:rsidR="00A47A19" w:rsidRPr="002D0C28" w:rsidRDefault="00A47A19" w:rsidP="008D4E32">
            <w:pPr>
              <w:rPr>
                <w:rFonts w:ascii="Arial" w:hAnsi="Arial" w:cs="Arial"/>
                <w:sz w:val="20"/>
                <w:szCs w:val="20"/>
              </w:rPr>
            </w:pPr>
            <w:r>
              <w:rPr>
                <w:rFonts w:ascii="Arial" w:hAnsi="Arial" w:cs="Arial"/>
                <w:sz w:val="20"/>
                <w:szCs w:val="20"/>
              </w:rPr>
              <w:t>Інші доходи</w:t>
            </w:r>
          </w:p>
        </w:tc>
        <w:tc>
          <w:tcPr>
            <w:tcW w:w="1696" w:type="dxa"/>
            <w:tcBorders>
              <w:top w:val="nil"/>
              <w:left w:val="nil"/>
              <w:bottom w:val="nil"/>
              <w:right w:val="nil"/>
            </w:tcBorders>
            <w:shd w:val="clear" w:color="auto" w:fill="auto"/>
            <w:vAlign w:val="bottom"/>
          </w:tcPr>
          <w:p w14:paraId="4AFE9E32" w14:textId="77777777" w:rsidR="00A47A19" w:rsidRPr="004F5D43" w:rsidRDefault="00A47A19" w:rsidP="008D4E32">
            <w:pPr>
              <w:jc w:val="right"/>
              <w:rPr>
                <w:rFonts w:ascii="Arial" w:hAnsi="Arial" w:cs="Arial"/>
                <w:sz w:val="20"/>
                <w:szCs w:val="20"/>
              </w:rPr>
            </w:pPr>
            <w:r>
              <w:rPr>
                <w:rFonts w:ascii="Arial" w:hAnsi="Arial" w:cs="Arial"/>
                <w:sz w:val="20"/>
                <w:szCs w:val="20"/>
              </w:rPr>
              <w:t>72 489</w:t>
            </w:r>
          </w:p>
        </w:tc>
        <w:tc>
          <w:tcPr>
            <w:tcW w:w="1696" w:type="dxa"/>
            <w:tcBorders>
              <w:top w:val="nil"/>
              <w:left w:val="nil"/>
              <w:bottom w:val="nil"/>
              <w:right w:val="nil"/>
            </w:tcBorders>
            <w:shd w:val="clear" w:color="auto" w:fill="auto"/>
            <w:vAlign w:val="bottom"/>
          </w:tcPr>
          <w:p w14:paraId="2507D455" w14:textId="77777777" w:rsidR="00A47A19" w:rsidRPr="004F5D43" w:rsidRDefault="00A47A19" w:rsidP="008D4E32">
            <w:pPr>
              <w:jc w:val="right"/>
              <w:rPr>
                <w:rFonts w:ascii="Arial" w:hAnsi="Arial" w:cs="Arial"/>
                <w:sz w:val="20"/>
                <w:szCs w:val="20"/>
              </w:rPr>
            </w:pPr>
            <w:r>
              <w:rPr>
                <w:rFonts w:ascii="Arial" w:hAnsi="Arial" w:cs="Arial"/>
                <w:sz w:val="20"/>
                <w:szCs w:val="20"/>
              </w:rPr>
              <w:t>106 616</w:t>
            </w:r>
          </w:p>
        </w:tc>
      </w:tr>
      <w:tr w:rsidR="00A47A19" w14:paraId="01C77A0E" w14:textId="77777777" w:rsidTr="008D4E32">
        <w:trPr>
          <w:trHeight w:val="270"/>
        </w:trPr>
        <w:tc>
          <w:tcPr>
            <w:tcW w:w="6804" w:type="dxa"/>
            <w:tcBorders>
              <w:top w:val="double" w:sz="6" w:space="0" w:color="auto"/>
              <w:left w:val="nil"/>
              <w:bottom w:val="nil"/>
              <w:right w:val="nil"/>
            </w:tcBorders>
            <w:shd w:val="clear" w:color="auto" w:fill="auto"/>
            <w:vAlign w:val="bottom"/>
          </w:tcPr>
          <w:p w14:paraId="45E5BC14" w14:textId="77777777" w:rsidR="00A47A19" w:rsidRDefault="00A47A19" w:rsidP="008D4E32">
            <w:pPr>
              <w:rPr>
                <w:rFonts w:ascii="Arial" w:hAnsi="Arial" w:cs="Arial"/>
                <w:b/>
                <w:bCs/>
                <w:sz w:val="20"/>
                <w:szCs w:val="20"/>
              </w:rPr>
            </w:pPr>
            <w:r>
              <w:rPr>
                <w:rFonts w:ascii="Arial" w:hAnsi="Arial" w:cs="Arial"/>
                <w:b/>
                <w:bCs/>
                <w:sz w:val="20"/>
                <w:szCs w:val="20"/>
              </w:rPr>
              <w:t>Разом</w:t>
            </w:r>
          </w:p>
        </w:tc>
        <w:tc>
          <w:tcPr>
            <w:tcW w:w="1696" w:type="dxa"/>
            <w:tcBorders>
              <w:top w:val="double" w:sz="6" w:space="0" w:color="auto"/>
              <w:left w:val="nil"/>
              <w:bottom w:val="nil"/>
              <w:right w:val="nil"/>
            </w:tcBorders>
            <w:shd w:val="clear" w:color="auto" w:fill="auto"/>
            <w:vAlign w:val="bottom"/>
          </w:tcPr>
          <w:p w14:paraId="196D160C" w14:textId="77777777" w:rsidR="00A47A19" w:rsidRPr="004F5D43" w:rsidRDefault="00A47A19" w:rsidP="008D4E32">
            <w:pPr>
              <w:jc w:val="right"/>
              <w:rPr>
                <w:rFonts w:ascii="Arial" w:hAnsi="Arial" w:cs="Arial"/>
                <w:b/>
                <w:bCs/>
                <w:sz w:val="20"/>
                <w:szCs w:val="20"/>
              </w:rPr>
            </w:pPr>
            <w:r>
              <w:rPr>
                <w:rFonts w:ascii="Arial" w:hAnsi="Arial" w:cs="Arial"/>
                <w:b/>
                <w:bCs/>
                <w:sz w:val="20"/>
                <w:szCs w:val="20"/>
              </w:rPr>
              <w:t>127 215</w:t>
            </w:r>
          </w:p>
        </w:tc>
        <w:tc>
          <w:tcPr>
            <w:tcW w:w="1696" w:type="dxa"/>
            <w:tcBorders>
              <w:top w:val="double" w:sz="6" w:space="0" w:color="auto"/>
              <w:left w:val="nil"/>
              <w:bottom w:val="nil"/>
              <w:right w:val="nil"/>
            </w:tcBorders>
            <w:shd w:val="clear" w:color="auto" w:fill="auto"/>
            <w:vAlign w:val="bottom"/>
          </w:tcPr>
          <w:p w14:paraId="08F3887B" w14:textId="77777777" w:rsidR="00A47A19" w:rsidRPr="004F5D43" w:rsidRDefault="00A47A19" w:rsidP="008D4E32">
            <w:pPr>
              <w:jc w:val="right"/>
              <w:rPr>
                <w:rFonts w:ascii="Arial" w:hAnsi="Arial" w:cs="Arial"/>
                <w:b/>
                <w:bCs/>
                <w:sz w:val="20"/>
                <w:szCs w:val="20"/>
              </w:rPr>
            </w:pPr>
            <w:r>
              <w:rPr>
                <w:rFonts w:ascii="Arial" w:hAnsi="Arial" w:cs="Arial"/>
                <w:b/>
                <w:bCs/>
                <w:sz w:val="20"/>
                <w:szCs w:val="20"/>
              </w:rPr>
              <w:t>209 486</w:t>
            </w:r>
          </w:p>
        </w:tc>
      </w:tr>
      <w:tr w:rsidR="00A47A19" w14:paraId="00D03123" w14:textId="77777777" w:rsidTr="008D4E32">
        <w:trPr>
          <w:trHeight w:val="255"/>
        </w:trPr>
        <w:tc>
          <w:tcPr>
            <w:tcW w:w="6804" w:type="dxa"/>
            <w:tcBorders>
              <w:top w:val="nil"/>
              <w:left w:val="nil"/>
              <w:bottom w:val="nil"/>
              <w:right w:val="nil"/>
            </w:tcBorders>
            <w:shd w:val="clear" w:color="auto" w:fill="auto"/>
            <w:noWrap/>
            <w:vAlign w:val="bottom"/>
          </w:tcPr>
          <w:p w14:paraId="5CA2145F" w14:textId="77777777" w:rsidR="00A47A19" w:rsidRDefault="00A47A19" w:rsidP="008D4E32">
            <w:pPr>
              <w:rPr>
                <w:rFonts w:ascii="Arial" w:hAnsi="Arial" w:cs="Arial"/>
                <w:color w:val="FF0000"/>
                <w:sz w:val="20"/>
                <w:szCs w:val="20"/>
              </w:rPr>
            </w:pPr>
          </w:p>
        </w:tc>
        <w:tc>
          <w:tcPr>
            <w:tcW w:w="1696" w:type="dxa"/>
            <w:tcBorders>
              <w:top w:val="nil"/>
              <w:left w:val="nil"/>
              <w:bottom w:val="nil"/>
              <w:right w:val="nil"/>
            </w:tcBorders>
            <w:shd w:val="clear" w:color="auto" w:fill="auto"/>
            <w:vAlign w:val="bottom"/>
          </w:tcPr>
          <w:p w14:paraId="50F45D93" w14:textId="77777777" w:rsidR="00A47A19" w:rsidRDefault="00A47A19" w:rsidP="008D4E32">
            <w:pPr>
              <w:jc w:val="right"/>
              <w:rPr>
                <w:rFonts w:ascii="Arial" w:hAnsi="Arial" w:cs="Arial"/>
                <w:color w:val="FF0000"/>
                <w:sz w:val="20"/>
                <w:szCs w:val="20"/>
              </w:rPr>
            </w:pPr>
          </w:p>
        </w:tc>
        <w:tc>
          <w:tcPr>
            <w:tcW w:w="1696" w:type="dxa"/>
            <w:tcBorders>
              <w:top w:val="nil"/>
              <w:left w:val="nil"/>
              <w:bottom w:val="nil"/>
              <w:right w:val="nil"/>
            </w:tcBorders>
            <w:shd w:val="clear" w:color="auto" w:fill="auto"/>
            <w:vAlign w:val="bottom"/>
          </w:tcPr>
          <w:p w14:paraId="49B6B1CF" w14:textId="77777777" w:rsidR="00A47A19" w:rsidRDefault="00A47A19" w:rsidP="008D4E32">
            <w:pPr>
              <w:jc w:val="right"/>
              <w:rPr>
                <w:rFonts w:ascii="Arial" w:hAnsi="Arial" w:cs="Arial"/>
                <w:color w:val="FF0000"/>
                <w:sz w:val="20"/>
                <w:szCs w:val="20"/>
              </w:rPr>
            </w:pPr>
          </w:p>
        </w:tc>
      </w:tr>
      <w:tr w:rsidR="00A47A19" w14:paraId="46B14A2B" w14:textId="77777777" w:rsidTr="008D4E32">
        <w:trPr>
          <w:trHeight w:val="255"/>
        </w:trPr>
        <w:tc>
          <w:tcPr>
            <w:tcW w:w="6804" w:type="dxa"/>
            <w:tcBorders>
              <w:top w:val="nil"/>
              <w:left w:val="nil"/>
              <w:bottom w:val="nil"/>
              <w:right w:val="nil"/>
            </w:tcBorders>
            <w:shd w:val="clear" w:color="auto" w:fill="auto"/>
            <w:noWrap/>
            <w:vAlign w:val="bottom"/>
          </w:tcPr>
          <w:p w14:paraId="4DF9C483" w14:textId="77777777" w:rsidR="00A47A19" w:rsidRDefault="00A47A19" w:rsidP="008D4E32">
            <w:pPr>
              <w:rPr>
                <w:rFonts w:ascii="Arial" w:hAnsi="Arial" w:cs="Arial"/>
                <w:sz w:val="20"/>
                <w:szCs w:val="20"/>
              </w:rPr>
            </w:pPr>
          </w:p>
        </w:tc>
        <w:tc>
          <w:tcPr>
            <w:tcW w:w="1696" w:type="dxa"/>
            <w:tcBorders>
              <w:top w:val="nil"/>
              <w:left w:val="nil"/>
              <w:bottom w:val="nil"/>
              <w:right w:val="nil"/>
            </w:tcBorders>
            <w:shd w:val="clear" w:color="auto" w:fill="auto"/>
            <w:vAlign w:val="bottom"/>
          </w:tcPr>
          <w:p w14:paraId="01F4A34C" w14:textId="77777777" w:rsidR="00A47A19" w:rsidRDefault="00A47A19" w:rsidP="008D4E32">
            <w:pPr>
              <w:jc w:val="right"/>
              <w:rPr>
                <w:rFonts w:ascii="Arial" w:hAnsi="Arial" w:cs="Arial"/>
                <w:color w:val="FF0000"/>
                <w:sz w:val="20"/>
                <w:szCs w:val="20"/>
              </w:rPr>
            </w:pPr>
          </w:p>
        </w:tc>
        <w:tc>
          <w:tcPr>
            <w:tcW w:w="1696" w:type="dxa"/>
            <w:tcBorders>
              <w:top w:val="nil"/>
              <w:left w:val="nil"/>
              <w:bottom w:val="nil"/>
              <w:right w:val="nil"/>
            </w:tcBorders>
            <w:shd w:val="clear" w:color="auto" w:fill="auto"/>
            <w:vAlign w:val="bottom"/>
          </w:tcPr>
          <w:p w14:paraId="2129410D" w14:textId="77777777" w:rsidR="00A47A19" w:rsidRDefault="00A47A19" w:rsidP="008D4E32">
            <w:pPr>
              <w:jc w:val="right"/>
              <w:rPr>
                <w:rFonts w:ascii="Arial" w:hAnsi="Arial" w:cs="Arial"/>
                <w:color w:val="FF0000"/>
                <w:sz w:val="20"/>
                <w:szCs w:val="20"/>
              </w:rPr>
            </w:pPr>
          </w:p>
        </w:tc>
      </w:tr>
      <w:tr w:rsidR="00A47A19" w:rsidRPr="00FB6193" w14:paraId="4DE81BE6" w14:textId="77777777" w:rsidTr="008D4E32">
        <w:trPr>
          <w:trHeight w:val="765"/>
        </w:trPr>
        <w:tc>
          <w:tcPr>
            <w:tcW w:w="6804" w:type="dxa"/>
            <w:tcBorders>
              <w:top w:val="single" w:sz="4" w:space="0" w:color="auto"/>
              <w:left w:val="nil"/>
              <w:bottom w:val="single" w:sz="4" w:space="0" w:color="auto"/>
              <w:right w:val="nil"/>
            </w:tcBorders>
            <w:shd w:val="clear" w:color="auto" w:fill="FFFFFF"/>
            <w:noWrap/>
            <w:vAlign w:val="center"/>
          </w:tcPr>
          <w:p w14:paraId="1A77382D" w14:textId="77777777" w:rsidR="00A47A19" w:rsidRDefault="00A47A19" w:rsidP="008D4E32">
            <w:pPr>
              <w:rPr>
                <w:rFonts w:ascii="Arial" w:hAnsi="Arial" w:cs="Arial"/>
                <w:b/>
                <w:bCs/>
                <w:sz w:val="20"/>
                <w:szCs w:val="20"/>
              </w:rPr>
            </w:pPr>
            <w:r>
              <w:rPr>
                <w:rFonts w:ascii="Arial" w:hAnsi="Arial" w:cs="Arial"/>
                <w:b/>
                <w:bCs/>
                <w:sz w:val="20"/>
                <w:szCs w:val="20"/>
              </w:rPr>
              <w:t xml:space="preserve">6.1.2 Фінансові доходи </w:t>
            </w:r>
          </w:p>
        </w:tc>
        <w:tc>
          <w:tcPr>
            <w:tcW w:w="1696" w:type="dxa"/>
            <w:tcBorders>
              <w:top w:val="single" w:sz="4" w:space="0" w:color="auto"/>
              <w:left w:val="nil"/>
              <w:bottom w:val="single" w:sz="4" w:space="0" w:color="auto"/>
              <w:right w:val="nil"/>
            </w:tcBorders>
            <w:shd w:val="clear" w:color="auto" w:fill="auto"/>
            <w:vAlign w:val="bottom"/>
          </w:tcPr>
          <w:p w14:paraId="6AB2E70B" w14:textId="77777777" w:rsidR="00A47A19" w:rsidRPr="004F5D43" w:rsidRDefault="00A47A19" w:rsidP="008D4E32">
            <w:pPr>
              <w:jc w:val="right"/>
              <w:rPr>
                <w:rFonts w:ascii="Arial" w:hAnsi="Arial" w:cs="Arial"/>
                <w:b/>
                <w:bCs/>
                <w:sz w:val="20"/>
                <w:szCs w:val="20"/>
              </w:rPr>
            </w:pPr>
            <w:r w:rsidRPr="004F5D43">
              <w:rPr>
                <w:rFonts w:ascii="Arial" w:hAnsi="Arial" w:cs="Arial"/>
                <w:b/>
                <w:bCs/>
                <w:sz w:val="20"/>
                <w:szCs w:val="20"/>
              </w:rPr>
              <w:t>Період, що закінчився 31.12.2019</w:t>
            </w:r>
          </w:p>
        </w:tc>
        <w:tc>
          <w:tcPr>
            <w:tcW w:w="1696" w:type="dxa"/>
            <w:tcBorders>
              <w:top w:val="single" w:sz="4" w:space="0" w:color="auto"/>
              <w:left w:val="nil"/>
              <w:bottom w:val="single" w:sz="4" w:space="0" w:color="auto"/>
              <w:right w:val="nil"/>
            </w:tcBorders>
            <w:shd w:val="clear" w:color="auto" w:fill="auto"/>
            <w:vAlign w:val="bottom"/>
          </w:tcPr>
          <w:p w14:paraId="6C5682E2" w14:textId="77777777" w:rsidR="00A47A19" w:rsidRPr="00090553" w:rsidRDefault="00A47A19" w:rsidP="008D4E32">
            <w:pPr>
              <w:jc w:val="right"/>
              <w:rPr>
                <w:rFonts w:ascii="Arial" w:hAnsi="Arial" w:cs="Arial"/>
                <w:b/>
                <w:bCs/>
                <w:sz w:val="20"/>
                <w:szCs w:val="20"/>
              </w:rPr>
            </w:pPr>
            <w:r w:rsidRPr="004F5D43">
              <w:rPr>
                <w:rFonts w:ascii="Arial" w:hAnsi="Arial" w:cs="Arial"/>
                <w:b/>
                <w:bCs/>
                <w:sz w:val="20"/>
                <w:szCs w:val="20"/>
              </w:rPr>
              <w:t>Період, що закінчився 31.12.2020</w:t>
            </w:r>
          </w:p>
        </w:tc>
      </w:tr>
      <w:tr w:rsidR="00A47A19" w14:paraId="5ECC3A4A" w14:textId="77777777" w:rsidTr="008D4E32">
        <w:trPr>
          <w:trHeight w:val="255"/>
        </w:trPr>
        <w:tc>
          <w:tcPr>
            <w:tcW w:w="6804" w:type="dxa"/>
            <w:tcBorders>
              <w:top w:val="nil"/>
              <w:left w:val="nil"/>
              <w:bottom w:val="nil"/>
              <w:right w:val="nil"/>
            </w:tcBorders>
            <w:shd w:val="clear" w:color="auto" w:fill="FFFFFF"/>
            <w:noWrap/>
            <w:vAlign w:val="bottom"/>
          </w:tcPr>
          <w:p w14:paraId="5C8333E0" w14:textId="77777777" w:rsidR="00A47A19" w:rsidRDefault="00A47A19" w:rsidP="008D4E32">
            <w:pPr>
              <w:rPr>
                <w:rFonts w:ascii="Arial" w:hAnsi="Arial" w:cs="Arial"/>
                <w:sz w:val="20"/>
                <w:szCs w:val="20"/>
              </w:rPr>
            </w:pPr>
            <w:r>
              <w:rPr>
                <w:rFonts w:ascii="Arial" w:hAnsi="Arial" w:cs="Arial"/>
                <w:sz w:val="20"/>
                <w:szCs w:val="20"/>
              </w:rPr>
              <w:t>Відсотки отримані</w:t>
            </w:r>
          </w:p>
        </w:tc>
        <w:tc>
          <w:tcPr>
            <w:tcW w:w="1696" w:type="dxa"/>
            <w:tcBorders>
              <w:top w:val="nil"/>
              <w:left w:val="nil"/>
              <w:bottom w:val="nil"/>
              <w:right w:val="nil"/>
            </w:tcBorders>
            <w:shd w:val="clear" w:color="auto" w:fill="FFFFFF"/>
            <w:vAlign w:val="bottom"/>
          </w:tcPr>
          <w:p w14:paraId="3069F2BD" w14:textId="77777777" w:rsidR="00A47A19" w:rsidRPr="00090553" w:rsidRDefault="00A47A19" w:rsidP="008D4E32">
            <w:pPr>
              <w:jc w:val="right"/>
              <w:rPr>
                <w:rFonts w:ascii="Arial" w:hAnsi="Arial" w:cs="Arial"/>
                <w:sz w:val="20"/>
                <w:szCs w:val="20"/>
              </w:rPr>
            </w:pPr>
            <w:r w:rsidRPr="00090553">
              <w:rPr>
                <w:rFonts w:ascii="Arial" w:hAnsi="Arial" w:cs="Arial"/>
                <w:sz w:val="20"/>
                <w:szCs w:val="20"/>
              </w:rPr>
              <w:t>-</w:t>
            </w:r>
          </w:p>
        </w:tc>
        <w:tc>
          <w:tcPr>
            <w:tcW w:w="1696" w:type="dxa"/>
            <w:tcBorders>
              <w:top w:val="nil"/>
              <w:left w:val="nil"/>
              <w:bottom w:val="nil"/>
              <w:right w:val="nil"/>
            </w:tcBorders>
            <w:shd w:val="clear" w:color="auto" w:fill="FFFFFF"/>
            <w:vAlign w:val="bottom"/>
          </w:tcPr>
          <w:p w14:paraId="6B9218BF" w14:textId="77777777" w:rsidR="00A47A19" w:rsidRPr="00090553" w:rsidRDefault="00A47A19" w:rsidP="008D4E32">
            <w:pPr>
              <w:jc w:val="right"/>
              <w:rPr>
                <w:rFonts w:ascii="Arial" w:hAnsi="Arial" w:cs="Arial"/>
                <w:sz w:val="20"/>
                <w:szCs w:val="20"/>
              </w:rPr>
            </w:pPr>
            <w:r w:rsidRPr="00090553">
              <w:rPr>
                <w:rFonts w:ascii="Arial" w:hAnsi="Arial" w:cs="Arial"/>
                <w:sz w:val="20"/>
                <w:szCs w:val="20"/>
              </w:rPr>
              <w:t>-</w:t>
            </w:r>
          </w:p>
        </w:tc>
      </w:tr>
      <w:tr w:rsidR="00A47A19" w14:paraId="031CA0B4" w14:textId="77777777" w:rsidTr="008D4E32">
        <w:trPr>
          <w:trHeight w:val="270"/>
        </w:trPr>
        <w:tc>
          <w:tcPr>
            <w:tcW w:w="6804" w:type="dxa"/>
            <w:tcBorders>
              <w:top w:val="nil"/>
              <w:left w:val="nil"/>
              <w:bottom w:val="double" w:sz="6" w:space="0" w:color="auto"/>
              <w:right w:val="nil"/>
            </w:tcBorders>
            <w:shd w:val="clear" w:color="auto" w:fill="FFFFFF"/>
            <w:noWrap/>
            <w:vAlign w:val="bottom"/>
          </w:tcPr>
          <w:p w14:paraId="5BE52018" w14:textId="77777777" w:rsidR="00A47A19" w:rsidRDefault="00A47A19" w:rsidP="008D4E32">
            <w:pPr>
              <w:rPr>
                <w:rFonts w:ascii="Arial" w:hAnsi="Arial" w:cs="Arial"/>
                <w:sz w:val="20"/>
                <w:szCs w:val="20"/>
              </w:rPr>
            </w:pPr>
            <w:r>
              <w:rPr>
                <w:rFonts w:ascii="Arial" w:hAnsi="Arial" w:cs="Arial"/>
                <w:sz w:val="20"/>
                <w:szCs w:val="20"/>
              </w:rPr>
              <w:t> </w:t>
            </w:r>
          </w:p>
        </w:tc>
        <w:tc>
          <w:tcPr>
            <w:tcW w:w="1696" w:type="dxa"/>
            <w:tcBorders>
              <w:top w:val="nil"/>
              <w:left w:val="nil"/>
              <w:bottom w:val="double" w:sz="6" w:space="0" w:color="auto"/>
              <w:right w:val="nil"/>
            </w:tcBorders>
            <w:shd w:val="clear" w:color="auto" w:fill="FFFFFF"/>
            <w:vAlign w:val="bottom"/>
          </w:tcPr>
          <w:p w14:paraId="000D1230" w14:textId="77777777" w:rsidR="00A47A19" w:rsidRPr="00090553" w:rsidRDefault="00A47A19" w:rsidP="008D4E32">
            <w:pPr>
              <w:jc w:val="right"/>
              <w:rPr>
                <w:rFonts w:ascii="Arial" w:hAnsi="Arial" w:cs="Arial"/>
                <w:sz w:val="20"/>
                <w:szCs w:val="20"/>
              </w:rPr>
            </w:pPr>
            <w:r w:rsidRPr="00090553">
              <w:rPr>
                <w:rFonts w:ascii="Arial" w:hAnsi="Arial" w:cs="Arial"/>
                <w:sz w:val="20"/>
                <w:szCs w:val="20"/>
              </w:rPr>
              <w:t>-</w:t>
            </w:r>
          </w:p>
        </w:tc>
        <w:tc>
          <w:tcPr>
            <w:tcW w:w="1696" w:type="dxa"/>
            <w:tcBorders>
              <w:top w:val="nil"/>
              <w:left w:val="nil"/>
              <w:bottom w:val="double" w:sz="6" w:space="0" w:color="auto"/>
              <w:right w:val="nil"/>
            </w:tcBorders>
            <w:shd w:val="clear" w:color="auto" w:fill="FFFFFF"/>
            <w:vAlign w:val="bottom"/>
          </w:tcPr>
          <w:p w14:paraId="107F6A45" w14:textId="77777777" w:rsidR="00A47A19" w:rsidRPr="00090553" w:rsidRDefault="00A47A19" w:rsidP="008D4E32">
            <w:pPr>
              <w:jc w:val="right"/>
              <w:rPr>
                <w:rFonts w:ascii="Arial" w:hAnsi="Arial" w:cs="Arial"/>
                <w:sz w:val="20"/>
                <w:szCs w:val="20"/>
              </w:rPr>
            </w:pPr>
            <w:r w:rsidRPr="00090553">
              <w:rPr>
                <w:rFonts w:ascii="Arial" w:hAnsi="Arial" w:cs="Arial"/>
                <w:sz w:val="20"/>
                <w:szCs w:val="20"/>
              </w:rPr>
              <w:t>-</w:t>
            </w:r>
          </w:p>
        </w:tc>
      </w:tr>
      <w:tr w:rsidR="00A47A19" w14:paraId="799A0097" w14:textId="77777777" w:rsidTr="008D4E32">
        <w:trPr>
          <w:trHeight w:val="270"/>
        </w:trPr>
        <w:tc>
          <w:tcPr>
            <w:tcW w:w="6804" w:type="dxa"/>
            <w:tcBorders>
              <w:top w:val="nil"/>
              <w:left w:val="nil"/>
              <w:bottom w:val="nil"/>
              <w:right w:val="nil"/>
            </w:tcBorders>
            <w:shd w:val="clear" w:color="auto" w:fill="FFFFFF"/>
            <w:noWrap/>
            <w:vAlign w:val="bottom"/>
          </w:tcPr>
          <w:p w14:paraId="7C4DCD08" w14:textId="77777777" w:rsidR="00A47A19" w:rsidRDefault="00A47A19" w:rsidP="008D4E32">
            <w:pPr>
              <w:rPr>
                <w:rFonts w:ascii="Arial" w:hAnsi="Arial" w:cs="Arial"/>
                <w:b/>
                <w:bCs/>
                <w:sz w:val="20"/>
                <w:szCs w:val="20"/>
              </w:rPr>
            </w:pPr>
            <w:r>
              <w:rPr>
                <w:rFonts w:ascii="Arial" w:hAnsi="Arial" w:cs="Arial"/>
                <w:b/>
                <w:bCs/>
                <w:sz w:val="20"/>
                <w:szCs w:val="20"/>
              </w:rPr>
              <w:t>Разом</w:t>
            </w:r>
          </w:p>
        </w:tc>
        <w:tc>
          <w:tcPr>
            <w:tcW w:w="1696" w:type="dxa"/>
            <w:tcBorders>
              <w:top w:val="nil"/>
              <w:left w:val="nil"/>
              <w:bottom w:val="nil"/>
              <w:right w:val="nil"/>
            </w:tcBorders>
            <w:shd w:val="clear" w:color="auto" w:fill="FFFFFF"/>
            <w:vAlign w:val="bottom"/>
          </w:tcPr>
          <w:p w14:paraId="4FBFAA08" w14:textId="77777777" w:rsidR="00A47A19" w:rsidRPr="00090553" w:rsidRDefault="00A47A19" w:rsidP="008D4E32">
            <w:pPr>
              <w:jc w:val="right"/>
              <w:rPr>
                <w:rFonts w:ascii="Arial" w:hAnsi="Arial" w:cs="Arial"/>
                <w:b/>
                <w:bCs/>
                <w:sz w:val="20"/>
                <w:szCs w:val="20"/>
              </w:rPr>
            </w:pPr>
            <w:r w:rsidRPr="00090553">
              <w:rPr>
                <w:rFonts w:ascii="Arial" w:hAnsi="Arial" w:cs="Arial"/>
                <w:b/>
                <w:bCs/>
                <w:sz w:val="20"/>
                <w:szCs w:val="20"/>
              </w:rPr>
              <w:t>-</w:t>
            </w:r>
          </w:p>
        </w:tc>
        <w:tc>
          <w:tcPr>
            <w:tcW w:w="1696" w:type="dxa"/>
            <w:tcBorders>
              <w:top w:val="nil"/>
              <w:left w:val="nil"/>
              <w:bottom w:val="nil"/>
              <w:right w:val="nil"/>
            </w:tcBorders>
            <w:shd w:val="clear" w:color="auto" w:fill="FFFFFF"/>
            <w:vAlign w:val="bottom"/>
          </w:tcPr>
          <w:p w14:paraId="06EAD27F" w14:textId="77777777" w:rsidR="00A47A19" w:rsidRPr="00090553" w:rsidRDefault="00A47A19" w:rsidP="008D4E32">
            <w:pPr>
              <w:jc w:val="right"/>
              <w:rPr>
                <w:rFonts w:ascii="Arial" w:hAnsi="Arial" w:cs="Arial"/>
                <w:b/>
                <w:bCs/>
                <w:sz w:val="20"/>
                <w:szCs w:val="20"/>
              </w:rPr>
            </w:pPr>
            <w:r w:rsidRPr="00090553">
              <w:rPr>
                <w:rFonts w:ascii="Arial" w:hAnsi="Arial" w:cs="Arial"/>
                <w:b/>
                <w:bCs/>
                <w:sz w:val="20"/>
                <w:szCs w:val="20"/>
              </w:rPr>
              <w:t>-</w:t>
            </w:r>
          </w:p>
        </w:tc>
      </w:tr>
      <w:tr w:rsidR="00A47A19" w14:paraId="4BA31B0B" w14:textId="77777777" w:rsidTr="008D4E32">
        <w:trPr>
          <w:trHeight w:val="255"/>
        </w:trPr>
        <w:tc>
          <w:tcPr>
            <w:tcW w:w="6804" w:type="dxa"/>
            <w:tcBorders>
              <w:top w:val="nil"/>
              <w:left w:val="nil"/>
              <w:bottom w:val="single" w:sz="4" w:space="0" w:color="auto"/>
              <w:right w:val="nil"/>
            </w:tcBorders>
            <w:shd w:val="clear" w:color="auto" w:fill="FFFFFF"/>
            <w:noWrap/>
            <w:vAlign w:val="bottom"/>
          </w:tcPr>
          <w:p w14:paraId="24159260" w14:textId="77777777" w:rsidR="00A47A19" w:rsidRDefault="00A47A19" w:rsidP="008D4E32">
            <w:pPr>
              <w:rPr>
                <w:rFonts w:ascii="Arial" w:hAnsi="Arial" w:cs="Arial"/>
                <w:color w:val="FF0000"/>
                <w:sz w:val="20"/>
                <w:szCs w:val="20"/>
              </w:rPr>
            </w:pPr>
          </w:p>
        </w:tc>
        <w:tc>
          <w:tcPr>
            <w:tcW w:w="1696" w:type="dxa"/>
            <w:tcBorders>
              <w:top w:val="nil"/>
              <w:left w:val="nil"/>
              <w:bottom w:val="single" w:sz="4" w:space="0" w:color="auto"/>
              <w:right w:val="nil"/>
            </w:tcBorders>
            <w:shd w:val="clear" w:color="auto" w:fill="FFFFFF"/>
            <w:vAlign w:val="bottom"/>
          </w:tcPr>
          <w:p w14:paraId="6A9D278B" w14:textId="77777777" w:rsidR="00A47A19" w:rsidRDefault="00A47A19" w:rsidP="008D4E32">
            <w:pPr>
              <w:jc w:val="right"/>
              <w:rPr>
                <w:rFonts w:ascii="Arial" w:hAnsi="Arial" w:cs="Arial"/>
                <w:color w:val="FF0000"/>
                <w:sz w:val="20"/>
                <w:szCs w:val="20"/>
              </w:rPr>
            </w:pPr>
          </w:p>
        </w:tc>
        <w:tc>
          <w:tcPr>
            <w:tcW w:w="1696" w:type="dxa"/>
            <w:tcBorders>
              <w:top w:val="nil"/>
              <w:left w:val="nil"/>
              <w:bottom w:val="single" w:sz="4" w:space="0" w:color="auto"/>
              <w:right w:val="nil"/>
            </w:tcBorders>
            <w:shd w:val="clear" w:color="auto" w:fill="FFFFFF"/>
            <w:vAlign w:val="bottom"/>
          </w:tcPr>
          <w:p w14:paraId="2A02E1F4" w14:textId="77777777" w:rsidR="00A47A19" w:rsidRDefault="00A47A19" w:rsidP="008D4E32">
            <w:pPr>
              <w:jc w:val="right"/>
              <w:rPr>
                <w:rFonts w:ascii="Arial" w:hAnsi="Arial" w:cs="Arial"/>
                <w:color w:val="FF0000"/>
                <w:sz w:val="20"/>
                <w:szCs w:val="20"/>
              </w:rPr>
            </w:pPr>
          </w:p>
        </w:tc>
      </w:tr>
      <w:tr w:rsidR="00A47A19" w:rsidRPr="00E7111F" w14:paraId="6DFE5FDC" w14:textId="77777777" w:rsidTr="008D4E32">
        <w:trPr>
          <w:trHeight w:val="255"/>
        </w:trPr>
        <w:tc>
          <w:tcPr>
            <w:tcW w:w="6804" w:type="dxa"/>
            <w:tcBorders>
              <w:top w:val="single" w:sz="4" w:space="0" w:color="auto"/>
              <w:left w:val="nil"/>
              <w:bottom w:val="single" w:sz="4" w:space="0" w:color="auto"/>
              <w:right w:val="nil"/>
            </w:tcBorders>
            <w:noWrap/>
            <w:vAlign w:val="center"/>
          </w:tcPr>
          <w:p w14:paraId="4B5140D3" w14:textId="77777777" w:rsidR="00A47A19" w:rsidRPr="00FB6193" w:rsidRDefault="00A47A19" w:rsidP="008D4E32">
            <w:pPr>
              <w:rPr>
                <w:rFonts w:ascii="Arial" w:hAnsi="Arial" w:cs="Arial"/>
                <w:b/>
                <w:sz w:val="20"/>
                <w:szCs w:val="20"/>
              </w:rPr>
            </w:pPr>
            <w:r>
              <w:rPr>
                <w:rFonts w:ascii="Arial" w:hAnsi="Arial" w:cs="Arial"/>
                <w:b/>
                <w:sz w:val="20"/>
                <w:szCs w:val="20"/>
              </w:rPr>
              <w:t>6.</w:t>
            </w:r>
            <w:r w:rsidRPr="00FB6193">
              <w:rPr>
                <w:rFonts w:ascii="Arial" w:hAnsi="Arial" w:cs="Arial"/>
                <w:b/>
                <w:sz w:val="20"/>
                <w:szCs w:val="20"/>
              </w:rPr>
              <w:t>1.</w:t>
            </w:r>
            <w:r>
              <w:rPr>
                <w:rFonts w:ascii="Arial" w:hAnsi="Arial" w:cs="Arial"/>
                <w:b/>
                <w:sz w:val="20"/>
                <w:szCs w:val="20"/>
              </w:rPr>
              <w:t>3</w:t>
            </w:r>
            <w:r w:rsidRPr="00FB6193">
              <w:rPr>
                <w:rFonts w:ascii="Arial" w:hAnsi="Arial" w:cs="Arial"/>
                <w:b/>
                <w:sz w:val="20"/>
                <w:szCs w:val="20"/>
              </w:rPr>
              <w:t xml:space="preserve"> </w:t>
            </w:r>
            <w:r>
              <w:rPr>
                <w:rFonts w:ascii="Arial" w:hAnsi="Arial" w:cs="Arial"/>
                <w:b/>
                <w:sz w:val="20"/>
                <w:szCs w:val="20"/>
              </w:rPr>
              <w:t>Інші</w:t>
            </w:r>
            <w:r w:rsidRPr="00FB6193">
              <w:rPr>
                <w:rFonts w:ascii="Arial" w:hAnsi="Arial" w:cs="Arial"/>
                <w:b/>
                <w:sz w:val="20"/>
                <w:szCs w:val="20"/>
              </w:rPr>
              <w:t xml:space="preserve"> доходи</w:t>
            </w:r>
          </w:p>
        </w:tc>
        <w:tc>
          <w:tcPr>
            <w:tcW w:w="1696" w:type="dxa"/>
            <w:tcBorders>
              <w:top w:val="single" w:sz="4" w:space="0" w:color="auto"/>
              <w:left w:val="nil"/>
              <w:bottom w:val="single" w:sz="4" w:space="0" w:color="auto"/>
              <w:right w:val="nil"/>
            </w:tcBorders>
            <w:shd w:val="clear" w:color="auto" w:fill="FFFFFF"/>
            <w:vAlign w:val="bottom"/>
          </w:tcPr>
          <w:p w14:paraId="0730B19A" w14:textId="77777777" w:rsidR="00A47A19" w:rsidRPr="00090553" w:rsidRDefault="00A47A19" w:rsidP="008D4E32">
            <w:pPr>
              <w:jc w:val="right"/>
              <w:rPr>
                <w:rFonts w:ascii="Arial" w:hAnsi="Arial" w:cs="Arial"/>
                <w:b/>
                <w:bCs/>
                <w:sz w:val="20"/>
                <w:szCs w:val="20"/>
              </w:rPr>
            </w:pPr>
            <w:r w:rsidRPr="00090553">
              <w:rPr>
                <w:rFonts w:ascii="Arial" w:hAnsi="Arial" w:cs="Arial"/>
                <w:b/>
                <w:bCs/>
                <w:sz w:val="20"/>
                <w:szCs w:val="20"/>
              </w:rPr>
              <w:t xml:space="preserve">Період, що закінчився </w:t>
            </w:r>
            <w:r w:rsidRPr="00090553">
              <w:rPr>
                <w:rFonts w:ascii="Arial" w:hAnsi="Arial" w:cs="Arial"/>
                <w:b/>
                <w:bCs/>
                <w:sz w:val="20"/>
                <w:szCs w:val="20"/>
              </w:rPr>
              <w:lastRenderedPageBreak/>
              <w:t>31.12.201</w:t>
            </w:r>
            <w:r>
              <w:rPr>
                <w:rFonts w:ascii="Arial" w:hAnsi="Arial" w:cs="Arial"/>
                <w:b/>
                <w:bCs/>
                <w:sz w:val="20"/>
                <w:szCs w:val="20"/>
              </w:rPr>
              <w:t>9</w:t>
            </w:r>
          </w:p>
        </w:tc>
        <w:tc>
          <w:tcPr>
            <w:tcW w:w="1696" w:type="dxa"/>
            <w:tcBorders>
              <w:top w:val="single" w:sz="4" w:space="0" w:color="auto"/>
              <w:left w:val="nil"/>
              <w:bottom w:val="single" w:sz="4" w:space="0" w:color="auto"/>
              <w:right w:val="nil"/>
            </w:tcBorders>
            <w:shd w:val="clear" w:color="auto" w:fill="FFFFFF"/>
            <w:vAlign w:val="bottom"/>
          </w:tcPr>
          <w:p w14:paraId="721A1757" w14:textId="77777777" w:rsidR="00A47A19" w:rsidRPr="00090553" w:rsidRDefault="00A47A19" w:rsidP="008D4E32">
            <w:pPr>
              <w:jc w:val="right"/>
              <w:rPr>
                <w:rFonts w:ascii="Arial" w:hAnsi="Arial" w:cs="Arial"/>
                <w:b/>
                <w:bCs/>
                <w:sz w:val="20"/>
                <w:szCs w:val="20"/>
              </w:rPr>
            </w:pPr>
            <w:r w:rsidRPr="00090553">
              <w:rPr>
                <w:rFonts w:ascii="Arial" w:hAnsi="Arial" w:cs="Arial"/>
                <w:b/>
                <w:bCs/>
                <w:sz w:val="20"/>
                <w:szCs w:val="20"/>
              </w:rPr>
              <w:lastRenderedPageBreak/>
              <w:t xml:space="preserve">Період, що закінчився </w:t>
            </w:r>
            <w:r w:rsidRPr="00090553">
              <w:rPr>
                <w:rFonts w:ascii="Arial" w:hAnsi="Arial" w:cs="Arial"/>
                <w:b/>
                <w:bCs/>
                <w:sz w:val="20"/>
                <w:szCs w:val="20"/>
              </w:rPr>
              <w:lastRenderedPageBreak/>
              <w:t>31.12</w:t>
            </w:r>
            <w:r>
              <w:rPr>
                <w:rFonts w:ascii="Arial" w:hAnsi="Arial" w:cs="Arial"/>
                <w:b/>
                <w:bCs/>
                <w:sz w:val="20"/>
                <w:szCs w:val="20"/>
              </w:rPr>
              <w:t>.2020</w:t>
            </w:r>
          </w:p>
        </w:tc>
      </w:tr>
      <w:tr w:rsidR="00A47A19" w:rsidRPr="00FB6193" w14:paraId="6D0F186E" w14:textId="77777777" w:rsidTr="008D4E32">
        <w:trPr>
          <w:trHeight w:val="255"/>
        </w:trPr>
        <w:tc>
          <w:tcPr>
            <w:tcW w:w="6804" w:type="dxa"/>
            <w:tcBorders>
              <w:top w:val="single" w:sz="4" w:space="0" w:color="auto"/>
              <w:left w:val="nil"/>
              <w:bottom w:val="double" w:sz="4" w:space="0" w:color="auto"/>
              <w:right w:val="nil"/>
            </w:tcBorders>
            <w:shd w:val="clear" w:color="auto" w:fill="FFFFFF"/>
            <w:noWrap/>
            <w:vAlign w:val="bottom"/>
          </w:tcPr>
          <w:p w14:paraId="52B0737B" w14:textId="77777777" w:rsidR="00A47A19" w:rsidRPr="00FB6193" w:rsidRDefault="00A47A19" w:rsidP="008D4E32">
            <w:pPr>
              <w:rPr>
                <w:rFonts w:ascii="Arial" w:hAnsi="Arial" w:cs="Arial"/>
                <w:sz w:val="20"/>
                <w:szCs w:val="20"/>
              </w:rPr>
            </w:pPr>
            <w:r>
              <w:rPr>
                <w:rFonts w:ascii="Arial" w:hAnsi="Arial" w:cs="Arial"/>
                <w:sz w:val="20"/>
                <w:szCs w:val="20"/>
              </w:rPr>
              <w:t>Інші доходи</w:t>
            </w:r>
          </w:p>
        </w:tc>
        <w:tc>
          <w:tcPr>
            <w:tcW w:w="1696" w:type="dxa"/>
            <w:tcBorders>
              <w:top w:val="single" w:sz="4" w:space="0" w:color="auto"/>
              <w:left w:val="nil"/>
              <w:bottom w:val="double" w:sz="4" w:space="0" w:color="auto"/>
              <w:right w:val="nil"/>
            </w:tcBorders>
            <w:shd w:val="clear" w:color="auto" w:fill="FFFFFF"/>
            <w:vAlign w:val="bottom"/>
          </w:tcPr>
          <w:p w14:paraId="564B1990" w14:textId="77777777" w:rsidR="00A47A19" w:rsidRPr="00090553" w:rsidRDefault="00A47A19" w:rsidP="008D4E32">
            <w:pPr>
              <w:jc w:val="right"/>
              <w:rPr>
                <w:rFonts w:ascii="Arial" w:hAnsi="Arial" w:cs="Arial"/>
                <w:sz w:val="20"/>
                <w:szCs w:val="20"/>
              </w:rPr>
            </w:pPr>
            <w:r w:rsidRPr="00090553">
              <w:rPr>
                <w:rFonts w:ascii="Arial" w:hAnsi="Arial" w:cs="Arial"/>
                <w:sz w:val="20"/>
                <w:szCs w:val="20"/>
              </w:rPr>
              <w:t>51</w:t>
            </w:r>
          </w:p>
        </w:tc>
        <w:tc>
          <w:tcPr>
            <w:tcW w:w="1696" w:type="dxa"/>
            <w:tcBorders>
              <w:top w:val="single" w:sz="4" w:space="0" w:color="auto"/>
              <w:left w:val="nil"/>
              <w:bottom w:val="double" w:sz="4" w:space="0" w:color="auto"/>
              <w:right w:val="nil"/>
            </w:tcBorders>
            <w:shd w:val="clear" w:color="auto" w:fill="FFFFFF"/>
            <w:vAlign w:val="bottom"/>
          </w:tcPr>
          <w:p w14:paraId="1A208806" w14:textId="77777777" w:rsidR="00A47A19" w:rsidRPr="00E7111F" w:rsidRDefault="00A47A19" w:rsidP="008D4E32">
            <w:pPr>
              <w:jc w:val="right"/>
              <w:rPr>
                <w:rFonts w:ascii="Arial" w:hAnsi="Arial" w:cs="Arial"/>
                <w:sz w:val="20"/>
                <w:szCs w:val="20"/>
              </w:rPr>
            </w:pPr>
            <w:r w:rsidRPr="00E7111F">
              <w:rPr>
                <w:rFonts w:ascii="Arial" w:hAnsi="Arial" w:cs="Arial"/>
                <w:sz w:val="20"/>
                <w:szCs w:val="20"/>
              </w:rPr>
              <w:t>-</w:t>
            </w:r>
          </w:p>
        </w:tc>
      </w:tr>
      <w:tr w:rsidR="00A47A19" w:rsidRPr="00500E18" w14:paraId="37CEB4AF" w14:textId="77777777" w:rsidTr="008D4E32">
        <w:trPr>
          <w:trHeight w:val="255"/>
        </w:trPr>
        <w:tc>
          <w:tcPr>
            <w:tcW w:w="6804" w:type="dxa"/>
            <w:tcBorders>
              <w:top w:val="double" w:sz="4" w:space="0" w:color="auto"/>
              <w:left w:val="nil"/>
              <w:bottom w:val="nil"/>
              <w:right w:val="nil"/>
            </w:tcBorders>
            <w:shd w:val="clear" w:color="auto" w:fill="FFFFFF"/>
            <w:noWrap/>
            <w:vAlign w:val="bottom"/>
          </w:tcPr>
          <w:p w14:paraId="77293463" w14:textId="77777777" w:rsidR="00A47A19" w:rsidRPr="00500E18" w:rsidRDefault="00A47A19" w:rsidP="008D4E32">
            <w:pPr>
              <w:rPr>
                <w:rFonts w:ascii="Arial" w:hAnsi="Arial" w:cs="Arial"/>
                <w:b/>
                <w:sz w:val="20"/>
                <w:szCs w:val="20"/>
              </w:rPr>
            </w:pPr>
            <w:r w:rsidRPr="00500E18">
              <w:rPr>
                <w:rFonts w:ascii="Arial" w:hAnsi="Arial" w:cs="Arial"/>
                <w:b/>
                <w:sz w:val="20"/>
                <w:szCs w:val="20"/>
              </w:rPr>
              <w:t>Разом</w:t>
            </w:r>
          </w:p>
        </w:tc>
        <w:tc>
          <w:tcPr>
            <w:tcW w:w="1696" w:type="dxa"/>
            <w:tcBorders>
              <w:top w:val="double" w:sz="4" w:space="0" w:color="auto"/>
              <w:left w:val="nil"/>
              <w:bottom w:val="nil"/>
              <w:right w:val="nil"/>
            </w:tcBorders>
            <w:shd w:val="clear" w:color="auto" w:fill="FFFFFF"/>
            <w:vAlign w:val="bottom"/>
          </w:tcPr>
          <w:p w14:paraId="02CBA0B2" w14:textId="77777777" w:rsidR="00A47A19" w:rsidRPr="00500E18" w:rsidRDefault="00A47A19" w:rsidP="008D4E32">
            <w:pPr>
              <w:jc w:val="right"/>
              <w:rPr>
                <w:rFonts w:ascii="Arial" w:hAnsi="Arial" w:cs="Arial"/>
                <w:b/>
                <w:sz w:val="20"/>
                <w:szCs w:val="20"/>
              </w:rPr>
            </w:pPr>
            <w:r w:rsidRPr="00500E18">
              <w:rPr>
                <w:rFonts w:ascii="Arial" w:hAnsi="Arial" w:cs="Arial"/>
                <w:b/>
                <w:sz w:val="20"/>
                <w:szCs w:val="20"/>
              </w:rPr>
              <w:t>51</w:t>
            </w:r>
          </w:p>
        </w:tc>
        <w:tc>
          <w:tcPr>
            <w:tcW w:w="1696" w:type="dxa"/>
            <w:tcBorders>
              <w:top w:val="double" w:sz="4" w:space="0" w:color="auto"/>
              <w:left w:val="nil"/>
              <w:bottom w:val="nil"/>
              <w:right w:val="nil"/>
            </w:tcBorders>
            <w:shd w:val="clear" w:color="auto" w:fill="FFFFFF"/>
            <w:vAlign w:val="bottom"/>
          </w:tcPr>
          <w:p w14:paraId="58E08156" w14:textId="77777777" w:rsidR="00A47A19" w:rsidRPr="00500E18" w:rsidRDefault="00A47A19" w:rsidP="008D4E32">
            <w:pPr>
              <w:jc w:val="right"/>
              <w:rPr>
                <w:rFonts w:ascii="Arial" w:hAnsi="Arial" w:cs="Arial"/>
                <w:b/>
                <w:sz w:val="20"/>
                <w:szCs w:val="20"/>
              </w:rPr>
            </w:pPr>
            <w:r w:rsidRPr="00500E18">
              <w:rPr>
                <w:rFonts w:ascii="Arial" w:hAnsi="Arial" w:cs="Arial"/>
                <w:b/>
                <w:sz w:val="20"/>
                <w:szCs w:val="20"/>
              </w:rPr>
              <w:t>-</w:t>
            </w:r>
          </w:p>
        </w:tc>
      </w:tr>
    </w:tbl>
    <w:p w14:paraId="0FF67265" w14:textId="77777777" w:rsidR="00A47A19" w:rsidRPr="00500E18" w:rsidRDefault="00A47A19" w:rsidP="00A47A19">
      <w:pPr>
        <w:rPr>
          <w:rStyle w:val="hps"/>
          <w:b/>
        </w:rPr>
      </w:pPr>
    </w:p>
    <w:tbl>
      <w:tblPr>
        <w:tblW w:w="10135" w:type="dxa"/>
        <w:tblInd w:w="108" w:type="dxa"/>
        <w:tblLook w:val="0000" w:firstRow="0" w:lastRow="0" w:firstColumn="0" w:lastColumn="0" w:noHBand="0" w:noVBand="0"/>
      </w:tblPr>
      <w:tblGrid>
        <w:gridCol w:w="4921"/>
        <w:gridCol w:w="1734"/>
        <w:gridCol w:w="8"/>
        <w:gridCol w:w="707"/>
        <w:gridCol w:w="212"/>
        <w:gridCol w:w="693"/>
        <w:gridCol w:w="124"/>
        <w:gridCol w:w="1367"/>
        <w:gridCol w:w="167"/>
        <w:gridCol w:w="142"/>
        <w:gridCol w:w="60"/>
      </w:tblGrid>
      <w:tr w:rsidR="00A47A19" w14:paraId="28C4D442" w14:textId="77777777" w:rsidTr="008D4E32">
        <w:trPr>
          <w:trHeight w:val="255"/>
        </w:trPr>
        <w:tc>
          <w:tcPr>
            <w:tcW w:w="6663" w:type="dxa"/>
            <w:gridSpan w:val="3"/>
            <w:tcBorders>
              <w:top w:val="nil"/>
              <w:left w:val="nil"/>
              <w:bottom w:val="nil"/>
              <w:right w:val="nil"/>
            </w:tcBorders>
            <w:shd w:val="clear" w:color="auto" w:fill="auto"/>
            <w:noWrap/>
            <w:vAlign w:val="bottom"/>
          </w:tcPr>
          <w:p w14:paraId="7C8F57D7" w14:textId="77777777" w:rsidR="00A47A19" w:rsidRDefault="00A47A19" w:rsidP="008D4E32">
            <w:pPr>
              <w:rPr>
                <w:rFonts w:ascii="Arial" w:hAnsi="Arial" w:cs="Arial"/>
                <w:b/>
                <w:bCs/>
                <w:color w:val="993300"/>
                <w:sz w:val="20"/>
                <w:szCs w:val="20"/>
              </w:rPr>
            </w:pPr>
            <w:r>
              <w:rPr>
                <w:rFonts w:ascii="Arial" w:hAnsi="Arial" w:cs="Arial"/>
                <w:b/>
                <w:bCs/>
                <w:color w:val="993300"/>
                <w:sz w:val="20"/>
                <w:szCs w:val="20"/>
              </w:rPr>
              <w:t>6.2. ВИТРАТИ</w:t>
            </w:r>
          </w:p>
        </w:tc>
        <w:tc>
          <w:tcPr>
            <w:tcW w:w="1736" w:type="dxa"/>
            <w:gridSpan w:val="4"/>
            <w:tcBorders>
              <w:top w:val="nil"/>
              <w:left w:val="nil"/>
              <w:bottom w:val="nil"/>
              <w:right w:val="nil"/>
            </w:tcBorders>
            <w:shd w:val="clear" w:color="auto" w:fill="auto"/>
            <w:noWrap/>
            <w:vAlign w:val="bottom"/>
          </w:tcPr>
          <w:p w14:paraId="2229DA6E" w14:textId="77777777" w:rsidR="00A47A19" w:rsidRDefault="00A47A19" w:rsidP="008D4E32">
            <w:pPr>
              <w:rPr>
                <w:rFonts w:ascii="Arial" w:hAnsi="Arial" w:cs="Arial"/>
                <w:sz w:val="20"/>
                <w:szCs w:val="20"/>
              </w:rPr>
            </w:pPr>
          </w:p>
        </w:tc>
        <w:tc>
          <w:tcPr>
            <w:tcW w:w="1736" w:type="dxa"/>
            <w:gridSpan w:val="4"/>
            <w:tcBorders>
              <w:top w:val="nil"/>
              <w:left w:val="nil"/>
              <w:bottom w:val="nil"/>
              <w:right w:val="nil"/>
            </w:tcBorders>
            <w:shd w:val="clear" w:color="auto" w:fill="auto"/>
            <w:noWrap/>
            <w:vAlign w:val="bottom"/>
          </w:tcPr>
          <w:p w14:paraId="3AAD633C" w14:textId="77777777" w:rsidR="00A47A19" w:rsidRDefault="00A47A19" w:rsidP="008D4E32">
            <w:pPr>
              <w:rPr>
                <w:rFonts w:ascii="Arial" w:hAnsi="Arial" w:cs="Arial"/>
                <w:sz w:val="20"/>
                <w:szCs w:val="20"/>
              </w:rPr>
            </w:pPr>
          </w:p>
        </w:tc>
      </w:tr>
      <w:tr w:rsidR="00A47A19" w:rsidRPr="00D36AD3" w14:paraId="7723AF72" w14:textId="77777777" w:rsidTr="008D4E32">
        <w:trPr>
          <w:trHeight w:val="255"/>
        </w:trPr>
        <w:tc>
          <w:tcPr>
            <w:tcW w:w="6663" w:type="dxa"/>
            <w:gridSpan w:val="3"/>
            <w:tcBorders>
              <w:top w:val="nil"/>
              <w:left w:val="nil"/>
              <w:bottom w:val="nil"/>
              <w:right w:val="nil"/>
            </w:tcBorders>
            <w:shd w:val="clear" w:color="auto" w:fill="auto"/>
            <w:noWrap/>
            <w:vAlign w:val="bottom"/>
          </w:tcPr>
          <w:p w14:paraId="220FAB30" w14:textId="77777777" w:rsidR="00A47A19" w:rsidRDefault="00A47A19" w:rsidP="008D4E32">
            <w:pPr>
              <w:rPr>
                <w:rFonts w:ascii="Arial" w:hAnsi="Arial" w:cs="Arial"/>
                <w:sz w:val="20"/>
                <w:szCs w:val="20"/>
              </w:rPr>
            </w:pPr>
          </w:p>
        </w:tc>
        <w:tc>
          <w:tcPr>
            <w:tcW w:w="1736" w:type="dxa"/>
            <w:gridSpan w:val="4"/>
            <w:tcBorders>
              <w:top w:val="nil"/>
              <w:left w:val="nil"/>
              <w:bottom w:val="nil"/>
              <w:right w:val="nil"/>
            </w:tcBorders>
            <w:shd w:val="clear" w:color="auto" w:fill="auto"/>
            <w:noWrap/>
            <w:vAlign w:val="bottom"/>
          </w:tcPr>
          <w:p w14:paraId="4E2727A7" w14:textId="77777777" w:rsidR="00A47A19" w:rsidRDefault="00A47A19" w:rsidP="008D4E32">
            <w:pPr>
              <w:rPr>
                <w:rFonts w:ascii="Arial" w:hAnsi="Arial" w:cs="Arial"/>
                <w:sz w:val="20"/>
                <w:szCs w:val="20"/>
              </w:rPr>
            </w:pPr>
          </w:p>
        </w:tc>
        <w:tc>
          <w:tcPr>
            <w:tcW w:w="1736" w:type="dxa"/>
            <w:gridSpan w:val="4"/>
            <w:tcBorders>
              <w:top w:val="nil"/>
              <w:left w:val="nil"/>
              <w:bottom w:val="nil"/>
              <w:right w:val="nil"/>
            </w:tcBorders>
            <w:shd w:val="clear" w:color="auto" w:fill="auto"/>
            <w:noWrap/>
            <w:vAlign w:val="bottom"/>
          </w:tcPr>
          <w:p w14:paraId="4F291BFE" w14:textId="77777777" w:rsidR="00A47A19" w:rsidRDefault="00A47A19" w:rsidP="008D4E32">
            <w:pPr>
              <w:jc w:val="right"/>
              <w:rPr>
                <w:rFonts w:ascii="Arial" w:hAnsi="Arial" w:cs="Arial"/>
                <w:b/>
                <w:bCs/>
                <w:sz w:val="20"/>
                <w:szCs w:val="20"/>
              </w:rPr>
            </w:pPr>
            <w:r>
              <w:rPr>
                <w:rFonts w:ascii="Arial" w:hAnsi="Arial" w:cs="Arial"/>
                <w:b/>
                <w:bCs/>
                <w:sz w:val="20"/>
                <w:szCs w:val="20"/>
              </w:rPr>
              <w:t>UAH</w:t>
            </w:r>
          </w:p>
        </w:tc>
      </w:tr>
      <w:tr w:rsidR="00A47A19" w14:paraId="4552FDAA" w14:textId="77777777" w:rsidTr="008D4E32">
        <w:trPr>
          <w:trHeight w:val="765"/>
        </w:trPr>
        <w:tc>
          <w:tcPr>
            <w:tcW w:w="6663" w:type="dxa"/>
            <w:gridSpan w:val="3"/>
            <w:tcBorders>
              <w:top w:val="single" w:sz="4" w:space="0" w:color="auto"/>
              <w:left w:val="nil"/>
              <w:bottom w:val="single" w:sz="4" w:space="0" w:color="auto"/>
              <w:right w:val="nil"/>
            </w:tcBorders>
            <w:shd w:val="clear" w:color="auto" w:fill="FFFFFF"/>
            <w:noWrap/>
            <w:vAlign w:val="center"/>
          </w:tcPr>
          <w:p w14:paraId="2F0E8FE4" w14:textId="77777777" w:rsidR="00A47A19" w:rsidRDefault="00A47A19" w:rsidP="008D4E32">
            <w:pPr>
              <w:rPr>
                <w:rFonts w:ascii="Arial" w:hAnsi="Arial" w:cs="Arial"/>
                <w:b/>
                <w:bCs/>
                <w:sz w:val="20"/>
                <w:szCs w:val="20"/>
              </w:rPr>
            </w:pPr>
            <w:r>
              <w:rPr>
                <w:rFonts w:ascii="Arial" w:hAnsi="Arial" w:cs="Arial"/>
                <w:b/>
                <w:bCs/>
                <w:sz w:val="20"/>
                <w:szCs w:val="20"/>
              </w:rPr>
              <w:t>6.2.1 Елементи операційних витрат</w:t>
            </w:r>
          </w:p>
        </w:tc>
        <w:tc>
          <w:tcPr>
            <w:tcW w:w="1736" w:type="dxa"/>
            <w:gridSpan w:val="4"/>
            <w:tcBorders>
              <w:top w:val="single" w:sz="4" w:space="0" w:color="auto"/>
              <w:left w:val="nil"/>
              <w:bottom w:val="single" w:sz="4" w:space="0" w:color="auto"/>
              <w:right w:val="nil"/>
            </w:tcBorders>
            <w:shd w:val="clear" w:color="auto" w:fill="FFFFFF"/>
            <w:vAlign w:val="bottom"/>
          </w:tcPr>
          <w:p w14:paraId="5CB2F1D2" w14:textId="77777777" w:rsidR="00A47A19" w:rsidRPr="00090553" w:rsidRDefault="00A47A19" w:rsidP="008D4E32">
            <w:pPr>
              <w:jc w:val="right"/>
              <w:rPr>
                <w:rFonts w:ascii="Arial" w:hAnsi="Arial" w:cs="Arial"/>
                <w:b/>
                <w:bCs/>
                <w:sz w:val="20"/>
                <w:szCs w:val="20"/>
              </w:rPr>
            </w:pPr>
            <w:r w:rsidRPr="00090553">
              <w:rPr>
                <w:rFonts w:ascii="Arial" w:hAnsi="Arial" w:cs="Arial"/>
                <w:b/>
                <w:bCs/>
                <w:sz w:val="20"/>
                <w:szCs w:val="20"/>
              </w:rPr>
              <w:t>Період, що закінчився 31.12.2019</w:t>
            </w:r>
          </w:p>
        </w:tc>
        <w:tc>
          <w:tcPr>
            <w:tcW w:w="1736" w:type="dxa"/>
            <w:gridSpan w:val="4"/>
            <w:tcBorders>
              <w:top w:val="single" w:sz="4" w:space="0" w:color="auto"/>
              <w:left w:val="nil"/>
              <w:bottom w:val="single" w:sz="4" w:space="0" w:color="auto"/>
              <w:right w:val="nil"/>
            </w:tcBorders>
            <w:shd w:val="clear" w:color="auto" w:fill="FFFFFF"/>
            <w:vAlign w:val="bottom"/>
          </w:tcPr>
          <w:p w14:paraId="57F3F6E1" w14:textId="77777777" w:rsidR="00A47A19" w:rsidRPr="00090553" w:rsidRDefault="00A47A19" w:rsidP="008D4E32">
            <w:pPr>
              <w:jc w:val="right"/>
              <w:rPr>
                <w:rFonts w:ascii="Arial" w:hAnsi="Arial" w:cs="Arial"/>
                <w:b/>
                <w:bCs/>
                <w:sz w:val="20"/>
                <w:szCs w:val="20"/>
              </w:rPr>
            </w:pPr>
            <w:r w:rsidRPr="00090553">
              <w:rPr>
                <w:rFonts w:ascii="Arial" w:hAnsi="Arial" w:cs="Arial"/>
                <w:b/>
                <w:bCs/>
                <w:sz w:val="20"/>
                <w:szCs w:val="20"/>
              </w:rPr>
              <w:t>Період, що закінчився 31.12.2020</w:t>
            </w:r>
          </w:p>
        </w:tc>
      </w:tr>
      <w:tr w:rsidR="00A47A19" w14:paraId="120C9BE6" w14:textId="77777777" w:rsidTr="008D4E32">
        <w:trPr>
          <w:trHeight w:val="255"/>
        </w:trPr>
        <w:tc>
          <w:tcPr>
            <w:tcW w:w="6663" w:type="dxa"/>
            <w:gridSpan w:val="3"/>
            <w:tcBorders>
              <w:top w:val="nil"/>
              <w:left w:val="nil"/>
              <w:bottom w:val="nil"/>
              <w:right w:val="nil"/>
            </w:tcBorders>
            <w:shd w:val="clear" w:color="auto" w:fill="FFFFFF"/>
            <w:noWrap/>
            <w:vAlign w:val="bottom"/>
          </w:tcPr>
          <w:p w14:paraId="1BDA3A20" w14:textId="77777777" w:rsidR="00A47A19" w:rsidRDefault="00A47A19" w:rsidP="008D4E32">
            <w:pPr>
              <w:rPr>
                <w:rFonts w:ascii="Arial" w:hAnsi="Arial" w:cs="Arial"/>
                <w:sz w:val="20"/>
                <w:szCs w:val="20"/>
              </w:rPr>
            </w:pPr>
            <w:r>
              <w:rPr>
                <w:rFonts w:ascii="Arial" w:hAnsi="Arial" w:cs="Arial"/>
                <w:sz w:val="20"/>
                <w:szCs w:val="20"/>
              </w:rPr>
              <w:t>Матеріальні затрати</w:t>
            </w:r>
          </w:p>
        </w:tc>
        <w:tc>
          <w:tcPr>
            <w:tcW w:w="1736" w:type="dxa"/>
            <w:gridSpan w:val="4"/>
            <w:tcBorders>
              <w:top w:val="nil"/>
              <w:left w:val="nil"/>
              <w:bottom w:val="nil"/>
              <w:right w:val="nil"/>
            </w:tcBorders>
            <w:shd w:val="clear" w:color="auto" w:fill="FFFFFF"/>
            <w:vAlign w:val="bottom"/>
          </w:tcPr>
          <w:p w14:paraId="1DF4AF86" w14:textId="77777777" w:rsidR="00A47A19" w:rsidRPr="0033108F" w:rsidRDefault="00A47A19" w:rsidP="008D4E32">
            <w:pPr>
              <w:jc w:val="right"/>
              <w:rPr>
                <w:rFonts w:ascii="Arial" w:hAnsi="Arial" w:cs="Arial"/>
                <w:sz w:val="20"/>
                <w:szCs w:val="20"/>
              </w:rPr>
            </w:pPr>
            <w:r w:rsidRPr="0033108F">
              <w:rPr>
                <w:rFonts w:ascii="Arial" w:hAnsi="Arial" w:cs="Arial"/>
                <w:sz w:val="20"/>
                <w:szCs w:val="20"/>
              </w:rPr>
              <w:t>1 340 149</w:t>
            </w:r>
          </w:p>
        </w:tc>
        <w:tc>
          <w:tcPr>
            <w:tcW w:w="1736" w:type="dxa"/>
            <w:gridSpan w:val="4"/>
            <w:tcBorders>
              <w:top w:val="nil"/>
              <w:left w:val="nil"/>
              <w:bottom w:val="nil"/>
              <w:right w:val="nil"/>
            </w:tcBorders>
            <w:shd w:val="clear" w:color="auto" w:fill="FFFFFF"/>
            <w:vAlign w:val="bottom"/>
          </w:tcPr>
          <w:p w14:paraId="4EFE6F9C" w14:textId="77777777" w:rsidR="00A47A19" w:rsidRPr="0033108F" w:rsidRDefault="00A47A19" w:rsidP="008D4E32">
            <w:pPr>
              <w:jc w:val="right"/>
              <w:rPr>
                <w:rFonts w:ascii="Arial" w:hAnsi="Arial" w:cs="Arial"/>
                <w:sz w:val="20"/>
                <w:szCs w:val="20"/>
                <w:lang w:val="en-US"/>
              </w:rPr>
            </w:pPr>
            <w:r>
              <w:rPr>
                <w:rFonts w:ascii="Arial" w:hAnsi="Arial" w:cs="Arial"/>
                <w:sz w:val="20"/>
                <w:szCs w:val="20"/>
                <w:lang w:val="en-US"/>
              </w:rPr>
              <w:t>907 258</w:t>
            </w:r>
          </w:p>
        </w:tc>
      </w:tr>
      <w:tr w:rsidR="00A47A19" w14:paraId="1C05127F" w14:textId="77777777" w:rsidTr="008D4E32">
        <w:trPr>
          <w:trHeight w:val="255"/>
        </w:trPr>
        <w:tc>
          <w:tcPr>
            <w:tcW w:w="6663" w:type="dxa"/>
            <w:gridSpan w:val="3"/>
            <w:tcBorders>
              <w:top w:val="nil"/>
              <w:left w:val="nil"/>
              <w:bottom w:val="nil"/>
              <w:right w:val="nil"/>
            </w:tcBorders>
            <w:shd w:val="clear" w:color="auto" w:fill="FFFFFF"/>
            <w:noWrap/>
            <w:vAlign w:val="bottom"/>
          </w:tcPr>
          <w:p w14:paraId="08C5936F" w14:textId="77777777" w:rsidR="00A47A19" w:rsidRDefault="00A47A19" w:rsidP="008D4E32">
            <w:pPr>
              <w:rPr>
                <w:rFonts w:ascii="Arial" w:hAnsi="Arial" w:cs="Arial"/>
                <w:sz w:val="20"/>
                <w:szCs w:val="20"/>
              </w:rPr>
            </w:pPr>
            <w:r>
              <w:rPr>
                <w:rFonts w:ascii="Arial" w:hAnsi="Arial" w:cs="Arial"/>
                <w:sz w:val="20"/>
                <w:szCs w:val="20"/>
              </w:rPr>
              <w:t>Витрати на оплату праці</w:t>
            </w:r>
          </w:p>
        </w:tc>
        <w:tc>
          <w:tcPr>
            <w:tcW w:w="1736" w:type="dxa"/>
            <w:gridSpan w:val="4"/>
            <w:tcBorders>
              <w:top w:val="nil"/>
              <w:left w:val="nil"/>
              <w:bottom w:val="nil"/>
              <w:right w:val="nil"/>
            </w:tcBorders>
            <w:shd w:val="clear" w:color="auto" w:fill="FFFFFF"/>
            <w:vAlign w:val="bottom"/>
          </w:tcPr>
          <w:p w14:paraId="1EB5CABD" w14:textId="77777777" w:rsidR="00A47A19" w:rsidRPr="0033108F" w:rsidRDefault="00A47A19" w:rsidP="008D4E32">
            <w:pPr>
              <w:jc w:val="right"/>
              <w:rPr>
                <w:rFonts w:ascii="Arial" w:hAnsi="Arial" w:cs="Arial"/>
                <w:sz w:val="20"/>
                <w:szCs w:val="20"/>
              </w:rPr>
            </w:pPr>
            <w:r w:rsidRPr="0033108F">
              <w:rPr>
                <w:rFonts w:ascii="Arial" w:hAnsi="Arial" w:cs="Arial"/>
                <w:sz w:val="20"/>
                <w:szCs w:val="20"/>
              </w:rPr>
              <w:t>210 807</w:t>
            </w:r>
          </w:p>
        </w:tc>
        <w:tc>
          <w:tcPr>
            <w:tcW w:w="1736" w:type="dxa"/>
            <w:gridSpan w:val="4"/>
            <w:tcBorders>
              <w:top w:val="nil"/>
              <w:left w:val="nil"/>
              <w:bottom w:val="nil"/>
              <w:right w:val="nil"/>
            </w:tcBorders>
            <w:shd w:val="clear" w:color="auto" w:fill="FFFFFF"/>
            <w:vAlign w:val="bottom"/>
          </w:tcPr>
          <w:p w14:paraId="3F2F7E17" w14:textId="77777777" w:rsidR="00A47A19" w:rsidRPr="0033108F" w:rsidRDefault="00A47A19" w:rsidP="008D4E32">
            <w:pPr>
              <w:jc w:val="right"/>
              <w:rPr>
                <w:rFonts w:ascii="Arial" w:hAnsi="Arial" w:cs="Arial"/>
                <w:sz w:val="20"/>
                <w:szCs w:val="20"/>
                <w:lang w:val="en-US"/>
              </w:rPr>
            </w:pPr>
            <w:r>
              <w:rPr>
                <w:rFonts w:ascii="Arial" w:hAnsi="Arial" w:cs="Arial"/>
                <w:sz w:val="20"/>
                <w:szCs w:val="20"/>
                <w:lang w:val="en-US"/>
              </w:rPr>
              <w:t>137 300</w:t>
            </w:r>
          </w:p>
        </w:tc>
      </w:tr>
      <w:tr w:rsidR="00A47A19" w14:paraId="348DA4FF" w14:textId="77777777" w:rsidTr="008D4E32">
        <w:trPr>
          <w:trHeight w:val="255"/>
        </w:trPr>
        <w:tc>
          <w:tcPr>
            <w:tcW w:w="6663" w:type="dxa"/>
            <w:gridSpan w:val="3"/>
            <w:tcBorders>
              <w:top w:val="nil"/>
              <w:left w:val="nil"/>
              <w:bottom w:val="nil"/>
              <w:right w:val="nil"/>
            </w:tcBorders>
            <w:shd w:val="clear" w:color="auto" w:fill="FFFFFF"/>
            <w:noWrap/>
            <w:vAlign w:val="bottom"/>
          </w:tcPr>
          <w:p w14:paraId="09A35952" w14:textId="77777777" w:rsidR="00A47A19" w:rsidRDefault="00A47A19" w:rsidP="008D4E32">
            <w:pPr>
              <w:rPr>
                <w:rFonts w:ascii="Arial" w:hAnsi="Arial" w:cs="Arial"/>
                <w:sz w:val="20"/>
                <w:szCs w:val="20"/>
              </w:rPr>
            </w:pPr>
            <w:r>
              <w:rPr>
                <w:rFonts w:ascii="Arial" w:hAnsi="Arial" w:cs="Arial"/>
                <w:sz w:val="20"/>
                <w:szCs w:val="20"/>
              </w:rPr>
              <w:t>Відрахування на соціальні заходи</w:t>
            </w:r>
          </w:p>
        </w:tc>
        <w:tc>
          <w:tcPr>
            <w:tcW w:w="1736" w:type="dxa"/>
            <w:gridSpan w:val="4"/>
            <w:tcBorders>
              <w:top w:val="nil"/>
              <w:left w:val="nil"/>
              <w:bottom w:val="nil"/>
              <w:right w:val="nil"/>
            </w:tcBorders>
            <w:shd w:val="clear" w:color="auto" w:fill="FFFFFF"/>
            <w:vAlign w:val="bottom"/>
          </w:tcPr>
          <w:p w14:paraId="5AA667B1" w14:textId="77777777" w:rsidR="00A47A19" w:rsidRPr="0033108F" w:rsidRDefault="00A47A19" w:rsidP="008D4E32">
            <w:pPr>
              <w:jc w:val="right"/>
              <w:rPr>
                <w:rFonts w:ascii="Arial" w:hAnsi="Arial" w:cs="Arial"/>
                <w:sz w:val="20"/>
                <w:szCs w:val="20"/>
              </w:rPr>
            </w:pPr>
            <w:r w:rsidRPr="0033108F">
              <w:rPr>
                <w:rFonts w:ascii="Arial" w:hAnsi="Arial" w:cs="Arial"/>
                <w:sz w:val="20"/>
                <w:szCs w:val="20"/>
              </w:rPr>
              <w:t>44 332</w:t>
            </w:r>
          </w:p>
        </w:tc>
        <w:tc>
          <w:tcPr>
            <w:tcW w:w="1736" w:type="dxa"/>
            <w:gridSpan w:val="4"/>
            <w:tcBorders>
              <w:top w:val="nil"/>
              <w:left w:val="nil"/>
              <w:bottom w:val="nil"/>
              <w:right w:val="nil"/>
            </w:tcBorders>
            <w:shd w:val="clear" w:color="auto" w:fill="FFFFFF"/>
            <w:vAlign w:val="bottom"/>
          </w:tcPr>
          <w:p w14:paraId="3CE4E763" w14:textId="77777777" w:rsidR="00A47A19" w:rsidRPr="0033108F" w:rsidRDefault="00A47A19" w:rsidP="008D4E32">
            <w:pPr>
              <w:jc w:val="right"/>
              <w:rPr>
                <w:rFonts w:ascii="Arial" w:hAnsi="Arial" w:cs="Arial"/>
                <w:sz w:val="20"/>
                <w:szCs w:val="20"/>
                <w:lang w:val="en-US"/>
              </w:rPr>
            </w:pPr>
            <w:r>
              <w:rPr>
                <w:rFonts w:ascii="Arial" w:hAnsi="Arial" w:cs="Arial"/>
                <w:sz w:val="20"/>
                <w:szCs w:val="20"/>
                <w:lang w:val="en-US"/>
              </w:rPr>
              <w:t>28 783</w:t>
            </w:r>
          </w:p>
        </w:tc>
      </w:tr>
      <w:tr w:rsidR="00A47A19" w14:paraId="176AFD10" w14:textId="77777777" w:rsidTr="008D4E32">
        <w:trPr>
          <w:trHeight w:val="255"/>
        </w:trPr>
        <w:tc>
          <w:tcPr>
            <w:tcW w:w="6663" w:type="dxa"/>
            <w:gridSpan w:val="3"/>
            <w:tcBorders>
              <w:top w:val="nil"/>
              <w:left w:val="nil"/>
              <w:bottom w:val="nil"/>
              <w:right w:val="nil"/>
            </w:tcBorders>
            <w:shd w:val="clear" w:color="auto" w:fill="FFFFFF"/>
            <w:noWrap/>
            <w:vAlign w:val="bottom"/>
          </w:tcPr>
          <w:p w14:paraId="38FF90EC" w14:textId="77777777" w:rsidR="00A47A19" w:rsidRDefault="00A47A19" w:rsidP="008D4E32">
            <w:pPr>
              <w:rPr>
                <w:rFonts w:ascii="Arial" w:hAnsi="Arial" w:cs="Arial"/>
                <w:sz w:val="20"/>
                <w:szCs w:val="20"/>
              </w:rPr>
            </w:pPr>
            <w:r>
              <w:rPr>
                <w:rFonts w:ascii="Arial" w:hAnsi="Arial" w:cs="Arial"/>
                <w:sz w:val="20"/>
                <w:szCs w:val="20"/>
              </w:rPr>
              <w:t>Амортизація</w:t>
            </w:r>
          </w:p>
        </w:tc>
        <w:tc>
          <w:tcPr>
            <w:tcW w:w="1736" w:type="dxa"/>
            <w:gridSpan w:val="4"/>
            <w:tcBorders>
              <w:top w:val="nil"/>
              <w:left w:val="nil"/>
              <w:bottom w:val="nil"/>
              <w:right w:val="nil"/>
            </w:tcBorders>
            <w:shd w:val="clear" w:color="auto" w:fill="FFFFFF"/>
            <w:vAlign w:val="bottom"/>
          </w:tcPr>
          <w:p w14:paraId="3F676FBF" w14:textId="77777777" w:rsidR="00A47A19" w:rsidRPr="0033108F" w:rsidRDefault="00A47A19" w:rsidP="008D4E32">
            <w:pPr>
              <w:jc w:val="right"/>
              <w:rPr>
                <w:rFonts w:ascii="Arial" w:hAnsi="Arial" w:cs="Arial"/>
                <w:sz w:val="20"/>
                <w:szCs w:val="20"/>
              </w:rPr>
            </w:pPr>
            <w:r w:rsidRPr="0033108F">
              <w:rPr>
                <w:rFonts w:ascii="Arial" w:hAnsi="Arial" w:cs="Arial"/>
                <w:sz w:val="20"/>
                <w:szCs w:val="20"/>
              </w:rPr>
              <w:t>107 234</w:t>
            </w:r>
          </w:p>
        </w:tc>
        <w:tc>
          <w:tcPr>
            <w:tcW w:w="1736" w:type="dxa"/>
            <w:gridSpan w:val="4"/>
            <w:tcBorders>
              <w:top w:val="nil"/>
              <w:left w:val="nil"/>
              <w:bottom w:val="nil"/>
              <w:right w:val="nil"/>
            </w:tcBorders>
            <w:shd w:val="clear" w:color="auto" w:fill="FFFFFF"/>
            <w:vAlign w:val="bottom"/>
          </w:tcPr>
          <w:p w14:paraId="7E36CD32" w14:textId="77777777" w:rsidR="00A47A19" w:rsidRPr="0033108F" w:rsidRDefault="00A47A19" w:rsidP="008D4E32">
            <w:pPr>
              <w:jc w:val="right"/>
              <w:rPr>
                <w:rFonts w:ascii="Arial" w:hAnsi="Arial" w:cs="Arial"/>
                <w:sz w:val="20"/>
                <w:szCs w:val="20"/>
                <w:lang w:val="en-US"/>
              </w:rPr>
            </w:pPr>
            <w:r>
              <w:rPr>
                <w:rFonts w:ascii="Arial" w:hAnsi="Arial" w:cs="Arial"/>
                <w:sz w:val="20"/>
                <w:szCs w:val="20"/>
                <w:lang w:val="en-US"/>
              </w:rPr>
              <w:t>74 231</w:t>
            </w:r>
          </w:p>
        </w:tc>
      </w:tr>
      <w:tr w:rsidR="00A47A19" w14:paraId="2E01146E" w14:textId="77777777" w:rsidTr="008D4E32">
        <w:trPr>
          <w:trHeight w:val="270"/>
        </w:trPr>
        <w:tc>
          <w:tcPr>
            <w:tcW w:w="6663" w:type="dxa"/>
            <w:gridSpan w:val="3"/>
            <w:tcBorders>
              <w:top w:val="nil"/>
              <w:left w:val="nil"/>
              <w:bottom w:val="nil"/>
              <w:right w:val="nil"/>
            </w:tcBorders>
            <w:shd w:val="clear" w:color="auto" w:fill="FFFFFF"/>
            <w:noWrap/>
            <w:vAlign w:val="bottom"/>
          </w:tcPr>
          <w:p w14:paraId="7E7B1910" w14:textId="77777777" w:rsidR="00A47A19" w:rsidRDefault="00A47A19" w:rsidP="008D4E32">
            <w:pPr>
              <w:rPr>
                <w:rFonts w:ascii="Arial" w:hAnsi="Arial" w:cs="Arial"/>
                <w:sz w:val="20"/>
                <w:szCs w:val="20"/>
              </w:rPr>
            </w:pPr>
            <w:r>
              <w:rPr>
                <w:rFonts w:ascii="Arial" w:hAnsi="Arial" w:cs="Arial"/>
                <w:sz w:val="20"/>
                <w:szCs w:val="20"/>
              </w:rPr>
              <w:t>Інші операційні витрати</w:t>
            </w:r>
          </w:p>
        </w:tc>
        <w:tc>
          <w:tcPr>
            <w:tcW w:w="1736" w:type="dxa"/>
            <w:gridSpan w:val="4"/>
            <w:tcBorders>
              <w:top w:val="nil"/>
              <w:left w:val="nil"/>
              <w:bottom w:val="nil"/>
              <w:right w:val="nil"/>
            </w:tcBorders>
            <w:shd w:val="clear" w:color="auto" w:fill="FFFFFF"/>
            <w:vAlign w:val="bottom"/>
          </w:tcPr>
          <w:p w14:paraId="537D7B3D" w14:textId="77777777" w:rsidR="00A47A19" w:rsidRPr="0033108F" w:rsidRDefault="00A47A19" w:rsidP="008D4E32">
            <w:pPr>
              <w:jc w:val="right"/>
              <w:rPr>
                <w:rFonts w:ascii="Arial" w:hAnsi="Arial" w:cs="Arial"/>
                <w:sz w:val="20"/>
                <w:szCs w:val="20"/>
                <w:lang w:val="en-US"/>
              </w:rPr>
            </w:pPr>
            <w:r>
              <w:rPr>
                <w:rFonts w:ascii="Arial" w:hAnsi="Arial" w:cs="Arial"/>
                <w:sz w:val="20"/>
                <w:szCs w:val="20"/>
                <w:lang w:val="en-US"/>
              </w:rPr>
              <w:t>148 879</w:t>
            </w:r>
          </w:p>
        </w:tc>
        <w:tc>
          <w:tcPr>
            <w:tcW w:w="1736" w:type="dxa"/>
            <w:gridSpan w:val="4"/>
            <w:tcBorders>
              <w:top w:val="nil"/>
              <w:left w:val="nil"/>
              <w:bottom w:val="nil"/>
              <w:right w:val="nil"/>
            </w:tcBorders>
            <w:shd w:val="clear" w:color="auto" w:fill="FFFFFF"/>
            <w:vAlign w:val="bottom"/>
          </w:tcPr>
          <w:p w14:paraId="0FEDB9E4" w14:textId="77777777" w:rsidR="00A47A19" w:rsidRPr="0033108F" w:rsidRDefault="00A47A19" w:rsidP="008D4E32">
            <w:pPr>
              <w:jc w:val="right"/>
              <w:rPr>
                <w:rFonts w:ascii="Arial" w:hAnsi="Arial" w:cs="Arial"/>
                <w:sz w:val="20"/>
                <w:szCs w:val="20"/>
                <w:lang w:val="en-US"/>
              </w:rPr>
            </w:pPr>
            <w:r>
              <w:rPr>
                <w:rFonts w:ascii="Arial" w:hAnsi="Arial" w:cs="Arial"/>
                <w:sz w:val="20"/>
                <w:szCs w:val="20"/>
                <w:lang w:val="en-US"/>
              </w:rPr>
              <w:t>375 914</w:t>
            </w:r>
          </w:p>
        </w:tc>
      </w:tr>
      <w:tr w:rsidR="00A47A19" w14:paraId="622611E9" w14:textId="77777777" w:rsidTr="008D4E32">
        <w:trPr>
          <w:trHeight w:val="270"/>
        </w:trPr>
        <w:tc>
          <w:tcPr>
            <w:tcW w:w="6663" w:type="dxa"/>
            <w:gridSpan w:val="3"/>
            <w:tcBorders>
              <w:top w:val="double" w:sz="6" w:space="0" w:color="auto"/>
              <w:left w:val="nil"/>
              <w:bottom w:val="nil"/>
              <w:right w:val="nil"/>
            </w:tcBorders>
            <w:shd w:val="clear" w:color="auto" w:fill="FFFFFF"/>
            <w:noWrap/>
            <w:vAlign w:val="bottom"/>
          </w:tcPr>
          <w:p w14:paraId="7A798711" w14:textId="77777777" w:rsidR="00A47A19" w:rsidRDefault="00A47A19" w:rsidP="008D4E32">
            <w:pPr>
              <w:rPr>
                <w:rFonts w:ascii="Arial" w:hAnsi="Arial" w:cs="Arial"/>
                <w:b/>
                <w:bCs/>
                <w:sz w:val="20"/>
                <w:szCs w:val="20"/>
              </w:rPr>
            </w:pPr>
            <w:r>
              <w:rPr>
                <w:rFonts w:ascii="Arial" w:hAnsi="Arial" w:cs="Arial"/>
                <w:b/>
                <w:bCs/>
                <w:sz w:val="20"/>
                <w:szCs w:val="20"/>
              </w:rPr>
              <w:t>Разом</w:t>
            </w:r>
          </w:p>
        </w:tc>
        <w:tc>
          <w:tcPr>
            <w:tcW w:w="1736" w:type="dxa"/>
            <w:gridSpan w:val="4"/>
            <w:tcBorders>
              <w:top w:val="double" w:sz="6" w:space="0" w:color="auto"/>
              <w:left w:val="nil"/>
              <w:bottom w:val="nil"/>
              <w:right w:val="nil"/>
            </w:tcBorders>
            <w:shd w:val="clear" w:color="auto" w:fill="FFFFFF"/>
            <w:vAlign w:val="bottom"/>
          </w:tcPr>
          <w:p w14:paraId="233F7F7A" w14:textId="77777777" w:rsidR="00A47A19" w:rsidRPr="0018362D" w:rsidRDefault="00A47A19" w:rsidP="008D4E32">
            <w:pPr>
              <w:jc w:val="right"/>
              <w:rPr>
                <w:rFonts w:ascii="Arial" w:hAnsi="Arial" w:cs="Arial"/>
                <w:b/>
                <w:bCs/>
                <w:sz w:val="20"/>
                <w:szCs w:val="20"/>
                <w:lang w:val="en-US"/>
              </w:rPr>
            </w:pPr>
            <w:r w:rsidRPr="0018362D">
              <w:rPr>
                <w:rFonts w:ascii="Arial" w:hAnsi="Arial" w:cs="Arial"/>
                <w:b/>
                <w:bCs/>
                <w:sz w:val="20"/>
                <w:szCs w:val="20"/>
              </w:rPr>
              <w:t xml:space="preserve">1 851 </w:t>
            </w:r>
            <w:r w:rsidRPr="0018362D">
              <w:rPr>
                <w:rFonts w:ascii="Arial" w:hAnsi="Arial" w:cs="Arial"/>
                <w:b/>
                <w:bCs/>
                <w:sz w:val="20"/>
                <w:szCs w:val="20"/>
                <w:lang w:val="en-US"/>
              </w:rPr>
              <w:t>401</w:t>
            </w:r>
          </w:p>
        </w:tc>
        <w:tc>
          <w:tcPr>
            <w:tcW w:w="1736" w:type="dxa"/>
            <w:gridSpan w:val="4"/>
            <w:tcBorders>
              <w:top w:val="double" w:sz="6" w:space="0" w:color="auto"/>
              <w:left w:val="nil"/>
              <w:bottom w:val="nil"/>
              <w:right w:val="nil"/>
            </w:tcBorders>
            <w:shd w:val="clear" w:color="auto" w:fill="FFFFFF"/>
            <w:vAlign w:val="bottom"/>
          </w:tcPr>
          <w:p w14:paraId="560A3F2A" w14:textId="77777777" w:rsidR="00A47A19" w:rsidRPr="0018362D" w:rsidRDefault="00A47A19" w:rsidP="008D4E32">
            <w:pPr>
              <w:jc w:val="right"/>
              <w:rPr>
                <w:rFonts w:ascii="Arial" w:hAnsi="Arial" w:cs="Arial"/>
                <w:b/>
                <w:bCs/>
                <w:sz w:val="20"/>
                <w:szCs w:val="20"/>
                <w:lang w:val="en-US"/>
              </w:rPr>
            </w:pPr>
            <w:r w:rsidRPr="0018362D">
              <w:rPr>
                <w:rFonts w:ascii="Arial" w:hAnsi="Arial" w:cs="Arial"/>
                <w:b/>
                <w:bCs/>
                <w:sz w:val="20"/>
                <w:szCs w:val="20"/>
                <w:lang w:val="en-US"/>
              </w:rPr>
              <w:t>1 523 486</w:t>
            </w:r>
          </w:p>
        </w:tc>
      </w:tr>
      <w:tr w:rsidR="00A47A19" w14:paraId="5A912F85" w14:textId="77777777" w:rsidTr="008D4E32">
        <w:trPr>
          <w:trHeight w:val="255"/>
        </w:trPr>
        <w:tc>
          <w:tcPr>
            <w:tcW w:w="6663" w:type="dxa"/>
            <w:gridSpan w:val="3"/>
            <w:tcBorders>
              <w:top w:val="nil"/>
              <w:left w:val="nil"/>
              <w:bottom w:val="nil"/>
              <w:right w:val="nil"/>
            </w:tcBorders>
            <w:shd w:val="clear" w:color="auto" w:fill="FFFFFF"/>
            <w:noWrap/>
            <w:vAlign w:val="bottom"/>
          </w:tcPr>
          <w:p w14:paraId="698A07CF" w14:textId="77777777" w:rsidR="00A47A19" w:rsidRDefault="00A47A19" w:rsidP="008D4E32">
            <w:pPr>
              <w:rPr>
                <w:rFonts w:ascii="Arial" w:hAnsi="Arial" w:cs="Arial"/>
                <w:color w:val="FF0000"/>
                <w:sz w:val="20"/>
                <w:szCs w:val="20"/>
              </w:rPr>
            </w:pPr>
            <w:r>
              <w:rPr>
                <w:rFonts w:ascii="Arial" w:hAnsi="Arial" w:cs="Arial"/>
                <w:color w:val="FF0000"/>
                <w:sz w:val="20"/>
                <w:szCs w:val="20"/>
              </w:rPr>
              <w:t> </w:t>
            </w:r>
          </w:p>
        </w:tc>
        <w:tc>
          <w:tcPr>
            <w:tcW w:w="1736" w:type="dxa"/>
            <w:gridSpan w:val="4"/>
            <w:tcBorders>
              <w:top w:val="nil"/>
              <w:left w:val="nil"/>
              <w:bottom w:val="nil"/>
              <w:right w:val="nil"/>
            </w:tcBorders>
            <w:shd w:val="clear" w:color="auto" w:fill="FFFFFF"/>
            <w:vAlign w:val="bottom"/>
          </w:tcPr>
          <w:p w14:paraId="6F5A8D2D" w14:textId="77777777" w:rsidR="00A47A19" w:rsidRDefault="00A47A19" w:rsidP="008D4E32">
            <w:pPr>
              <w:jc w:val="right"/>
              <w:rPr>
                <w:rFonts w:ascii="Arial" w:hAnsi="Arial" w:cs="Arial"/>
                <w:color w:val="FF0000"/>
                <w:sz w:val="20"/>
                <w:szCs w:val="20"/>
              </w:rPr>
            </w:pPr>
            <w:r>
              <w:rPr>
                <w:rFonts w:ascii="Arial" w:hAnsi="Arial" w:cs="Arial"/>
                <w:color w:val="FF0000"/>
                <w:sz w:val="20"/>
                <w:szCs w:val="20"/>
              </w:rPr>
              <w:t> </w:t>
            </w:r>
          </w:p>
        </w:tc>
        <w:tc>
          <w:tcPr>
            <w:tcW w:w="1736" w:type="dxa"/>
            <w:gridSpan w:val="4"/>
            <w:tcBorders>
              <w:top w:val="nil"/>
              <w:left w:val="nil"/>
              <w:bottom w:val="nil"/>
              <w:right w:val="nil"/>
            </w:tcBorders>
            <w:shd w:val="clear" w:color="auto" w:fill="FFFFFF"/>
            <w:vAlign w:val="bottom"/>
          </w:tcPr>
          <w:p w14:paraId="7FE6F6A6" w14:textId="77777777" w:rsidR="00A47A19" w:rsidRDefault="00A47A19" w:rsidP="008D4E32">
            <w:pPr>
              <w:jc w:val="right"/>
              <w:rPr>
                <w:rFonts w:ascii="Arial" w:hAnsi="Arial" w:cs="Arial"/>
                <w:color w:val="FF0000"/>
                <w:sz w:val="20"/>
                <w:szCs w:val="20"/>
              </w:rPr>
            </w:pPr>
            <w:r>
              <w:rPr>
                <w:rFonts w:ascii="Arial" w:hAnsi="Arial" w:cs="Arial"/>
                <w:color w:val="FF0000"/>
                <w:sz w:val="20"/>
                <w:szCs w:val="20"/>
              </w:rPr>
              <w:t> </w:t>
            </w:r>
          </w:p>
        </w:tc>
      </w:tr>
      <w:tr w:rsidR="00A47A19" w14:paraId="17F2B33D" w14:textId="77777777" w:rsidTr="008D4E32">
        <w:trPr>
          <w:trHeight w:val="765"/>
        </w:trPr>
        <w:tc>
          <w:tcPr>
            <w:tcW w:w="6663" w:type="dxa"/>
            <w:gridSpan w:val="3"/>
            <w:tcBorders>
              <w:top w:val="single" w:sz="4" w:space="0" w:color="auto"/>
              <w:left w:val="nil"/>
              <w:bottom w:val="single" w:sz="4" w:space="0" w:color="auto"/>
              <w:right w:val="nil"/>
            </w:tcBorders>
            <w:shd w:val="clear" w:color="auto" w:fill="FFFFFF"/>
            <w:noWrap/>
            <w:vAlign w:val="center"/>
          </w:tcPr>
          <w:p w14:paraId="0ED8ECD8" w14:textId="77777777" w:rsidR="00A47A19" w:rsidRDefault="00A47A19" w:rsidP="008D4E32">
            <w:pPr>
              <w:rPr>
                <w:rFonts w:ascii="Arial" w:hAnsi="Arial" w:cs="Arial"/>
                <w:b/>
                <w:bCs/>
                <w:sz w:val="20"/>
                <w:szCs w:val="20"/>
              </w:rPr>
            </w:pPr>
            <w:r>
              <w:rPr>
                <w:rFonts w:ascii="Arial" w:hAnsi="Arial" w:cs="Arial"/>
                <w:b/>
                <w:bCs/>
                <w:sz w:val="20"/>
                <w:szCs w:val="20"/>
              </w:rPr>
              <w:t>6.2.2 Адміністративні витрати</w:t>
            </w:r>
          </w:p>
        </w:tc>
        <w:tc>
          <w:tcPr>
            <w:tcW w:w="1736" w:type="dxa"/>
            <w:gridSpan w:val="4"/>
            <w:tcBorders>
              <w:top w:val="single" w:sz="4" w:space="0" w:color="auto"/>
              <w:left w:val="nil"/>
              <w:bottom w:val="single" w:sz="4" w:space="0" w:color="auto"/>
              <w:right w:val="nil"/>
            </w:tcBorders>
            <w:shd w:val="clear" w:color="auto" w:fill="FFFFFF"/>
            <w:vAlign w:val="bottom"/>
          </w:tcPr>
          <w:p w14:paraId="3302C0AF" w14:textId="77777777" w:rsidR="00A47A19" w:rsidRPr="0018362D" w:rsidRDefault="00A47A19" w:rsidP="008D4E32">
            <w:pPr>
              <w:jc w:val="right"/>
              <w:rPr>
                <w:rFonts w:ascii="Arial" w:hAnsi="Arial" w:cs="Arial"/>
                <w:b/>
                <w:bCs/>
                <w:sz w:val="20"/>
                <w:szCs w:val="20"/>
              </w:rPr>
            </w:pPr>
            <w:r w:rsidRPr="0018362D">
              <w:rPr>
                <w:rFonts w:ascii="Arial" w:hAnsi="Arial" w:cs="Arial"/>
                <w:b/>
                <w:bCs/>
                <w:sz w:val="20"/>
                <w:szCs w:val="20"/>
              </w:rPr>
              <w:t>Період, що закінчився 31.12.201</w:t>
            </w:r>
            <w:r>
              <w:rPr>
                <w:rFonts w:ascii="Arial" w:hAnsi="Arial" w:cs="Arial"/>
                <w:b/>
                <w:bCs/>
                <w:sz w:val="20"/>
                <w:szCs w:val="20"/>
              </w:rPr>
              <w:t>9</w:t>
            </w:r>
          </w:p>
        </w:tc>
        <w:tc>
          <w:tcPr>
            <w:tcW w:w="1736" w:type="dxa"/>
            <w:gridSpan w:val="4"/>
            <w:tcBorders>
              <w:top w:val="single" w:sz="4" w:space="0" w:color="auto"/>
              <w:left w:val="nil"/>
              <w:bottom w:val="single" w:sz="4" w:space="0" w:color="auto"/>
              <w:right w:val="nil"/>
            </w:tcBorders>
            <w:shd w:val="clear" w:color="auto" w:fill="FFFFFF"/>
            <w:vAlign w:val="bottom"/>
          </w:tcPr>
          <w:p w14:paraId="0BA6C57B" w14:textId="77777777" w:rsidR="00A47A19" w:rsidRPr="0018362D" w:rsidRDefault="00A47A19" w:rsidP="008D4E32">
            <w:pPr>
              <w:jc w:val="right"/>
              <w:rPr>
                <w:rFonts w:ascii="Arial" w:hAnsi="Arial" w:cs="Arial"/>
                <w:b/>
                <w:bCs/>
                <w:sz w:val="20"/>
                <w:szCs w:val="20"/>
              </w:rPr>
            </w:pPr>
            <w:r w:rsidRPr="0018362D">
              <w:rPr>
                <w:rFonts w:ascii="Arial" w:hAnsi="Arial" w:cs="Arial"/>
                <w:b/>
                <w:bCs/>
                <w:sz w:val="20"/>
                <w:szCs w:val="20"/>
              </w:rPr>
              <w:t xml:space="preserve">Період, що закінчився </w:t>
            </w:r>
            <w:r>
              <w:rPr>
                <w:rFonts w:ascii="Arial" w:hAnsi="Arial" w:cs="Arial"/>
                <w:b/>
                <w:bCs/>
                <w:sz w:val="20"/>
                <w:szCs w:val="20"/>
              </w:rPr>
              <w:t>31.12.2020</w:t>
            </w:r>
          </w:p>
        </w:tc>
      </w:tr>
      <w:tr w:rsidR="00A47A19" w14:paraId="2BCEE98B" w14:textId="77777777" w:rsidTr="008D4E32">
        <w:trPr>
          <w:trHeight w:val="255"/>
        </w:trPr>
        <w:tc>
          <w:tcPr>
            <w:tcW w:w="6663" w:type="dxa"/>
            <w:gridSpan w:val="3"/>
            <w:tcBorders>
              <w:top w:val="nil"/>
              <w:left w:val="nil"/>
              <w:bottom w:val="nil"/>
              <w:right w:val="nil"/>
            </w:tcBorders>
            <w:shd w:val="clear" w:color="auto" w:fill="auto"/>
            <w:noWrap/>
            <w:vAlign w:val="bottom"/>
          </w:tcPr>
          <w:p w14:paraId="54D2DD70" w14:textId="77777777" w:rsidR="00A47A19" w:rsidRDefault="00A47A19" w:rsidP="008D4E32">
            <w:pPr>
              <w:rPr>
                <w:rFonts w:ascii="Arial" w:hAnsi="Arial" w:cs="Arial"/>
                <w:sz w:val="20"/>
                <w:szCs w:val="20"/>
              </w:rPr>
            </w:pPr>
            <w:r>
              <w:rPr>
                <w:rFonts w:ascii="Arial" w:hAnsi="Arial" w:cs="Arial"/>
                <w:sz w:val="20"/>
                <w:szCs w:val="20"/>
              </w:rPr>
              <w:t>Заробітна плата та пов'язані з нею податки</w:t>
            </w:r>
          </w:p>
        </w:tc>
        <w:tc>
          <w:tcPr>
            <w:tcW w:w="1736" w:type="dxa"/>
            <w:gridSpan w:val="4"/>
            <w:tcBorders>
              <w:top w:val="nil"/>
              <w:left w:val="nil"/>
              <w:bottom w:val="nil"/>
              <w:right w:val="nil"/>
            </w:tcBorders>
            <w:shd w:val="clear" w:color="auto" w:fill="auto"/>
            <w:vAlign w:val="bottom"/>
          </w:tcPr>
          <w:p w14:paraId="3885E6F5" w14:textId="77777777" w:rsidR="00A47A19" w:rsidRPr="0018362D" w:rsidRDefault="00A47A19" w:rsidP="008D4E32">
            <w:pPr>
              <w:jc w:val="right"/>
              <w:rPr>
                <w:rFonts w:ascii="Arial" w:hAnsi="Arial" w:cs="Arial"/>
                <w:sz w:val="20"/>
                <w:szCs w:val="20"/>
              </w:rPr>
            </w:pPr>
            <w:r w:rsidRPr="0018362D">
              <w:rPr>
                <w:rFonts w:ascii="Arial" w:hAnsi="Arial" w:cs="Arial"/>
                <w:sz w:val="20"/>
                <w:szCs w:val="20"/>
              </w:rPr>
              <w:t>34 486</w:t>
            </w:r>
          </w:p>
        </w:tc>
        <w:tc>
          <w:tcPr>
            <w:tcW w:w="1736" w:type="dxa"/>
            <w:gridSpan w:val="4"/>
            <w:tcBorders>
              <w:top w:val="nil"/>
              <w:left w:val="nil"/>
              <w:bottom w:val="nil"/>
              <w:right w:val="nil"/>
            </w:tcBorders>
            <w:shd w:val="clear" w:color="auto" w:fill="auto"/>
            <w:vAlign w:val="bottom"/>
          </w:tcPr>
          <w:p w14:paraId="03FA139C" w14:textId="77777777" w:rsidR="00A47A19" w:rsidRPr="00F608D6" w:rsidRDefault="00A47A19" w:rsidP="008D4E32">
            <w:pPr>
              <w:jc w:val="right"/>
              <w:rPr>
                <w:rFonts w:ascii="Arial" w:hAnsi="Arial" w:cs="Arial"/>
                <w:sz w:val="20"/>
                <w:szCs w:val="20"/>
              </w:rPr>
            </w:pPr>
            <w:r>
              <w:rPr>
                <w:rFonts w:ascii="Arial" w:hAnsi="Arial" w:cs="Arial"/>
                <w:sz w:val="20"/>
                <w:szCs w:val="20"/>
              </w:rPr>
              <w:t>26 941</w:t>
            </w:r>
          </w:p>
        </w:tc>
      </w:tr>
      <w:tr w:rsidR="00A47A19" w14:paraId="1D75EF16" w14:textId="77777777" w:rsidTr="008D4E32">
        <w:trPr>
          <w:trHeight w:val="255"/>
        </w:trPr>
        <w:tc>
          <w:tcPr>
            <w:tcW w:w="6663" w:type="dxa"/>
            <w:gridSpan w:val="3"/>
            <w:tcBorders>
              <w:top w:val="nil"/>
              <w:left w:val="nil"/>
              <w:bottom w:val="nil"/>
              <w:right w:val="nil"/>
            </w:tcBorders>
            <w:shd w:val="clear" w:color="auto" w:fill="auto"/>
            <w:noWrap/>
            <w:vAlign w:val="bottom"/>
          </w:tcPr>
          <w:p w14:paraId="3BE230DE" w14:textId="77777777" w:rsidR="00A47A19" w:rsidRDefault="00A47A19" w:rsidP="008D4E32">
            <w:pPr>
              <w:rPr>
                <w:rFonts w:ascii="Arial" w:hAnsi="Arial" w:cs="Arial"/>
                <w:sz w:val="20"/>
                <w:szCs w:val="20"/>
              </w:rPr>
            </w:pPr>
            <w:r>
              <w:rPr>
                <w:rFonts w:ascii="Arial" w:hAnsi="Arial" w:cs="Arial"/>
                <w:sz w:val="20"/>
                <w:szCs w:val="20"/>
              </w:rPr>
              <w:t>Амортизація</w:t>
            </w:r>
          </w:p>
        </w:tc>
        <w:tc>
          <w:tcPr>
            <w:tcW w:w="1736" w:type="dxa"/>
            <w:gridSpan w:val="4"/>
            <w:tcBorders>
              <w:top w:val="nil"/>
              <w:left w:val="nil"/>
              <w:bottom w:val="nil"/>
              <w:right w:val="nil"/>
            </w:tcBorders>
            <w:shd w:val="clear" w:color="auto" w:fill="auto"/>
            <w:vAlign w:val="bottom"/>
          </w:tcPr>
          <w:p w14:paraId="6F799767" w14:textId="77777777" w:rsidR="00A47A19" w:rsidRPr="0018362D" w:rsidRDefault="00A47A19" w:rsidP="008D4E32">
            <w:pPr>
              <w:jc w:val="right"/>
              <w:rPr>
                <w:rFonts w:ascii="Arial" w:hAnsi="Arial" w:cs="Arial"/>
                <w:sz w:val="20"/>
                <w:szCs w:val="20"/>
              </w:rPr>
            </w:pPr>
            <w:r>
              <w:rPr>
                <w:rFonts w:ascii="Arial" w:hAnsi="Arial" w:cs="Arial"/>
                <w:sz w:val="20"/>
                <w:szCs w:val="20"/>
              </w:rPr>
              <w:t>4 495</w:t>
            </w:r>
          </w:p>
        </w:tc>
        <w:tc>
          <w:tcPr>
            <w:tcW w:w="1736" w:type="dxa"/>
            <w:gridSpan w:val="4"/>
            <w:tcBorders>
              <w:top w:val="nil"/>
              <w:left w:val="nil"/>
              <w:bottom w:val="nil"/>
              <w:right w:val="nil"/>
            </w:tcBorders>
            <w:shd w:val="clear" w:color="auto" w:fill="auto"/>
            <w:vAlign w:val="bottom"/>
          </w:tcPr>
          <w:p w14:paraId="26B233B2" w14:textId="77777777" w:rsidR="00A47A19" w:rsidRPr="0018362D" w:rsidRDefault="00A47A19" w:rsidP="008D4E32">
            <w:pPr>
              <w:jc w:val="right"/>
              <w:rPr>
                <w:rFonts w:ascii="Arial" w:hAnsi="Arial" w:cs="Arial"/>
                <w:sz w:val="20"/>
                <w:szCs w:val="20"/>
                <w:lang w:val="en-US"/>
              </w:rPr>
            </w:pPr>
            <w:r>
              <w:rPr>
                <w:rFonts w:ascii="Arial" w:hAnsi="Arial" w:cs="Arial"/>
                <w:sz w:val="20"/>
                <w:szCs w:val="20"/>
                <w:lang w:val="en-US"/>
              </w:rPr>
              <w:t>4 999</w:t>
            </w:r>
          </w:p>
        </w:tc>
      </w:tr>
      <w:tr w:rsidR="00A47A19" w14:paraId="32AEAC34" w14:textId="77777777" w:rsidTr="008D4E32">
        <w:trPr>
          <w:trHeight w:val="255"/>
        </w:trPr>
        <w:tc>
          <w:tcPr>
            <w:tcW w:w="6663" w:type="dxa"/>
            <w:gridSpan w:val="3"/>
            <w:tcBorders>
              <w:top w:val="nil"/>
              <w:left w:val="nil"/>
              <w:bottom w:val="nil"/>
              <w:right w:val="nil"/>
            </w:tcBorders>
            <w:shd w:val="clear" w:color="auto" w:fill="auto"/>
            <w:noWrap/>
            <w:vAlign w:val="bottom"/>
          </w:tcPr>
          <w:p w14:paraId="5061D40A" w14:textId="77777777" w:rsidR="00A47A19" w:rsidRDefault="00A47A19" w:rsidP="008D4E32">
            <w:pPr>
              <w:rPr>
                <w:rFonts w:ascii="Arial" w:hAnsi="Arial" w:cs="Arial"/>
                <w:sz w:val="20"/>
                <w:szCs w:val="20"/>
              </w:rPr>
            </w:pPr>
            <w:r>
              <w:rPr>
                <w:rFonts w:ascii="Arial" w:hAnsi="Arial" w:cs="Arial"/>
                <w:sz w:val="20"/>
                <w:szCs w:val="20"/>
              </w:rPr>
              <w:t xml:space="preserve">Офісні матеріали </w:t>
            </w:r>
          </w:p>
        </w:tc>
        <w:tc>
          <w:tcPr>
            <w:tcW w:w="1736" w:type="dxa"/>
            <w:gridSpan w:val="4"/>
            <w:tcBorders>
              <w:top w:val="nil"/>
              <w:left w:val="nil"/>
              <w:bottom w:val="nil"/>
              <w:right w:val="nil"/>
            </w:tcBorders>
            <w:shd w:val="clear" w:color="auto" w:fill="auto"/>
            <w:vAlign w:val="bottom"/>
          </w:tcPr>
          <w:p w14:paraId="5410748D" w14:textId="77777777" w:rsidR="00A47A19" w:rsidRPr="0018362D" w:rsidRDefault="00A47A19" w:rsidP="008D4E32">
            <w:pPr>
              <w:jc w:val="right"/>
              <w:rPr>
                <w:rFonts w:ascii="Arial" w:hAnsi="Arial" w:cs="Arial"/>
                <w:sz w:val="20"/>
                <w:szCs w:val="20"/>
              </w:rPr>
            </w:pPr>
            <w:r w:rsidRPr="0018362D">
              <w:rPr>
                <w:rFonts w:ascii="Arial" w:hAnsi="Arial" w:cs="Arial"/>
                <w:sz w:val="20"/>
                <w:szCs w:val="20"/>
              </w:rPr>
              <w:t>2 744</w:t>
            </w:r>
          </w:p>
        </w:tc>
        <w:tc>
          <w:tcPr>
            <w:tcW w:w="1736" w:type="dxa"/>
            <w:gridSpan w:val="4"/>
            <w:tcBorders>
              <w:top w:val="nil"/>
              <w:left w:val="nil"/>
              <w:bottom w:val="nil"/>
              <w:right w:val="nil"/>
            </w:tcBorders>
            <w:shd w:val="clear" w:color="auto" w:fill="auto"/>
            <w:vAlign w:val="bottom"/>
          </w:tcPr>
          <w:p w14:paraId="165414CD" w14:textId="77777777" w:rsidR="00A47A19" w:rsidRPr="0018362D" w:rsidRDefault="00A47A19" w:rsidP="008D4E32">
            <w:pPr>
              <w:jc w:val="right"/>
              <w:rPr>
                <w:rFonts w:ascii="Arial" w:hAnsi="Arial" w:cs="Arial"/>
                <w:sz w:val="20"/>
                <w:szCs w:val="20"/>
                <w:lang w:val="en-US"/>
              </w:rPr>
            </w:pPr>
            <w:r>
              <w:rPr>
                <w:rFonts w:ascii="Arial" w:hAnsi="Arial" w:cs="Arial"/>
                <w:sz w:val="20"/>
                <w:szCs w:val="20"/>
                <w:lang w:val="en-US"/>
              </w:rPr>
              <w:t>3 625</w:t>
            </w:r>
          </w:p>
        </w:tc>
      </w:tr>
      <w:tr w:rsidR="00A47A19" w14:paraId="3E358882" w14:textId="77777777" w:rsidTr="008D4E32">
        <w:trPr>
          <w:trHeight w:val="255"/>
        </w:trPr>
        <w:tc>
          <w:tcPr>
            <w:tcW w:w="6663" w:type="dxa"/>
            <w:gridSpan w:val="3"/>
            <w:tcBorders>
              <w:top w:val="nil"/>
              <w:left w:val="nil"/>
              <w:bottom w:val="nil"/>
              <w:right w:val="nil"/>
            </w:tcBorders>
            <w:shd w:val="clear" w:color="auto" w:fill="auto"/>
            <w:noWrap/>
            <w:vAlign w:val="bottom"/>
          </w:tcPr>
          <w:p w14:paraId="7211156A" w14:textId="77777777" w:rsidR="00A47A19" w:rsidRDefault="00A47A19" w:rsidP="008D4E32">
            <w:pPr>
              <w:rPr>
                <w:rFonts w:ascii="Arial" w:hAnsi="Arial" w:cs="Arial"/>
                <w:sz w:val="20"/>
                <w:szCs w:val="20"/>
              </w:rPr>
            </w:pPr>
            <w:r>
              <w:rPr>
                <w:rFonts w:ascii="Arial" w:hAnsi="Arial" w:cs="Arial"/>
                <w:sz w:val="20"/>
                <w:szCs w:val="20"/>
              </w:rPr>
              <w:t>Витрати по податкам, за виключенням податку на прибуток</w:t>
            </w:r>
          </w:p>
        </w:tc>
        <w:tc>
          <w:tcPr>
            <w:tcW w:w="1736" w:type="dxa"/>
            <w:gridSpan w:val="4"/>
            <w:tcBorders>
              <w:top w:val="nil"/>
              <w:left w:val="nil"/>
              <w:bottom w:val="nil"/>
              <w:right w:val="nil"/>
            </w:tcBorders>
            <w:shd w:val="clear" w:color="auto" w:fill="auto"/>
            <w:vAlign w:val="bottom"/>
          </w:tcPr>
          <w:p w14:paraId="146F6B23" w14:textId="77777777" w:rsidR="00A47A19" w:rsidRPr="0018362D" w:rsidRDefault="00A47A19" w:rsidP="008D4E32">
            <w:pPr>
              <w:jc w:val="right"/>
              <w:rPr>
                <w:rFonts w:ascii="Arial" w:hAnsi="Arial" w:cs="Arial"/>
                <w:sz w:val="20"/>
                <w:szCs w:val="20"/>
              </w:rPr>
            </w:pPr>
            <w:r w:rsidRPr="0018362D">
              <w:rPr>
                <w:rFonts w:ascii="Arial" w:hAnsi="Arial" w:cs="Arial"/>
                <w:sz w:val="20"/>
                <w:szCs w:val="20"/>
              </w:rPr>
              <w:t>2 621</w:t>
            </w:r>
          </w:p>
        </w:tc>
        <w:tc>
          <w:tcPr>
            <w:tcW w:w="1736" w:type="dxa"/>
            <w:gridSpan w:val="4"/>
            <w:tcBorders>
              <w:top w:val="nil"/>
              <w:left w:val="nil"/>
              <w:bottom w:val="nil"/>
              <w:right w:val="nil"/>
            </w:tcBorders>
            <w:shd w:val="clear" w:color="auto" w:fill="auto"/>
            <w:vAlign w:val="bottom"/>
          </w:tcPr>
          <w:p w14:paraId="116DD949" w14:textId="77777777" w:rsidR="00A47A19" w:rsidRPr="0018362D" w:rsidRDefault="00A47A19" w:rsidP="008D4E32">
            <w:pPr>
              <w:jc w:val="right"/>
              <w:rPr>
                <w:rFonts w:ascii="Arial" w:hAnsi="Arial" w:cs="Arial"/>
                <w:sz w:val="20"/>
                <w:szCs w:val="20"/>
                <w:lang w:val="en-US"/>
              </w:rPr>
            </w:pPr>
            <w:r>
              <w:rPr>
                <w:rFonts w:ascii="Arial" w:hAnsi="Arial" w:cs="Arial"/>
                <w:sz w:val="20"/>
                <w:szCs w:val="20"/>
                <w:lang w:val="en-US"/>
              </w:rPr>
              <w:t>3 726</w:t>
            </w:r>
          </w:p>
        </w:tc>
      </w:tr>
      <w:tr w:rsidR="00A47A19" w14:paraId="5118D543" w14:textId="77777777" w:rsidTr="008D4E32">
        <w:trPr>
          <w:trHeight w:val="270"/>
        </w:trPr>
        <w:tc>
          <w:tcPr>
            <w:tcW w:w="6663" w:type="dxa"/>
            <w:gridSpan w:val="3"/>
            <w:tcBorders>
              <w:top w:val="nil"/>
              <w:left w:val="nil"/>
              <w:bottom w:val="double" w:sz="6" w:space="0" w:color="auto"/>
              <w:right w:val="nil"/>
            </w:tcBorders>
            <w:shd w:val="clear" w:color="auto" w:fill="auto"/>
            <w:noWrap/>
            <w:vAlign w:val="bottom"/>
          </w:tcPr>
          <w:p w14:paraId="26C2A58A" w14:textId="77777777" w:rsidR="00A47A19" w:rsidRPr="00C65D9F" w:rsidRDefault="00A47A19" w:rsidP="008D4E32">
            <w:pPr>
              <w:rPr>
                <w:rFonts w:ascii="Arial" w:hAnsi="Arial" w:cs="Arial"/>
                <w:sz w:val="20"/>
                <w:szCs w:val="20"/>
              </w:rPr>
            </w:pPr>
            <w:r>
              <w:rPr>
                <w:rFonts w:ascii="Arial" w:hAnsi="Arial" w:cs="Arial"/>
                <w:sz w:val="20"/>
                <w:szCs w:val="20"/>
              </w:rPr>
              <w:t> Інші витрати</w:t>
            </w:r>
          </w:p>
        </w:tc>
        <w:tc>
          <w:tcPr>
            <w:tcW w:w="1736" w:type="dxa"/>
            <w:gridSpan w:val="4"/>
            <w:tcBorders>
              <w:top w:val="nil"/>
              <w:left w:val="nil"/>
              <w:bottom w:val="double" w:sz="6" w:space="0" w:color="auto"/>
              <w:right w:val="nil"/>
            </w:tcBorders>
            <w:shd w:val="clear" w:color="auto" w:fill="auto"/>
            <w:vAlign w:val="bottom"/>
          </w:tcPr>
          <w:p w14:paraId="14556F75" w14:textId="77777777" w:rsidR="00A47A19" w:rsidRPr="0018362D" w:rsidRDefault="00A47A19" w:rsidP="008D4E32">
            <w:pPr>
              <w:jc w:val="right"/>
              <w:rPr>
                <w:rFonts w:ascii="Arial" w:hAnsi="Arial" w:cs="Arial"/>
                <w:sz w:val="20"/>
                <w:szCs w:val="20"/>
              </w:rPr>
            </w:pPr>
            <w:r w:rsidRPr="0018362D">
              <w:rPr>
                <w:rFonts w:ascii="Arial" w:hAnsi="Arial" w:cs="Arial"/>
                <w:sz w:val="20"/>
                <w:szCs w:val="20"/>
              </w:rPr>
              <w:t>21 113</w:t>
            </w:r>
          </w:p>
        </w:tc>
        <w:tc>
          <w:tcPr>
            <w:tcW w:w="1736" w:type="dxa"/>
            <w:gridSpan w:val="4"/>
            <w:tcBorders>
              <w:top w:val="nil"/>
              <w:left w:val="nil"/>
              <w:bottom w:val="double" w:sz="6" w:space="0" w:color="auto"/>
              <w:right w:val="nil"/>
            </w:tcBorders>
            <w:shd w:val="clear" w:color="auto" w:fill="auto"/>
            <w:vAlign w:val="bottom"/>
          </w:tcPr>
          <w:p w14:paraId="2CA1AA8E" w14:textId="77777777" w:rsidR="00A47A19" w:rsidRPr="00F608D6" w:rsidRDefault="00A47A19" w:rsidP="008D4E32">
            <w:pPr>
              <w:jc w:val="right"/>
              <w:rPr>
                <w:rFonts w:ascii="Arial" w:hAnsi="Arial" w:cs="Arial"/>
                <w:sz w:val="20"/>
                <w:szCs w:val="20"/>
              </w:rPr>
            </w:pPr>
            <w:r>
              <w:rPr>
                <w:rFonts w:ascii="Arial" w:hAnsi="Arial" w:cs="Arial"/>
                <w:sz w:val="20"/>
                <w:szCs w:val="20"/>
              </w:rPr>
              <w:t>14 777</w:t>
            </w:r>
          </w:p>
        </w:tc>
      </w:tr>
      <w:tr w:rsidR="00A47A19" w14:paraId="5087D4F2" w14:textId="77777777" w:rsidTr="008D4E32">
        <w:trPr>
          <w:trHeight w:val="270"/>
        </w:trPr>
        <w:tc>
          <w:tcPr>
            <w:tcW w:w="6663" w:type="dxa"/>
            <w:gridSpan w:val="3"/>
            <w:tcBorders>
              <w:top w:val="nil"/>
              <w:left w:val="nil"/>
              <w:bottom w:val="nil"/>
              <w:right w:val="nil"/>
            </w:tcBorders>
            <w:shd w:val="clear" w:color="auto" w:fill="auto"/>
            <w:noWrap/>
            <w:vAlign w:val="bottom"/>
          </w:tcPr>
          <w:p w14:paraId="40BA56B6" w14:textId="77777777" w:rsidR="00A47A19" w:rsidRDefault="00A47A19" w:rsidP="008D4E32">
            <w:pPr>
              <w:rPr>
                <w:rFonts w:ascii="Arial" w:hAnsi="Arial" w:cs="Arial"/>
                <w:b/>
                <w:bCs/>
                <w:sz w:val="20"/>
                <w:szCs w:val="20"/>
              </w:rPr>
            </w:pPr>
            <w:r>
              <w:rPr>
                <w:rFonts w:ascii="Arial" w:hAnsi="Arial" w:cs="Arial"/>
                <w:b/>
                <w:bCs/>
                <w:sz w:val="20"/>
                <w:szCs w:val="20"/>
              </w:rPr>
              <w:t>Разом</w:t>
            </w:r>
          </w:p>
        </w:tc>
        <w:tc>
          <w:tcPr>
            <w:tcW w:w="1736" w:type="dxa"/>
            <w:gridSpan w:val="4"/>
            <w:tcBorders>
              <w:top w:val="nil"/>
              <w:left w:val="nil"/>
              <w:bottom w:val="nil"/>
              <w:right w:val="nil"/>
            </w:tcBorders>
            <w:shd w:val="clear" w:color="auto" w:fill="auto"/>
            <w:vAlign w:val="bottom"/>
          </w:tcPr>
          <w:p w14:paraId="479D691F" w14:textId="77777777" w:rsidR="00A47A19" w:rsidRPr="0018362D" w:rsidRDefault="00A47A19" w:rsidP="008D4E32">
            <w:pPr>
              <w:jc w:val="right"/>
              <w:rPr>
                <w:rFonts w:ascii="Arial" w:hAnsi="Arial" w:cs="Arial"/>
                <w:b/>
                <w:bCs/>
                <w:sz w:val="20"/>
                <w:szCs w:val="20"/>
              </w:rPr>
            </w:pPr>
            <w:r>
              <w:rPr>
                <w:rFonts w:ascii="Arial" w:hAnsi="Arial" w:cs="Arial"/>
                <w:b/>
                <w:bCs/>
                <w:sz w:val="20"/>
                <w:szCs w:val="20"/>
              </w:rPr>
              <w:t>65 459</w:t>
            </w:r>
          </w:p>
        </w:tc>
        <w:tc>
          <w:tcPr>
            <w:tcW w:w="1736" w:type="dxa"/>
            <w:gridSpan w:val="4"/>
            <w:tcBorders>
              <w:top w:val="nil"/>
              <w:left w:val="nil"/>
              <w:bottom w:val="nil"/>
              <w:right w:val="nil"/>
            </w:tcBorders>
            <w:shd w:val="clear" w:color="auto" w:fill="auto"/>
            <w:vAlign w:val="bottom"/>
          </w:tcPr>
          <w:p w14:paraId="7CD69E67" w14:textId="77777777" w:rsidR="00A47A19" w:rsidRPr="00090553" w:rsidRDefault="00A47A19" w:rsidP="008D4E32">
            <w:pPr>
              <w:jc w:val="right"/>
              <w:rPr>
                <w:rFonts w:ascii="Arial" w:hAnsi="Arial" w:cs="Arial"/>
                <w:b/>
                <w:bCs/>
                <w:sz w:val="20"/>
                <w:szCs w:val="20"/>
                <w:lang w:val="en-US"/>
              </w:rPr>
            </w:pPr>
            <w:r>
              <w:rPr>
                <w:rFonts w:ascii="Arial" w:hAnsi="Arial" w:cs="Arial"/>
                <w:b/>
                <w:bCs/>
                <w:sz w:val="20"/>
                <w:szCs w:val="20"/>
                <w:lang w:val="en-US"/>
              </w:rPr>
              <w:t>54 068</w:t>
            </w:r>
          </w:p>
        </w:tc>
      </w:tr>
      <w:tr w:rsidR="00A47A19" w14:paraId="3C7DBCAB" w14:textId="77777777" w:rsidTr="008D4E32">
        <w:trPr>
          <w:trHeight w:val="255"/>
        </w:trPr>
        <w:tc>
          <w:tcPr>
            <w:tcW w:w="6663" w:type="dxa"/>
            <w:gridSpan w:val="3"/>
            <w:tcBorders>
              <w:top w:val="nil"/>
              <w:left w:val="nil"/>
              <w:bottom w:val="nil"/>
              <w:right w:val="nil"/>
            </w:tcBorders>
            <w:shd w:val="clear" w:color="auto" w:fill="auto"/>
            <w:noWrap/>
            <w:vAlign w:val="bottom"/>
          </w:tcPr>
          <w:p w14:paraId="060127C0" w14:textId="77777777" w:rsidR="00A47A19" w:rsidRDefault="00A47A19" w:rsidP="008D4E32">
            <w:pPr>
              <w:rPr>
                <w:rFonts w:ascii="Arial" w:hAnsi="Arial" w:cs="Arial"/>
                <w:color w:val="FF0000"/>
                <w:sz w:val="20"/>
                <w:szCs w:val="20"/>
              </w:rPr>
            </w:pPr>
          </w:p>
        </w:tc>
        <w:tc>
          <w:tcPr>
            <w:tcW w:w="1736" w:type="dxa"/>
            <w:gridSpan w:val="4"/>
            <w:tcBorders>
              <w:top w:val="nil"/>
              <w:left w:val="nil"/>
              <w:bottom w:val="nil"/>
              <w:right w:val="nil"/>
            </w:tcBorders>
            <w:shd w:val="clear" w:color="auto" w:fill="auto"/>
            <w:vAlign w:val="bottom"/>
          </w:tcPr>
          <w:p w14:paraId="755EB070" w14:textId="77777777" w:rsidR="00A47A19" w:rsidRDefault="00A47A19" w:rsidP="008D4E32">
            <w:pPr>
              <w:jc w:val="right"/>
              <w:rPr>
                <w:rFonts w:ascii="Arial" w:hAnsi="Arial" w:cs="Arial"/>
                <w:color w:val="FF0000"/>
                <w:sz w:val="20"/>
                <w:szCs w:val="20"/>
              </w:rPr>
            </w:pPr>
          </w:p>
        </w:tc>
        <w:tc>
          <w:tcPr>
            <w:tcW w:w="1736" w:type="dxa"/>
            <w:gridSpan w:val="4"/>
            <w:tcBorders>
              <w:top w:val="nil"/>
              <w:left w:val="nil"/>
              <w:bottom w:val="nil"/>
              <w:right w:val="nil"/>
            </w:tcBorders>
            <w:shd w:val="clear" w:color="auto" w:fill="auto"/>
            <w:vAlign w:val="bottom"/>
          </w:tcPr>
          <w:p w14:paraId="4CA3A1A9" w14:textId="77777777" w:rsidR="00A47A19" w:rsidRDefault="00A47A19" w:rsidP="008D4E32">
            <w:pPr>
              <w:jc w:val="right"/>
              <w:rPr>
                <w:rFonts w:ascii="Arial" w:hAnsi="Arial" w:cs="Arial"/>
                <w:color w:val="FF0000"/>
                <w:sz w:val="20"/>
                <w:szCs w:val="20"/>
              </w:rPr>
            </w:pPr>
          </w:p>
        </w:tc>
      </w:tr>
      <w:tr w:rsidR="00A47A19" w:rsidRPr="003F618C" w14:paraId="76796274" w14:textId="77777777" w:rsidTr="008D4E32">
        <w:trPr>
          <w:trHeight w:val="765"/>
        </w:trPr>
        <w:tc>
          <w:tcPr>
            <w:tcW w:w="6663" w:type="dxa"/>
            <w:gridSpan w:val="3"/>
            <w:tcBorders>
              <w:top w:val="single" w:sz="4" w:space="0" w:color="auto"/>
              <w:left w:val="nil"/>
              <w:bottom w:val="single" w:sz="4" w:space="0" w:color="auto"/>
              <w:right w:val="nil"/>
            </w:tcBorders>
            <w:shd w:val="clear" w:color="auto" w:fill="auto"/>
            <w:noWrap/>
            <w:vAlign w:val="center"/>
          </w:tcPr>
          <w:p w14:paraId="3EBBB1A8" w14:textId="77777777" w:rsidR="00A47A19" w:rsidRDefault="00A47A19" w:rsidP="008D4E32">
            <w:pPr>
              <w:rPr>
                <w:rFonts w:ascii="Arial" w:hAnsi="Arial" w:cs="Arial"/>
                <w:b/>
                <w:bCs/>
                <w:sz w:val="20"/>
                <w:szCs w:val="20"/>
              </w:rPr>
            </w:pPr>
            <w:r>
              <w:rPr>
                <w:rFonts w:ascii="Arial" w:hAnsi="Arial" w:cs="Arial"/>
                <w:b/>
                <w:bCs/>
                <w:sz w:val="20"/>
                <w:szCs w:val="20"/>
              </w:rPr>
              <w:t>6.2.3 Витрати на збут</w:t>
            </w:r>
          </w:p>
        </w:tc>
        <w:tc>
          <w:tcPr>
            <w:tcW w:w="1736" w:type="dxa"/>
            <w:gridSpan w:val="4"/>
            <w:tcBorders>
              <w:top w:val="single" w:sz="4" w:space="0" w:color="auto"/>
              <w:left w:val="nil"/>
              <w:bottom w:val="single" w:sz="4" w:space="0" w:color="auto"/>
              <w:right w:val="nil"/>
            </w:tcBorders>
            <w:shd w:val="clear" w:color="auto" w:fill="auto"/>
            <w:vAlign w:val="bottom"/>
          </w:tcPr>
          <w:p w14:paraId="419B4316" w14:textId="77777777" w:rsidR="00A47A19" w:rsidRPr="00C50FB6" w:rsidRDefault="00A47A19" w:rsidP="008D4E32">
            <w:pPr>
              <w:jc w:val="right"/>
              <w:rPr>
                <w:rFonts w:ascii="Arial" w:hAnsi="Arial" w:cs="Arial"/>
                <w:b/>
                <w:bCs/>
                <w:sz w:val="20"/>
                <w:szCs w:val="20"/>
              </w:rPr>
            </w:pPr>
            <w:r w:rsidRPr="00C50FB6">
              <w:rPr>
                <w:rFonts w:ascii="Arial" w:hAnsi="Arial" w:cs="Arial"/>
                <w:b/>
                <w:bCs/>
                <w:sz w:val="20"/>
                <w:szCs w:val="20"/>
              </w:rPr>
              <w:t>Період, що закінчився 31.12.201</w:t>
            </w:r>
            <w:r>
              <w:rPr>
                <w:rFonts w:ascii="Arial" w:hAnsi="Arial" w:cs="Arial"/>
                <w:b/>
                <w:bCs/>
                <w:sz w:val="20"/>
                <w:szCs w:val="20"/>
              </w:rPr>
              <w:t>9</w:t>
            </w:r>
          </w:p>
        </w:tc>
        <w:tc>
          <w:tcPr>
            <w:tcW w:w="1736" w:type="dxa"/>
            <w:gridSpan w:val="4"/>
            <w:tcBorders>
              <w:top w:val="single" w:sz="4" w:space="0" w:color="auto"/>
              <w:left w:val="nil"/>
              <w:bottom w:val="single" w:sz="4" w:space="0" w:color="auto"/>
              <w:right w:val="nil"/>
            </w:tcBorders>
            <w:shd w:val="clear" w:color="auto" w:fill="auto"/>
            <w:vAlign w:val="bottom"/>
          </w:tcPr>
          <w:p w14:paraId="7C6980A6" w14:textId="77777777" w:rsidR="00A47A19" w:rsidRPr="00C50FB6" w:rsidRDefault="00A47A19" w:rsidP="008D4E32">
            <w:pPr>
              <w:jc w:val="right"/>
              <w:rPr>
                <w:rFonts w:ascii="Arial" w:hAnsi="Arial" w:cs="Arial"/>
                <w:b/>
                <w:bCs/>
                <w:sz w:val="20"/>
                <w:szCs w:val="20"/>
              </w:rPr>
            </w:pPr>
            <w:r w:rsidRPr="00C50FB6">
              <w:rPr>
                <w:rFonts w:ascii="Arial" w:hAnsi="Arial" w:cs="Arial"/>
                <w:b/>
                <w:bCs/>
                <w:sz w:val="20"/>
                <w:szCs w:val="20"/>
              </w:rPr>
              <w:t>Період, що закінчився 31.12</w:t>
            </w:r>
            <w:r>
              <w:rPr>
                <w:rFonts w:ascii="Arial" w:hAnsi="Arial" w:cs="Arial"/>
                <w:b/>
                <w:bCs/>
                <w:sz w:val="20"/>
                <w:szCs w:val="20"/>
              </w:rPr>
              <w:t>.2020</w:t>
            </w:r>
          </w:p>
        </w:tc>
      </w:tr>
      <w:tr w:rsidR="00A47A19" w:rsidRPr="003F618C" w14:paraId="4E690084" w14:textId="77777777" w:rsidTr="008D4E32">
        <w:trPr>
          <w:trHeight w:val="255"/>
        </w:trPr>
        <w:tc>
          <w:tcPr>
            <w:tcW w:w="6663" w:type="dxa"/>
            <w:gridSpan w:val="3"/>
            <w:tcBorders>
              <w:top w:val="nil"/>
              <w:left w:val="nil"/>
              <w:bottom w:val="nil"/>
              <w:right w:val="nil"/>
            </w:tcBorders>
            <w:shd w:val="clear" w:color="auto" w:fill="auto"/>
            <w:noWrap/>
            <w:vAlign w:val="bottom"/>
          </w:tcPr>
          <w:p w14:paraId="29C2E99D" w14:textId="77777777" w:rsidR="00A47A19" w:rsidRPr="003F618C" w:rsidRDefault="00A47A19" w:rsidP="008D4E32">
            <w:pPr>
              <w:rPr>
                <w:rFonts w:ascii="Arial" w:hAnsi="Arial" w:cs="Arial"/>
                <w:sz w:val="20"/>
                <w:szCs w:val="20"/>
              </w:rPr>
            </w:pPr>
            <w:r w:rsidRPr="003F618C">
              <w:rPr>
                <w:rFonts w:ascii="Arial" w:hAnsi="Arial" w:cs="Arial"/>
                <w:sz w:val="20"/>
                <w:szCs w:val="20"/>
              </w:rPr>
              <w:t>Заробітна плата та пов'язані з нею податки</w:t>
            </w:r>
          </w:p>
        </w:tc>
        <w:tc>
          <w:tcPr>
            <w:tcW w:w="1736" w:type="dxa"/>
            <w:gridSpan w:val="4"/>
            <w:tcBorders>
              <w:top w:val="nil"/>
              <w:left w:val="nil"/>
              <w:bottom w:val="nil"/>
              <w:right w:val="nil"/>
            </w:tcBorders>
            <w:shd w:val="clear" w:color="auto" w:fill="auto"/>
            <w:vAlign w:val="bottom"/>
          </w:tcPr>
          <w:p w14:paraId="3588EE0C" w14:textId="77777777" w:rsidR="00A47A19" w:rsidRPr="00C50FB6" w:rsidRDefault="00A47A19" w:rsidP="008D4E32">
            <w:pPr>
              <w:jc w:val="right"/>
              <w:rPr>
                <w:rFonts w:ascii="Arial" w:hAnsi="Arial" w:cs="Arial"/>
                <w:sz w:val="20"/>
                <w:szCs w:val="20"/>
              </w:rPr>
            </w:pPr>
            <w:r w:rsidRPr="00C50FB6">
              <w:rPr>
                <w:rFonts w:ascii="Arial" w:hAnsi="Arial" w:cs="Arial"/>
                <w:sz w:val="20"/>
                <w:szCs w:val="20"/>
              </w:rPr>
              <w:t>16 583</w:t>
            </w:r>
          </w:p>
        </w:tc>
        <w:tc>
          <w:tcPr>
            <w:tcW w:w="1736" w:type="dxa"/>
            <w:gridSpan w:val="4"/>
            <w:tcBorders>
              <w:top w:val="nil"/>
              <w:left w:val="nil"/>
              <w:bottom w:val="nil"/>
              <w:right w:val="nil"/>
            </w:tcBorders>
            <w:shd w:val="clear" w:color="auto" w:fill="auto"/>
            <w:vAlign w:val="bottom"/>
          </w:tcPr>
          <w:p w14:paraId="61211D2C" w14:textId="77777777" w:rsidR="00A47A19" w:rsidRPr="00C50FB6" w:rsidRDefault="00A47A19" w:rsidP="008D4E32">
            <w:pPr>
              <w:jc w:val="right"/>
              <w:rPr>
                <w:rFonts w:ascii="Arial" w:hAnsi="Arial" w:cs="Arial"/>
                <w:sz w:val="20"/>
                <w:szCs w:val="20"/>
              </w:rPr>
            </w:pPr>
            <w:r>
              <w:rPr>
                <w:rFonts w:ascii="Arial" w:hAnsi="Arial" w:cs="Arial"/>
                <w:sz w:val="20"/>
                <w:szCs w:val="20"/>
              </w:rPr>
              <w:t>13 628</w:t>
            </w:r>
          </w:p>
        </w:tc>
      </w:tr>
      <w:tr w:rsidR="00A47A19" w:rsidRPr="003F618C" w14:paraId="6493EA00" w14:textId="77777777" w:rsidTr="008D4E32">
        <w:trPr>
          <w:trHeight w:val="255"/>
        </w:trPr>
        <w:tc>
          <w:tcPr>
            <w:tcW w:w="6663" w:type="dxa"/>
            <w:gridSpan w:val="3"/>
            <w:tcBorders>
              <w:top w:val="nil"/>
              <w:left w:val="nil"/>
              <w:bottom w:val="nil"/>
              <w:right w:val="nil"/>
            </w:tcBorders>
            <w:shd w:val="clear" w:color="auto" w:fill="auto"/>
            <w:noWrap/>
            <w:vAlign w:val="bottom"/>
          </w:tcPr>
          <w:p w14:paraId="2D45B87F" w14:textId="77777777" w:rsidR="00A47A19" w:rsidRPr="003F618C" w:rsidRDefault="00A47A19" w:rsidP="008D4E32">
            <w:pPr>
              <w:rPr>
                <w:rFonts w:ascii="Arial" w:hAnsi="Arial" w:cs="Arial"/>
                <w:sz w:val="20"/>
                <w:szCs w:val="20"/>
              </w:rPr>
            </w:pPr>
            <w:r w:rsidRPr="003F618C">
              <w:rPr>
                <w:rFonts w:ascii="Arial" w:hAnsi="Arial" w:cs="Arial"/>
                <w:sz w:val="20"/>
                <w:szCs w:val="20"/>
              </w:rPr>
              <w:lastRenderedPageBreak/>
              <w:t>Амортизація</w:t>
            </w:r>
          </w:p>
        </w:tc>
        <w:tc>
          <w:tcPr>
            <w:tcW w:w="1736" w:type="dxa"/>
            <w:gridSpan w:val="4"/>
            <w:tcBorders>
              <w:top w:val="nil"/>
              <w:left w:val="nil"/>
              <w:bottom w:val="nil"/>
              <w:right w:val="nil"/>
            </w:tcBorders>
            <w:shd w:val="clear" w:color="auto" w:fill="auto"/>
            <w:vAlign w:val="bottom"/>
          </w:tcPr>
          <w:p w14:paraId="66C3B33B" w14:textId="77777777" w:rsidR="00A47A19" w:rsidRPr="00C50FB6" w:rsidRDefault="00A47A19" w:rsidP="008D4E32">
            <w:pPr>
              <w:jc w:val="right"/>
              <w:rPr>
                <w:rFonts w:ascii="Arial" w:hAnsi="Arial" w:cs="Arial"/>
                <w:sz w:val="20"/>
                <w:szCs w:val="20"/>
              </w:rPr>
            </w:pPr>
            <w:r>
              <w:rPr>
                <w:rFonts w:ascii="Arial" w:hAnsi="Arial" w:cs="Arial"/>
                <w:sz w:val="20"/>
                <w:szCs w:val="20"/>
              </w:rPr>
              <w:t>6 781</w:t>
            </w:r>
          </w:p>
        </w:tc>
        <w:tc>
          <w:tcPr>
            <w:tcW w:w="1736" w:type="dxa"/>
            <w:gridSpan w:val="4"/>
            <w:tcBorders>
              <w:top w:val="nil"/>
              <w:left w:val="nil"/>
              <w:bottom w:val="nil"/>
              <w:right w:val="nil"/>
            </w:tcBorders>
            <w:shd w:val="clear" w:color="auto" w:fill="auto"/>
            <w:vAlign w:val="bottom"/>
          </w:tcPr>
          <w:p w14:paraId="7CBFC921" w14:textId="77777777" w:rsidR="00A47A19" w:rsidRPr="00C50FB6" w:rsidRDefault="00A47A19" w:rsidP="008D4E32">
            <w:pPr>
              <w:jc w:val="right"/>
              <w:rPr>
                <w:rFonts w:ascii="Arial" w:hAnsi="Arial" w:cs="Arial"/>
                <w:sz w:val="20"/>
                <w:szCs w:val="20"/>
              </w:rPr>
            </w:pPr>
            <w:r>
              <w:rPr>
                <w:rFonts w:ascii="Arial" w:hAnsi="Arial" w:cs="Arial"/>
                <w:sz w:val="20"/>
                <w:szCs w:val="20"/>
              </w:rPr>
              <w:t>2 527</w:t>
            </w:r>
          </w:p>
        </w:tc>
      </w:tr>
      <w:tr w:rsidR="00A47A19" w14:paraId="50EE13F6" w14:textId="77777777" w:rsidTr="008D4E32">
        <w:trPr>
          <w:trHeight w:val="210"/>
        </w:trPr>
        <w:tc>
          <w:tcPr>
            <w:tcW w:w="6663" w:type="dxa"/>
            <w:gridSpan w:val="3"/>
            <w:tcBorders>
              <w:top w:val="nil"/>
              <w:left w:val="nil"/>
              <w:bottom w:val="double" w:sz="4" w:space="0" w:color="auto"/>
              <w:right w:val="nil"/>
            </w:tcBorders>
            <w:shd w:val="clear" w:color="auto" w:fill="auto"/>
            <w:noWrap/>
            <w:vAlign w:val="bottom"/>
          </w:tcPr>
          <w:p w14:paraId="1984FB50" w14:textId="77777777" w:rsidR="00A47A19" w:rsidRPr="00B148BF" w:rsidRDefault="00A47A19" w:rsidP="008D4E32">
            <w:pPr>
              <w:rPr>
                <w:rFonts w:ascii="Arial" w:hAnsi="Arial" w:cs="Arial"/>
                <w:sz w:val="20"/>
                <w:szCs w:val="20"/>
              </w:rPr>
            </w:pPr>
            <w:r w:rsidRPr="003F618C">
              <w:rPr>
                <w:rFonts w:ascii="Arial" w:hAnsi="Arial" w:cs="Arial"/>
                <w:sz w:val="20"/>
                <w:szCs w:val="20"/>
              </w:rPr>
              <w:t xml:space="preserve">Інші послуги, в т.ч. </w:t>
            </w:r>
            <w:r>
              <w:rPr>
                <w:rFonts w:ascii="Arial" w:hAnsi="Arial" w:cs="Arial"/>
                <w:sz w:val="20"/>
                <w:szCs w:val="20"/>
              </w:rPr>
              <w:t>маркетинг</w:t>
            </w:r>
          </w:p>
        </w:tc>
        <w:tc>
          <w:tcPr>
            <w:tcW w:w="1736" w:type="dxa"/>
            <w:gridSpan w:val="4"/>
            <w:tcBorders>
              <w:top w:val="nil"/>
              <w:left w:val="nil"/>
              <w:bottom w:val="double" w:sz="4" w:space="0" w:color="auto"/>
              <w:right w:val="nil"/>
            </w:tcBorders>
            <w:shd w:val="clear" w:color="auto" w:fill="auto"/>
            <w:vAlign w:val="bottom"/>
          </w:tcPr>
          <w:p w14:paraId="1DA9E276" w14:textId="77777777" w:rsidR="00A47A19" w:rsidRPr="00C50FB6" w:rsidRDefault="00A47A19" w:rsidP="008D4E32">
            <w:pPr>
              <w:rPr>
                <w:rFonts w:ascii="Arial" w:hAnsi="Arial" w:cs="Arial"/>
                <w:sz w:val="20"/>
                <w:szCs w:val="20"/>
              </w:rPr>
            </w:pPr>
            <w:r w:rsidRPr="00C50FB6">
              <w:rPr>
                <w:rFonts w:ascii="Arial" w:hAnsi="Arial" w:cs="Arial"/>
                <w:sz w:val="20"/>
                <w:szCs w:val="20"/>
              </w:rPr>
              <w:t xml:space="preserve">                61 795</w:t>
            </w:r>
          </w:p>
        </w:tc>
        <w:tc>
          <w:tcPr>
            <w:tcW w:w="1736" w:type="dxa"/>
            <w:gridSpan w:val="4"/>
            <w:tcBorders>
              <w:top w:val="nil"/>
              <w:left w:val="nil"/>
              <w:bottom w:val="double" w:sz="4" w:space="0" w:color="auto"/>
              <w:right w:val="nil"/>
            </w:tcBorders>
            <w:shd w:val="clear" w:color="auto" w:fill="auto"/>
            <w:vAlign w:val="bottom"/>
          </w:tcPr>
          <w:p w14:paraId="19619DC3" w14:textId="77777777" w:rsidR="00A47A19" w:rsidRPr="00C50FB6" w:rsidRDefault="00A47A19" w:rsidP="008D4E32">
            <w:pPr>
              <w:jc w:val="right"/>
              <w:rPr>
                <w:rFonts w:ascii="Arial" w:hAnsi="Arial" w:cs="Arial"/>
                <w:sz w:val="20"/>
                <w:szCs w:val="20"/>
              </w:rPr>
            </w:pPr>
            <w:r>
              <w:rPr>
                <w:rFonts w:ascii="Arial" w:hAnsi="Arial" w:cs="Arial"/>
                <w:sz w:val="20"/>
                <w:szCs w:val="20"/>
              </w:rPr>
              <w:t>41 827</w:t>
            </w:r>
          </w:p>
        </w:tc>
      </w:tr>
      <w:tr w:rsidR="00A47A19" w14:paraId="71E542BE" w14:textId="77777777" w:rsidTr="008D4E32">
        <w:trPr>
          <w:trHeight w:val="270"/>
        </w:trPr>
        <w:tc>
          <w:tcPr>
            <w:tcW w:w="6663" w:type="dxa"/>
            <w:gridSpan w:val="3"/>
            <w:tcBorders>
              <w:top w:val="double" w:sz="4" w:space="0" w:color="auto"/>
              <w:left w:val="nil"/>
              <w:bottom w:val="nil"/>
              <w:right w:val="nil"/>
            </w:tcBorders>
            <w:shd w:val="clear" w:color="auto" w:fill="auto"/>
            <w:noWrap/>
            <w:vAlign w:val="bottom"/>
          </w:tcPr>
          <w:p w14:paraId="5880A134" w14:textId="77777777" w:rsidR="00A47A19" w:rsidRDefault="00A47A19" w:rsidP="008D4E32">
            <w:pPr>
              <w:rPr>
                <w:rFonts w:ascii="Arial" w:hAnsi="Arial" w:cs="Arial"/>
                <w:b/>
                <w:bCs/>
                <w:sz w:val="20"/>
                <w:szCs w:val="20"/>
              </w:rPr>
            </w:pPr>
            <w:r>
              <w:rPr>
                <w:rFonts w:ascii="Arial" w:hAnsi="Arial" w:cs="Arial"/>
                <w:b/>
                <w:bCs/>
                <w:sz w:val="20"/>
                <w:szCs w:val="20"/>
              </w:rPr>
              <w:t>Разом</w:t>
            </w:r>
          </w:p>
        </w:tc>
        <w:tc>
          <w:tcPr>
            <w:tcW w:w="1736" w:type="dxa"/>
            <w:gridSpan w:val="4"/>
            <w:tcBorders>
              <w:top w:val="double" w:sz="4" w:space="0" w:color="auto"/>
              <w:left w:val="nil"/>
              <w:bottom w:val="nil"/>
              <w:right w:val="nil"/>
            </w:tcBorders>
            <w:shd w:val="clear" w:color="auto" w:fill="auto"/>
            <w:vAlign w:val="bottom"/>
          </w:tcPr>
          <w:p w14:paraId="59B523C0" w14:textId="77777777" w:rsidR="00A47A19" w:rsidRPr="000F6A49" w:rsidRDefault="00A47A19" w:rsidP="008D4E32">
            <w:pPr>
              <w:jc w:val="right"/>
              <w:rPr>
                <w:rFonts w:ascii="Arial" w:hAnsi="Arial" w:cs="Arial"/>
                <w:b/>
                <w:bCs/>
                <w:sz w:val="20"/>
                <w:szCs w:val="20"/>
              </w:rPr>
            </w:pPr>
            <w:r w:rsidRPr="000F6A49">
              <w:rPr>
                <w:rFonts w:ascii="Arial" w:hAnsi="Arial" w:cs="Arial"/>
                <w:b/>
                <w:bCs/>
                <w:sz w:val="20"/>
                <w:szCs w:val="20"/>
              </w:rPr>
              <w:t>85 159</w:t>
            </w:r>
          </w:p>
        </w:tc>
        <w:tc>
          <w:tcPr>
            <w:tcW w:w="1736" w:type="dxa"/>
            <w:gridSpan w:val="4"/>
            <w:tcBorders>
              <w:top w:val="double" w:sz="4" w:space="0" w:color="auto"/>
              <w:left w:val="nil"/>
              <w:bottom w:val="nil"/>
              <w:right w:val="nil"/>
            </w:tcBorders>
            <w:shd w:val="clear" w:color="auto" w:fill="auto"/>
            <w:vAlign w:val="bottom"/>
          </w:tcPr>
          <w:p w14:paraId="1529711E" w14:textId="77777777" w:rsidR="00A47A19" w:rsidRPr="000F6A49" w:rsidRDefault="00A47A19" w:rsidP="008D4E32">
            <w:pPr>
              <w:jc w:val="right"/>
              <w:rPr>
                <w:rFonts w:ascii="Arial" w:hAnsi="Arial" w:cs="Arial"/>
                <w:b/>
                <w:bCs/>
                <w:sz w:val="20"/>
                <w:szCs w:val="20"/>
              </w:rPr>
            </w:pPr>
            <w:r w:rsidRPr="000F6A49">
              <w:rPr>
                <w:rFonts w:ascii="Arial" w:hAnsi="Arial" w:cs="Arial"/>
                <w:b/>
                <w:bCs/>
                <w:sz w:val="20"/>
                <w:szCs w:val="20"/>
              </w:rPr>
              <w:t>57 982</w:t>
            </w:r>
          </w:p>
        </w:tc>
      </w:tr>
      <w:tr w:rsidR="00A47A19" w14:paraId="0D890893" w14:textId="77777777" w:rsidTr="008D4E32">
        <w:trPr>
          <w:trHeight w:val="255"/>
        </w:trPr>
        <w:tc>
          <w:tcPr>
            <w:tcW w:w="6663" w:type="dxa"/>
            <w:gridSpan w:val="3"/>
            <w:tcBorders>
              <w:top w:val="nil"/>
              <w:left w:val="nil"/>
              <w:bottom w:val="nil"/>
              <w:right w:val="nil"/>
            </w:tcBorders>
            <w:shd w:val="clear" w:color="auto" w:fill="auto"/>
            <w:noWrap/>
            <w:vAlign w:val="bottom"/>
          </w:tcPr>
          <w:p w14:paraId="033E71BB" w14:textId="77777777" w:rsidR="00A47A19" w:rsidRDefault="00A47A19" w:rsidP="008D4E32">
            <w:pPr>
              <w:rPr>
                <w:rFonts w:ascii="Arial" w:hAnsi="Arial" w:cs="Arial"/>
                <w:color w:val="FF0000"/>
                <w:sz w:val="20"/>
                <w:szCs w:val="20"/>
              </w:rPr>
            </w:pPr>
          </w:p>
        </w:tc>
        <w:tc>
          <w:tcPr>
            <w:tcW w:w="1736" w:type="dxa"/>
            <w:gridSpan w:val="4"/>
            <w:tcBorders>
              <w:top w:val="nil"/>
              <w:left w:val="nil"/>
              <w:bottom w:val="nil"/>
              <w:right w:val="nil"/>
            </w:tcBorders>
            <w:shd w:val="clear" w:color="auto" w:fill="auto"/>
            <w:vAlign w:val="bottom"/>
          </w:tcPr>
          <w:p w14:paraId="0D9DCC68" w14:textId="77777777" w:rsidR="00A47A19" w:rsidRDefault="00A47A19" w:rsidP="008D4E32">
            <w:pPr>
              <w:jc w:val="right"/>
              <w:rPr>
                <w:rFonts w:ascii="Arial" w:hAnsi="Arial" w:cs="Arial"/>
                <w:color w:val="FF0000"/>
                <w:sz w:val="20"/>
                <w:szCs w:val="20"/>
              </w:rPr>
            </w:pPr>
          </w:p>
        </w:tc>
        <w:tc>
          <w:tcPr>
            <w:tcW w:w="1736" w:type="dxa"/>
            <w:gridSpan w:val="4"/>
            <w:tcBorders>
              <w:top w:val="nil"/>
              <w:left w:val="nil"/>
              <w:bottom w:val="nil"/>
              <w:right w:val="nil"/>
            </w:tcBorders>
            <w:shd w:val="clear" w:color="auto" w:fill="auto"/>
            <w:vAlign w:val="bottom"/>
          </w:tcPr>
          <w:p w14:paraId="79B77178" w14:textId="77777777" w:rsidR="00A47A19" w:rsidRDefault="00A47A19" w:rsidP="008D4E32">
            <w:pPr>
              <w:jc w:val="right"/>
              <w:rPr>
                <w:rFonts w:ascii="Arial" w:hAnsi="Arial" w:cs="Arial"/>
                <w:color w:val="FF0000"/>
                <w:sz w:val="20"/>
                <w:szCs w:val="20"/>
              </w:rPr>
            </w:pPr>
          </w:p>
        </w:tc>
      </w:tr>
      <w:tr w:rsidR="00A47A19" w:rsidRPr="00C65D9F" w14:paraId="5B5C0B23" w14:textId="77777777" w:rsidTr="008D4E32">
        <w:trPr>
          <w:trHeight w:val="765"/>
        </w:trPr>
        <w:tc>
          <w:tcPr>
            <w:tcW w:w="6663" w:type="dxa"/>
            <w:gridSpan w:val="3"/>
            <w:tcBorders>
              <w:top w:val="single" w:sz="4" w:space="0" w:color="auto"/>
              <w:left w:val="nil"/>
              <w:bottom w:val="single" w:sz="4" w:space="0" w:color="auto"/>
              <w:right w:val="nil"/>
            </w:tcBorders>
            <w:shd w:val="clear" w:color="auto" w:fill="FFFFFF"/>
            <w:noWrap/>
            <w:vAlign w:val="center"/>
          </w:tcPr>
          <w:p w14:paraId="5D1AAC2B" w14:textId="77777777" w:rsidR="00A47A19" w:rsidRDefault="00A47A19" w:rsidP="008D4E32">
            <w:pPr>
              <w:rPr>
                <w:rFonts w:ascii="Arial" w:hAnsi="Arial" w:cs="Arial"/>
                <w:b/>
                <w:bCs/>
                <w:sz w:val="20"/>
                <w:szCs w:val="20"/>
              </w:rPr>
            </w:pPr>
            <w:r>
              <w:rPr>
                <w:rFonts w:ascii="Arial" w:hAnsi="Arial" w:cs="Arial"/>
                <w:b/>
                <w:bCs/>
                <w:sz w:val="20"/>
                <w:szCs w:val="20"/>
              </w:rPr>
              <w:t>6.2.4 Інші операційні витрати</w:t>
            </w:r>
          </w:p>
        </w:tc>
        <w:tc>
          <w:tcPr>
            <w:tcW w:w="1736" w:type="dxa"/>
            <w:gridSpan w:val="4"/>
            <w:tcBorders>
              <w:top w:val="single" w:sz="4" w:space="0" w:color="auto"/>
              <w:left w:val="nil"/>
              <w:bottom w:val="single" w:sz="4" w:space="0" w:color="auto"/>
              <w:right w:val="nil"/>
            </w:tcBorders>
            <w:shd w:val="clear" w:color="auto" w:fill="auto"/>
            <w:vAlign w:val="bottom"/>
          </w:tcPr>
          <w:p w14:paraId="634BD35F" w14:textId="77777777" w:rsidR="00A47A19" w:rsidRPr="000F6A49" w:rsidRDefault="00A47A19" w:rsidP="008D4E32">
            <w:pPr>
              <w:jc w:val="right"/>
              <w:rPr>
                <w:rFonts w:ascii="Arial" w:hAnsi="Arial" w:cs="Arial"/>
                <w:b/>
                <w:bCs/>
                <w:sz w:val="20"/>
                <w:szCs w:val="20"/>
              </w:rPr>
            </w:pPr>
            <w:r w:rsidRPr="000F6A49">
              <w:rPr>
                <w:rFonts w:ascii="Arial" w:hAnsi="Arial" w:cs="Arial"/>
                <w:b/>
                <w:bCs/>
                <w:sz w:val="20"/>
                <w:szCs w:val="20"/>
              </w:rPr>
              <w:t>Період, що закінчився 31.12.2019</w:t>
            </w:r>
          </w:p>
        </w:tc>
        <w:tc>
          <w:tcPr>
            <w:tcW w:w="1736" w:type="dxa"/>
            <w:gridSpan w:val="4"/>
            <w:tcBorders>
              <w:top w:val="single" w:sz="4" w:space="0" w:color="auto"/>
              <w:left w:val="nil"/>
              <w:bottom w:val="single" w:sz="4" w:space="0" w:color="auto"/>
              <w:right w:val="nil"/>
            </w:tcBorders>
            <w:shd w:val="clear" w:color="auto" w:fill="auto"/>
            <w:vAlign w:val="bottom"/>
          </w:tcPr>
          <w:p w14:paraId="6EF8D6F9" w14:textId="77777777" w:rsidR="00A47A19" w:rsidRPr="000F6A49" w:rsidRDefault="00A47A19" w:rsidP="008D4E32">
            <w:pPr>
              <w:jc w:val="right"/>
              <w:rPr>
                <w:rFonts w:ascii="Arial" w:hAnsi="Arial" w:cs="Arial"/>
                <w:b/>
                <w:bCs/>
                <w:sz w:val="20"/>
                <w:szCs w:val="20"/>
              </w:rPr>
            </w:pPr>
            <w:r w:rsidRPr="000F6A49">
              <w:rPr>
                <w:rFonts w:ascii="Arial" w:hAnsi="Arial" w:cs="Arial"/>
                <w:b/>
                <w:bCs/>
                <w:sz w:val="20"/>
                <w:szCs w:val="20"/>
              </w:rPr>
              <w:t>Період, що закінчився 31.12.2020</w:t>
            </w:r>
          </w:p>
        </w:tc>
      </w:tr>
      <w:tr w:rsidR="00A47A19" w:rsidRPr="00C65D9F" w14:paraId="0A807B13" w14:textId="77777777" w:rsidTr="008D4E32">
        <w:trPr>
          <w:trHeight w:val="255"/>
        </w:trPr>
        <w:tc>
          <w:tcPr>
            <w:tcW w:w="6663" w:type="dxa"/>
            <w:gridSpan w:val="3"/>
            <w:tcBorders>
              <w:top w:val="nil"/>
              <w:left w:val="nil"/>
              <w:bottom w:val="nil"/>
              <w:right w:val="nil"/>
            </w:tcBorders>
            <w:shd w:val="clear" w:color="auto" w:fill="FFFFFF"/>
            <w:noWrap/>
            <w:vAlign w:val="bottom"/>
          </w:tcPr>
          <w:p w14:paraId="75242124" w14:textId="77777777" w:rsidR="00A47A19" w:rsidRPr="00C65D9F" w:rsidRDefault="00A47A19" w:rsidP="008D4E32">
            <w:pPr>
              <w:rPr>
                <w:rFonts w:ascii="Arial" w:hAnsi="Arial" w:cs="Arial"/>
                <w:sz w:val="20"/>
                <w:szCs w:val="20"/>
              </w:rPr>
            </w:pPr>
            <w:r w:rsidRPr="00C65D9F">
              <w:rPr>
                <w:rFonts w:ascii="Arial" w:hAnsi="Arial" w:cs="Arial"/>
                <w:sz w:val="20"/>
                <w:szCs w:val="20"/>
              </w:rPr>
              <w:t>Курсові різниці</w:t>
            </w:r>
          </w:p>
        </w:tc>
        <w:tc>
          <w:tcPr>
            <w:tcW w:w="1736" w:type="dxa"/>
            <w:gridSpan w:val="4"/>
            <w:tcBorders>
              <w:top w:val="nil"/>
              <w:left w:val="nil"/>
              <w:bottom w:val="nil"/>
              <w:right w:val="nil"/>
            </w:tcBorders>
            <w:shd w:val="clear" w:color="auto" w:fill="FFFFFF"/>
            <w:vAlign w:val="bottom"/>
          </w:tcPr>
          <w:p w14:paraId="061863B5" w14:textId="77777777" w:rsidR="00A47A19" w:rsidRPr="000F6A49" w:rsidRDefault="00A47A19" w:rsidP="008D4E32">
            <w:pPr>
              <w:jc w:val="right"/>
              <w:rPr>
                <w:rFonts w:ascii="Arial" w:hAnsi="Arial" w:cs="Arial"/>
                <w:sz w:val="20"/>
                <w:szCs w:val="20"/>
              </w:rPr>
            </w:pPr>
            <w:r w:rsidRPr="000F6A49">
              <w:rPr>
                <w:rFonts w:ascii="Arial" w:hAnsi="Arial" w:cs="Arial"/>
                <w:sz w:val="20"/>
                <w:szCs w:val="20"/>
              </w:rPr>
              <w:t>62 382</w:t>
            </w:r>
          </w:p>
        </w:tc>
        <w:tc>
          <w:tcPr>
            <w:tcW w:w="1736" w:type="dxa"/>
            <w:gridSpan w:val="4"/>
            <w:tcBorders>
              <w:top w:val="nil"/>
              <w:left w:val="nil"/>
              <w:bottom w:val="nil"/>
              <w:right w:val="nil"/>
            </w:tcBorders>
            <w:shd w:val="clear" w:color="auto" w:fill="FFFFFF"/>
            <w:vAlign w:val="bottom"/>
          </w:tcPr>
          <w:p w14:paraId="70B5D385" w14:textId="77777777" w:rsidR="00A47A19" w:rsidRPr="000F6A49" w:rsidRDefault="00A47A19" w:rsidP="008D4E32">
            <w:pPr>
              <w:jc w:val="right"/>
              <w:rPr>
                <w:rFonts w:ascii="Arial" w:hAnsi="Arial" w:cs="Arial"/>
                <w:sz w:val="20"/>
                <w:szCs w:val="20"/>
              </w:rPr>
            </w:pPr>
            <w:r>
              <w:rPr>
                <w:rFonts w:ascii="Arial" w:hAnsi="Arial" w:cs="Arial"/>
                <w:sz w:val="20"/>
                <w:szCs w:val="20"/>
              </w:rPr>
              <w:t>45 863</w:t>
            </w:r>
          </w:p>
        </w:tc>
      </w:tr>
      <w:tr w:rsidR="00A47A19" w:rsidRPr="00C65D9F" w14:paraId="3D6C4A2C" w14:textId="77777777" w:rsidTr="008D4E32">
        <w:trPr>
          <w:trHeight w:val="255"/>
        </w:trPr>
        <w:tc>
          <w:tcPr>
            <w:tcW w:w="6663" w:type="dxa"/>
            <w:gridSpan w:val="3"/>
            <w:tcBorders>
              <w:top w:val="nil"/>
              <w:left w:val="nil"/>
              <w:bottom w:val="nil"/>
              <w:right w:val="nil"/>
            </w:tcBorders>
            <w:shd w:val="clear" w:color="auto" w:fill="FFFFFF"/>
            <w:noWrap/>
            <w:vAlign w:val="bottom"/>
          </w:tcPr>
          <w:p w14:paraId="7DFE2EC9" w14:textId="77777777" w:rsidR="00A47A19" w:rsidRPr="00C65D9F" w:rsidRDefault="00A47A19" w:rsidP="008D4E32">
            <w:pPr>
              <w:rPr>
                <w:rFonts w:ascii="Arial" w:hAnsi="Arial" w:cs="Arial"/>
                <w:sz w:val="20"/>
                <w:szCs w:val="20"/>
              </w:rPr>
            </w:pPr>
            <w:r>
              <w:rPr>
                <w:rFonts w:ascii="Arial" w:hAnsi="Arial" w:cs="Arial"/>
                <w:sz w:val="20"/>
                <w:szCs w:val="20"/>
              </w:rPr>
              <w:t>Сумнівні та безнадійні борги</w:t>
            </w:r>
          </w:p>
        </w:tc>
        <w:tc>
          <w:tcPr>
            <w:tcW w:w="1736" w:type="dxa"/>
            <w:gridSpan w:val="4"/>
            <w:tcBorders>
              <w:top w:val="nil"/>
              <w:left w:val="nil"/>
              <w:bottom w:val="nil"/>
              <w:right w:val="nil"/>
            </w:tcBorders>
            <w:shd w:val="clear" w:color="auto" w:fill="FFFFFF"/>
            <w:vAlign w:val="bottom"/>
          </w:tcPr>
          <w:p w14:paraId="1B55DFA4" w14:textId="77777777" w:rsidR="00A47A19" w:rsidRPr="000F6A49" w:rsidRDefault="00A47A19" w:rsidP="008D4E32">
            <w:pPr>
              <w:jc w:val="right"/>
              <w:rPr>
                <w:rFonts w:ascii="Arial" w:hAnsi="Arial" w:cs="Arial"/>
                <w:sz w:val="20"/>
                <w:szCs w:val="20"/>
              </w:rPr>
            </w:pPr>
            <w:r w:rsidRPr="000F6A49">
              <w:rPr>
                <w:rFonts w:ascii="Arial" w:hAnsi="Arial" w:cs="Arial"/>
                <w:sz w:val="20"/>
                <w:szCs w:val="20"/>
              </w:rPr>
              <w:t>27</w:t>
            </w:r>
          </w:p>
        </w:tc>
        <w:tc>
          <w:tcPr>
            <w:tcW w:w="1736" w:type="dxa"/>
            <w:gridSpan w:val="4"/>
            <w:tcBorders>
              <w:top w:val="nil"/>
              <w:left w:val="nil"/>
              <w:bottom w:val="nil"/>
              <w:right w:val="nil"/>
            </w:tcBorders>
            <w:shd w:val="clear" w:color="auto" w:fill="FFFFFF"/>
            <w:vAlign w:val="bottom"/>
          </w:tcPr>
          <w:p w14:paraId="48714B8D" w14:textId="77777777" w:rsidR="00A47A19" w:rsidRPr="000F6A49" w:rsidRDefault="00A47A19" w:rsidP="008D4E32">
            <w:pPr>
              <w:jc w:val="right"/>
              <w:rPr>
                <w:rFonts w:ascii="Arial" w:hAnsi="Arial" w:cs="Arial"/>
                <w:sz w:val="20"/>
                <w:szCs w:val="20"/>
              </w:rPr>
            </w:pPr>
            <w:r>
              <w:rPr>
                <w:rFonts w:ascii="Arial" w:hAnsi="Arial" w:cs="Arial"/>
                <w:sz w:val="20"/>
                <w:szCs w:val="20"/>
              </w:rPr>
              <w:t>1 396</w:t>
            </w:r>
          </w:p>
        </w:tc>
      </w:tr>
      <w:tr w:rsidR="00A47A19" w:rsidRPr="0016362E" w14:paraId="2C210619" w14:textId="77777777" w:rsidTr="008D4E32">
        <w:trPr>
          <w:trHeight w:val="255"/>
        </w:trPr>
        <w:tc>
          <w:tcPr>
            <w:tcW w:w="6663" w:type="dxa"/>
            <w:gridSpan w:val="3"/>
            <w:tcBorders>
              <w:top w:val="nil"/>
              <w:left w:val="nil"/>
              <w:bottom w:val="nil"/>
              <w:right w:val="nil"/>
            </w:tcBorders>
            <w:shd w:val="clear" w:color="auto" w:fill="FFFFFF"/>
            <w:noWrap/>
            <w:vAlign w:val="bottom"/>
          </w:tcPr>
          <w:p w14:paraId="7E664DAD" w14:textId="77777777" w:rsidR="00A47A19" w:rsidRPr="00C65D9F" w:rsidRDefault="00A47A19" w:rsidP="008D4E32">
            <w:pPr>
              <w:rPr>
                <w:rFonts w:ascii="Arial" w:hAnsi="Arial" w:cs="Arial"/>
                <w:sz w:val="20"/>
                <w:szCs w:val="20"/>
              </w:rPr>
            </w:pPr>
            <w:r>
              <w:rPr>
                <w:rFonts w:ascii="Arial" w:hAnsi="Arial" w:cs="Arial"/>
                <w:sz w:val="20"/>
                <w:szCs w:val="20"/>
              </w:rPr>
              <w:t>Нестачі і втрати от псування цінностей</w:t>
            </w:r>
          </w:p>
        </w:tc>
        <w:tc>
          <w:tcPr>
            <w:tcW w:w="1736" w:type="dxa"/>
            <w:gridSpan w:val="4"/>
            <w:tcBorders>
              <w:top w:val="nil"/>
              <w:left w:val="nil"/>
              <w:bottom w:val="nil"/>
              <w:right w:val="nil"/>
            </w:tcBorders>
            <w:shd w:val="clear" w:color="auto" w:fill="FFFFFF"/>
            <w:vAlign w:val="bottom"/>
          </w:tcPr>
          <w:p w14:paraId="35BEE1EE" w14:textId="77777777" w:rsidR="00A47A19" w:rsidRPr="000F6A49" w:rsidRDefault="00A47A19" w:rsidP="008D4E32">
            <w:pPr>
              <w:jc w:val="right"/>
              <w:rPr>
                <w:rFonts w:ascii="Arial" w:hAnsi="Arial" w:cs="Arial"/>
                <w:sz w:val="20"/>
                <w:szCs w:val="20"/>
              </w:rPr>
            </w:pPr>
            <w:r w:rsidRPr="000F6A49">
              <w:rPr>
                <w:rFonts w:ascii="Arial" w:hAnsi="Arial" w:cs="Arial"/>
                <w:sz w:val="20"/>
                <w:szCs w:val="20"/>
              </w:rPr>
              <w:t>2 123</w:t>
            </w:r>
          </w:p>
        </w:tc>
        <w:tc>
          <w:tcPr>
            <w:tcW w:w="1736" w:type="dxa"/>
            <w:gridSpan w:val="4"/>
            <w:tcBorders>
              <w:top w:val="nil"/>
              <w:left w:val="nil"/>
              <w:bottom w:val="nil"/>
              <w:right w:val="nil"/>
            </w:tcBorders>
            <w:shd w:val="clear" w:color="auto" w:fill="FFFFFF"/>
            <w:vAlign w:val="bottom"/>
          </w:tcPr>
          <w:p w14:paraId="76EE3981" w14:textId="77777777" w:rsidR="00A47A19" w:rsidRPr="000F6A49" w:rsidRDefault="00A47A19" w:rsidP="008D4E32">
            <w:pPr>
              <w:jc w:val="right"/>
              <w:rPr>
                <w:rFonts w:ascii="Arial" w:hAnsi="Arial" w:cs="Arial"/>
                <w:sz w:val="20"/>
                <w:szCs w:val="20"/>
              </w:rPr>
            </w:pPr>
            <w:r>
              <w:rPr>
                <w:rFonts w:ascii="Arial" w:hAnsi="Arial" w:cs="Arial"/>
                <w:sz w:val="20"/>
                <w:szCs w:val="20"/>
              </w:rPr>
              <w:t>935</w:t>
            </w:r>
          </w:p>
        </w:tc>
      </w:tr>
      <w:tr w:rsidR="00A47A19" w14:paraId="7C46676C" w14:textId="77777777" w:rsidTr="008D4E32">
        <w:trPr>
          <w:trHeight w:val="255"/>
        </w:trPr>
        <w:tc>
          <w:tcPr>
            <w:tcW w:w="6663" w:type="dxa"/>
            <w:gridSpan w:val="3"/>
            <w:tcBorders>
              <w:top w:val="nil"/>
              <w:left w:val="nil"/>
              <w:bottom w:val="nil"/>
              <w:right w:val="nil"/>
            </w:tcBorders>
            <w:shd w:val="clear" w:color="auto" w:fill="FFFFFF"/>
            <w:vAlign w:val="bottom"/>
          </w:tcPr>
          <w:p w14:paraId="09F3A6DB" w14:textId="77777777" w:rsidR="00A47A19" w:rsidRPr="0016362E" w:rsidRDefault="00A47A19" w:rsidP="008D4E32">
            <w:pPr>
              <w:rPr>
                <w:rFonts w:ascii="Arial" w:hAnsi="Arial" w:cs="Arial"/>
                <w:sz w:val="20"/>
                <w:szCs w:val="20"/>
              </w:rPr>
            </w:pPr>
            <w:r w:rsidRPr="0016362E">
              <w:rPr>
                <w:rFonts w:ascii="Arial" w:hAnsi="Arial" w:cs="Arial"/>
                <w:sz w:val="20"/>
                <w:szCs w:val="20"/>
              </w:rPr>
              <w:t xml:space="preserve">Інше </w:t>
            </w:r>
          </w:p>
        </w:tc>
        <w:tc>
          <w:tcPr>
            <w:tcW w:w="1736" w:type="dxa"/>
            <w:gridSpan w:val="4"/>
            <w:tcBorders>
              <w:top w:val="nil"/>
              <w:left w:val="nil"/>
              <w:bottom w:val="nil"/>
              <w:right w:val="nil"/>
            </w:tcBorders>
            <w:shd w:val="clear" w:color="auto" w:fill="FFFFFF"/>
            <w:vAlign w:val="bottom"/>
          </w:tcPr>
          <w:p w14:paraId="6354D4C1" w14:textId="77777777" w:rsidR="00A47A19" w:rsidRPr="000F6A49" w:rsidRDefault="00A47A19" w:rsidP="008D4E32">
            <w:pPr>
              <w:jc w:val="right"/>
              <w:rPr>
                <w:rFonts w:ascii="Arial" w:hAnsi="Arial" w:cs="Arial"/>
                <w:sz w:val="20"/>
                <w:szCs w:val="20"/>
              </w:rPr>
            </w:pPr>
            <w:r w:rsidRPr="000F6A49">
              <w:rPr>
                <w:rFonts w:ascii="Arial" w:hAnsi="Arial" w:cs="Arial"/>
                <w:sz w:val="20"/>
                <w:szCs w:val="20"/>
              </w:rPr>
              <w:t>92 567</w:t>
            </w:r>
          </w:p>
        </w:tc>
        <w:tc>
          <w:tcPr>
            <w:tcW w:w="1736" w:type="dxa"/>
            <w:gridSpan w:val="4"/>
            <w:tcBorders>
              <w:top w:val="nil"/>
              <w:left w:val="nil"/>
              <w:bottom w:val="nil"/>
              <w:right w:val="nil"/>
            </w:tcBorders>
            <w:shd w:val="clear" w:color="auto" w:fill="FFFFFF"/>
            <w:vAlign w:val="bottom"/>
          </w:tcPr>
          <w:p w14:paraId="4872EEF7" w14:textId="77777777" w:rsidR="00A47A19" w:rsidRPr="000F6A49" w:rsidRDefault="00A47A19" w:rsidP="008D4E32">
            <w:pPr>
              <w:jc w:val="right"/>
              <w:rPr>
                <w:rFonts w:ascii="Arial" w:hAnsi="Arial" w:cs="Arial"/>
                <w:sz w:val="20"/>
                <w:szCs w:val="20"/>
              </w:rPr>
            </w:pPr>
            <w:r>
              <w:rPr>
                <w:rFonts w:ascii="Arial" w:hAnsi="Arial" w:cs="Arial"/>
                <w:sz w:val="20"/>
                <w:szCs w:val="20"/>
              </w:rPr>
              <w:t>219 552</w:t>
            </w:r>
          </w:p>
        </w:tc>
      </w:tr>
      <w:tr w:rsidR="00A47A19" w14:paraId="1763A192" w14:textId="77777777" w:rsidTr="008D4E32">
        <w:trPr>
          <w:trHeight w:val="270"/>
        </w:trPr>
        <w:tc>
          <w:tcPr>
            <w:tcW w:w="6663" w:type="dxa"/>
            <w:gridSpan w:val="3"/>
            <w:tcBorders>
              <w:top w:val="nil"/>
              <w:left w:val="nil"/>
              <w:bottom w:val="double" w:sz="6" w:space="0" w:color="auto"/>
              <w:right w:val="nil"/>
            </w:tcBorders>
            <w:shd w:val="clear" w:color="auto" w:fill="FFFFFF"/>
            <w:vAlign w:val="bottom"/>
          </w:tcPr>
          <w:p w14:paraId="33FA9771" w14:textId="77777777" w:rsidR="00A47A19" w:rsidRDefault="00A47A19" w:rsidP="008D4E32">
            <w:pPr>
              <w:rPr>
                <w:rFonts w:ascii="Arial" w:hAnsi="Arial" w:cs="Arial"/>
                <w:sz w:val="20"/>
                <w:szCs w:val="20"/>
              </w:rPr>
            </w:pPr>
            <w:r>
              <w:rPr>
                <w:rFonts w:ascii="Arial" w:hAnsi="Arial" w:cs="Arial"/>
                <w:sz w:val="20"/>
                <w:szCs w:val="20"/>
              </w:rPr>
              <w:t xml:space="preserve">Витрати на купівлю-продаж іноземної валют </w:t>
            </w:r>
          </w:p>
        </w:tc>
        <w:tc>
          <w:tcPr>
            <w:tcW w:w="1736" w:type="dxa"/>
            <w:gridSpan w:val="4"/>
            <w:tcBorders>
              <w:top w:val="nil"/>
              <w:left w:val="nil"/>
              <w:bottom w:val="double" w:sz="6" w:space="0" w:color="auto"/>
              <w:right w:val="nil"/>
            </w:tcBorders>
            <w:shd w:val="clear" w:color="auto" w:fill="FFFFFF"/>
            <w:vAlign w:val="bottom"/>
          </w:tcPr>
          <w:p w14:paraId="2F90919C" w14:textId="77777777" w:rsidR="00A47A19" w:rsidRPr="000F6A49" w:rsidRDefault="00A47A19" w:rsidP="008D4E32">
            <w:pPr>
              <w:jc w:val="right"/>
              <w:rPr>
                <w:rFonts w:ascii="Arial" w:hAnsi="Arial" w:cs="Arial"/>
                <w:sz w:val="20"/>
                <w:szCs w:val="20"/>
              </w:rPr>
            </w:pPr>
            <w:r w:rsidRPr="000F6A49">
              <w:rPr>
                <w:rFonts w:ascii="Arial" w:hAnsi="Arial" w:cs="Arial"/>
                <w:sz w:val="20"/>
                <w:szCs w:val="20"/>
              </w:rPr>
              <w:t>1 424</w:t>
            </w:r>
          </w:p>
        </w:tc>
        <w:tc>
          <w:tcPr>
            <w:tcW w:w="1736" w:type="dxa"/>
            <w:gridSpan w:val="4"/>
            <w:tcBorders>
              <w:top w:val="nil"/>
              <w:left w:val="nil"/>
              <w:bottom w:val="double" w:sz="6" w:space="0" w:color="auto"/>
              <w:right w:val="nil"/>
            </w:tcBorders>
            <w:shd w:val="clear" w:color="auto" w:fill="FFFFFF"/>
            <w:vAlign w:val="bottom"/>
          </w:tcPr>
          <w:p w14:paraId="582ED30E" w14:textId="77777777" w:rsidR="00A47A19" w:rsidRPr="000F6A49" w:rsidRDefault="00A47A19" w:rsidP="008D4E32">
            <w:pPr>
              <w:jc w:val="right"/>
              <w:rPr>
                <w:rFonts w:ascii="Arial" w:hAnsi="Arial" w:cs="Arial"/>
                <w:sz w:val="20"/>
                <w:szCs w:val="20"/>
              </w:rPr>
            </w:pPr>
            <w:r>
              <w:rPr>
                <w:rFonts w:ascii="Arial" w:hAnsi="Arial" w:cs="Arial"/>
                <w:sz w:val="20"/>
                <w:szCs w:val="20"/>
              </w:rPr>
              <w:t>256</w:t>
            </w:r>
          </w:p>
        </w:tc>
      </w:tr>
      <w:tr w:rsidR="00A47A19" w14:paraId="5BC923D3" w14:textId="77777777" w:rsidTr="008D4E32">
        <w:trPr>
          <w:trHeight w:val="270"/>
        </w:trPr>
        <w:tc>
          <w:tcPr>
            <w:tcW w:w="6663" w:type="dxa"/>
            <w:gridSpan w:val="3"/>
            <w:tcBorders>
              <w:top w:val="nil"/>
              <w:left w:val="nil"/>
              <w:bottom w:val="double" w:sz="6" w:space="0" w:color="auto"/>
              <w:right w:val="nil"/>
            </w:tcBorders>
            <w:shd w:val="clear" w:color="auto" w:fill="FFFFFF"/>
            <w:vAlign w:val="bottom"/>
          </w:tcPr>
          <w:p w14:paraId="643A1D94" w14:textId="77777777" w:rsidR="00A47A19" w:rsidRPr="00AC61C8" w:rsidRDefault="00A47A19" w:rsidP="008D4E32">
            <w:pPr>
              <w:rPr>
                <w:rFonts w:ascii="Arial" w:hAnsi="Arial" w:cs="Arial"/>
                <w:sz w:val="20"/>
                <w:szCs w:val="20"/>
              </w:rPr>
            </w:pPr>
            <w:r>
              <w:rPr>
                <w:rFonts w:ascii="Arial" w:hAnsi="Arial" w:cs="Arial"/>
                <w:sz w:val="20"/>
                <w:szCs w:val="20"/>
              </w:rPr>
              <w:t>Собівартість реалізованих виробничих запасів</w:t>
            </w:r>
          </w:p>
        </w:tc>
        <w:tc>
          <w:tcPr>
            <w:tcW w:w="1736" w:type="dxa"/>
            <w:gridSpan w:val="4"/>
            <w:tcBorders>
              <w:top w:val="nil"/>
              <w:left w:val="nil"/>
              <w:bottom w:val="double" w:sz="6" w:space="0" w:color="auto"/>
              <w:right w:val="nil"/>
            </w:tcBorders>
            <w:shd w:val="clear" w:color="auto" w:fill="FFFFFF"/>
            <w:vAlign w:val="bottom"/>
          </w:tcPr>
          <w:p w14:paraId="248D91CE" w14:textId="77777777" w:rsidR="00A47A19" w:rsidRPr="000F6A49" w:rsidRDefault="00A47A19" w:rsidP="008D4E32">
            <w:pPr>
              <w:jc w:val="right"/>
              <w:rPr>
                <w:rFonts w:ascii="Arial" w:hAnsi="Arial" w:cs="Arial"/>
                <w:sz w:val="20"/>
                <w:szCs w:val="20"/>
              </w:rPr>
            </w:pPr>
            <w:r w:rsidRPr="000F6A49">
              <w:rPr>
                <w:rFonts w:ascii="Arial" w:hAnsi="Arial" w:cs="Arial"/>
                <w:sz w:val="20"/>
                <w:szCs w:val="20"/>
              </w:rPr>
              <w:t>10 587</w:t>
            </w:r>
          </w:p>
        </w:tc>
        <w:tc>
          <w:tcPr>
            <w:tcW w:w="1736" w:type="dxa"/>
            <w:gridSpan w:val="4"/>
            <w:tcBorders>
              <w:top w:val="nil"/>
              <w:left w:val="nil"/>
              <w:bottom w:val="double" w:sz="6" w:space="0" w:color="auto"/>
              <w:right w:val="nil"/>
            </w:tcBorders>
            <w:shd w:val="clear" w:color="auto" w:fill="FFFFFF"/>
            <w:vAlign w:val="bottom"/>
          </w:tcPr>
          <w:p w14:paraId="661F59E9" w14:textId="77777777" w:rsidR="00A47A19" w:rsidRPr="000F6A49" w:rsidRDefault="00A47A19" w:rsidP="008D4E32">
            <w:pPr>
              <w:jc w:val="right"/>
              <w:rPr>
                <w:rFonts w:ascii="Arial" w:hAnsi="Arial" w:cs="Arial"/>
                <w:sz w:val="20"/>
                <w:szCs w:val="20"/>
              </w:rPr>
            </w:pPr>
            <w:r>
              <w:rPr>
                <w:rFonts w:ascii="Arial" w:hAnsi="Arial" w:cs="Arial"/>
                <w:sz w:val="20"/>
                <w:szCs w:val="20"/>
              </w:rPr>
              <w:t>3 177</w:t>
            </w:r>
          </w:p>
        </w:tc>
      </w:tr>
      <w:tr w:rsidR="00A47A19" w14:paraId="18F719DB" w14:textId="77777777" w:rsidTr="008D4E32">
        <w:trPr>
          <w:trHeight w:val="270"/>
        </w:trPr>
        <w:tc>
          <w:tcPr>
            <w:tcW w:w="6663" w:type="dxa"/>
            <w:gridSpan w:val="3"/>
            <w:tcBorders>
              <w:top w:val="nil"/>
              <w:left w:val="nil"/>
              <w:bottom w:val="nil"/>
              <w:right w:val="nil"/>
            </w:tcBorders>
            <w:shd w:val="clear" w:color="auto" w:fill="FFFFFF"/>
            <w:noWrap/>
            <w:vAlign w:val="bottom"/>
          </w:tcPr>
          <w:p w14:paraId="4E7029DF" w14:textId="77777777" w:rsidR="00A47A19" w:rsidRDefault="00A47A19" w:rsidP="008D4E32">
            <w:pPr>
              <w:rPr>
                <w:rFonts w:ascii="Arial" w:hAnsi="Arial" w:cs="Arial"/>
                <w:b/>
                <w:bCs/>
                <w:sz w:val="20"/>
                <w:szCs w:val="20"/>
              </w:rPr>
            </w:pPr>
            <w:r>
              <w:rPr>
                <w:rFonts w:ascii="Arial" w:hAnsi="Arial" w:cs="Arial"/>
                <w:b/>
                <w:bCs/>
                <w:sz w:val="20"/>
                <w:szCs w:val="20"/>
              </w:rPr>
              <w:t>Разом</w:t>
            </w:r>
          </w:p>
        </w:tc>
        <w:tc>
          <w:tcPr>
            <w:tcW w:w="1736" w:type="dxa"/>
            <w:gridSpan w:val="4"/>
            <w:tcBorders>
              <w:top w:val="nil"/>
              <w:left w:val="nil"/>
              <w:bottom w:val="nil"/>
              <w:right w:val="nil"/>
            </w:tcBorders>
            <w:shd w:val="clear" w:color="auto" w:fill="FFFFFF"/>
            <w:vAlign w:val="bottom"/>
          </w:tcPr>
          <w:p w14:paraId="40033025" w14:textId="77777777" w:rsidR="00A47A19" w:rsidRPr="000F6A49" w:rsidRDefault="00A47A19" w:rsidP="008D4E32">
            <w:pPr>
              <w:jc w:val="right"/>
              <w:rPr>
                <w:rFonts w:ascii="Arial" w:hAnsi="Arial" w:cs="Arial"/>
                <w:b/>
                <w:bCs/>
                <w:sz w:val="20"/>
                <w:szCs w:val="20"/>
              </w:rPr>
            </w:pPr>
            <w:r w:rsidRPr="000F6A49">
              <w:rPr>
                <w:rFonts w:ascii="Arial" w:hAnsi="Arial" w:cs="Arial"/>
                <w:b/>
                <w:bCs/>
                <w:sz w:val="20"/>
                <w:szCs w:val="20"/>
              </w:rPr>
              <w:t>169 110</w:t>
            </w:r>
          </w:p>
        </w:tc>
        <w:tc>
          <w:tcPr>
            <w:tcW w:w="1736" w:type="dxa"/>
            <w:gridSpan w:val="4"/>
            <w:tcBorders>
              <w:top w:val="nil"/>
              <w:left w:val="nil"/>
              <w:bottom w:val="nil"/>
              <w:right w:val="nil"/>
            </w:tcBorders>
            <w:shd w:val="clear" w:color="auto" w:fill="FFFFFF"/>
            <w:vAlign w:val="bottom"/>
          </w:tcPr>
          <w:p w14:paraId="555AD701" w14:textId="77777777" w:rsidR="00A47A19" w:rsidRPr="000F6A49" w:rsidRDefault="00A47A19" w:rsidP="008D4E32">
            <w:pPr>
              <w:jc w:val="right"/>
              <w:rPr>
                <w:rFonts w:ascii="Arial" w:hAnsi="Arial" w:cs="Arial"/>
                <w:b/>
                <w:bCs/>
                <w:sz w:val="20"/>
                <w:szCs w:val="20"/>
              </w:rPr>
            </w:pPr>
            <w:r>
              <w:rPr>
                <w:rFonts w:ascii="Arial" w:hAnsi="Arial" w:cs="Arial"/>
                <w:b/>
                <w:bCs/>
                <w:sz w:val="20"/>
                <w:szCs w:val="20"/>
              </w:rPr>
              <w:t>271 179</w:t>
            </w:r>
          </w:p>
        </w:tc>
      </w:tr>
      <w:tr w:rsidR="00A47A19" w14:paraId="57344BA8" w14:textId="77777777" w:rsidTr="008D4E32">
        <w:trPr>
          <w:trHeight w:val="255"/>
        </w:trPr>
        <w:tc>
          <w:tcPr>
            <w:tcW w:w="6663" w:type="dxa"/>
            <w:gridSpan w:val="3"/>
            <w:tcBorders>
              <w:top w:val="nil"/>
              <w:left w:val="nil"/>
              <w:bottom w:val="nil"/>
              <w:right w:val="nil"/>
            </w:tcBorders>
            <w:shd w:val="clear" w:color="auto" w:fill="FFFFFF"/>
            <w:noWrap/>
            <w:vAlign w:val="bottom"/>
          </w:tcPr>
          <w:p w14:paraId="5AA7ADE4" w14:textId="77777777" w:rsidR="00A47A19" w:rsidRPr="007C5620" w:rsidRDefault="00A47A19" w:rsidP="008D4E32">
            <w:pPr>
              <w:rPr>
                <w:rFonts w:ascii="Arial" w:hAnsi="Arial" w:cs="Arial"/>
                <w:color w:val="FF0000"/>
                <w:sz w:val="20"/>
                <w:szCs w:val="20"/>
              </w:rPr>
            </w:pPr>
            <w:r>
              <w:rPr>
                <w:rFonts w:ascii="Arial" w:hAnsi="Arial" w:cs="Arial"/>
                <w:color w:val="FF0000"/>
                <w:sz w:val="20"/>
                <w:szCs w:val="20"/>
              </w:rPr>
              <w:t xml:space="preserve"> </w:t>
            </w:r>
          </w:p>
        </w:tc>
        <w:tc>
          <w:tcPr>
            <w:tcW w:w="1736" w:type="dxa"/>
            <w:gridSpan w:val="4"/>
            <w:tcBorders>
              <w:top w:val="nil"/>
              <w:left w:val="nil"/>
              <w:bottom w:val="nil"/>
              <w:right w:val="nil"/>
            </w:tcBorders>
            <w:shd w:val="clear" w:color="auto" w:fill="FFFFFF"/>
            <w:vAlign w:val="bottom"/>
          </w:tcPr>
          <w:p w14:paraId="6DC6DAAB" w14:textId="77777777" w:rsidR="00A47A19" w:rsidRDefault="00A47A19" w:rsidP="008D4E32">
            <w:pPr>
              <w:jc w:val="right"/>
              <w:rPr>
                <w:rFonts w:ascii="Arial" w:hAnsi="Arial" w:cs="Arial"/>
                <w:color w:val="FF0000"/>
                <w:sz w:val="20"/>
                <w:szCs w:val="20"/>
              </w:rPr>
            </w:pPr>
          </w:p>
        </w:tc>
        <w:tc>
          <w:tcPr>
            <w:tcW w:w="1736" w:type="dxa"/>
            <w:gridSpan w:val="4"/>
            <w:tcBorders>
              <w:top w:val="nil"/>
              <w:left w:val="nil"/>
              <w:bottom w:val="nil"/>
              <w:right w:val="nil"/>
            </w:tcBorders>
            <w:shd w:val="clear" w:color="auto" w:fill="FFFFFF"/>
            <w:vAlign w:val="bottom"/>
          </w:tcPr>
          <w:p w14:paraId="00BFBFF8" w14:textId="77777777" w:rsidR="00A47A19" w:rsidRDefault="00A47A19" w:rsidP="008D4E32">
            <w:pPr>
              <w:jc w:val="right"/>
              <w:rPr>
                <w:rFonts w:ascii="Arial" w:hAnsi="Arial" w:cs="Arial"/>
                <w:color w:val="FF0000"/>
                <w:sz w:val="20"/>
                <w:szCs w:val="20"/>
              </w:rPr>
            </w:pPr>
          </w:p>
        </w:tc>
      </w:tr>
      <w:tr w:rsidR="00A47A19" w14:paraId="20498FC7" w14:textId="77777777" w:rsidTr="008D4E32">
        <w:trPr>
          <w:trHeight w:val="765"/>
        </w:trPr>
        <w:tc>
          <w:tcPr>
            <w:tcW w:w="6663" w:type="dxa"/>
            <w:gridSpan w:val="3"/>
            <w:tcBorders>
              <w:top w:val="single" w:sz="4" w:space="0" w:color="auto"/>
              <w:left w:val="nil"/>
              <w:bottom w:val="single" w:sz="4" w:space="0" w:color="auto"/>
              <w:right w:val="nil"/>
            </w:tcBorders>
            <w:shd w:val="clear" w:color="auto" w:fill="FFFFFF"/>
            <w:noWrap/>
            <w:vAlign w:val="center"/>
          </w:tcPr>
          <w:p w14:paraId="0C475F93" w14:textId="77777777" w:rsidR="00A47A19" w:rsidRDefault="00A47A19" w:rsidP="008D4E32">
            <w:pPr>
              <w:rPr>
                <w:rFonts w:ascii="Arial" w:hAnsi="Arial" w:cs="Arial"/>
                <w:b/>
                <w:bCs/>
                <w:sz w:val="20"/>
                <w:szCs w:val="20"/>
              </w:rPr>
            </w:pPr>
            <w:r>
              <w:rPr>
                <w:rFonts w:ascii="Arial" w:hAnsi="Arial" w:cs="Arial"/>
                <w:b/>
                <w:bCs/>
                <w:sz w:val="20"/>
                <w:szCs w:val="20"/>
              </w:rPr>
              <w:t>6.2.5 Фінансові витрати</w:t>
            </w:r>
          </w:p>
        </w:tc>
        <w:tc>
          <w:tcPr>
            <w:tcW w:w="1736" w:type="dxa"/>
            <w:gridSpan w:val="4"/>
            <w:tcBorders>
              <w:top w:val="single" w:sz="4" w:space="0" w:color="auto"/>
              <w:left w:val="nil"/>
              <w:bottom w:val="single" w:sz="4" w:space="0" w:color="auto"/>
              <w:right w:val="nil"/>
            </w:tcBorders>
            <w:shd w:val="clear" w:color="auto" w:fill="auto"/>
            <w:vAlign w:val="bottom"/>
          </w:tcPr>
          <w:p w14:paraId="292A4CCA" w14:textId="77777777" w:rsidR="00A47A19" w:rsidRPr="004F5D43" w:rsidRDefault="00A47A19" w:rsidP="008D4E32">
            <w:pPr>
              <w:jc w:val="right"/>
              <w:rPr>
                <w:rFonts w:ascii="Arial" w:hAnsi="Arial" w:cs="Arial"/>
                <w:b/>
                <w:bCs/>
                <w:sz w:val="20"/>
                <w:szCs w:val="20"/>
              </w:rPr>
            </w:pPr>
            <w:r w:rsidRPr="004F5D43">
              <w:rPr>
                <w:rFonts w:ascii="Arial" w:hAnsi="Arial" w:cs="Arial"/>
                <w:b/>
                <w:bCs/>
                <w:sz w:val="20"/>
                <w:szCs w:val="20"/>
              </w:rPr>
              <w:t>Період, що закінчився 31.12.2019</w:t>
            </w:r>
          </w:p>
        </w:tc>
        <w:tc>
          <w:tcPr>
            <w:tcW w:w="1736" w:type="dxa"/>
            <w:gridSpan w:val="4"/>
            <w:tcBorders>
              <w:top w:val="single" w:sz="4" w:space="0" w:color="auto"/>
              <w:left w:val="nil"/>
              <w:bottom w:val="single" w:sz="4" w:space="0" w:color="auto"/>
              <w:right w:val="nil"/>
            </w:tcBorders>
            <w:shd w:val="clear" w:color="auto" w:fill="auto"/>
            <w:vAlign w:val="bottom"/>
          </w:tcPr>
          <w:p w14:paraId="56D0B8AC" w14:textId="77777777" w:rsidR="00A47A19" w:rsidRPr="004F5D43" w:rsidRDefault="00A47A19" w:rsidP="008D4E32">
            <w:pPr>
              <w:jc w:val="right"/>
              <w:rPr>
                <w:rFonts w:ascii="Arial" w:hAnsi="Arial" w:cs="Arial"/>
                <w:b/>
                <w:bCs/>
                <w:sz w:val="20"/>
                <w:szCs w:val="20"/>
              </w:rPr>
            </w:pPr>
            <w:r w:rsidRPr="004F5D43">
              <w:rPr>
                <w:rFonts w:ascii="Arial" w:hAnsi="Arial" w:cs="Arial"/>
                <w:b/>
                <w:bCs/>
                <w:sz w:val="20"/>
                <w:szCs w:val="20"/>
              </w:rPr>
              <w:t>Період, що закінчився 31.12.2020</w:t>
            </w:r>
          </w:p>
        </w:tc>
      </w:tr>
      <w:tr w:rsidR="00A47A19" w14:paraId="224041F5" w14:textId="77777777" w:rsidTr="008D4E32">
        <w:trPr>
          <w:trHeight w:val="255"/>
        </w:trPr>
        <w:tc>
          <w:tcPr>
            <w:tcW w:w="6663" w:type="dxa"/>
            <w:gridSpan w:val="3"/>
            <w:tcBorders>
              <w:top w:val="nil"/>
              <w:left w:val="nil"/>
              <w:bottom w:val="nil"/>
              <w:right w:val="nil"/>
            </w:tcBorders>
            <w:shd w:val="clear" w:color="auto" w:fill="FFFFFF"/>
            <w:vAlign w:val="bottom"/>
          </w:tcPr>
          <w:p w14:paraId="411D9158" w14:textId="77777777" w:rsidR="00A47A19" w:rsidRDefault="00A47A19" w:rsidP="008D4E32">
            <w:pPr>
              <w:rPr>
                <w:rFonts w:ascii="Arial" w:hAnsi="Arial" w:cs="Arial"/>
                <w:sz w:val="20"/>
                <w:szCs w:val="20"/>
              </w:rPr>
            </w:pPr>
            <w:r>
              <w:rPr>
                <w:rFonts w:ascii="Arial" w:hAnsi="Arial" w:cs="Arial"/>
                <w:sz w:val="20"/>
                <w:szCs w:val="20"/>
              </w:rPr>
              <w:t>Відсотки по кредитам та позикам</w:t>
            </w:r>
          </w:p>
        </w:tc>
        <w:tc>
          <w:tcPr>
            <w:tcW w:w="1736" w:type="dxa"/>
            <w:gridSpan w:val="4"/>
            <w:tcBorders>
              <w:top w:val="nil"/>
              <w:left w:val="nil"/>
              <w:bottom w:val="nil"/>
              <w:right w:val="nil"/>
            </w:tcBorders>
            <w:shd w:val="clear" w:color="auto" w:fill="FFFFFF"/>
            <w:vAlign w:val="bottom"/>
          </w:tcPr>
          <w:p w14:paraId="265DC4D2" w14:textId="77777777" w:rsidR="00A47A19" w:rsidRPr="004F5D43" w:rsidRDefault="00A47A19" w:rsidP="008D4E32">
            <w:pPr>
              <w:jc w:val="right"/>
              <w:rPr>
                <w:rFonts w:ascii="Arial" w:hAnsi="Arial" w:cs="Arial"/>
                <w:sz w:val="20"/>
                <w:szCs w:val="20"/>
              </w:rPr>
            </w:pPr>
            <w:r w:rsidRPr="004F5D43">
              <w:rPr>
                <w:rFonts w:ascii="Arial" w:hAnsi="Arial" w:cs="Arial"/>
                <w:sz w:val="20"/>
                <w:szCs w:val="20"/>
              </w:rPr>
              <w:t>-</w:t>
            </w:r>
          </w:p>
        </w:tc>
        <w:tc>
          <w:tcPr>
            <w:tcW w:w="1736" w:type="dxa"/>
            <w:gridSpan w:val="4"/>
            <w:tcBorders>
              <w:top w:val="nil"/>
              <w:left w:val="nil"/>
              <w:bottom w:val="nil"/>
              <w:right w:val="nil"/>
            </w:tcBorders>
            <w:shd w:val="clear" w:color="auto" w:fill="FFFFFF"/>
            <w:vAlign w:val="bottom"/>
          </w:tcPr>
          <w:p w14:paraId="76547CAF" w14:textId="77777777" w:rsidR="00A47A19" w:rsidRPr="004F5D43" w:rsidRDefault="00A47A19" w:rsidP="008D4E32">
            <w:pPr>
              <w:jc w:val="right"/>
              <w:rPr>
                <w:rFonts w:ascii="Arial" w:hAnsi="Arial" w:cs="Arial"/>
                <w:sz w:val="20"/>
                <w:szCs w:val="20"/>
              </w:rPr>
            </w:pPr>
            <w:r w:rsidRPr="004F5D43">
              <w:rPr>
                <w:rFonts w:ascii="Arial" w:hAnsi="Arial" w:cs="Arial"/>
                <w:sz w:val="20"/>
                <w:szCs w:val="20"/>
              </w:rPr>
              <w:t>-</w:t>
            </w:r>
          </w:p>
        </w:tc>
      </w:tr>
      <w:tr w:rsidR="00A47A19" w14:paraId="65356F58" w14:textId="77777777" w:rsidTr="008D4E32">
        <w:trPr>
          <w:trHeight w:val="270"/>
        </w:trPr>
        <w:tc>
          <w:tcPr>
            <w:tcW w:w="6663" w:type="dxa"/>
            <w:gridSpan w:val="3"/>
            <w:tcBorders>
              <w:top w:val="nil"/>
              <w:left w:val="nil"/>
              <w:bottom w:val="nil"/>
              <w:right w:val="nil"/>
            </w:tcBorders>
            <w:shd w:val="clear" w:color="auto" w:fill="FFFFFF"/>
            <w:vAlign w:val="bottom"/>
          </w:tcPr>
          <w:p w14:paraId="162F1B90" w14:textId="77777777" w:rsidR="00A47A19" w:rsidRDefault="00A47A19" w:rsidP="008D4E32">
            <w:pPr>
              <w:rPr>
                <w:rFonts w:ascii="Arial" w:hAnsi="Arial" w:cs="Arial"/>
                <w:sz w:val="20"/>
                <w:szCs w:val="20"/>
              </w:rPr>
            </w:pPr>
            <w:r>
              <w:rPr>
                <w:rFonts w:ascii="Arial" w:hAnsi="Arial" w:cs="Arial"/>
                <w:sz w:val="20"/>
                <w:szCs w:val="20"/>
              </w:rPr>
              <w:t>Комісійні витрати по кредитам та позикам</w:t>
            </w:r>
          </w:p>
        </w:tc>
        <w:tc>
          <w:tcPr>
            <w:tcW w:w="1736" w:type="dxa"/>
            <w:gridSpan w:val="4"/>
            <w:tcBorders>
              <w:top w:val="nil"/>
              <w:left w:val="nil"/>
              <w:bottom w:val="nil"/>
              <w:right w:val="nil"/>
            </w:tcBorders>
            <w:shd w:val="clear" w:color="auto" w:fill="FFFFFF"/>
            <w:vAlign w:val="bottom"/>
          </w:tcPr>
          <w:p w14:paraId="284128B3" w14:textId="77777777" w:rsidR="00A47A19" w:rsidRPr="004F5D43" w:rsidRDefault="00A47A19" w:rsidP="008D4E32">
            <w:pPr>
              <w:jc w:val="right"/>
              <w:rPr>
                <w:rFonts w:ascii="Arial" w:hAnsi="Arial" w:cs="Arial"/>
                <w:sz w:val="20"/>
                <w:szCs w:val="20"/>
              </w:rPr>
            </w:pPr>
            <w:r w:rsidRPr="004F5D43">
              <w:rPr>
                <w:rFonts w:ascii="Arial" w:hAnsi="Arial" w:cs="Arial"/>
                <w:sz w:val="20"/>
                <w:szCs w:val="20"/>
              </w:rPr>
              <w:t>-</w:t>
            </w:r>
          </w:p>
        </w:tc>
        <w:tc>
          <w:tcPr>
            <w:tcW w:w="1736" w:type="dxa"/>
            <w:gridSpan w:val="4"/>
            <w:tcBorders>
              <w:top w:val="nil"/>
              <w:left w:val="nil"/>
              <w:bottom w:val="nil"/>
              <w:right w:val="nil"/>
            </w:tcBorders>
            <w:shd w:val="clear" w:color="auto" w:fill="FFFFFF"/>
            <w:vAlign w:val="bottom"/>
          </w:tcPr>
          <w:p w14:paraId="66C31625" w14:textId="77777777" w:rsidR="00A47A19" w:rsidRPr="004F5D43" w:rsidRDefault="00A47A19" w:rsidP="008D4E32">
            <w:pPr>
              <w:jc w:val="right"/>
              <w:rPr>
                <w:rFonts w:ascii="Arial" w:hAnsi="Arial" w:cs="Arial"/>
                <w:sz w:val="20"/>
                <w:szCs w:val="20"/>
              </w:rPr>
            </w:pPr>
            <w:r w:rsidRPr="004F5D43">
              <w:rPr>
                <w:rFonts w:ascii="Arial" w:hAnsi="Arial" w:cs="Arial"/>
                <w:sz w:val="20"/>
                <w:szCs w:val="20"/>
              </w:rPr>
              <w:t>-</w:t>
            </w:r>
          </w:p>
        </w:tc>
      </w:tr>
      <w:tr w:rsidR="00A47A19" w14:paraId="3403C6E3" w14:textId="77777777" w:rsidTr="008D4E32">
        <w:trPr>
          <w:trHeight w:val="270"/>
        </w:trPr>
        <w:tc>
          <w:tcPr>
            <w:tcW w:w="6663" w:type="dxa"/>
            <w:gridSpan w:val="3"/>
            <w:tcBorders>
              <w:top w:val="nil"/>
              <w:left w:val="nil"/>
              <w:bottom w:val="double" w:sz="6" w:space="0" w:color="auto"/>
              <w:right w:val="nil"/>
            </w:tcBorders>
            <w:shd w:val="clear" w:color="auto" w:fill="FFFFFF"/>
            <w:vAlign w:val="bottom"/>
          </w:tcPr>
          <w:p w14:paraId="4DFD5E02" w14:textId="77777777" w:rsidR="00A47A19" w:rsidRDefault="00A47A19" w:rsidP="008D4E32">
            <w:pPr>
              <w:rPr>
                <w:rFonts w:ascii="Arial" w:hAnsi="Arial" w:cs="Arial"/>
                <w:sz w:val="20"/>
                <w:szCs w:val="20"/>
              </w:rPr>
            </w:pPr>
            <w:r>
              <w:rPr>
                <w:rFonts w:ascii="Arial" w:hAnsi="Arial" w:cs="Arial"/>
                <w:sz w:val="20"/>
                <w:szCs w:val="20"/>
              </w:rPr>
              <w:t> </w:t>
            </w:r>
          </w:p>
        </w:tc>
        <w:tc>
          <w:tcPr>
            <w:tcW w:w="1736" w:type="dxa"/>
            <w:gridSpan w:val="4"/>
            <w:tcBorders>
              <w:top w:val="nil"/>
              <w:left w:val="nil"/>
              <w:bottom w:val="double" w:sz="6" w:space="0" w:color="auto"/>
              <w:right w:val="nil"/>
            </w:tcBorders>
            <w:shd w:val="clear" w:color="auto" w:fill="FFFFFF"/>
            <w:vAlign w:val="bottom"/>
          </w:tcPr>
          <w:p w14:paraId="0C0C40CE" w14:textId="77777777" w:rsidR="00A47A19" w:rsidRPr="004F5D43" w:rsidRDefault="00A47A19" w:rsidP="008D4E32">
            <w:pPr>
              <w:jc w:val="right"/>
              <w:rPr>
                <w:rFonts w:ascii="Arial" w:hAnsi="Arial" w:cs="Arial"/>
                <w:sz w:val="20"/>
                <w:szCs w:val="20"/>
              </w:rPr>
            </w:pPr>
            <w:r w:rsidRPr="004F5D43">
              <w:rPr>
                <w:rFonts w:ascii="Arial" w:hAnsi="Arial" w:cs="Arial"/>
                <w:sz w:val="20"/>
                <w:szCs w:val="20"/>
              </w:rPr>
              <w:t>-</w:t>
            </w:r>
          </w:p>
        </w:tc>
        <w:tc>
          <w:tcPr>
            <w:tcW w:w="1736" w:type="dxa"/>
            <w:gridSpan w:val="4"/>
            <w:tcBorders>
              <w:top w:val="nil"/>
              <w:left w:val="nil"/>
              <w:bottom w:val="double" w:sz="6" w:space="0" w:color="auto"/>
              <w:right w:val="nil"/>
            </w:tcBorders>
            <w:shd w:val="clear" w:color="auto" w:fill="FFFFFF"/>
            <w:vAlign w:val="bottom"/>
          </w:tcPr>
          <w:p w14:paraId="4D1EDCA7" w14:textId="77777777" w:rsidR="00A47A19" w:rsidRPr="004F5D43" w:rsidRDefault="00A47A19" w:rsidP="008D4E32">
            <w:pPr>
              <w:jc w:val="right"/>
              <w:rPr>
                <w:rFonts w:ascii="Arial" w:hAnsi="Arial" w:cs="Arial"/>
                <w:sz w:val="20"/>
                <w:szCs w:val="20"/>
              </w:rPr>
            </w:pPr>
            <w:r w:rsidRPr="004F5D43">
              <w:rPr>
                <w:rFonts w:ascii="Arial" w:hAnsi="Arial" w:cs="Arial"/>
                <w:sz w:val="20"/>
                <w:szCs w:val="20"/>
              </w:rPr>
              <w:t>-</w:t>
            </w:r>
          </w:p>
        </w:tc>
      </w:tr>
      <w:tr w:rsidR="00A47A19" w14:paraId="2ED77A28" w14:textId="77777777" w:rsidTr="008D4E32">
        <w:trPr>
          <w:trHeight w:val="270"/>
        </w:trPr>
        <w:tc>
          <w:tcPr>
            <w:tcW w:w="6663" w:type="dxa"/>
            <w:gridSpan w:val="3"/>
            <w:tcBorders>
              <w:top w:val="nil"/>
              <w:left w:val="nil"/>
              <w:bottom w:val="nil"/>
              <w:right w:val="nil"/>
            </w:tcBorders>
            <w:shd w:val="clear" w:color="auto" w:fill="FFFFFF"/>
            <w:vAlign w:val="bottom"/>
          </w:tcPr>
          <w:p w14:paraId="0FF1D29A" w14:textId="77777777" w:rsidR="00A47A19" w:rsidRDefault="00A47A19" w:rsidP="008D4E32">
            <w:pPr>
              <w:rPr>
                <w:rFonts w:ascii="Arial" w:hAnsi="Arial" w:cs="Arial"/>
                <w:b/>
                <w:bCs/>
                <w:sz w:val="20"/>
                <w:szCs w:val="20"/>
              </w:rPr>
            </w:pPr>
            <w:r>
              <w:rPr>
                <w:rFonts w:ascii="Arial" w:hAnsi="Arial" w:cs="Arial"/>
                <w:b/>
                <w:bCs/>
                <w:sz w:val="20"/>
                <w:szCs w:val="20"/>
              </w:rPr>
              <w:t>Разом</w:t>
            </w:r>
          </w:p>
        </w:tc>
        <w:tc>
          <w:tcPr>
            <w:tcW w:w="1736" w:type="dxa"/>
            <w:gridSpan w:val="4"/>
            <w:tcBorders>
              <w:top w:val="nil"/>
              <w:left w:val="nil"/>
              <w:bottom w:val="nil"/>
              <w:right w:val="nil"/>
            </w:tcBorders>
            <w:shd w:val="clear" w:color="auto" w:fill="FFFFFF"/>
            <w:vAlign w:val="bottom"/>
          </w:tcPr>
          <w:p w14:paraId="4B291325" w14:textId="77777777" w:rsidR="00A47A19" w:rsidRPr="004F5D43" w:rsidRDefault="00A47A19" w:rsidP="008D4E32">
            <w:pPr>
              <w:jc w:val="right"/>
              <w:rPr>
                <w:rFonts w:ascii="Arial" w:hAnsi="Arial" w:cs="Arial"/>
                <w:b/>
                <w:bCs/>
                <w:sz w:val="20"/>
                <w:szCs w:val="20"/>
              </w:rPr>
            </w:pPr>
            <w:r w:rsidRPr="004F5D43">
              <w:rPr>
                <w:rFonts w:ascii="Arial" w:hAnsi="Arial" w:cs="Arial"/>
                <w:b/>
                <w:bCs/>
                <w:sz w:val="20"/>
                <w:szCs w:val="20"/>
              </w:rPr>
              <w:t>-</w:t>
            </w:r>
          </w:p>
        </w:tc>
        <w:tc>
          <w:tcPr>
            <w:tcW w:w="1736" w:type="dxa"/>
            <w:gridSpan w:val="4"/>
            <w:tcBorders>
              <w:top w:val="nil"/>
              <w:left w:val="nil"/>
              <w:bottom w:val="nil"/>
              <w:right w:val="nil"/>
            </w:tcBorders>
            <w:shd w:val="clear" w:color="auto" w:fill="FFFFFF"/>
            <w:vAlign w:val="bottom"/>
          </w:tcPr>
          <w:p w14:paraId="01D04AF0" w14:textId="77777777" w:rsidR="00A47A19" w:rsidRPr="004F5D43" w:rsidRDefault="00A47A19" w:rsidP="008D4E32">
            <w:pPr>
              <w:jc w:val="right"/>
              <w:rPr>
                <w:rFonts w:ascii="Arial" w:hAnsi="Arial" w:cs="Arial"/>
                <w:b/>
                <w:bCs/>
                <w:sz w:val="20"/>
                <w:szCs w:val="20"/>
              </w:rPr>
            </w:pPr>
            <w:r w:rsidRPr="004F5D43">
              <w:rPr>
                <w:rFonts w:ascii="Arial" w:hAnsi="Arial" w:cs="Arial"/>
                <w:b/>
                <w:bCs/>
                <w:sz w:val="20"/>
                <w:szCs w:val="20"/>
              </w:rPr>
              <w:t>-</w:t>
            </w:r>
          </w:p>
        </w:tc>
      </w:tr>
      <w:tr w:rsidR="00A47A19" w:rsidRPr="00283CCF" w14:paraId="659BA6BE" w14:textId="77777777" w:rsidTr="008D4E32">
        <w:trPr>
          <w:gridAfter w:val="1"/>
          <w:wAfter w:w="60" w:type="dxa"/>
          <w:trHeight w:val="255"/>
        </w:trPr>
        <w:tc>
          <w:tcPr>
            <w:tcW w:w="6655" w:type="dxa"/>
            <w:gridSpan w:val="2"/>
            <w:tcBorders>
              <w:top w:val="nil"/>
              <w:left w:val="nil"/>
              <w:bottom w:val="nil"/>
              <w:right w:val="nil"/>
            </w:tcBorders>
            <w:shd w:val="clear" w:color="auto" w:fill="auto"/>
            <w:noWrap/>
            <w:vAlign w:val="bottom"/>
          </w:tcPr>
          <w:p w14:paraId="1B762761" w14:textId="77777777" w:rsidR="00A47A19" w:rsidRDefault="00A47A19" w:rsidP="008D4E32">
            <w:pPr>
              <w:rPr>
                <w:rFonts w:ascii="Arial" w:hAnsi="Arial" w:cs="Arial"/>
                <w:b/>
                <w:bCs/>
                <w:color w:val="993300"/>
                <w:sz w:val="20"/>
                <w:szCs w:val="20"/>
              </w:rPr>
            </w:pPr>
          </w:p>
          <w:p w14:paraId="1ED16C5D" w14:textId="77777777" w:rsidR="00A47A19" w:rsidRPr="00283CCF" w:rsidRDefault="00A47A19" w:rsidP="008D4E32">
            <w:pPr>
              <w:rPr>
                <w:rFonts w:ascii="Arial" w:hAnsi="Arial" w:cs="Arial"/>
                <w:b/>
                <w:bCs/>
                <w:color w:val="993300"/>
                <w:sz w:val="20"/>
                <w:szCs w:val="20"/>
              </w:rPr>
            </w:pPr>
            <w:r>
              <w:rPr>
                <w:rFonts w:ascii="Arial" w:hAnsi="Arial" w:cs="Arial"/>
                <w:b/>
                <w:bCs/>
                <w:color w:val="993300"/>
                <w:sz w:val="20"/>
                <w:szCs w:val="20"/>
              </w:rPr>
              <w:t>6.</w:t>
            </w:r>
            <w:r w:rsidRPr="00283CCF">
              <w:rPr>
                <w:rFonts w:ascii="Arial" w:hAnsi="Arial" w:cs="Arial"/>
                <w:b/>
                <w:bCs/>
                <w:color w:val="993300"/>
                <w:sz w:val="20"/>
                <w:szCs w:val="20"/>
              </w:rPr>
              <w:t>3. ПОДАТКИ</w:t>
            </w:r>
          </w:p>
        </w:tc>
        <w:tc>
          <w:tcPr>
            <w:tcW w:w="1620" w:type="dxa"/>
            <w:gridSpan w:val="4"/>
            <w:tcBorders>
              <w:top w:val="nil"/>
              <w:left w:val="nil"/>
              <w:bottom w:val="nil"/>
              <w:right w:val="nil"/>
            </w:tcBorders>
            <w:shd w:val="clear" w:color="auto" w:fill="auto"/>
            <w:noWrap/>
            <w:vAlign w:val="bottom"/>
          </w:tcPr>
          <w:p w14:paraId="6336E122" w14:textId="77777777" w:rsidR="00A47A19" w:rsidRPr="00283CCF" w:rsidRDefault="00A47A19" w:rsidP="008D4E32">
            <w:pPr>
              <w:rPr>
                <w:rFonts w:ascii="Arial" w:hAnsi="Arial" w:cs="Arial"/>
                <w:sz w:val="20"/>
                <w:szCs w:val="20"/>
              </w:rPr>
            </w:pPr>
          </w:p>
        </w:tc>
        <w:tc>
          <w:tcPr>
            <w:tcW w:w="1800" w:type="dxa"/>
            <w:gridSpan w:val="4"/>
            <w:tcBorders>
              <w:top w:val="nil"/>
              <w:left w:val="nil"/>
              <w:bottom w:val="nil"/>
              <w:right w:val="nil"/>
            </w:tcBorders>
            <w:shd w:val="clear" w:color="auto" w:fill="auto"/>
            <w:noWrap/>
            <w:vAlign w:val="bottom"/>
          </w:tcPr>
          <w:p w14:paraId="4B67BBC7" w14:textId="77777777" w:rsidR="00A47A19" w:rsidRPr="00283CCF" w:rsidRDefault="00A47A19" w:rsidP="008D4E32">
            <w:pPr>
              <w:rPr>
                <w:rFonts w:ascii="Arial" w:hAnsi="Arial" w:cs="Arial"/>
                <w:sz w:val="20"/>
                <w:szCs w:val="20"/>
              </w:rPr>
            </w:pPr>
          </w:p>
        </w:tc>
      </w:tr>
      <w:tr w:rsidR="00A47A19" w:rsidRPr="00283CCF" w14:paraId="586B09A6" w14:textId="77777777" w:rsidTr="008D4E32">
        <w:trPr>
          <w:gridAfter w:val="1"/>
          <w:wAfter w:w="60" w:type="dxa"/>
          <w:trHeight w:val="255"/>
        </w:trPr>
        <w:tc>
          <w:tcPr>
            <w:tcW w:w="6655" w:type="dxa"/>
            <w:gridSpan w:val="2"/>
            <w:tcBorders>
              <w:top w:val="nil"/>
              <w:left w:val="nil"/>
              <w:bottom w:val="nil"/>
              <w:right w:val="nil"/>
            </w:tcBorders>
            <w:shd w:val="clear" w:color="auto" w:fill="auto"/>
            <w:noWrap/>
            <w:vAlign w:val="bottom"/>
          </w:tcPr>
          <w:p w14:paraId="1F58C4FB" w14:textId="77777777" w:rsidR="00A47A19" w:rsidRPr="00283CCF" w:rsidRDefault="00A47A19" w:rsidP="008D4E32">
            <w:pPr>
              <w:rPr>
                <w:rFonts w:ascii="Arial" w:hAnsi="Arial" w:cs="Arial"/>
                <w:sz w:val="20"/>
                <w:szCs w:val="20"/>
              </w:rPr>
            </w:pPr>
          </w:p>
        </w:tc>
        <w:tc>
          <w:tcPr>
            <w:tcW w:w="1620" w:type="dxa"/>
            <w:gridSpan w:val="4"/>
            <w:tcBorders>
              <w:top w:val="nil"/>
              <w:left w:val="nil"/>
              <w:bottom w:val="nil"/>
              <w:right w:val="nil"/>
            </w:tcBorders>
            <w:shd w:val="clear" w:color="auto" w:fill="auto"/>
            <w:noWrap/>
            <w:vAlign w:val="bottom"/>
          </w:tcPr>
          <w:p w14:paraId="2B8991A0" w14:textId="77777777" w:rsidR="00A47A19" w:rsidRPr="00283CCF" w:rsidRDefault="00A47A19" w:rsidP="008D4E32">
            <w:pPr>
              <w:rPr>
                <w:rFonts w:ascii="Arial" w:hAnsi="Arial" w:cs="Arial"/>
                <w:sz w:val="20"/>
                <w:szCs w:val="20"/>
              </w:rPr>
            </w:pPr>
          </w:p>
        </w:tc>
        <w:tc>
          <w:tcPr>
            <w:tcW w:w="1800" w:type="dxa"/>
            <w:gridSpan w:val="4"/>
            <w:tcBorders>
              <w:top w:val="nil"/>
              <w:left w:val="nil"/>
              <w:bottom w:val="nil"/>
              <w:right w:val="nil"/>
            </w:tcBorders>
            <w:shd w:val="clear" w:color="auto" w:fill="auto"/>
            <w:noWrap/>
            <w:vAlign w:val="bottom"/>
          </w:tcPr>
          <w:p w14:paraId="57A462B1" w14:textId="77777777" w:rsidR="00A47A19" w:rsidRPr="00283CCF" w:rsidRDefault="00A47A19" w:rsidP="008D4E32">
            <w:pPr>
              <w:jc w:val="right"/>
              <w:rPr>
                <w:rFonts w:ascii="Arial" w:hAnsi="Arial" w:cs="Arial"/>
                <w:b/>
                <w:bCs/>
                <w:sz w:val="20"/>
                <w:szCs w:val="20"/>
              </w:rPr>
            </w:pPr>
            <w:r w:rsidRPr="00283CCF">
              <w:rPr>
                <w:rFonts w:ascii="Arial" w:hAnsi="Arial" w:cs="Arial"/>
                <w:b/>
                <w:bCs/>
                <w:sz w:val="20"/>
                <w:szCs w:val="20"/>
              </w:rPr>
              <w:t>UAH</w:t>
            </w:r>
          </w:p>
        </w:tc>
      </w:tr>
      <w:tr w:rsidR="00A47A19" w:rsidRPr="00283CCF" w14:paraId="6CDD2778" w14:textId="77777777" w:rsidTr="008D4E32">
        <w:trPr>
          <w:gridAfter w:val="1"/>
          <w:wAfter w:w="60" w:type="dxa"/>
          <w:trHeight w:val="255"/>
        </w:trPr>
        <w:tc>
          <w:tcPr>
            <w:tcW w:w="6655" w:type="dxa"/>
            <w:gridSpan w:val="2"/>
            <w:tcBorders>
              <w:top w:val="nil"/>
              <w:left w:val="nil"/>
              <w:bottom w:val="nil"/>
              <w:right w:val="nil"/>
            </w:tcBorders>
            <w:shd w:val="clear" w:color="auto" w:fill="auto"/>
            <w:noWrap/>
            <w:vAlign w:val="bottom"/>
          </w:tcPr>
          <w:p w14:paraId="1D5E0DFB" w14:textId="77777777" w:rsidR="00A47A19" w:rsidRPr="00467380" w:rsidRDefault="00A47A19" w:rsidP="008D4E32">
            <w:pPr>
              <w:jc w:val="both"/>
              <w:rPr>
                <w:rFonts w:ascii="Arial" w:hAnsi="Arial" w:cs="Arial"/>
                <w:sz w:val="20"/>
                <w:szCs w:val="20"/>
              </w:rPr>
            </w:pPr>
          </w:p>
        </w:tc>
        <w:tc>
          <w:tcPr>
            <w:tcW w:w="1620" w:type="dxa"/>
            <w:gridSpan w:val="4"/>
            <w:tcBorders>
              <w:top w:val="nil"/>
              <w:left w:val="nil"/>
              <w:bottom w:val="nil"/>
              <w:right w:val="nil"/>
            </w:tcBorders>
            <w:shd w:val="clear" w:color="auto" w:fill="auto"/>
            <w:noWrap/>
            <w:vAlign w:val="bottom"/>
          </w:tcPr>
          <w:p w14:paraId="3C4B2682" w14:textId="77777777" w:rsidR="00A47A19" w:rsidRPr="00283CCF" w:rsidRDefault="00A47A19" w:rsidP="008D4E32">
            <w:pPr>
              <w:jc w:val="both"/>
              <w:rPr>
                <w:rFonts w:ascii="Arial" w:hAnsi="Arial" w:cs="Arial"/>
                <w:sz w:val="20"/>
                <w:szCs w:val="20"/>
              </w:rPr>
            </w:pPr>
          </w:p>
        </w:tc>
        <w:tc>
          <w:tcPr>
            <w:tcW w:w="1800" w:type="dxa"/>
            <w:gridSpan w:val="4"/>
            <w:tcBorders>
              <w:top w:val="nil"/>
              <w:left w:val="nil"/>
              <w:bottom w:val="nil"/>
              <w:right w:val="nil"/>
            </w:tcBorders>
            <w:shd w:val="clear" w:color="auto" w:fill="auto"/>
            <w:noWrap/>
            <w:vAlign w:val="bottom"/>
          </w:tcPr>
          <w:p w14:paraId="2A111847" w14:textId="77777777" w:rsidR="00A47A19" w:rsidRPr="00283CCF" w:rsidRDefault="00A47A19" w:rsidP="008D4E32">
            <w:pPr>
              <w:jc w:val="both"/>
              <w:rPr>
                <w:rFonts w:ascii="Arial" w:hAnsi="Arial" w:cs="Arial"/>
                <w:sz w:val="20"/>
                <w:szCs w:val="20"/>
              </w:rPr>
            </w:pPr>
          </w:p>
        </w:tc>
      </w:tr>
      <w:tr w:rsidR="00A47A19" w:rsidRPr="00283CCF" w14:paraId="404B8EFA" w14:textId="77777777" w:rsidTr="008D4E32">
        <w:trPr>
          <w:gridAfter w:val="1"/>
          <w:wAfter w:w="60" w:type="dxa"/>
          <w:trHeight w:val="765"/>
        </w:trPr>
        <w:tc>
          <w:tcPr>
            <w:tcW w:w="6655" w:type="dxa"/>
            <w:gridSpan w:val="2"/>
            <w:tcBorders>
              <w:top w:val="single" w:sz="4" w:space="0" w:color="auto"/>
              <w:left w:val="nil"/>
              <w:bottom w:val="single" w:sz="4" w:space="0" w:color="auto"/>
              <w:right w:val="nil"/>
            </w:tcBorders>
            <w:shd w:val="clear" w:color="auto" w:fill="auto"/>
            <w:noWrap/>
            <w:vAlign w:val="center"/>
          </w:tcPr>
          <w:p w14:paraId="7B4011F6" w14:textId="77777777" w:rsidR="00A47A19" w:rsidRPr="00283CCF" w:rsidRDefault="00A47A19" w:rsidP="008D4E32">
            <w:pPr>
              <w:rPr>
                <w:rFonts w:ascii="Arial" w:hAnsi="Arial" w:cs="Arial"/>
                <w:b/>
                <w:bCs/>
                <w:sz w:val="20"/>
                <w:szCs w:val="20"/>
              </w:rPr>
            </w:pPr>
            <w:r>
              <w:rPr>
                <w:rFonts w:ascii="Arial" w:hAnsi="Arial" w:cs="Arial"/>
                <w:b/>
                <w:bCs/>
                <w:sz w:val="20"/>
                <w:szCs w:val="20"/>
              </w:rPr>
              <w:t>6.</w:t>
            </w:r>
            <w:r w:rsidRPr="00283CCF">
              <w:rPr>
                <w:rFonts w:ascii="Arial" w:hAnsi="Arial" w:cs="Arial"/>
                <w:b/>
                <w:bCs/>
                <w:sz w:val="20"/>
                <w:szCs w:val="20"/>
              </w:rPr>
              <w:t>3.1 Податок на прибуток</w:t>
            </w:r>
          </w:p>
        </w:tc>
        <w:tc>
          <w:tcPr>
            <w:tcW w:w="1620" w:type="dxa"/>
            <w:gridSpan w:val="4"/>
            <w:tcBorders>
              <w:top w:val="single" w:sz="4" w:space="0" w:color="auto"/>
              <w:left w:val="nil"/>
              <w:bottom w:val="single" w:sz="4" w:space="0" w:color="auto"/>
              <w:right w:val="nil"/>
            </w:tcBorders>
            <w:shd w:val="clear" w:color="auto" w:fill="auto"/>
            <w:vAlign w:val="bottom"/>
          </w:tcPr>
          <w:p w14:paraId="63FE15CF" w14:textId="77777777" w:rsidR="00A47A19" w:rsidRPr="00CE5055" w:rsidRDefault="00A47A19" w:rsidP="008D4E32">
            <w:pPr>
              <w:jc w:val="right"/>
              <w:rPr>
                <w:rFonts w:ascii="Arial" w:hAnsi="Arial" w:cs="Arial"/>
                <w:b/>
                <w:bCs/>
                <w:sz w:val="20"/>
                <w:szCs w:val="20"/>
              </w:rPr>
            </w:pPr>
            <w:r w:rsidRPr="00CE5055">
              <w:rPr>
                <w:rFonts w:ascii="Arial" w:hAnsi="Arial" w:cs="Arial"/>
                <w:b/>
                <w:bCs/>
                <w:sz w:val="20"/>
                <w:szCs w:val="20"/>
              </w:rPr>
              <w:t>Період, що закінчився 31.12.201</w:t>
            </w:r>
            <w:r>
              <w:rPr>
                <w:rFonts w:ascii="Arial" w:hAnsi="Arial" w:cs="Arial"/>
                <w:b/>
                <w:bCs/>
                <w:sz w:val="20"/>
                <w:szCs w:val="20"/>
              </w:rPr>
              <w:t>9</w:t>
            </w:r>
          </w:p>
        </w:tc>
        <w:tc>
          <w:tcPr>
            <w:tcW w:w="1800" w:type="dxa"/>
            <w:gridSpan w:val="4"/>
            <w:tcBorders>
              <w:top w:val="single" w:sz="4" w:space="0" w:color="auto"/>
              <w:left w:val="nil"/>
              <w:bottom w:val="single" w:sz="4" w:space="0" w:color="auto"/>
              <w:right w:val="nil"/>
            </w:tcBorders>
            <w:shd w:val="clear" w:color="auto" w:fill="auto"/>
            <w:vAlign w:val="bottom"/>
          </w:tcPr>
          <w:p w14:paraId="25978164" w14:textId="77777777" w:rsidR="00A47A19" w:rsidRPr="001979B5" w:rsidRDefault="00A47A19" w:rsidP="008D4E32">
            <w:pPr>
              <w:jc w:val="right"/>
              <w:rPr>
                <w:rFonts w:ascii="Arial" w:hAnsi="Arial" w:cs="Arial"/>
                <w:b/>
                <w:bCs/>
                <w:sz w:val="20"/>
                <w:szCs w:val="20"/>
              </w:rPr>
            </w:pPr>
            <w:r w:rsidRPr="00CE5055">
              <w:rPr>
                <w:rFonts w:ascii="Arial" w:hAnsi="Arial" w:cs="Arial"/>
                <w:b/>
                <w:bCs/>
                <w:sz w:val="20"/>
                <w:szCs w:val="20"/>
              </w:rPr>
              <w:t xml:space="preserve">Період, що закінчився </w:t>
            </w:r>
            <w:r>
              <w:rPr>
                <w:rFonts w:ascii="Arial" w:hAnsi="Arial" w:cs="Arial"/>
                <w:b/>
                <w:bCs/>
                <w:sz w:val="20"/>
                <w:szCs w:val="20"/>
              </w:rPr>
              <w:t>31.12</w:t>
            </w:r>
            <w:r w:rsidRPr="00CE5055">
              <w:rPr>
                <w:rFonts w:ascii="Arial" w:hAnsi="Arial" w:cs="Arial"/>
                <w:b/>
                <w:bCs/>
                <w:sz w:val="20"/>
                <w:szCs w:val="20"/>
              </w:rPr>
              <w:t>.20</w:t>
            </w:r>
            <w:r>
              <w:rPr>
                <w:rFonts w:ascii="Arial" w:hAnsi="Arial" w:cs="Arial"/>
                <w:b/>
                <w:bCs/>
                <w:sz w:val="20"/>
                <w:szCs w:val="20"/>
              </w:rPr>
              <w:t>20</w:t>
            </w:r>
          </w:p>
        </w:tc>
      </w:tr>
      <w:tr w:rsidR="00A47A19" w:rsidRPr="00283CCF" w14:paraId="14A18A95" w14:textId="77777777" w:rsidTr="008D4E32">
        <w:trPr>
          <w:gridAfter w:val="1"/>
          <w:wAfter w:w="60" w:type="dxa"/>
          <w:trHeight w:val="255"/>
        </w:trPr>
        <w:tc>
          <w:tcPr>
            <w:tcW w:w="6655" w:type="dxa"/>
            <w:gridSpan w:val="2"/>
            <w:tcBorders>
              <w:top w:val="nil"/>
              <w:left w:val="nil"/>
              <w:bottom w:val="nil"/>
              <w:right w:val="nil"/>
            </w:tcBorders>
            <w:shd w:val="clear" w:color="auto" w:fill="auto"/>
            <w:vAlign w:val="bottom"/>
          </w:tcPr>
          <w:p w14:paraId="2DB8E8C2" w14:textId="77777777" w:rsidR="00A47A19" w:rsidRPr="00283CCF" w:rsidRDefault="00A47A19" w:rsidP="008D4E32">
            <w:pPr>
              <w:rPr>
                <w:rFonts w:ascii="Arial" w:hAnsi="Arial" w:cs="Arial"/>
                <w:sz w:val="20"/>
                <w:szCs w:val="20"/>
              </w:rPr>
            </w:pPr>
            <w:r w:rsidRPr="00283CCF">
              <w:rPr>
                <w:rFonts w:ascii="Arial" w:hAnsi="Arial" w:cs="Arial"/>
                <w:sz w:val="20"/>
                <w:szCs w:val="20"/>
              </w:rPr>
              <w:t>Поточні витрати по податку на прибуток у поточному році</w:t>
            </w:r>
          </w:p>
        </w:tc>
        <w:tc>
          <w:tcPr>
            <w:tcW w:w="1620" w:type="dxa"/>
            <w:gridSpan w:val="4"/>
            <w:tcBorders>
              <w:top w:val="nil"/>
              <w:left w:val="nil"/>
              <w:bottom w:val="nil"/>
              <w:right w:val="nil"/>
            </w:tcBorders>
            <w:shd w:val="clear" w:color="auto" w:fill="auto"/>
            <w:vAlign w:val="bottom"/>
          </w:tcPr>
          <w:p w14:paraId="29C62F72" w14:textId="77777777" w:rsidR="00A47A19" w:rsidRPr="007F2E07" w:rsidRDefault="00A47A19" w:rsidP="008D4E32">
            <w:pPr>
              <w:jc w:val="right"/>
              <w:rPr>
                <w:rFonts w:ascii="Arial" w:hAnsi="Arial" w:cs="Arial"/>
                <w:sz w:val="20"/>
                <w:szCs w:val="20"/>
              </w:rPr>
            </w:pPr>
            <w:r>
              <w:rPr>
                <w:rFonts w:ascii="Arial" w:hAnsi="Arial" w:cs="Arial"/>
                <w:sz w:val="20"/>
                <w:szCs w:val="20"/>
              </w:rPr>
              <w:t>10 602</w:t>
            </w:r>
          </w:p>
        </w:tc>
        <w:tc>
          <w:tcPr>
            <w:tcW w:w="1800" w:type="dxa"/>
            <w:gridSpan w:val="4"/>
            <w:tcBorders>
              <w:top w:val="nil"/>
              <w:left w:val="nil"/>
              <w:bottom w:val="nil"/>
              <w:right w:val="nil"/>
            </w:tcBorders>
            <w:shd w:val="clear" w:color="auto" w:fill="auto"/>
            <w:vAlign w:val="bottom"/>
          </w:tcPr>
          <w:p w14:paraId="33170181" w14:textId="77777777" w:rsidR="00A47A19" w:rsidRPr="007F2E07" w:rsidRDefault="00A47A19" w:rsidP="008D4E32">
            <w:pPr>
              <w:jc w:val="right"/>
              <w:rPr>
                <w:rFonts w:ascii="Arial" w:hAnsi="Arial" w:cs="Arial"/>
                <w:sz w:val="20"/>
                <w:szCs w:val="20"/>
              </w:rPr>
            </w:pPr>
            <w:r>
              <w:rPr>
                <w:rFonts w:ascii="Arial" w:hAnsi="Arial" w:cs="Arial"/>
                <w:sz w:val="20"/>
                <w:szCs w:val="20"/>
              </w:rPr>
              <w:t>62 824</w:t>
            </w:r>
          </w:p>
        </w:tc>
      </w:tr>
      <w:tr w:rsidR="00A47A19" w:rsidRPr="00283CCF" w14:paraId="44802A1E" w14:textId="77777777" w:rsidTr="008D4E32">
        <w:trPr>
          <w:gridAfter w:val="1"/>
          <w:wAfter w:w="60" w:type="dxa"/>
          <w:trHeight w:val="510"/>
        </w:trPr>
        <w:tc>
          <w:tcPr>
            <w:tcW w:w="6655" w:type="dxa"/>
            <w:gridSpan w:val="2"/>
            <w:tcBorders>
              <w:top w:val="nil"/>
              <w:left w:val="nil"/>
              <w:bottom w:val="nil"/>
              <w:right w:val="nil"/>
            </w:tcBorders>
            <w:shd w:val="clear" w:color="auto" w:fill="auto"/>
            <w:vAlign w:val="bottom"/>
          </w:tcPr>
          <w:p w14:paraId="144E2C01" w14:textId="77777777" w:rsidR="00A47A19" w:rsidRPr="00283CCF" w:rsidRDefault="00A47A19" w:rsidP="008D4E32">
            <w:pPr>
              <w:rPr>
                <w:rFonts w:ascii="Arial" w:hAnsi="Arial" w:cs="Arial"/>
                <w:sz w:val="20"/>
                <w:szCs w:val="20"/>
              </w:rPr>
            </w:pPr>
            <w:r w:rsidRPr="00283CCF">
              <w:rPr>
                <w:rFonts w:ascii="Arial" w:hAnsi="Arial" w:cs="Arial"/>
                <w:sz w:val="20"/>
                <w:szCs w:val="20"/>
              </w:rPr>
              <w:lastRenderedPageBreak/>
              <w:t>Коригування, зроблені у поточному році, до поточних витрат на податки минулих років</w:t>
            </w:r>
          </w:p>
        </w:tc>
        <w:tc>
          <w:tcPr>
            <w:tcW w:w="1620" w:type="dxa"/>
            <w:gridSpan w:val="4"/>
            <w:tcBorders>
              <w:top w:val="nil"/>
              <w:left w:val="nil"/>
              <w:bottom w:val="nil"/>
              <w:right w:val="nil"/>
            </w:tcBorders>
            <w:shd w:val="clear" w:color="auto" w:fill="auto"/>
            <w:vAlign w:val="bottom"/>
          </w:tcPr>
          <w:p w14:paraId="15FAECD8" w14:textId="77777777" w:rsidR="00A47A19" w:rsidRPr="007F2E07" w:rsidRDefault="00A47A19" w:rsidP="008D4E32">
            <w:pPr>
              <w:jc w:val="right"/>
              <w:rPr>
                <w:rFonts w:ascii="Arial" w:hAnsi="Arial" w:cs="Arial"/>
                <w:sz w:val="20"/>
                <w:szCs w:val="20"/>
              </w:rPr>
            </w:pPr>
            <w:r>
              <w:rPr>
                <w:rFonts w:ascii="Arial" w:hAnsi="Arial" w:cs="Arial"/>
                <w:sz w:val="20"/>
                <w:szCs w:val="20"/>
              </w:rPr>
              <w:t>-</w:t>
            </w:r>
          </w:p>
        </w:tc>
        <w:tc>
          <w:tcPr>
            <w:tcW w:w="1800" w:type="dxa"/>
            <w:gridSpan w:val="4"/>
            <w:tcBorders>
              <w:top w:val="nil"/>
              <w:left w:val="nil"/>
              <w:bottom w:val="nil"/>
              <w:right w:val="nil"/>
            </w:tcBorders>
            <w:shd w:val="clear" w:color="auto" w:fill="auto"/>
            <w:vAlign w:val="bottom"/>
          </w:tcPr>
          <w:p w14:paraId="565CE313" w14:textId="77777777" w:rsidR="00A47A19" w:rsidRPr="007F2E07" w:rsidRDefault="00A47A19" w:rsidP="008D4E32">
            <w:pPr>
              <w:jc w:val="right"/>
              <w:rPr>
                <w:rFonts w:ascii="Arial" w:hAnsi="Arial" w:cs="Arial"/>
                <w:sz w:val="20"/>
                <w:szCs w:val="20"/>
              </w:rPr>
            </w:pPr>
            <w:r>
              <w:rPr>
                <w:rFonts w:ascii="Arial" w:hAnsi="Arial" w:cs="Arial"/>
                <w:sz w:val="20"/>
                <w:szCs w:val="20"/>
              </w:rPr>
              <w:t>-</w:t>
            </w:r>
          </w:p>
        </w:tc>
      </w:tr>
      <w:tr w:rsidR="00A47A19" w:rsidRPr="00283CCF" w14:paraId="25A609A9" w14:textId="77777777" w:rsidTr="008D4E32">
        <w:trPr>
          <w:gridAfter w:val="1"/>
          <w:wAfter w:w="60" w:type="dxa"/>
          <w:trHeight w:val="255"/>
        </w:trPr>
        <w:tc>
          <w:tcPr>
            <w:tcW w:w="6655" w:type="dxa"/>
            <w:gridSpan w:val="2"/>
            <w:tcBorders>
              <w:top w:val="nil"/>
              <w:left w:val="nil"/>
              <w:bottom w:val="nil"/>
              <w:right w:val="nil"/>
            </w:tcBorders>
            <w:shd w:val="clear" w:color="auto" w:fill="auto"/>
            <w:vAlign w:val="bottom"/>
          </w:tcPr>
          <w:p w14:paraId="03DC8F0D" w14:textId="77777777" w:rsidR="00A47A19" w:rsidRPr="00086A90" w:rsidRDefault="00A47A19" w:rsidP="008D4E32">
            <w:pPr>
              <w:rPr>
                <w:rFonts w:ascii="Arial" w:hAnsi="Arial" w:cs="Arial"/>
                <w:sz w:val="20"/>
                <w:szCs w:val="20"/>
              </w:rPr>
            </w:pPr>
            <w:r w:rsidRPr="00283CCF">
              <w:rPr>
                <w:rFonts w:ascii="Arial" w:hAnsi="Arial" w:cs="Arial"/>
                <w:sz w:val="20"/>
                <w:szCs w:val="20"/>
              </w:rPr>
              <w:t xml:space="preserve">Відстрочені податкові </w:t>
            </w:r>
            <w:r>
              <w:rPr>
                <w:rFonts w:ascii="Arial" w:hAnsi="Arial" w:cs="Arial"/>
                <w:sz w:val="20"/>
                <w:szCs w:val="20"/>
              </w:rPr>
              <w:t>зобов’язання</w:t>
            </w:r>
          </w:p>
        </w:tc>
        <w:tc>
          <w:tcPr>
            <w:tcW w:w="1620" w:type="dxa"/>
            <w:gridSpan w:val="4"/>
            <w:tcBorders>
              <w:top w:val="nil"/>
              <w:left w:val="nil"/>
              <w:bottom w:val="nil"/>
              <w:right w:val="nil"/>
            </w:tcBorders>
            <w:shd w:val="clear" w:color="auto" w:fill="auto"/>
            <w:vAlign w:val="bottom"/>
          </w:tcPr>
          <w:p w14:paraId="3F68AA82" w14:textId="77777777" w:rsidR="00A47A19" w:rsidRPr="007F2E07" w:rsidRDefault="00A47A19" w:rsidP="008D4E32">
            <w:pPr>
              <w:jc w:val="right"/>
              <w:rPr>
                <w:rFonts w:ascii="Arial" w:hAnsi="Arial" w:cs="Arial"/>
                <w:sz w:val="20"/>
                <w:szCs w:val="20"/>
              </w:rPr>
            </w:pPr>
            <w:r>
              <w:rPr>
                <w:rFonts w:ascii="Arial" w:hAnsi="Arial" w:cs="Arial"/>
                <w:sz w:val="20"/>
                <w:szCs w:val="20"/>
              </w:rPr>
              <w:t>15 361</w:t>
            </w:r>
          </w:p>
        </w:tc>
        <w:tc>
          <w:tcPr>
            <w:tcW w:w="1800" w:type="dxa"/>
            <w:gridSpan w:val="4"/>
            <w:tcBorders>
              <w:top w:val="nil"/>
              <w:left w:val="nil"/>
              <w:bottom w:val="nil"/>
              <w:right w:val="nil"/>
            </w:tcBorders>
            <w:shd w:val="clear" w:color="auto" w:fill="auto"/>
            <w:vAlign w:val="bottom"/>
          </w:tcPr>
          <w:p w14:paraId="2D620D54" w14:textId="77777777" w:rsidR="00A47A19" w:rsidRPr="007F2E07" w:rsidRDefault="00A47A19" w:rsidP="008D4E32">
            <w:pPr>
              <w:jc w:val="right"/>
              <w:rPr>
                <w:rFonts w:ascii="Arial" w:hAnsi="Arial" w:cs="Arial"/>
                <w:sz w:val="20"/>
                <w:szCs w:val="20"/>
              </w:rPr>
            </w:pPr>
            <w:r>
              <w:rPr>
                <w:rFonts w:ascii="Arial" w:hAnsi="Arial" w:cs="Arial"/>
                <w:sz w:val="20"/>
                <w:szCs w:val="20"/>
              </w:rPr>
              <w:t>15 260</w:t>
            </w:r>
          </w:p>
        </w:tc>
      </w:tr>
      <w:tr w:rsidR="00A47A19" w:rsidRPr="00283CCF" w14:paraId="24C191B9" w14:textId="77777777" w:rsidTr="008D4E32">
        <w:trPr>
          <w:gridAfter w:val="1"/>
          <w:wAfter w:w="60" w:type="dxa"/>
          <w:trHeight w:val="270"/>
        </w:trPr>
        <w:tc>
          <w:tcPr>
            <w:tcW w:w="6655" w:type="dxa"/>
            <w:gridSpan w:val="2"/>
            <w:tcBorders>
              <w:top w:val="nil"/>
              <w:left w:val="nil"/>
              <w:bottom w:val="nil"/>
              <w:right w:val="nil"/>
            </w:tcBorders>
            <w:shd w:val="clear" w:color="auto" w:fill="auto"/>
            <w:vAlign w:val="bottom"/>
          </w:tcPr>
          <w:p w14:paraId="6DCD706F" w14:textId="77777777" w:rsidR="00A47A19" w:rsidRPr="00283CCF" w:rsidRDefault="00A47A19" w:rsidP="008D4E32">
            <w:pPr>
              <w:rPr>
                <w:rFonts w:ascii="Arial" w:hAnsi="Arial" w:cs="Arial"/>
                <w:sz w:val="20"/>
                <w:szCs w:val="20"/>
              </w:rPr>
            </w:pPr>
          </w:p>
        </w:tc>
        <w:tc>
          <w:tcPr>
            <w:tcW w:w="1620" w:type="dxa"/>
            <w:gridSpan w:val="4"/>
            <w:tcBorders>
              <w:top w:val="nil"/>
              <w:left w:val="nil"/>
              <w:bottom w:val="nil"/>
              <w:right w:val="nil"/>
            </w:tcBorders>
            <w:shd w:val="clear" w:color="auto" w:fill="auto"/>
            <w:vAlign w:val="bottom"/>
          </w:tcPr>
          <w:p w14:paraId="7D5F3C92" w14:textId="77777777" w:rsidR="00A47A19" w:rsidRPr="007F2E07" w:rsidRDefault="00A47A19" w:rsidP="008D4E32">
            <w:pPr>
              <w:jc w:val="right"/>
              <w:rPr>
                <w:rFonts w:ascii="Arial" w:hAnsi="Arial" w:cs="Arial"/>
                <w:sz w:val="20"/>
                <w:szCs w:val="20"/>
              </w:rPr>
            </w:pPr>
          </w:p>
        </w:tc>
        <w:tc>
          <w:tcPr>
            <w:tcW w:w="1800" w:type="dxa"/>
            <w:gridSpan w:val="4"/>
            <w:tcBorders>
              <w:top w:val="nil"/>
              <w:left w:val="nil"/>
              <w:bottom w:val="nil"/>
              <w:right w:val="nil"/>
            </w:tcBorders>
            <w:shd w:val="clear" w:color="auto" w:fill="auto"/>
            <w:vAlign w:val="bottom"/>
          </w:tcPr>
          <w:p w14:paraId="49A39CC2" w14:textId="77777777" w:rsidR="00A47A19" w:rsidRPr="007F2E07" w:rsidRDefault="00A47A19" w:rsidP="008D4E32">
            <w:pPr>
              <w:jc w:val="right"/>
              <w:rPr>
                <w:rFonts w:ascii="Arial" w:hAnsi="Arial" w:cs="Arial"/>
                <w:sz w:val="20"/>
                <w:szCs w:val="20"/>
              </w:rPr>
            </w:pPr>
          </w:p>
        </w:tc>
      </w:tr>
      <w:tr w:rsidR="00A47A19" w:rsidRPr="00283CCF" w14:paraId="0A00375C" w14:textId="77777777" w:rsidTr="008D4E32">
        <w:trPr>
          <w:gridAfter w:val="1"/>
          <w:wAfter w:w="60" w:type="dxa"/>
          <w:trHeight w:val="270"/>
        </w:trPr>
        <w:tc>
          <w:tcPr>
            <w:tcW w:w="6655" w:type="dxa"/>
            <w:gridSpan w:val="2"/>
            <w:tcBorders>
              <w:top w:val="double" w:sz="6" w:space="0" w:color="auto"/>
              <w:left w:val="nil"/>
              <w:bottom w:val="double" w:sz="6" w:space="0" w:color="auto"/>
              <w:right w:val="nil"/>
            </w:tcBorders>
            <w:shd w:val="clear" w:color="auto" w:fill="auto"/>
            <w:vAlign w:val="bottom"/>
          </w:tcPr>
          <w:p w14:paraId="3100387B" w14:textId="77777777" w:rsidR="00A47A19" w:rsidRPr="00283CCF" w:rsidRDefault="00A47A19" w:rsidP="008D4E32">
            <w:pPr>
              <w:rPr>
                <w:rFonts w:ascii="Arial" w:hAnsi="Arial" w:cs="Arial"/>
                <w:b/>
                <w:bCs/>
                <w:sz w:val="20"/>
                <w:szCs w:val="20"/>
              </w:rPr>
            </w:pPr>
            <w:r w:rsidRPr="00283CCF">
              <w:rPr>
                <w:rFonts w:ascii="Arial" w:hAnsi="Arial" w:cs="Arial"/>
                <w:b/>
                <w:bCs/>
                <w:sz w:val="20"/>
                <w:szCs w:val="20"/>
              </w:rPr>
              <w:t>Загальні  витрати  податку на прибуток</w:t>
            </w:r>
          </w:p>
        </w:tc>
        <w:tc>
          <w:tcPr>
            <w:tcW w:w="1620" w:type="dxa"/>
            <w:gridSpan w:val="4"/>
            <w:tcBorders>
              <w:top w:val="double" w:sz="6" w:space="0" w:color="auto"/>
              <w:left w:val="nil"/>
              <w:bottom w:val="double" w:sz="6" w:space="0" w:color="auto"/>
              <w:right w:val="nil"/>
            </w:tcBorders>
            <w:shd w:val="clear" w:color="auto" w:fill="auto"/>
            <w:vAlign w:val="bottom"/>
          </w:tcPr>
          <w:p w14:paraId="70838B17" w14:textId="77777777" w:rsidR="00A47A19" w:rsidRPr="00315759" w:rsidRDefault="00A47A19" w:rsidP="008D4E32">
            <w:pPr>
              <w:jc w:val="right"/>
              <w:rPr>
                <w:rFonts w:ascii="Arial" w:hAnsi="Arial" w:cs="Arial"/>
                <w:b/>
                <w:sz w:val="20"/>
                <w:szCs w:val="20"/>
              </w:rPr>
            </w:pPr>
            <w:r>
              <w:rPr>
                <w:rFonts w:ascii="Arial" w:hAnsi="Arial" w:cs="Arial"/>
                <w:b/>
                <w:sz w:val="20"/>
                <w:szCs w:val="20"/>
              </w:rPr>
              <w:t>25 963</w:t>
            </w:r>
          </w:p>
        </w:tc>
        <w:tc>
          <w:tcPr>
            <w:tcW w:w="1800" w:type="dxa"/>
            <w:gridSpan w:val="4"/>
            <w:tcBorders>
              <w:top w:val="double" w:sz="6" w:space="0" w:color="auto"/>
              <w:left w:val="nil"/>
              <w:bottom w:val="double" w:sz="6" w:space="0" w:color="auto"/>
              <w:right w:val="nil"/>
            </w:tcBorders>
            <w:shd w:val="clear" w:color="auto" w:fill="auto"/>
            <w:vAlign w:val="bottom"/>
          </w:tcPr>
          <w:p w14:paraId="017BEB58" w14:textId="77777777" w:rsidR="00A47A19" w:rsidRPr="00315759" w:rsidRDefault="00A47A19" w:rsidP="008D4E32">
            <w:pPr>
              <w:jc w:val="right"/>
              <w:rPr>
                <w:rFonts w:ascii="Arial" w:hAnsi="Arial" w:cs="Arial"/>
                <w:b/>
                <w:sz w:val="20"/>
                <w:szCs w:val="20"/>
              </w:rPr>
            </w:pPr>
            <w:r>
              <w:rPr>
                <w:rFonts w:ascii="Arial" w:hAnsi="Arial" w:cs="Arial"/>
                <w:b/>
                <w:sz w:val="20"/>
                <w:szCs w:val="20"/>
              </w:rPr>
              <w:t>78 084</w:t>
            </w:r>
          </w:p>
        </w:tc>
      </w:tr>
      <w:tr w:rsidR="00A47A19" w:rsidRPr="0052715D" w14:paraId="188A1F6C" w14:textId="77777777" w:rsidTr="008D4E32">
        <w:trPr>
          <w:gridAfter w:val="2"/>
          <w:wAfter w:w="202" w:type="dxa"/>
          <w:trHeight w:val="271"/>
        </w:trPr>
        <w:tc>
          <w:tcPr>
            <w:tcW w:w="4921" w:type="dxa"/>
            <w:tcBorders>
              <w:top w:val="nil"/>
              <w:left w:val="nil"/>
              <w:bottom w:val="nil"/>
              <w:right w:val="nil"/>
            </w:tcBorders>
            <w:shd w:val="clear" w:color="auto" w:fill="auto"/>
            <w:noWrap/>
            <w:vAlign w:val="bottom"/>
          </w:tcPr>
          <w:p w14:paraId="4558743A" w14:textId="77777777" w:rsidR="00A47A19" w:rsidRDefault="00A47A19" w:rsidP="008D4E32">
            <w:pPr>
              <w:rPr>
                <w:rFonts w:ascii="Arial" w:hAnsi="Arial" w:cs="Arial"/>
                <w:b/>
                <w:bCs/>
                <w:color w:val="993300"/>
                <w:sz w:val="20"/>
                <w:szCs w:val="20"/>
              </w:rPr>
            </w:pPr>
          </w:p>
          <w:p w14:paraId="6D6FB610" w14:textId="77777777" w:rsidR="00A47A19" w:rsidRDefault="00A47A19" w:rsidP="008D4E32">
            <w:pPr>
              <w:rPr>
                <w:rFonts w:ascii="Arial" w:hAnsi="Arial" w:cs="Arial"/>
                <w:b/>
                <w:bCs/>
                <w:color w:val="993300"/>
                <w:sz w:val="20"/>
                <w:szCs w:val="20"/>
              </w:rPr>
            </w:pPr>
          </w:p>
          <w:p w14:paraId="71A87600" w14:textId="77777777" w:rsidR="00A47A19" w:rsidRPr="0052715D" w:rsidRDefault="00A47A19" w:rsidP="008D4E32">
            <w:pPr>
              <w:rPr>
                <w:rFonts w:ascii="Arial" w:hAnsi="Arial" w:cs="Arial"/>
                <w:b/>
                <w:bCs/>
                <w:color w:val="993300"/>
                <w:sz w:val="20"/>
                <w:szCs w:val="20"/>
              </w:rPr>
            </w:pPr>
            <w:r>
              <w:rPr>
                <w:rFonts w:ascii="Arial" w:hAnsi="Arial" w:cs="Arial"/>
                <w:b/>
                <w:bCs/>
                <w:color w:val="993300"/>
                <w:sz w:val="20"/>
                <w:szCs w:val="20"/>
              </w:rPr>
              <w:t>6.5</w:t>
            </w:r>
            <w:r w:rsidRPr="0052715D">
              <w:rPr>
                <w:rFonts w:ascii="Arial" w:hAnsi="Arial" w:cs="Arial"/>
                <w:b/>
                <w:bCs/>
                <w:color w:val="993300"/>
                <w:sz w:val="20"/>
                <w:szCs w:val="20"/>
              </w:rPr>
              <w:t>. НЕМАТЕРІАЛЬНІ АКТИВИ</w:t>
            </w:r>
          </w:p>
        </w:tc>
        <w:tc>
          <w:tcPr>
            <w:tcW w:w="2661" w:type="dxa"/>
            <w:gridSpan w:val="4"/>
            <w:tcBorders>
              <w:top w:val="nil"/>
              <w:left w:val="nil"/>
              <w:bottom w:val="nil"/>
              <w:right w:val="nil"/>
            </w:tcBorders>
            <w:shd w:val="clear" w:color="auto" w:fill="auto"/>
            <w:noWrap/>
            <w:vAlign w:val="bottom"/>
          </w:tcPr>
          <w:p w14:paraId="66C3D74F" w14:textId="77777777" w:rsidR="00A47A19" w:rsidRPr="0052715D" w:rsidRDefault="00A47A19" w:rsidP="008D4E32">
            <w:pPr>
              <w:rPr>
                <w:rFonts w:ascii="Arial" w:hAnsi="Arial" w:cs="Arial"/>
                <w:sz w:val="20"/>
                <w:szCs w:val="20"/>
              </w:rPr>
            </w:pPr>
          </w:p>
        </w:tc>
        <w:tc>
          <w:tcPr>
            <w:tcW w:w="2351" w:type="dxa"/>
            <w:gridSpan w:val="4"/>
            <w:tcBorders>
              <w:top w:val="nil"/>
              <w:left w:val="nil"/>
              <w:bottom w:val="nil"/>
              <w:right w:val="nil"/>
            </w:tcBorders>
            <w:shd w:val="clear" w:color="auto" w:fill="auto"/>
            <w:noWrap/>
            <w:vAlign w:val="bottom"/>
          </w:tcPr>
          <w:p w14:paraId="0227CE8A" w14:textId="77777777" w:rsidR="00A47A19" w:rsidRDefault="00A47A19" w:rsidP="008D4E32">
            <w:pPr>
              <w:jc w:val="right"/>
              <w:rPr>
                <w:rFonts w:ascii="Arial" w:hAnsi="Arial" w:cs="Arial"/>
                <w:b/>
                <w:bCs/>
                <w:sz w:val="20"/>
                <w:szCs w:val="20"/>
              </w:rPr>
            </w:pPr>
          </w:p>
          <w:p w14:paraId="4C2B39A2" w14:textId="77777777" w:rsidR="00A47A19" w:rsidRDefault="00A47A19" w:rsidP="008D4E32">
            <w:pPr>
              <w:jc w:val="right"/>
              <w:rPr>
                <w:rFonts w:ascii="Arial" w:hAnsi="Arial" w:cs="Arial"/>
                <w:b/>
                <w:bCs/>
                <w:sz w:val="20"/>
                <w:szCs w:val="20"/>
              </w:rPr>
            </w:pPr>
          </w:p>
          <w:p w14:paraId="314EC9DB" w14:textId="77777777" w:rsidR="00A47A19" w:rsidRDefault="00A47A19" w:rsidP="008D4E32">
            <w:pPr>
              <w:jc w:val="right"/>
              <w:rPr>
                <w:rFonts w:ascii="Arial" w:hAnsi="Arial" w:cs="Arial"/>
                <w:b/>
                <w:bCs/>
                <w:sz w:val="20"/>
                <w:szCs w:val="20"/>
              </w:rPr>
            </w:pPr>
            <w:r w:rsidRPr="0052715D">
              <w:rPr>
                <w:rFonts w:ascii="Arial" w:hAnsi="Arial" w:cs="Arial"/>
                <w:b/>
                <w:bCs/>
                <w:sz w:val="20"/>
                <w:szCs w:val="20"/>
              </w:rPr>
              <w:t>UAH</w:t>
            </w:r>
          </w:p>
          <w:p w14:paraId="36A2A469" w14:textId="77777777" w:rsidR="00A47A19" w:rsidRPr="00E30911" w:rsidRDefault="00A47A19" w:rsidP="008D4E32">
            <w:pPr>
              <w:jc w:val="right"/>
              <w:rPr>
                <w:rFonts w:ascii="Arial" w:hAnsi="Arial" w:cs="Arial"/>
                <w:b/>
                <w:bCs/>
                <w:sz w:val="20"/>
                <w:szCs w:val="20"/>
              </w:rPr>
            </w:pPr>
          </w:p>
        </w:tc>
      </w:tr>
      <w:tr w:rsidR="00A47A19" w:rsidRPr="0052715D" w14:paraId="310F097F" w14:textId="77777777" w:rsidTr="008D4E32">
        <w:trPr>
          <w:gridAfter w:val="2"/>
          <w:wAfter w:w="202" w:type="dxa"/>
          <w:trHeight w:val="543"/>
        </w:trPr>
        <w:tc>
          <w:tcPr>
            <w:tcW w:w="4921" w:type="dxa"/>
            <w:tcBorders>
              <w:top w:val="single" w:sz="4" w:space="0" w:color="auto"/>
              <w:left w:val="nil"/>
              <w:bottom w:val="single" w:sz="4" w:space="0" w:color="auto"/>
              <w:right w:val="nil"/>
            </w:tcBorders>
            <w:shd w:val="clear" w:color="auto" w:fill="auto"/>
            <w:vAlign w:val="center"/>
          </w:tcPr>
          <w:p w14:paraId="05E42C75" w14:textId="77777777" w:rsidR="00A47A19" w:rsidRPr="0052715D" w:rsidRDefault="00A47A19" w:rsidP="008D4E32">
            <w:pPr>
              <w:rPr>
                <w:rFonts w:ascii="Arial" w:hAnsi="Arial" w:cs="Arial"/>
                <w:b/>
                <w:bCs/>
                <w:sz w:val="20"/>
                <w:szCs w:val="20"/>
              </w:rPr>
            </w:pPr>
            <w:r>
              <w:rPr>
                <w:rFonts w:ascii="Arial" w:hAnsi="Arial" w:cs="Arial"/>
                <w:b/>
                <w:bCs/>
                <w:sz w:val="20"/>
                <w:szCs w:val="20"/>
              </w:rPr>
              <w:t>6.5</w:t>
            </w:r>
            <w:r w:rsidRPr="0052715D">
              <w:rPr>
                <w:rFonts w:ascii="Arial" w:hAnsi="Arial" w:cs="Arial"/>
                <w:b/>
                <w:bCs/>
                <w:sz w:val="20"/>
                <w:szCs w:val="20"/>
              </w:rPr>
              <w:t>.1. Нематеріальні активи у Звіті про фінансовий стан</w:t>
            </w:r>
          </w:p>
        </w:tc>
        <w:tc>
          <w:tcPr>
            <w:tcW w:w="2661" w:type="dxa"/>
            <w:gridSpan w:val="4"/>
            <w:tcBorders>
              <w:top w:val="single" w:sz="4" w:space="0" w:color="auto"/>
              <w:left w:val="nil"/>
              <w:bottom w:val="single" w:sz="4" w:space="0" w:color="auto"/>
              <w:right w:val="nil"/>
            </w:tcBorders>
            <w:shd w:val="clear" w:color="auto" w:fill="auto"/>
            <w:noWrap/>
            <w:vAlign w:val="bottom"/>
          </w:tcPr>
          <w:p w14:paraId="1D8A3D27" w14:textId="77777777" w:rsidR="00A47A19" w:rsidRPr="00FB6193" w:rsidRDefault="00A47A19" w:rsidP="008D4E32">
            <w:pPr>
              <w:jc w:val="right"/>
              <w:rPr>
                <w:rFonts w:ascii="Arial" w:hAnsi="Arial" w:cs="Arial"/>
                <w:b/>
                <w:bCs/>
                <w:sz w:val="20"/>
                <w:szCs w:val="20"/>
              </w:rPr>
            </w:pPr>
            <w:r>
              <w:rPr>
                <w:rFonts w:ascii="Arial" w:hAnsi="Arial" w:cs="Arial"/>
                <w:b/>
                <w:bCs/>
                <w:sz w:val="20"/>
                <w:szCs w:val="20"/>
              </w:rPr>
              <w:t xml:space="preserve">Період, що закінчився </w:t>
            </w:r>
            <w:r w:rsidRPr="007A27F1">
              <w:rPr>
                <w:rFonts w:ascii="Arial" w:hAnsi="Arial" w:cs="Arial"/>
                <w:b/>
                <w:bCs/>
                <w:sz w:val="20"/>
                <w:szCs w:val="20"/>
              </w:rPr>
              <w:t>31.12.201</w:t>
            </w:r>
            <w:r>
              <w:rPr>
                <w:rFonts w:ascii="Arial" w:hAnsi="Arial" w:cs="Arial"/>
                <w:b/>
                <w:bCs/>
                <w:sz w:val="20"/>
                <w:szCs w:val="20"/>
              </w:rPr>
              <w:t>9</w:t>
            </w:r>
          </w:p>
        </w:tc>
        <w:tc>
          <w:tcPr>
            <w:tcW w:w="2351" w:type="dxa"/>
            <w:gridSpan w:val="4"/>
            <w:tcBorders>
              <w:top w:val="single" w:sz="4" w:space="0" w:color="auto"/>
              <w:left w:val="nil"/>
              <w:bottom w:val="single" w:sz="4" w:space="0" w:color="auto"/>
              <w:right w:val="nil"/>
            </w:tcBorders>
            <w:shd w:val="clear" w:color="auto" w:fill="auto"/>
            <w:noWrap/>
            <w:vAlign w:val="bottom"/>
          </w:tcPr>
          <w:p w14:paraId="5B58C0EE" w14:textId="77777777" w:rsidR="00A47A19" w:rsidRDefault="00A47A19" w:rsidP="008D4E32">
            <w:pPr>
              <w:jc w:val="right"/>
              <w:rPr>
                <w:rFonts w:ascii="Arial" w:hAnsi="Arial" w:cs="Arial"/>
                <w:b/>
                <w:bCs/>
                <w:sz w:val="20"/>
                <w:szCs w:val="20"/>
              </w:rPr>
            </w:pPr>
            <w:r>
              <w:rPr>
                <w:rFonts w:ascii="Arial" w:hAnsi="Arial" w:cs="Arial"/>
                <w:b/>
                <w:bCs/>
                <w:sz w:val="20"/>
                <w:szCs w:val="20"/>
              </w:rPr>
              <w:t xml:space="preserve">Період, що закінчився </w:t>
            </w:r>
          </w:p>
          <w:p w14:paraId="76EE5A67" w14:textId="77777777" w:rsidR="00A47A19" w:rsidRPr="00157C4F" w:rsidRDefault="00A47A19" w:rsidP="008D4E32">
            <w:pPr>
              <w:jc w:val="right"/>
              <w:rPr>
                <w:rFonts w:ascii="Arial" w:hAnsi="Arial" w:cs="Arial"/>
                <w:b/>
                <w:bCs/>
                <w:sz w:val="20"/>
                <w:szCs w:val="20"/>
              </w:rPr>
            </w:pPr>
            <w:r>
              <w:rPr>
                <w:rFonts w:ascii="Arial" w:hAnsi="Arial" w:cs="Arial"/>
                <w:b/>
                <w:bCs/>
                <w:sz w:val="20"/>
                <w:szCs w:val="20"/>
              </w:rPr>
              <w:t>31.12.2020</w:t>
            </w:r>
          </w:p>
        </w:tc>
      </w:tr>
      <w:tr w:rsidR="00A47A19" w:rsidRPr="0052715D" w14:paraId="5C9325E5" w14:textId="77777777" w:rsidTr="008D4E32">
        <w:trPr>
          <w:gridAfter w:val="2"/>
          <w:wAfter w:w="202" w:type="dxa"/>
          <w:trHeight w:val="271"/>
        </w:trPr>
        <w:tc>
          <w:tcPr>
            <w:tcW w:w="4921" w:type="dxa"/>
            <w:tcBorders>
              <w:top w:val="nil"/>
              <w:left w:val="nil"/>
              <w:bottom w:val="nil"/>
              <w:right w:val="nil"/>
            </w:tcBorders>
            <w:shd w:val="clear" w:color="auto" w:fill="auto"/>
            <w:noWrap/>
            <w:vAlign w:val="bottom"/>
          </w:tcPr>
          <w:p w14:paraId="28EC0C27" w14:textId="77777777" w:rsidR="00A47A19" w:rsidRPr="0052715D" w:rsidRDefault="00A47A19" w:rsidP="008D4E32">
            <w:pPr>
              <w:rPr>
                <w:rFonts w:ascii="Arial" w:hAnsi="Arial" w:cs="Arial"/>
                <w:sz w:val="20"/>
                <w:szCs w:val="20"/>
              </w:rPr>
            </w:pPr>
            <w:r w:rsidRPr="0052715D">
              <w:rPr>
                <w:rFonts w:ascii="Arial" w:hAnsi="Arial" w:cs="Arial"/>
                <w:sz w:val="20"/>
                <w:szCs w:val="20"/>
              </w:rPr>
              <w:t>Первісна вартість</w:t>
            </w:r>
          </w:p>
        </w:tc>
        <w:tc>
          <w:tcPr>
            <w:tcW w:w="2661" w:type="dxa"/>
            <w:gridSpan w:val="4"/>
            <w:tcBorders>
              <w:top w:val="nil"/>
              <w:left w:val="nil"/>
              <w:bottom w:val="nil"/>
              <w:right w:val="nil"/>
            </w:tcBorders>
            <w:shd w:val="clear" w:color="auto" w:fill="auto"/>
            <w:noWrap/>
          </w:tcPr>
          <w:p w14:paraId="029B04CB" w14:textId="77777777" w:rsidR="00A47A19" w:rsidRPr="00EA1D97" w:rsidRDefault="00A47A19" w:rsidP="008D4E32">
            <w:pPr>
              <w:jc w:val="right"/>
              <w:rPr>
                <w:rFonts w:ascii="Arial" w:hAnsi="Arial" w:cs="Arial"/>
                <w:sz w:val="20"/>
                <w:szCs w:val="20"/>
              </w:rPr>
            </w:pPr>
            <w:r>
              <w:rPr>
                <w:rFonts w:ascii="Arial" w:hAnsi="Arial" w:cs="Arial"/>
                <w:sz w:val="20"/>
                <w:szCs w:val="20"/>
              </w:rPr>
              <w:t>3 984</w:t>
            </w:r>
          </w:p>
        </w:tc>
        <w:tc>
          <w:tcPr>
            <w:tcW w:w="2351" w:type="dxa"/>
            <w:gridSpan w:val="4"/>
            <w:tcBorders>
              <w:top w:val="nil"/>
              <w:left w:val="nil"/>
              <w:bottom w:val="nil"/>
              <w:right w:val="nil"/>
            </w:tcBorders>
            <w:shd w:val="clear" w:color="auto" w:fill="auto"/>
          </w:tcPr>
          <w:p w14:paraId="1013A44F" w14:textId="77777777" w:rsidR="00A47A19" w:rsidRPr="0052715D" w:rsidRDefault="00A47A19" w:rsidP="008D4E32">
            <w:pPr>
              <w:jc w:val="right"/>
              <w:rPr>
                <w:rFonts w:ascii="Arial" w:hAnsi="Arial" w:cs="Arial"/>
                <w:sz w:val="20"/>
                <w:szCs w:val="20"/>
              </w:rPr>
            </w:pPr>
            <w:r>
              <w:rPr>
                <w:rFonts w:ascii="Arial" w:hAnsi="Arial" w:cs="Arial"/>
                <w:sz w:val="20"/>
                <w:szCs w:val="20"/>
              </w:rPr>
              <w:t>4 063</w:t>
            </w:r>
          </w:p>
        </w:tc>
      </w:tr>
      <w:tr w:rsidR="00A47A19" w:rsidRPr="0052715D" w14:paraId="18EEE1B2" w14:textId="77777777" w:rsidTr="008D4E32">
        <w:trPr>
          <w:gridAfter w:val="2"/>
          <w:wAfter w:w="202" w:type="dxa"/>
          <w:trHeight w:val="287"/>
        </w:trPr>
        <w:tc>
          <w:tcPr>
            <w:tcW w:w="4921" w:type="dxa"/>
            <w:tcBorders>
              <w:top w:val="nil"/>
              <w:left w:val="nil"/>
              <w:bottom w:val="double" w:sz="6" w:space="0" w:color="auto"/>
              <w:right w:val="nil"/>
            </w:tcBorders>
            <w:shd w:val="clear" w:color="auto" w:fill="auto"/>
            <w:noWrap/>
            <w:vAlign w:val="bottom"/>
          </w:tcPr>
          <w:p w14:paraId="14219FB4" w14:textId="77777777" w:rsidR="00A47A19" w:rsidRPr="0052715D" w:rsidRDefault="00A47A19" w:rsidP="008D4E32">
            <w:pPr>
              <w:rPr>
                <w:rFonts w:ascii="Arial" w:hAnsi="Arial" w:cs="Arial"/>
                <w:sz w:val="20"/>
                <w:szCs w:val="20"/>
              </w:rPr>
            </w:pPr>
            <w:r w:rsidRPr="0052715D">
              <w:rPr>
                <w:rFonts w:ascii="Arial" w:hAnsi="Arial" w:cs="Arial"/>
                <w:sz w:val="20"/>
                <w:szCs w:val="20"/>
              </w:rPr>
              <w:t>Накопичена амортизація</w:t>
            </w:r>
          </w:p>
        </w:tc>
        <w:tc>
          <w:tcPr>
            <w:tcW w:w="2661" w:type="dxa"/>
            <w:gridSpan w:val="4"/>
            <w:tcBorders>
              <w:top w:val="nil"/>
              <w:left w:val="nil"/>
              <w:bottom w:val="double" w:sz="6" w:space="0" w:color="auto"/>
              <w:right w:val="nil"/>
            </w:tcBorders>
            <w:shd w:val="clear" w:color="auto" w:fill="auto"/>
          </w:tcPr>
          <w:p w14:paraId="68F88A3D" w14:textId="77777777" w:rsidR="00A47A19" w:rsidRPr="00EA1D97" w:rsidRDefault="00A47A19" w:rsidP="008D4E32">
            <w:pPr>
              <w:jc w:val="right"/>
              <w:rPr>
                <w:rFonts w:ascii="Arial" w:hAnsi="Arial" w:cs="Arial"/>
                <w:sz w:val="20"/>
                <w:szCs w:val="20"/>
              </w:rPr>
            </w:pPr>
            <w:r>
              <w:rPr>
                <w:rFonts w:ascii="Arial" w:hAnsi="Arial" w:cs="Arial"/>
                <w:sz w:val="20"/>
                <w:szCs w:val="20"/>
              </w:rPr>
              <w:t>(3 733)</w:t>
            </w:r>
          </w:p>
        </w:tc>
        <w:tc>
          <w:tcPr>
            <w:tcW w:w="2351" w:type="dxa"/>
            <w:gridSpan w:val="4"/>
            <w:tcBorders>
              <w:top w:val="nil"/>
              <w:left w:val="nil"/>
              <w:bottom w:val="double" w:sz="6" w:space="0" w:color="auto"/>
              <w:right w:val="nil"/>
            </w:tcBorders>
            <w:shd w:val="clear" w:color="auto" w:fill="auto"/>
          </w:tcPr>
          <w:p w14:paraId="21DC3BCD" w14:textId="77777777" w:rsidR="00A47A19" w:rsidRPr="00086ACA" w:rsidRDefault="00A47A19" w:rsidP="008D4E32">
            <w:pPr>
              <w:jc w:val="right"/>
              <w:rPr>
                <w:rFonts w:ascii="Arial" w:hAnsi="Arial" w:cs="Arial"/>
                <w:sz w:val="20"/>
                <w:szCs w:val="20"/>
              </w:rPr>
            </w:pPr>
            <w:r>
              <w:rPr>
                <w:rFonts w:ascii="Arial" w:hAnsi="Arial" w:cs="Arial"/>
                <w:sz w:val="20"/>
                <w:szCs w:val="20"/>
              </w:rPr>
              <w:t>(3 898)</w:t>
            </w:r>
          </w:p>
        </w:tc>
      </w:tr>
      <w:tr w:rsidR="00A47A19" w:rsidRPr="0052715D" w14:paraId="09D88B4C" w14:textId="77777777" w:rsidTr="008D4E32">
        <w:trPr>
          <w:gridAfter w:val="2"/>
          <w:wAfter w:w="202" w:type="dxa"/>
          <w:trHeight w:val="287"/>
        </w:trPr>
        <w:tc>
          <w:tcPr>
            <w:tcW w:w="4921" w:type="dxa"/>
            <w:tcBorders>
              <w:top w:val="nil"/>
              <w:left w:val="nil"/>
              <w:bottom w:val="nil"/>
              <w:right w:val="nil"/>
            </w:tcBorders>
            <w:shd w:val="clear" w:color="auto" w:fill="auto"/>
            <w:noWrap/>
            <w:vAlign w:val="bottom"/>
          </w:tcPr>
          <w:p w14:paraId="1F552250" w14:textId="77777777" w:rsidR="00A47A19" w:rsidRPr="0052715D" w:rsidRDefault="00A47A19" w:rsidP="008D4E32">
            <w:pPr>
              <w:rPr>
                <w:rFonts w:ascii="Arial" w:hAnsi="Arial" w:cs="Arial"/>
                <w:b/>
                <w:bCs/>
                <w:sz w:val="20"/>
                <w:szCs w:val="20"/>
              </w:rPr>
            </w:pPr>
            <w:r w:rsidRPr="0052715D">
              <w:rPr>
                <w:rFonts w:ascii="Arial" w:hAnsi="Arial" w:cs="Arial"/>
                <w:b/>
                <w:bCs/>
                <w:sz w:val="20"/>
                <w:szCs w:val="20"/>
              </w:rPr>
              <w:t>Чиста балансова вартість</w:t>
            </w:r>
          </w:p>
        </w:tc>
        <w:tc>
          <w:tcPr>
            <w:tcW w:w="2661" w:type="dxa"/>
            <w:gridSpan w:val="4"/>
            <w:tcBorders>
              <w:top w:val="nil"/>
              <w:left w:val="nil"/>
              <w:bottom w:val="nil"/>
              <w:right w:val="nil"/>
            </w:tcBorders>
            <w:shd w:val="clear" w:color="auto" w:fill="auto"/>
          </w:tcPr>
          <w:p w14:paraId="201216D4" w14:textId="77777777" w:rsidR="00A47A19" w:rsidRPr="00EA1D97" w:rsidRDefault="00A47A19" w:rsidP="008D4E32">
            <w:pPr>
              <w:jc w:val="right"/>
              <w:rPr>
                <w:rFonts w:ascii="Arial" w:hAnsi="Arial" w:cs="Arial"/>
                <w:b/>
                <w:bCs/>
                <w:sz w:val="20"/>
                <w:szCs w:val="20"/>
              </w:rPr>
            </w:pPr>
            <w:r>
              <w:rPr>
                <w:rFonts w:ascii="Arial" w:hAnsi="Arial" w:cs="Arial"/>
                <w:b/>
                <w:bCs/>
                <w:sz w:val="20"/>
                <w:szCs w:val="20"/>
              </w:rPr>
              <w:t>251</w:t>
            </w:r>
          </w:p>
        </w:tc>
        <w:tc>
          <w:tcPr>
            <w:tcW w:w="2351" w:type="dxa"/>
            <w:gridSpan w:val="4"/>
            <w:tcBorders>
              <w:top w:val="nil"/>
              <w:left w:val="nil"/>
              <w:bottom w:val="nil"/>
              <w:right w:val="nil"/>
            </w:tcBorders>
            <w:shd w:val="clear" w:color="auto" w:fill="auto"/>
          </w:tcPr>
          <w:p w14:paraId="71028C98" w14:textId="77777777" w:rsidR="00A47A19" w:rsidRPr="001E13A6" w:rsidRDefault="00A47A19" w:rsidP="008D4E32">
            <w:pPr>
              <w:jc w:val="right"/>
              <w:rPr>
                <w:rFonts w:ascii="Arial" w:hAnsi="Arial" w:cs="Arial"/>
                <w:b/>
                <w:bCs/>
                <w:sz w:val="20"/>
                <w:szCs w:val="20"/>
              </w:rPr>
            </w:pPr>
            <w:r>
              <w:rPr>
                <w:rFonts w:ascii="Arial" w:hAnsi="Arial" w:cs="Arial"/>
                <w:b/>
                <w:bCs/>
                <w:sz w:val="20"/>
                <w:szCs w:val="20"/>
              </w:rPr>
              <w:t>165</w:t>
            </w:r>
          </w:p>
        </w:tc>
      </w:tr>
      <w:tr w:rsidR="00A47A19" w:rsidRPr="0052715D" w14:paraId="446F9942" w14:textId="77777777" w:rsidTr="008D4E32">
        <w:trPr>
          <w:gridAfter w:val="2"/>
          <w:wAfter w:w="202" w:type="dxa"/>
          <w:trHeight w:val="271"/>
        </w:trPr>
        <w:tc>
          <w:tcPr>
            <w:tcW w:w="4921" w:type="dxa"/>
            <w:tcBorders>
              <w:top w:val="nil"/>
              <w:left w:val="nil"/>
              <w:bottom w:val="nil"/>
              <w:right w:val="nil"/>
            </w:tcBorders>
            <w:shd w:val="clear" w:color="auto" w:fill="auto"/>
            <w:noWrap/>
            <w:vAlign w:val="bottom"/>
          </w:tcPr>
          <w:p w14:paraId="5364A1A0" w14:textId="77777777" w:rsidR="00A47A19" w:rsidRPr="0052715D" w:rsidRDefault="00A47A19" w:rsidP="008D4E32">
            <w:pPr>
              <w:rPr>
                <w:rFonts w:ascii="Arial" w:hAnsi="Arial" w:cs="Arial"/>
                <w:color w:val="FF0000"/>
                <w:sz w:val="20"/>
                <w:szCs w:val="20"/>
              </w:rPr>
            </w:pPr>
          </w:p>
        </w:tc>
        <w:tc>
          <w:tcPr>
            <w:tcW w:w="2661" w:type="dxa"/>
            <w:gridSpan w:val="4"/>
            <w:tcBorders>
              <w:top w:val="nil"/>
              <w:left w:val="nil"/>
              <w:bottom w:val="nil"/>
              <w:right w:val="nil"/>
            </w:tcBorders>
            <w:shd w:val="clear" w:color="auto" w:fill="auto"/>
            <w:noWrap/>
            <w:vAlign w:val="bottom"/>
          </w:tcPr>
          <w:p w14:paraId="569947BF" w14:textId="77777777" w:rsidR="00A47A19" w:rsidRPr="0052715D" w:rsidRDefault="00A47A19" w:rsidP="008D4E32">
            <w:pPr>
              <w:jc w:val="right"/>
              <w:rPr>
                <w:rFonts w:ascii="Arial" w:hAnsi="Arial" w:cs="Arial"/>
                <w:color w:val="FF0000"/>
                <w:sz w:val="20"/>
                <w:szCs w:val="20"/>
              </w:rPr>
            </w:pPr>
          </w:p>
        </w:tc>
        <w:tc>
          <w:tcPr>
            <w:tcW w:w="2351" w:type="dxa"/>
            <w:gridSpan w:val="4"/>
            <w:tcBorders>
              <w:top w:val="nil"/>
              <w:left w:val="nil"/>
              <w:bottom w:val="nil"/>
              <w:right w:val="nil"/>
            </w:tcBorders>
            <w:shd w:val="clear" w:color="auto" w:fill="auto"/>
          </w:tcPr>
          <w:p w14:paraId="5162554F" w14:textId="77777777" w:rsidR="00A47A19" w:rsidRPr="0052715D" w:rsidRDefault="00A47A19" w:rsidP="008D4E32">
            <w:pPr>
              <w:jc w:val="right"/>
              <w:rPr>
                <w:rFonts w:ascii="Arial" w:hAnsi="Arial" w:cs="Arial"/>
                <w:color w:val="FF0000"/>
                <w:sz w:val="20"/>
                <w:szCs w:val="20"/>
              </w:rPr>
            </w:pPr>
          </w:p>
        </w:tc>
      </w:tr>
      <w:tr w:rsidR="00A47A19" w:rsidRPr="0052715D" w14:paraId="1681282F" w14:textId="77777777" w:rsidTr="008D4E32">
        <w:trPr>
          <w:gridAfter w:val="3"/>
          <w:wAfter w:w="369" w:type="dxa"/>
          <w:trHeight w:val="277"/>
        </w:trPr>
        <w:tc>
          <w:tcPr>
            <w:tcW w:w="7370" w:type="dxa"/>
            <w:gridSpan w:val="4"/>
            <w:tcBorders>
              <w:top w:val="nil"/>
              <w:left w:val="nil"/>
              <w:bottom w:val="nil"/>
              <w:right w:val="nil"/>
            </w:tcBorders>
            <w:shd w:val="clear" w:color="auto" w:fill="auto"/>
            <w:noWrap/>
            <w:vAlign w:val="bottom"/>
          </w:tcPr>
          <w:p w14:paraId="08573F7D" w14:textId="77777777" w:rsidR="00A47A19" w:rsidRPr="0052715D" w:rsidRDefault="00A47A19" w:rsidP="008D4E32">
            <w:pPr>
              <w:rPr>
                <w:rFonts w:ascii="Arial" w:hAnsi="Arial" w:cs="Arial"/>
                <w:b/>
                <w:bCs/>
                <w:color w:val="993300"/>
                <w:sz w:val="20"/>
                <w:szCs w:val="20"/>
              </w:rPr>
            </w:pPr>
            <w:r>
              <w:rPr>
                <w:rFonts w:ascii="Arial" w:hAnsi="Arial" w:cs="Arial"/>
                <w:b/>
                <w:bCs/>
                <w:color w:val="993300"/>
                <w:sz w:val="20"/>
                <w:szCs w:val="20"/>
              </w:rPr>
              <w:t>6.6</w:t>
            </w:r>
            <w:r w:rsidRPr="0052715D">
              <w:rPr>
                <w:rFonts w:ascii="Arial" w:hAnsi="Arial" w:cs="Arial"/>
                <w:b/>
                <w:bCs/>
                <w:color w:val="993300"/>
                <w:sz w:val="20"/>
                <w:szCs w:val="20"/>
              </w:rPr>
              <w:t>. ІНВЕСТИЦІЙНА НЕРУХОМІСТЬ</w:t>
            </w:r>
          </w:p>
        </w:tc>
        <w:tc>
          <w:tcPr>
            <w:tcW w:w="2396" w:type="dxa"/>
            <w:gridSpan w:val="4"/>
            <w:tcBorders>
              <w:top w:val="nil"/>
              <w:left w:val="nil"/>
              <w:bottom w:val="nil"/>
              <w:right w:val="nil"/>
            </w:tcBorders>
            <w:shd w:val="clear" w:color="auto" w:fill="auto"/>
            <w:noWrap/>
            <w:vAlign w:val="bottom"/>
          </w:tcPr>
          <w:p w14:paraId="162B4EF7" w14:textId="77777777" w:rsidR="00A47A19" w:rsidRPr="0052715D" w:rsidRDefault="00A47A19" w:rsidP="008D4E32">
            <w:pPr>
              <w:rPr>
                <w:rFonts w:ascii="Arial" w:hAnsi="Arial" w:cs="Arial"/>
                <w:sz w:val="20"/>
                <w:szCs w:val="20"/>
              </w:rPr>
            </w:pPr>
          </w:p>
        </w:tc>
      </w:tr>
      <w:tr w:rsidR="00A47A19" w:rsidRPr="0052715D" w14:paraId="1B03AEB5" w14:textId="77777777" w:rsidTr="008D4E32">
        <w:trPr>
          <w:gridAfter w:val="3"/>
          <w:wAfter w:w="369" w:type="dxa"/>
          <w:trHeight w:val="832"/>
        </w:trPr>
        <w:tc>
          <w:tcPr>
            <w:tcW w:w="7370" w:type="dxa"/>
            <w:gridSpan w:val="4"/>
            <w:tcBorders>
              <w:top w:val="nil"/>
              <w:left w:val="nil"/>
              <w:bottom w:val="nil"/>
              <w:right w:val="nil"/>
            </w:tcBorders>
            <w:shd w:val="clear" w:color="auto" w:fill="auto"/>
            <w:noWrap/>
            <w:vAlign w:val="center"/>
          </w:tcPr>
          <w:p w14:paraId="73EF4D5E" w14:textId="77777777" w:rsidR="00A47A19" w:rsidRPr="0052715D" w:rsidRDefault="00A47A19" w:rsidP="008D4E32">
            <w:pPr>
              <w:rPr>
                <w:rFonts w:ascii="Arial" w:hAnsi="Arial" w:cs="Arial"/>
                <w:b/>
                <w:bCs/>
                <w:sz w:val="20"/>
                <w:szCs w:val="20"/>
              </w:rPr>
            </w:pPr>
            <w:r>
              <w:rPr>
                <w:rFonts w:ascii="Arial" w:hAnsi="Arial" w:cs="Arial"/>
                <w:b/>
                <w:bCs/>
                <w:sz w:val="20"/>
                <w:szCs w:val="20"/>
              </w:rPr>
              <w:t>6.6</w:t>
            </w:r>
            <w:r w:rsidRPr="0052715D">
              <w:rPr>
                <w:rFonts w:ascii="Arial" w:hAnsi="Arial" w:cs="Arial"/>
                <w:b/>
                <w:bCs/>
                <w:sz w:val="20"/>
                <w:szCs w:val="20"/>
              </w:rPr>
              <w:t>.1 Інвестиційна нерухомість</w:t>
            </w:r>
          </w:p>
        </w:tc>
        <w:tc>
          <w:tcPr>
            <w:tcW w:w="2396" w:type="dxa"/>
            <w:gridSpan w:val="4"/>
            <w:tcBorders>
              <w:top w:val="nil"/>
              <w:left w:val="nil"/>
              <w:bottom w:val="nil"/>
              <w:right w:val="nil"/>
            </w:tcBorders>
            <w:shd w:val="clear" w:color="auto" w:fill="auto"/>
            <w:vAlign w:val="bottom"/>
          </w:tcPr>
          <w:p w14:paraId="3E77F520" w14:textId="77777777" w:rsidR="00A47A19" w:rsidRPr="0052715D" w:rsidRDefault="00A47A19" w:rsidP="008D4E32">
            <w:pPr>
              <w:rPr>
                <w:rFonts w:ascii="Arial" w:hAnsi="Arial" w:cs="Arial"/>
                <w:b/>
                <w:bCs/>
                <w:sz w:val="20"/>
                <w:szCs w:val="20"/>
              </w:rPr>
            </w:pPr>
            <w:r w:rsidRPr="0052715D">
              <w:rPr>
                <w:rFonts w:ascii="Arial" w:hAnsi="Arial" w:cs="Arial"/>
                <w:b/>
                <w:bCs/>
                <w:sz w:val="20"/>
                <w:szCs w:val="20"/>
              </w:rPr>
              <w:t>Разом інвестиційна нерухомість</w:t>
            </w:r>
          </w:p>
        </w:tc>
      </w:tr>
      <w:tr w:rsidR="00A47A19" w:rsidRPr="0052715D" w14:paraId="6A2BEA4D" w14:textId="77777777" w:rsidTr="008D4E32">
        <w:trPr>
          <w:gridAfter w:val="3"/>
          <w:wAfter w:w="369" w:type="dxa"/>
          <w:trHeight w:val="326"/>
        </w:trPr>
        <w:tc>
          <w:tcPr>
            <w:tcW w:w="7370" w:type="dxa"/>
            <w:gridSpan w:val="4"/>
            <w:tcBorders>
              <w:top w:val="single" w:sz="4" w:space="0" w:color="auto"/>
              <w:left w:val="nil"/>
              <w:bottom w:val="single" w:sz="4" w:space="0" w:color="auto"/>
              <w:right w:val="nil"/>
            </w:tcBorders>
            <w:shd w:val="clear" w:color="auto" w:fill="auto"/>
            <w:noWrap/>
            <w:vAlign w:val="bottom"/>
          </w:tcPr>
          <w:p w14:paraId="775226AC" w14:textId="77777777" w:rsidR="00A47A19" w:rsidRPr="003114CC" w:rsidRDefault="00A47A19" w:rsidP="008D4E32">
            <w:pPr>
              <w:rPr>
                <w:rFonts w:ascii="Arial" w:hAnsi="Arial" w:cs="Arial"/>
                <w:b/>
                <w:bCs/>
                <w:sz w:val="20"/>
                <w:szCs w:val="20"/>
              </w:rPr>
            </w:pPr>
            <w:r w:rsidRPr="0052715D">
              <w:rPr>
                <w:rFonts w:ascii="Arial" w:hAnsi="Arial" w:cs="Arial"/>
                <w:b/>
                <w:bCs/>
                <w:sz w:val="20"/>
                <w:szCs w:val="20"/>
              </w:rPr>
              <w:t>На 31.12.20</w:t>
            </w:r>
            <w:r>
              <w:rPr>
                <w:rFonts w:ascii="Arial" w:hAnsi="Arial" w:cs="Arial"/>
                <w:b/>
                <w:bCs/>
                <w:sz w:val="20"/>
                <w:szCs w:val="20"/>
              </w:rPr>
              <w:t>19</w:t>
            </w:r>
          </w:p>
        </w:tc>
        <w:tc>
          <w:tcPr>
            <w:tcW w:w="2396" w:type="dxa"/>
            <w:gridSpan w:val="4"/>
            <w:tcBorders>
              <w:top w:val="single" w:sz="4" w:space="0" w:color="auto"/>
              <w:left w:val="nil"/>
              <w:bottom w:val="single" w:sz="4" w:space="0" w:color="auto"/>
              <w:right w:val="nil"/>
            </w:tcBorders>
            <w:shd w:val="clear" w:color="auto" w:fill="auto"/>
            <w:vAlign w:val="bottom"/>
          </w:tcPr>
          <w:p w14:paraId="25A29B48" w14:textId="77777777" w:rsidR="00A47A19" w:rsidRPr="00E445FA" w:rsidRDefault="00A47A19" w:rsidP="008D4E32">
            <w:pPr>
              <w:jc w:val="right"/>
              <w:rPr>
                <w:rFonts w:ascii="Arial" w:hAnsi="Arial" w:cs="Arial"/>
                <w:b/>
                <w:bCs/>
                <w:sz w:val="20"/>
                <w:szCs w:val="20"/>
              </w:rPr>
            </w:pPr>
            <w:r>
              <w:rPr>
                <w:rFonts w:ascii="Arial" w:hAnsi="Arial" w:cs="Arial"/>
                <w:b/>
                <w:bCs/>
                <w:sz w:val="20"/>
                <w:szCs w:val="20"/>
              </w:rPr>
              <w:t>88 598</w:t>
            </w:r>
          </w:p>
        </w:tc>
      </w:tr>
      <w:tr w:rsidR="00A47A19" w:rsidRPr="0052715D" w14:paraId="7C78DB0E" w14:textId="77777777" w:rsidTr="008D4E32">
        <w:trPr>
          <w:gridAfter w:val="3"/>
          <w:wAfter w:w="369" w:type="dxa"/>
          <w:trHeight w:val="571"/>
        </w:trPr>
        <w:tc>
          <w:tcPr>
            <w:tcW w:w="7370" w:type="dxa"/>
            <w:gridSpan w:val="4"/>
            <w:tcBorders>
              <w:top w:val="nil"/>
              <w:left w:val="nil"/>
              <w:bottom w:val="nil"/>
              <w:right w:val="nil"/>
            </w:tcBorders>
            <w:shd w:val="clear" w:color="auto" w:fill="auto"/>
            <w:vAlign w:val="bottom"/>
          </w:tcPr>
          <w:p w14:paraId="31C88150" w14:textId="77777777" w:rsidR="00A47A19" w:rsidRPr="0052715D" w:rsidRDefault="00A47A19" w:rsidP="008D4E32">
            <w:pPr>
              <w:rPr>
                <w:rFonts w:ascii="Arial" w:hAnsi="Arial" w:cs="Arial"/>
                <w:sz w:val="20"/>
                <w:szCs w:val="20"/>
              </w:rPr>
            </w:pPr>
            <w:r w:rsidRPr="0052715D">
              <w:rPr>
                <w:rFonts w:ascii="Arial" w:hAnsi="Arial" w:cs="Arial"/>
                <w:sz w:val="20"/>
                <w:szCs w:val="20"/>
              </w:rPr>
              <w:t>Коригування на первісну вартість та знецінення інвестиційної нерухомості</w:t>
            </w:r>
          </w:p>
        </w:tc>
        <w:tc>
          <w:tcPr>
            <w:tcW w:w="2396" w:type="dxa"/>
            <w:gridSpan w:val="4"/>
            <w:tcBorders>
              <w:top w:val="nil"/>
              <w:left w:val="nil"/>
              <w:bottom w:val="nil"/>
              <w:right w:val="nil"/>
            </w:tcBorders>
            <w:shd w:val="clear" w:color="auto" w:fill="auto"/>
            <w:vAlign w:val="bottom"/>
          </w:tcPr>
          <w:p w14:paraId="74159EC5" w14:textId="77777777" w:rsidR="00A47A19" w:rsidRPr="0052715D" w:rsidRDefault="00A47A19" w:rsidP="008D4E32">
            <w:pPr>
              <w:jc w:val="right"/>
              <w:rPr>
                <w:rFonts w:ascii="Arial" w:hAnsi="Arial" w:cs="Arial"/>
                <w:sz w:val="20"/>
                <w:szCs w:val="20"/>
              </w:rPr>
            </w:pPr>
          </w:p>
        </w:tc>
      </w:tr>
      <w:tr w:rsidR="00A47A19" w:rsidRPr="0052715D" w14:paraId="6CA3C119" w14:textId="77777777" w:rsidTr="008D4E32">
        <w:trPr>
          <w:gridAfter w:val="3"/>
          <w:wAfter w:w="369" w:type="dxa"/>
          <w:trHeight w:val="326"/>
        </w:trPr>
        <w:tc>
          <w:tcPr>
            <w:tcW w:w="7370" w:type="dxa"/>
            <w:gridSpan w:val="4"/>
            <w:tcBorders>
              <w:top w:val="single" w:sz="4" w:space="0" w:color="auto"/>
              <w:left w:val="nil"/>
              <w:bottom w:val="single" w:sz="4" w:space="0" w:color="auto"/>
              <w:right w:val="nil"/>
            </w:tcBorders>
            <w:shd w:val="clear" w:color="auto" w:fill="auto"/>
            <w:noWrap/>
            <w:vAlign w:val="bottom"/>
          </w:tcPr>
          <w:p w14:paraId="4378B314" w14:textId="77777777" w:rsidR="00A47A19" w:rsidRPr="0052715D" w:rsidRDefault="00A47A19" w:rsidP="008D4E32">
            <w:pPr>
              <w:rPr>
                <w:rFonts w:ascii="Arial" w:hAnsi="Arial" w:cs="Arial"/>
                <w:b/>
                <w:bCs/>
                <w:sz w:val="20"/>
                <w:szCs w:val="20"/>
              </w:rPr>
            </w:pPr>
            <w:r>
              <w:rPr>
                <w:rFonts w:ascii="Arial" w:hAnsi="Arial" w:cs="Arial"/>
                <w:b/>
                <w:bCs/>
                <w:sz w:val="20"/>
                <w:szCs w:val="20"/>
              </w:rPr>
              <w:t>На 31.12.2020</w:t>
            </w:r>
          </w:p>
        </w:tc>
        <w:tc>
          <w:tcPr>
            <w:tcW w:w="2396" w:type="dxa"/>
            <w:gridSpan w:val="4"/>
            <w:tcBorders>
              <w:top w:val="single" w:sz="4" w:space="0" w:color="auto"/>
              <w:left w:val="nil"/>
              <w:bottom w:val="single" w:sz="4" w:space="0" w:color="auto"/>
              <w:right w:val="nil"/>
            </w:tcBorders>
            <w:shd w:val="clear" w:color="auto" w:fill="auto"/>
            <w:vAlign w:val="bottom"/>
          </w:tcPr>
          <w:p w14:paraId="087ADE03" w14:textId="77777777" w:rsidR="00A47A19" w:rsidRPr="00CA33DF" w:rsidRDefault="00A47A19" w:rsidP="008D4E32">
            <w:pPr>
              <w:jc w:val="right"/>
              <w:rPr>
                <w:rFonts w:ascii="Arial" w:hAnsi="Arial" w:cs="Arial"/>
                <w:b/>
                <w:bCs/>
                <w:sz w:val="20"/>
                <w:szCs w:val="20"/>
              </w:rPr>
            </w:pPr>
            <w:r>
              <w:rPr>
                <w:rFonts w:ascii="Arial" w:hAnsi="Arial" w:cs="Arial"/>
                <w:b/>
                <w:bCs/>
                <w:sz w:val="20"/>
                <w:szCs w:val="20"/>
              </w:rPr>
              <w:t>200 947</w:t>
            </w:r>
          </w:p>
        </w:tc>
      </w:tr>
    </w:tbl>
    <w:p w14:paraId="6133DC22" w14:textId="77777777" w:rsidR="00A47A19" w:rsidRDefault="00A47A19" w:rsidP="00A47A19">
      <w:pPr>
        <w:spacing w:before="120" w:after="120"/>
        <w:ind w:firstLine="567"/>
        <w:jc w:val="both"/>
        <w:rPr>
          <w:rStyle w:val="hps"/>
        </w:rPr>
      </w:pPr>
    </w:p>
    <w:tbl>
      <w:tblPr>
        <w:tblW w:w="10289" w:type="dxa"/>
        <w:tblInd w:w="108" w:type="dxa"/>
        <w:tblLook w:val="0000" w:firstRow="0" w:lastRow="0" w:firstColumn="0" w:lastColumn="0" w:noHBand="0" w:noVBand="0"/>
      </w:tblPr>
      <w:tblGrid>
        <w:gridCol w:w="4395"/>
        <w:gridCol w:w="2626"/>
        <w:gridCol w:w="232"/>
        <w:gridCol w:w="324"/>
        <w:gridCol w:w="1051"/>
        <w:gridCol w:w="305"/>
        <w:gridCol w:w="1178"/>
        <w:gridCol w:w="113"/>
        <w:gridCol w:w="65"/>
      </w:tblGrid>
      <w:tr w:rsidR="00A47A19" w:rsidRPr="0052715D" w14:paraId="54F726C2" w14:textId="77777777" w:rsidTr="008D4E32">
        <w:trPr>
          <w:gridAfter w:val="2"/>
          <w:wAfter w:w="178" w:type="dxa"/>
          <w:trHeight w:val="277"/>
        </w:trPr>
        <w:tc>
          <w:tcPr>
            <w:tcW w:w="4395" w:type="dxa"/>
            <w:tcBorders>
              <w:top w:val="nil"/>
              <w:left w:val="nil"/>
              <w:bottom w:val="nil"/>
              <w:right w:val="nil"/>
            </w:tcBorders>
            <w:shd w:val="clear" w:color="auto" w:fill="auto"/>
            <w:noWrap/>
            <w:vAlign w:val="bottom"/>
          </w:tcPr>
          <w:p w14:paraId="1D90EE87" w14:textId="77777777" w:rsidR="00A47A19" w:rsidRPr="0052715D" w:rsidRDefault="00A47A19" w:rsidP="008D4E32">
            <w:pPr>
              <w:rPr>
                <w:rFonts w:ascii="Arial" w:hAnsi="Arial" w:cs="Arial"/>
                <w:b/>
                <w:bCs/>
                <w:color w:val="993300"/>
                <w:sz w:val="20"/>
                <w:szCs w:val="20"/>
              </w:rPr>
            </w:pPr>
            <w:r>
              <w:rPr>
                <w:rFonts w:ascii="Arial" w:hAnsi="Arial" w:cs="Arial"/>
                <w:b/>
                <w:bCs/>
                <w:color w:val="993300"/>
                <w:sz w:val="20"/>
                <w:szCs w:val="20"/>
              </w:rPr>
              <w:t>6.7</w:t>
            </w:r>
            <w:r w:rsidRPr="0052715D">
              <w:rPr>
                <w:rFonts w:ascii="Arial" w:hAnsi="Arial" w:cs="Arial"/>
                <w:b/>
                <w:bCs/>
                <w:color w:val="993300"/>
                <w:sz w:val="20"/>
                <w:szCs w:val="20"/>
              </w:rPr>
              <w:t>. ЗАПАСИ</w:t>
            </w:r>
          </w:p>
        </w:tc>
        <w:tc>
          <w:tcPr>
            <w:tcW w:w="2858" w:type="dxa"/>
            <w:gridSpan w:val="2"/>
            <w:tcBorders>
              <w:top w:val="nil"/>
              <w:left w:val="nil"/>
              <w:bottom w:val="nil"/>
              <w:right w:val="nil"/>
            </w:tcBorders>
            <w:shd w:val="clear" w:color="auto" w:fill="auto"/>
            <w:noWrap/>
            <w:vAlign w:val="bottom"/>
          </w:tcPr>
          <w:p w14:paraId="5C1B7347" w14:textId="77777777" w:rsidR="00A47A19" w:rsidRPr="0052715D" w:rsidRDefault="00A47A19" w:rsidP="008D4E32">
            <w:pPr>
              <w:rPr>
                <w:rFonts w:ascii="Arial" w:hAnsi="Arial" w:cs="Arial"/>
                <w:sz w:val="20"/>
                <w:szCs w:val="20"/>
              </w:rPr>
            </w:pPr>
          </w:p>
        </w:tc>
        <w:tc>
          <w:tcPr>
            <w:tcW w:w="2858" w:type="dxa"/>
            <w:gridSpan w:val="4"/>
            <w:tcBorders>
              <w:top w:val="nil"/>
              <w:left w:val="nil"/>
              <w:bottom w:val="nil"/>
              <w:right w:val="nil"/>
            </w:tcBorders>
            <w:shd w:val="clear" w:color="auto" w:fill="auto"/>
            <w:noWrap/>
            <w:vAlign w:val="bottom"/>
          </w:tcPr>
          <w:p w14:paraId="24225A83" w14:textId="77777777" w:rsidR="00A47A19" w:rsidRPr="0052715D" w:rsidRDefault="00A47A19" w:rsidP="008D4E32">
            <w:pPr>
              <w:rPr>
                <w:rFonts w:ascii="Arial" w:hAnsi="Arial" w:cs="Arial"/>
                <w:sz w:val="20"/>
                <w:szCs w:val="20"/>
              </w:rPr>
            </w:pPr>
          </w:p>
        </w:tc>
      </w:tr>
      <w:tr w:rsidR="00A47A19" w:rsidRPr="0052715D" w14:paraId="583CC7A9" w14:textId="77777777" w:rsidTr="008D4E32">
        <w:trPr>
          <w:gridAfter w:val="2"/>
          <w:wAfter w:w="178" w:type="dxa"/>
          <w:trHeight w:val="277"/>
        </w:trPr>
        <w:tc>
          <w:tcPr>
            <w:tcW w:w="4395" w:type="dxa"/>
            <w:tcBorders>
              <w:top w:val="nil"/>
              <w:left w:val="nil"/>
              <w:bottom w:val="nil"/>
              <w:right w:val="nil"/>
            </w:tcBorders>
            <w:shd w:val="clear" w:color="auto" w:fill="auto"/>
            <w:noWrap/>
            <w:vAlign w:val="bottom"/>
          </w:tcPr>
          <w:p w14:paraId="2896D225" w14:textId="77777777" w:rsidR="00A47A19" w:rsidRPr="0052715D" w:rsidRDefault="00A47A19" w:rsidP="008D4E32">
            <w:pPr>
              <w:rPr>
                <w:rFonts w:ascii="Arial" w:hAnsi="Arial" w:cs="Arial"/>
                <w:sz w:val="20"/>
                <w:szCs w:val="20"/>
              </w:rPr>
            </w:pPr>
          </w:p>
        </w:tc>
        <w:tc>
          <w:tcPr>
            <w:tcW w:w="2858" w:type="dxa"/>
            <w:gridSpan w:val="2"/>
            <w:tcBorders>
              <w:top w:val="nil"/>
              <w:left w:val="nil"/>
              <w:bottom w:val="nil"/>
              <w:right w:val="nil"/>
            </w:tcBorders>
            <w:shd w:val="clear" w:color="auto" w:fill="auto"/>
            <w:noWrap/>
            <w:vAlign w:val="bottom"/>
          </w:tcPr>
          <w:p w14:paraId="3D089DF9" w14:textId="77777777" w:rsidR="00A47A19" w:rsidRPr="0052715D" w:rsidRDefault="00A47A19" w:rsidP="008D4E32">
            <w:pPr>
              <w:rPr>
                <w:rFonts w:ascii="Arial" w:hAnsi="Arial" w:cs="Arial"/>
                <w:sz w:val="20"/>
                <w:szCs w:val="20"/>
              </w:rPr>
            </w:pPr>
          </w:p>
        </w:tc>
        <w:tc>
          <w:tcPr>
            <w:tcW w:w="2858" w:type="dxa"/>
            <w:gridSpan w:val="4"/>
            <w:tcBorders>
              <w:top w:val="nil"/>
              <w:left w:val="nil"/>
              <w:bottom w:val="nil"/>
              <w:right w:val="nil"/>
            </w:tcBorders>
            <w:shd w:val="clear" w:color="auto" w:fill="auto"/>
            <w:noWrap/>
            <w:vAlign w:val="bottom"/>
          </w:tcPr>
          <w:p w14:paraId="0EA12CB5" w14:textId="77777777" w:rsidR="00A47A19" w:rsidRPr="0052715D" w:rsidRDefault="00A47A19" w:rsidP="008D4E32">
            <w:pPr>
              <w:jc w:val="right"/>
              <w:rPr>
                <w:rFonts w:ascii="Arial" w:hAnsi="Arial" w:cs="Arial"/>
                <w:b/>
                <w:bCs/>
                <w:sz w:val="20"/>
                <w:szCs w:val="20"/>
              </w:rPr>
            </w:pPr>
            <w:r w:rsidRPr="0052715D">
              <w:rPr>
                <w:rFonts w:ascii="Arial" w:hAnsi="Arial" w:cs="Arial"/>
                <w:b/>
                <w:bCs/>
                <w:sz w:val="20"/>
                <w:szCs w:val="20"/>
              </w:rPr>
              <w:t>UAH</w:t>
            </w:r>
          </w:p>
        </w:tc>
      </w:tr>
      <w:tr w:rsidR="00A47A19" w:rsidRPr="0052715D" w14:paraId="10C5429A" w14:textId="77777777" w:rsidTr="008D4E32">
        <w:trPr>
          <w:gridAfter w:val="2"/>
          <w:wAfter w:w="178" w:type="dxa"/>
          <w:trHeight w:val="277"/>
        </w:trPr>
        <w:tc>
          <w:tcPr>
            <w:tcW w:w="4395" w:type="dxa"/>
            <w:tcBorders>
              <w:top w:val="single" w:sz="4" w:space="0" w:color="auto"/>
              <w:left w:val="nil"/>
              <w:bottom w:val="single" w:sz="4" w:space="0" w:color="auto"/>
              <w:right w:val="nil"/>
            </w:tcBorders>
            <w:shd w:val="clear" w:color="auto" w:fill="auto"/>
            <w:noWrap/>
            <w:vAlign w:val="bottom"/>
          </w:tcPr>
          <w:p w14:paraId="2EC4892B" w14:textId="77777777" w:rsidR="00A47A19" w:rsidRPr="0052715D" w:rsidRDefault="00A47A19" w:rsidP="008D4E32">
            <w:pPr>
              <w:rPr>
                <w:rFonts w:ascii="Arial" w:hAnsi="Arial" w:cs="Arial"/>
                <w:b/>
                <w:bCs/>
                <w:sz w:val="20"/>
                <w:szCs w:val="20"/>
              </w:rPr>
            </w:pPr>
            <w:r>
              <w:rPr>
                <w:rFonts w:ascii="Arial" w:hAnsi="Arial" w:cs="Arial"/>
                <w:b/>
                <w:bCs/>
                <w:sz w:val="20"/>
                <w:szCs w:val="20"/>
              </w:rPr>
              <w:t>6.7.1</w:t>
            </w:r>
            <w:r w:rsidRPr="0052715D">
              <w:rPr>
                <w:rFonts w:ascii="Arial" w:hAnsi="Arial" w:cs="Arial"/>
                <w:b/>
                <w:bCs/>
                <w:sz w:val="20"/>
                <w:szCs w:val="20"/>
              </w:rPr>
              <w:t xml:space="preserve"> Запаси</w:t>
            </w:r>
          </w:p>
        </w:tc>
        <w:tc>
          <w:tcPr>
            <w:tcW w:w="2858" w:type="dxa"/>
            <w:gridSpan w:val="2"/>
            <w:tcBorders>
              <w:top w:val="single" w:sz="4" w:space="0" w:color="auto"/>
              <w:left w:val="nil"/>
              <w:bottom w:val="single" w:sz="4" w:space="0" w:color="auto"/>
              <w:right w:val="nil"/>
            </w:tcBorders>
            <w:shd w:val="clear" w:color="auto" w:fill="auto"/>
            <w:noWrap/>
            <w:vAlign w:val="bottom"/>
          </w:tcPr>
          <w:p w14:paraId="44CF0A3E" w14:textId="77777777" w:rsidR="00A47A19" w:rsidRPr="00721C4D" w:rsidRDefault="00A47A19" w:rsidP="008D4E32">
            <w:pPr>
              <w:jc w:val="right"/>
              <w:rPr>
                <w:rFonts w:ascii="Arial" w:hAnsi="Arial" w:cs="Arial"/>
                <w:b/>
                <w:bCs/>
                <w:sz w:val="20"/>
                <w:szCs w:val="20"/>
              </w:rPr>
            </w:pPr>
            <w:r>
              <w:rPr>
                <w:rFonts w:ascii="Arial" w:hAnsi="Arial" w:cs="Arial"/>
                <w:b/>
                <w:bCs/>
                <w:sz w:val="20"/>
                <w:szCs w:val="20"/>
              </w:rPr>
              <w:t>Період, що закінчився 31.12.2019</w:t>
            </w:r>
          </w:p>
        </w:tc>
        <w:tc>
          <w:tcPr>
            <w:tcW w:w="2858" w:type="dxa"/>
            <w:gridSpan w:val="4"/>
            <w:tcBorders>
              <w:top w:val="single" w:sz="4" w:space="0" w:color="auto"/>
              <w:left w:val="nil"/>
              <w:bottom w:val="single" w:sz="4" w:space="0" w:color="auto"/>
              <w:right w:val="nil"/>
            </w:tcBorders>
            <w:shd w:val="clear" w:color="auto" w:fill="auto"/>
            <w:noWrap/>
            <w:vAlign w:val="bottom"/>
          </w:tcPr>
          <w:p w14:paraId="55C8BB46" w14:textId="77777777" w:rsidR="00A47A19" w:rsidRPr="00157C4F" w:rsidRDefault="00A47A19" w:rsidP="008D4E32">
            <w:pPr>
              <w:jc w:val="right"/>
              <w:rPr>
                <w:rFonts w:ascii="Arial" w:hAnsi="Arial" w:cs="Arial"/>
                <w:b/>
                <w:bCs/>
                <w:sz w:val="20"/>
                <w:szCs w:val="20"/>
              </w:rPr>
            </w:pPr>
            <w:r>
              <w:rPr>
                <w:rFonts w:ascii="Arial" w:hAnsi="Arial" w:cs="Arial"/>
                <w:b/>
                <w:bCs/>
                <w:sz w:val="20"/>
                <w:szCs w:val="20"/>
              </w:rPr>
              <w:t>Період, що закінчився 31.12.2020</w:t>
            </w:r>
          </w:p>
        </w:tc>
      </w:tr>
      <w:tr w:rsidR="00A47A19" w:rsidRPr="0052715D" w14:paraId="4EFF36F3" w14:textId="77777777" w:rsidTr="008D4E32">
        <w:trPr>
          <w:gridAfter w:val="2"/>
          <w:wAfter w:w="178" w:type="dxa"/>
          <w:trHeight w:val="277"/>
        </w:trPr>
        <w:tc>
          <w:tcPr>
            <w:tcW w:w="4395" w:type="dxa"/>
            <w:tcBorders>
              <w:top w:val="nil"/>
              <w:left w:val="nil"/>
              <w:bottom w:val="nil"/>
              <w:right w:val="nil"/>
            </w:tcBorders>
            <w:shd w:val="clear" w:color="auto" w:fill="auto"/>
          </w:tcPr>
          <w:p w14:paraId="7A98BD12" w14:textId="77777777" w:rsidR="00A47A19" w:rsidRPr="00555237" w:rsidRDefault="00A47A19" w:rsidP="008D4E32">
            <w:pPr>
              <w:outlineLvl w:val="0"/>
              <w:rPr>
                <w:rFonts w:ascii="Arial" w:hAnsi="Arial" w:cs="Arial"/>
                <w:sz w:val="20"/>
                <w:szCs w:val="20"/>
              </w:rPr>
            </w:pPr>
            <w:r>
              <w:rPr>
                <w:rFonts w:ascii="Arial" w:hAnsi="Arial" w:cs="Arial"/>
                <w:sz w:val="20"/>
                <w:szCs w:val="20"/>
              </w:rPr>
              <w:t>Виробничі запаси</w:t>
            </w:r>
          </w:p>
        </w:tc>
        <w:tc>
          <w:tcPr>
            <w:tcW w:w="2858" w:type="dxa"/>
            <w:gridSpan w:val="2"/>
            <w:tcBorders>
              <w:top w:val="nil"/>
              <w:left w:val="nil"/>
              <w:bottom w:val="nil"/>
              <w:right w:val="nil"/>
            </w:tcBorders>
            <w:shd w:val="clear" w:color="auto" w:fill="auto"/>
            <w:vAlign w:val="bottom"/>
          </w:tcPr>
          <w:p w14:paraId="509A6568" w14:textId="77777777" w:rsidR="00A47A19" w:rsidRPr="00B448BE" w:rsidRDefault="00A47A19" w:rsidP="008D4E32">
            <w:pPr>
              <w:jc w:val="right"/>
              <w:outlineLvl w:val="0"/>
              <w:rPr>
                <w:rFonts w:ascii="Arial" w:hAnsi="Arial" w:cs="Arial"/>
                <w:sz w:val="20"/>
                <w:szCs w:val="20"/>
              </w:rPr>
            </w:pPr>
            <w:r>
              <w:rPr>
                <w:rFonts w:ascii="Arial" w:hAnsi="Arial" w:cs="Arial"/>
                <w:sz w:val="20"/>
                <w:szCs w:val="20"/>
              </w:rPr>
              <w:t>150 008</w:t>
            </w:r>
          </w:p>
        </w:tc>
        <w:tc>
          <w:tcPr>
            <w:tcW w:w="2858" w:type="dxa"/>
            <w:gridSpan w:val="4"/>
            <w:tcBorders>
              <w:top w:val="nil"/>
              <w:left w:val="nil"/>
              <w:bottom w:val="nil"/>
              <w:right w:val="nil"/>
            </w:tcBorders>
            <w:shd w:val="clear" w:color="auto" w:fill="auto"/>
            <w:vAlign w:val="bottom"/>
          </w:tcPr>
          <w:p w14:paraId="4E312903" w14:textId="77777777" w:rsidR="00A47A19" w:rsidRPr="00555237" w:rsidRDefault="00A47A19" w:rsidP="008D4E32">
            <w:pPr>
              <w:jc w:val="right"/>
              <w:outlineLvl w:val="0"/>
              <w:rPr>
                <w:rFonts w:ascii="Arial" w:hAnsi="Arial" w:cs="Arial"/>
                <w:sz w:val="20"/>
                <w:szCs w:val="20"/>
              </w:rPr>
            </w:pPr>
            <w:r>
              <w:rPr>
                <w:rFonts w:ascii="Arial" w:hAnsi="Arial" w:cs="Arial"/>
                <w:sz w:val="20"/>
                <w:szCs w:val="20"/>
              </w:rPr>
              <w:t>214 341</w:t>
            </w:r>
          </w:p>
        </w:tc>
      </w:tr>
      <w:tr w:rsidR="00A47A19" w:rsidRPr="0052715D" w14:paraId="0C9B31BB" w14:textId="77777777" w:rsidTr="008D4E32">
        <w:trPr>
          <w:gridAfter w:val="2"/>
          <w:wAfter w:w="178" w:type="dxa"/>
          <w:trHeight w:val="277"/>
        </w:trPr>
        <w:tc>
          <w:tcPr>
            <w:tcW w:w="4395" w:type="dxa"/>
            <w:tcBorders>
              <w:top w:val="nil"/>
              <w:left w:val="nil"/>
              <w:bottom w:val="nil"/>
              <w:right w:val="nil"/>
            </w:tcBorders>
            <w:shd w:val="clear" w:color="auto" w:fill="auto"/>
          </w:tcPr>
          <w:p w14:paraId="2FEBE078" w14:textId="77777777" w:rsidR="00A47A19" w:rsidRPr="0052715D" w:rsidRDefault="00A47A19" w:rsidP="008D4E32">
            <w:pPr>
              <w:outlineLvl w:val="0"/>
              <w:rPr>
                <w:rFonts w:ascii="Arial" w:hAnsi="Arial" w:cs="Arial"/>
                <w:sz w:val="20"/>
                <w:szCs w:val="20"/>
              </w:rPr>
            </w:pPr>
            <w:r w:rsidRPr="0052715D">
              <w:rPr>
                <w:rFonts w:ascii="Arial" w:hAnsi="Arial" w:cs="Arial"/>
                <w:sz w:val="20"/>
                <w:szCs w:val="20"/>
              </w:rPr>
              <w:t>Незавершене виробництво</w:t>
            </w:r>
          </w:p>
        </w:tc>
        <w:tc>
          <w:tcPr>
            <w:tcW w:w="2858" w:type="dxa"/>
            <w:gridSpan w:val="2"/>
            <w:tcBorders>
              <w:top w:val="nil"/>
              <w:left w:val="nil"/>
              <w:bottom w:val="nil"/>
              <w:right w:val="nil"/>
            </w:tcBorders>
            <w:shd w:val="clear" w:color="auto" w:fill="auto"/>
            <w:vAlign w:val="bottom"/>
          </w:tcPr>
          <w:p w14:paraId="070F2D6B" w14:textId="77777777" w:rsidR="00A47A19" w:rsidRPr="00467774" w:rsidRDefault="00A47A19" w:rsidP="008D4E32">
            <w:pPr>
              <w:jc w:val="right"/>
              <w:outlineLvl w:val="0"/>
              <w:rPr>
                <w:rFonts w:ascii="Arial" w:hAnsi="Arial" w:cs="Arial"/>
                <w:sz w:val="20"/>
                <w:szCs w:val="20"/>
              </w:rPr>
            </w:pPr>
            <w:r>
              <w:rPr>
                <w:rFonts w:ascii="Arial" w:hAnsi="Arial" w:cs="Arial"/>
                <w:sz w:val="20"/>
                <w:szCs w:val="20"/>
              </w:rPr>
              <w:t>581</w:t>
            </w:r>
          </w:p>
        </w:tc>
        <w:tc>
          <w:tcPr>
            <w:tcW w:w="2858" w:type="dxa"/>
            <w:gridSpan w:val="4"/>
            <w:tcBorders>
              <w:top w:val="nil"/>
              <w:left w:val="nil"/>
              <w:bottom w:val="nil"/>
              <w:right w:val="nil"/>
            </w:tcBorders>
            <w:shd w:val="clear" w:color="auto" w:fill="auto"/>
            <w:vAlign w:val="bottom"/>
          </w:tcPr>
          <w:p w14:paraId="6C4E22D5" w14:textId="77777777" w:rsidR="00A47A19" w:rsidRPr="00180049" w:rsidRDefault="00A47A19" w:rsidP="008D4E32">
            <w:pPr>
              <w:jc w:val="right"/>
              <w:outlineLvl w:val="0"/>
              <w:rPr>
                <w:rFonts w:ascii="Arial" w:hAnsi="Arial" w:cs="Arial"/>
                <w:sz w:val="20"/>
                <w:szCs w:val="20"/>
              </w:rPr>
            </w:pPr>
            <w:r>
              <w:rPr>
                <w:rFonts w:ascii="Arial" w:hAnsi="Arial" w:cs="Arial"/>
                <w:sz w:val="20"/>
                <w:szCs w:val="20"/>
              </w:rPr>
              <w:t>331</w:t>
            </w:r>
          </w:p>
        </w:tc>
      </w:tr>
      <w:tr w:rsidR="00A47A19" w:rsidRPr="0052715D" w14:paraId="0350BFF8" w14:textId="77777777" w:rsidTr="008D4E32">
        <w:trPr>
          <w:gridAfter w:val="2"/>
          <w:wAfter w:w="178" w:type="dxa"/>
          <w:trHeight w:val="277"/>
        </w:trPr>
        <w:tc>
          <w:tcPr>
            <w:tcW w:w="4395" w:type="dxa"/>
            <w:tcBorders>
              <w:top w:val="nil"/>
              <w:left w:val="nil"/>
              <w:bottom w:val="double" w:sz="4" w:space="0" w:color="auto"/>
              <w:right w:val="nil"/>
            </w:tcBorders>
            <w:shd w:val="clear" w:color="auto" w:fill="auto"/>
          </w:tcPr>
          <w:p w14:paraId="38CF7939" w14:textId="77777777" w:rsidR="00A47A19" w:rsidRPr="0052715D" w:rsidRDefault="00A47A19" w:rsidP="008D4E32">
            <w:pPr>
              <w:outlineLvl w:val="0"/>
              <w:rPr>
                <w:rFonts w:ascii="Arial" w:hAnsi="Arial" w:cs="Arial"/>
                <w:sz w:val="20"/>
                <w:szCs w:val="20"/>
              </w:rPr>
            </w:pPr>
            <w:r w:rsidRPr="0052715D">
              <w:rPr>
                <w:rFonts w:ascii="Arial" w:hAnsi="Arial" w:cs="Arial"/>
                <w:sz w:val="20"/>
                <w:szCs w:val="20"/>
              </w:rPr>
              <w:lastRenderedPageBreak/>
              <w:t>Готова продукція</w:t>
            </w:r>
          </w:p>
        </w:tc>
        <w:tc>
          <w:tcPr>
            <w:tcW w:w="2858" w:type="dxa"/>
            <w:gridSpan w:val="2"/>
            <w:tcBorders>
              <w:top w:val="nil"/>
              <w:left w:val="nil"/>
              <w:bottom w:val="double" w:sz="4" w:space="0" w:color="auto"/>
              <w:right w:val="nil"/>
            </w:tcBorders>
            <w:shd w:val="clear" w:color="auto" w:fill="auto"/>
            <w:vAlign w:val="bottom"/>
          </w:tcPr>
          <w:p w14:paraId="0A6A5295" w14:textId="77777777" w:rsidR="00A47A19" w:rsidRPr="00467774" w:rsidRDefault="00A47A19" w:rsidP="008D4E32">
            <w:pPr>
              <w:jc w:val="right"/>
              <w:outlineLvl w:val="0"/>
              <w:rPr>
                <w:rFonts w:ascii="Arial" w:hAnsi="Arial" w:cs="Arial"/>
                <w:sz w:val="20"/>
                <w:szCs w:val="20"/>
              </w:rPr>
            </w:pPr>
            <w:r>
              <w:rPr>
                <w:rFonts w:ascii="Arial" w:hAnsi="Arial" w:cs="Arial"/>
                <w:sz w:val="20"/>
                <w:szCs w:val="20"/>
              </w:rPr>
              <w:t>254 149</w:t>
            </w:r>
          </w:p>
        </w:tc>
        <w:tc>
          <w:tcPr>
            <w:tcW w:w="2858" w:type="dxa"/>
            <w:gridSpan w:val="4"/>
            <w:tcBorders>
              <w:top w:val="nil"/>
              <w:left w:val="nil"/>
              <w:bottom w:val="double" w:sz="4" w:space="0" w:color="auto"/>
              <w:right w:val="nil"/>
            </w:tcBorders>
            <w:shd w:val="clear" w:color="auto" w:fill="auto"/>
            <w:vAlign w:val="bottom"/>
          </w:tcPr>
          <w:p w14:paraId="2BEECD8F" w14:textId="77777777" w:rsidR="00A47A19" w:rsidRPr="007B73CE" w:rsidRDefault="00A47A19" w:rsidP="008D4E32">
            <w:pPr>
              <w:jc w:val="right"/>
              <w:outlineLvl w:val="0"/>
              <w:rPr>
                <w:rFonts w:ascii="Arial" w:hAnsi="Arial" w:cs="Arial"/>
                <w:sz w:val="20"/>
                <w:szCs w:val="20"/>
              </w:rPr>
            </w:pPr>
            <w:r>
              <w:rPr>
                <w:rFonts w:ascii="Arial" w:hAnsi="Arial" w:cs="Arial"/>
                <w:sz w:val="20"/>
                <w:szCs w:val="20"/>
              </w:rPr>
              <w:t>256 798</w:t>
            </w:r>
          </w:p>
        </w:tc>
      </w:tr>
      <w:tr w:rsidR="00A47A19" w:rsidRPr="0052715D" w14:paraId="7B9C30D9" w14:textId="77777777" w:rsidTr="008D4E32">
        <w:trPr>
          <w:gridAfter w:val="2"/>
          <w:wAfter w:w="178" w:type="dxa"/>
          <w:trHeight w:val="277"/>
        </w:trPr>
        <w:tc>
          <w:tcPr>
            <w:tcW w:w="4395" w:type="dxa"/>
            <w:tcBorders>
              <w:top w:val="double" w:sz="4" w:space="0" w:color="auto"/>
              <w:left w:val="nil"/>
              <w:bottom w:val="nil"/>
              <w:right w:val="nil"/>
            </w:tcBorders>
            <w:shd w:val="clear" w:color="auto" w:fill="auto"/>
          </w:tcPr>
          <w:p w14:paraId="4BE1387A" w14:textId="77777777" w:rsidR="00A47A19" w:rsidRPr="00467774" w:rsidRDefault="00A47A19" w:rsidP="008D4E32">
            <w:pPr>
              <w:outlineLvl w:val="0"/>
              <w:rPr>
                <w:rFonts w:ascii="Arial" w:hAnsi="Arial" w:cs="Arial"/>
                <w:sz w:val="20"/>
                <w:szCs w:val="20"/>
              </w:rPr>
            </w:pPr>
            <w:r w:rsidRPr="00467774">
              <w:rPr>
                <w:rFonts w:ascii="Arial" w:hAnsi="Arial" w:cs="Arial"/>
                <w:b/>
                <w:sz w:val="20"/>
                <w:szCs w:val="20"/>
              </w:rPr>
              <w:t>Разом</w:t>
            </w:r>
          </w:p>
        </w:tc>
        <w:tc>
          <w:tcPr>
            <w:tcW w:w="2858" w:type="dxa"/>
            <w:gridSpan w:val="2"/>
            <w:tcBorders>
              <w:top w:val="double" w:sz="4" w:space="0" w:color="auto"/>
              <w:left w:val="nil"/>
              <w:bottom w:val="nil"/>
              <w:right w:val="nil"/>
            </w:tcBorders>
            <w:shd w:val="clear" w:color="auto" w:fill="auto"/>
            <w:vAlign w:val="bottom"/>
          </w:tcPr>
          <w:p w14:paraId="1A4080AF" w14:textId="77777777" w:rsidR="00A47A19" w:rsidRPr="00C11877" w:rsidRDefault="00A47A19" w:rsidP="008D4E32">
            <w:pPr>
              <w:jc w:val="right"/>
              <w:outlineLvl w:val="0"/>
              <w:rPr>
                <w:rFonts w:ascii="Arial" w:hAnsi="Arial" w:cs="Arial"/>
                <w:b/>
                <w:sz w:val="20"/>
                <w:szCs w:val="20"/>
              </w:rPr>
            </w:pPr>
            <w:r>
              <w:rPr>
                <w:rFonts w:ascii="Arial" w:hAnsi="Arial" w:cs="Arial"/>
                <w:b/>
                <w:sz w:val="20"/>
                <w:szCs w:val="20"/>
              </w:rPr>
              <w:t>404 738</w:t>
            </w:r>
          </w:p>
        </w:tc>
        <w:tc>
          <w:tcPr>
            <w:tcW w:w="2858" w:type="dxa"/>
            <w:gridSpan w:val="4"/>
            <w:tcBorders>
              <w:top w:val="double" w:sz="4" w:space="0" w:color="auto"/>
              <w:left w:val="nil"/>
              <w:bottom w:val="nil"/>
              <w:right w:val="nil"/>
            </w:tcBorders>
            <w:shd w:val="clear" w:color="auto" w:fill="auto"/>
            <w:vAlign w:val="bottom"/>
          </w:tcPr>
          <w:p w14:paraId="37957452" w14:textId="77777777" w:rsidR="00A47A19" w:rsidRPr="00C11877" w:rsidRDefault="00A47A19" w:rsidP="008D4E32">
            <w:pPr>
              <w:jc w:val="right"/>
              <w:outlineLvl w:val="0"/>
              <w:rPr>
                <w:rFonts w:ascii="Arial" w:hAnsi="Arial" w:cs="Arial"/>
                <w:b/>
                <w:sz w:val="20"/>
                <w:szCs w:val="20"/>
              </w:rPr>
            </w:pPr>
            <w:r>
              <w:rPr>
                <w:rFonts w:ascii="Arial" w:hAnsi="Arial" w:cs="Arial"/>
                <w:b/>
                <w:sz w:val="20"/>
                <w:szCs w:val="20"/>
              </w:rPr>
              <w:t>471 470</w:t>
            </w:r>
          </w:p>
        </w:tc>
      </w:tr>
      <w:tr w:rsidR="00A47A19" w:rsidRPr="0052715D" w14:paraId="45E9A3BF" w14:textId="77777777" w:rsidTr="008D4E32">
        <w:trPr>
          <w:gridAfter w:val="2"/>
          <w:wAfter w:w="178" w:type="dxa"/>
          <w:trHeight w:val="277"/>
        </w:trPr>
        <w:tc>
          <w:tcPr>
            <w:tcW w:w="4395" w:type="dxa"/>
            <w:tcBorders>
              <w:top w:val="nil"/>
              <w:left w:val="nil"/>
              <w:bottom w:val="nil"/>
              <w:right w:val="nil"/>
            </w:tcBorders>
            <w:shd w:val="clear" w:color="auto" w:fill="auto"/>
          </w:tcPr>
          <w:p w14:paraId="320AE47A" w14:textId="77777777" w:rsidR="00A47A19" w:rsidRDefault="00A47A19" w:rsidP="008D4E32">
            <w:pPr>
              <w:outlineLvl w:val="0"/>
              <w:rPr>
                <w:rFonts w:ascii="Arial" w:hAnsi="Arial" w:cs="Arial"/>
                <w:sz w:val="20"/>
                <w:szCs w:val="20"/>
              </w:rPr>
            </w:pPr>
          </w:p>
        </w:tc>
        <w:tc>
          <w:tcPr>
            <w:tcW w:w="2858" w:type="dxa"/>
            <w:gridSpan w:val="2"/>
            <w:tcBorders>
              <w:top w:val="nil"/>
              <w:left w:val="nil"/>
              <w:bottom w:val="nil"/>
              <w:right w:val="nil"/>
            </w:tcBorders>
            <w:shd w:val="clear" w:color="auto" w:fill="auto"/>
            <w:vAlign w:val="bottom"/>
          </w:tcPr>
          <w:p w14:paraId="66EBE8AC" w14:textId="77777777" w:rsidR="00A47A19" w:rsidRDefault="00A47A19" w:rsidP="008D4E32">
            <w:pPr>
              <w:jc w:val="right"/>
              <w:outlineLvl w:val="0"/>
              <w:rPr>
                <w:rFonts w:ascii="Arial" w:hAnsi="Arial" w:cs="Arial"/>
                <w:sz w:val="20"/>
                <w:szCs w:val="20"/>
              </w:rPr>
            </w:pPr>
          </w:p>
        </w:tc>
        <w:tc>
          <w:tcPr>
            <w:tcW w:w="2858" w:type="dxa"/>
            <w:gridSpan w:val="4"/>
            <w:tcBorders>
              <w:top w:val="nil"/>
              <w:left w:val="nil"/>
              <w:bottom w:val="nil"/>
              <w:right w:val="nil"/>
            </w:tcBorders>
            <w:shd w:val="clear" w:color="auto" w:fill="auto"/>
            <w:vAlign w:val="bottom"/>
          </w:tcPr>
          <w:p w14:paraId="0349EBD9" w14:textId="77777777" w:rsidR="00A47A19" w:rsidRPr="007B73CE" w:rsidRDefault="00A47A19" w:rsidP="008D4E32">
            <w:pPr>
              <w:jc w:val="right"/>
              <w:outlineLvl w:val="0"/>
              <w:rPr>
                <w:rFonts w:ascii="Arial" w:hAnsi="Arial" w:cs="Arial"/>
                <w:sz w:val="20"/>
                <w:szCs w:val="20"/>
              </w:rPr>
            </w:pPr>
          </w:p>
        </w:tc>
      </w:tr>
      <w:tr w:rsidR="00A47A19" w:rsidRPr="00B04337" w14:paraId="42FE6219" w14:textId="77777777" w:rsidTr="008D4E32">
        <w:trPr>
          <w:gridAfter w:val="1"/>
          <w:wAfter w:w="65" w:type="dxa"/>
          <w:trHeight w:val="255"/>
        </w:trPr>
        <w:tc>
          <w:tcPr>
            <w:tcW w:w="8628" w:type="dxa"/>
            <w:gridSpan w:val="5"/>
            <w:tcBorders>
              <w:top w:val="nil"/>
              <w:left w:val="nil"/>
              <w:bottom w:val="nil"/>
              <w:right w:val="nil"/>
            </w:tcBorders>
            <w:shd w:val="clear" w:color="auto" w:fill="auto"/>
            <w:noWrap/>
            <w:vAlign w:val="bottom"/>
          </w:tcPr>
          <w:p w14:paraId="2F3BADE8" w14:textId="77777777" w:rsidR="00A47A19" w:rsidRPr="00B04337" w:rsidRDefault="00A47A19" w:rsidP="008D4E32">
            <w:pPr>
              <w:rPr>
                <w:rFonts w:ascii="Arial" w:hAnsi="Arial" w:cs="Arial"/>
                <w:b/>
                <w:bCs/>
                <w:color w:val="993300"/>
                <w:sz w:val="20"/>
                <w:szCs w:val="20"/>
              </w:rPr>
            </w:pPr>
            <w:r>
              <w:rPr>
                <w:rFonts w:ascii="Arial" w:hAnsi="Arial" w:cs="Arial"/>
                <w:b/>
                <w:bCs/>
                <w:color w:val="993300"/>
                <w:sz w:val="20"/>
                <w:szCs w:val="20"/>
              </w:rPr>
              <w:t>6.8</w:t>
            </w:r>
            <w:r w:rsidRPr="00B04337">
              <w:rPr>
                <w:rFonts w:ascii="Arial" w:hAnsi="Arial" w:cs="Arial"/>
                <w:b/>
                <w:bCs/>
                <w:color w:val="993300"/>
                <w:sz w:val="20"/>
                <w:szCs w:val="20"/>
              </w:rPr>
              <w:t>. ТОРГІВЕЛЬНА ТА ІНША ДЕБІТОРСЬКА ЗАБОРГОВАНІСТЬ</w:t>
            </w:r>
          </w:p>
        </w:tc>
        <w:tc>
          <w:tcPr>
            <w:tcW w:w="1596" w:type="dxa"/>
            <w:gridSpan w:val="3"/>
            <w:tcBorders>
              <w:top w:val="nil"/>
              <w:left w:val="nil"/>
              <w:bottom w:val="nil"/>
              <w:right w:val="nil"/>
            </w:tcBorders>
            <w:shd w:val="clear" w:color="auto" w:fill="auto"/>
            <w:noWrap/>
            <w:vAlign w:val="bottom"/>
          </w:tcPr>
          <w:p w14:paraId="1F8B6DC2" w14:textId="77777777" w:rsidR="00A47A19" w:rsidRPr="00B04337" w:rsidRDefault="00A47A19" w:rsidP="008D4E32">
            <w:pPr>
              <w:rPr>
                <w:rFonts w:ascii="Arial" w:hAnsi="Arial" w:cs="Arial"/>
                <w:sz w:val="20"/>
                <w:szCs w:val="20"/>
              </w:rPr>
            </w:pPr>
          </w:p>
        </w:tc>
      </w:tr>
      <w:tr w:rsidR="00A47A19" w:rsidRPr="00B04337" w14:paraId="7917558C" w14:textId="77777777" w:rsidTr="008D4E32">
        <w:trPr>
          <w:gridAfter w:val="1"/>
          <w:wAfter w:w="65" w:type="dxa"/>
          <w:trHeight w:val="255"/>
        </w:trPr>
        <w:tc>
          <w:tcPr>
            <w:tcW w:w="7021" w:type="dxa"/>
            <w:gridSpan w:val="2"/>
            <w:tcBorders>
              <w:top w:val="nil"/>
              <w:left w:val="nil"/>
              <w:bottom w:val="nil"/>
              <w:right w:val="nil"/>
            </w:tcBorders>
            <w:shd w:val="clear" w:color="auto" w:fill="auto"/>
            <w:noWrap/>
            <w:vAlign w:val="bottom"/>
          </w:tcPr>
          <w:p w14:paraId="340642E2" w14:textId="77777777" w:rsidR="00A47A19" w:rsidRPr="00B04337" w:rsidRDefault="00A47A19" w:rsidP="008D4E32">
            <w:pPr>
              <w:rPr>
                <w:rFonts w:ascii="Arial" w:hAnsi="Arial" w:cs="Arial"/>
                <w:b/>
                <w:bCs/>
                <w:sz w:val="20"/>
                <w:szCs w:val="20"/>
              </w:rPr>
            </w:pPr>
          </w:p>
        </w:tc>
        <w:tc>
          <w:tcPr>
            <w:tcW w:w="1607" w:type="dxa"/>
            <w:gridSpan w:val="3"/>
            <w:tcBorders>
              <w:top w:val="nil"/>
              <w:left w:val="nil"/>
              <w:bottom w:val="nil"/>
              <w:right w:val="nil"/>
            </w:tcBorders>
            <w:shd w:val="clear" w:color="auto" w:fill="auto"/>
            <w:noWrap/>
            <w:vAlign w:val="bottom"/>
          </w:tcPr>
          <w:p w14:paraId="6F409DDB" w14:textId="77777777" w:rsidR="00A47A19" w:rsidRPr="00B04337" w:rsidRDefault="00A47A19" w:rsidP="008D4E32">
            <w:pPr>
              <w:rPr>
                <w:rFonts w:ascii="Arial" w:hAnsi="Arial" w:cs="Arial"/>
                <w:b/>
                <w:bCs/>
                <w:sz w:val="20"/>
                <w:szCs w:val="20"/>
              </w:rPr>
            </w:pPr>
          </w:p>
        </w:tc>
        <w:tc>
          <w:tcPr>
            <w:tcW w:w="1596" w:type="dxa"/>
            <w:gridSpan w:val="3"/>
            <w:tcBorders>
              <w:top w:val="nil"/>
              <w:left w:val="nil"/>
              <w:bottom w:val="nil"/>
              <w:right w:val="nil"/>
            </w:tcBorders>
            <w:shd w:val="clear" w:color="auto" w:fill="auto"/>
            <w:noWrap/>
            <w:vAlign w:val="bottom"/>
          </w:tcPr>
          <w:p w14:paraId="1CF4DEE2" w14:textId="77777777" w:rsidR="00A47A19" w:rsidRPr="00B04337" w:rsidRDefault="00A47A19" w:rsidP="008D4E32">
            <w:pPr>
              <w:jc w:val="right"/>
              <w:rPr>
                <w:rFonts w:ascii="Arial" w:hAnsi="Arial" w:cs="Arial"/>
                <w:b/>
                <w:bCs/>
                <w:sz w:val="20"/>
                <w:szCs w:val="20"/>
              </w:rPr>
            </w:pPr>
            <w:r w:rsidRPr="00B04337">
              <w:rPr>
                <w:rFonts w:ascii="Arial" w:hAnsi="Arial" w:cs="Arial"/>
                <w:b/>
                <w:bCs/>
                <w:sz w:val="20"/>
                <w:szCs w:val="20"/>
              </w:rPr>
              <w:t xml:space="preserve"> UAH </w:t>
            </w:r>
          </w:p>
        </w:tc>
      </w:tr>
      <w:tr w:rsidR="00A47A19" w:rsidRPr="00B04337" w14:paraId="280291E8" w14:textId="77777777" w:rsidTr="008D4E32">
        <w:trPr>
          <w:gridAfter w:val="1"/>
          <w:wAfter w:w="65" w:type="dxa"/>
          <w:trHeight w:val="510"/>
        </w:trPr>
        <w:tc>
          <w:tcPr>
            <w:tcW w:w="7021" w:type="dxa"/>
            <w:gridSpan w:val="2"/>
            <w:tcBorders>
              <w:top w:val="single" w:sz="4" w:space="0" w:color="auto"/>
              <w:left w:val="nil"/>
              <w:bottom w:val="single" w:sz="4" w:space="0" w:color="auto"/>
              <w:right w:val="nil"/>
            </w:tcBorders>
            <w:shd w:val="clear" w:color="auto" w:fill="auto"/>
            <w:vAlign w:val="center"/>
          </w:tcPr>
          <w:p w14:paraId="0F39C6B6" w14:textId="77777777" w:rsidR="00A47A19" w:rsidRPr="00B04337" w:rsidRDefault="00A47A19" w:rsidP="008D4E32">
            <w:pPr>
              <w:rPr>
                <w:rFonts w:ascii="Arial" w:hAnsi="Arial" w:cs="Arial"/>
                <w:b/>
                <w:bCs/>
                <w:sz w:val="20"/>
                <w:szCs w:val="20"/>
              </w:rPr>
            </w:pPr>
            <w:r>
              <w:rPr>
                <w:rFonts w:ascii="Arial" w:hAnsi="Arial" w:cs="Arial"/>
                <w:b/>
                <w:bCs/>
                <w:sz w:val="20"/>
                <w:szCs w:val="20"/>
              </w:rPr>
              <w:t>6.8</w:t>
            </w:r>
            <w:r w:rsidRPr="00B04337">
              <w:rPr>
                <w:rFonts w:ascii="Arial" w:hAnsi="Arial" w:cs="Arial"/>
                <w:b/>
                <w:bCs/>
                <w:sz w:val="20"/>
                <w:szCs w:val="20"/>
              </w:rPr>
              <w:t>.1 Торгівельна та інша дебіторська заборгованість у Звіті про фінансовий стан</w:t>
            </w:r>
          </w:p>
        </w:tc>
        <w:tc>
          <w:tcPr>
            <w:tcW w:w="1607" w:type="dxa"/>
            <w:gridSpan w:val="3"/>
            <w:tcBorders>
              <w:top w:val="single" w:sz="4" w:space="0" w:color="auto"/>
              <w:left w:val="nil"/>
              <w:bottom w:val="single" w:sz="4" w:space="0" w:color="auto"/>
              <w:right w:val="nil"/>
            </w:tcBorders>
            <w:shd w:val="clear" w:color="auto" w:fill="auto"/>
            <w:noWrap/>
            <w:vAlign w:val="bottom"/>
          </w:tcPr>
          <w:p w14:paraId="3688E87E" w14:textId="77777777" w:rsidR="00A47A19" w:rsidRPr="00FB6193" w:rsidRDefault="00A47A19" w:rsidP="008D4E32">
            <w:pPr>
              <w:jc w:val="right"/>
              <w:rPr>
                <w:rFonts w:ascii="Arial" w:hAnsi="Arial" w:cs="Arial"/>
                <w:b/>
                <w:bCs/>
                <w:sz w:val="20"/>
                <w:szCs w:val="20"/>
              </w:rPr>
            </w:pPr>
            <w:r>
              <w:rPr>
                <w:rFonts w:ascii="Arial" w:hAnsi="Arial" w:cs="Arial"/>
                <w:b/>
                <w:bCs/>
                <w:sz w:val="20"/>
                <w:szCs w:val="20"/>
              </w:rPr>
              <w:t>Період, що закінчився 31.12.2019</w:t>
            </w:r>
          </w:p>
        </w:tc>
        <w:tc>
          <w:tcPr>
            <w:tcW w:w="1596" w:type="dxa"/>
            <w:gridSpan w:val="3"/>
            <w:tcBorders>
              <w:top w:val="single" w:sz="4" w:space="0" w:color="auto"/>
              <w:left w:val="nil"/>
              <w:bottom w:val="single" w:sz="4" w:space="0" w:color="auto"/>
              <w:right w:val="nil"/>
            </w:tcBorders>
            <w:shd w:val="clear" w:color="auto" w:fill="auto"/>
            <w:noWrap/>
            <w:vAlign w:val="bottom"/>
          </w:tcPr>
          <w:p w14:paraId="3D4C0257" w14:textId="77777777" w:rsidR="00A47A19" w:rsidRPr="00157C4F" w:rsidRDefault="00A47A19" w:rsidP="008D4E32">
            <w:pPr>
              <w:jc w:val="right"/>
              <w:rPr>
                <w:rFonts w:ascii="Arial" w:hAnsi="Arial" w:cs="Arial"/>
                <w:b/>
                <w:bCs/>
                <w:sz w:val="20"/>
                <w:szCs w:val="20"/>
              </w:rPr>
            </w:pPr>
            <w:r>
              <w:rPr>
                <w:rFonts w:ascii="Arial" w:hAnsi="Arial" w:cs="Arial"/>
                <w:b/>
                <w:bCs/>
                <w:sz w:val="20"/>
                <w:szCs w:val="20"/>
              </w:rPr>
              <w:t>Період, що закінчився 31.12.2020</w:t>
            </w:r>
          </w:p>
        </w:tc>
      </w:tr>
      <w:tr w:rsidR="00A47A19" w:rsidRPr="00B04337" w14:paraId="724E27F1" w14:textId="77777777" w:rsidTr="008D4E32">
        <w:trPr>
          <w:gridAfter w:val="1"/>
          <w:wAfter w:w="65" w:type="dxa"/>
          <w:trHeight w:val="255"/>
        </w:trPr>
        <w:tc>
          <w:tcPr>
            <w:tcW w:w="7021" w:type="dxa"/>
            <w:gridSpan w:val="2"/>
            <w:tcBorders>
              <w:top w:val="nil"/>
              <w:left w:val="nil"/>
              <w:bottom w:val="nil"/>
              <w:right w:val="nil"/>
            </w:tcBorders>
            <w:shd w:val="clear" w:color="auto" w:fill="auto"/>
            <w:vAlign w:val="bottom"/>
          </w:tcPr>
          <w:p w14:paraId="05A44402" w14:textId="77777777" w:rsidR="00A47A19" w:rsidRPr="00B04337" w:rsidRDefault="00A47A19" w:rsidP="008D4E32">
            <w:pPr>
              <w:outlineLvl w:val="0"/>
              <w:rPr>
                <w:rFonts w:ascii="Arial" w:hAnsi="Arial" w:cs="Arial"/>
                <w:sz w:val="20"/>
                <w:szCs w:val="20"/>
              </w:rPr>
            </w:pPr>
            <w:r w:rsidRPr="00B04337">
              <w:rPr>
                <w:rFonts w:ascii="Arial" w:hAnsi="Arial" w:cs="Arial"/>
                <w:sz w:val="20"/>
                <w:szCs w:val="20"/>
              </w:rPr>
              <w:t>Торгова дебіторська заборгованість за товари</w:t>
            </w:r>
          </w:p>
        </w:tc>
        <w:tc>
          <w:tcPr>
            <w:tcW w:w="1607" w:type="dxa"/>
            <w:gridSpan w:val="3"/>
            <w:tcBorders>
              <w:top w:val="nil"/>
              <w:left w:val="nil"/>
              <w:bottom w:val="nil"/>
              <w:right w:val="nil"/>
            </w:tcBorders>
            <w:shd w:val="clear" w:color="auto" w:fill="auto"/>
            <w:vAlign w:val="center"/>
          </w:tcPr>
          <w:p w14:paraId="09D1A239" w14:textId="77777777" w:rsidR="00A47A19" w:rsidRPr="00ED3E21" w:rsidRDefault="00A47A19" w:rsidP="008D4E32">
            <w:pPr>
              <w:jc w:val="right"/>
              <w:outlineLvl w:val="0"/>
              <w:rPr>
                <w:rFonts w:ascii="Arial" w:hAnsi="Arial" w:cs="Arial"/>
                <w:sz w:val="20"/>
                <w:szCs w:val="20"/>
              </w:rPr>
            </w:pPr>
            <w:r w:rsidRPr="00ED3E21">
              <w:rPr>
                <w:rFonts w:ascii="Arial" w:hAnsi="Arial" w:cs="Arial"/>
                <w:sz w:val="20"/>
                <w:szCs w:val="20"/>
              </w:rPr>
              <w:t>348 286</w:t>
            </w:r>
          </w:p>
        </w:tc>
        <w:tc>
          <w:tcPr>
            <w:tcW w:w="1596" w:type="dxa"/>
            <w:gridSpan w:val="3"/>
            <w:tcBorders>
              <w:top w:val="nil"/>
              <w:left w:val="nil"/>
              <w:bottom w:val="nil"/>
              <w:right w:val="nil"/>
            </w:tcBorders>
            <w:shd w:val="clear" w:color="auto" w:fill="auto"/>
            <w:vAlign w:val="center"/>
          </w:tcPr>
          <w:p w14:paraId="4A491F9A" w14:textId="77777777" w:rsidR="00A47A19" w:rsidRPr="00ED3E21" w:rsidRDefault="00A47A19" w:rsidP="008D4E32">
            <w:pPr>
              <w:jc w:val="right"/>
              <w:outlineLvl w:val="0"/>
              <w:rPr>
                <w:rFonts w:ascii="Arial" w:hAnsi="Arial" w:cs="Arial"/>
                <w:sz w:val="20"/>
                <w:szCs w:val="20"/>
              </w:rPr>
            </w:pPr>
            <w:r w:rsidRPr="00ED3E21">
              <w:rPr>
                <w:rFonts w:ascii="Arial" w:hAnsi="Arial" w:cs="Arial"/>
                <w:sz w:val="20"/>
                <w:szCs w:val="20"/>
              </w:rPr>
              <w:t>274 598</w:t>
            </w:r>
          </w:p>
        </w:tc>
      </w:tr>
      <w:tr w:rsidR="00A47A19" w:rsidRPr="00B04337" w14:paraId="2F47BC41" w14:textId="77777777" w:rsidTr="008D4E32">
        <w:trPr>
          <w:gridAfter w:val="1"/>
          <w:wAfter w:w="65" w:type="dxa"/>
          <w:trHeight w:val="255"/>
        </w:trPr>
        <w:tc>
          <w:tcPr>
            <w:tcW w:w="7021" w:type="dxa"/>
            <w:gridSpan w:val="2"/>
            <w:tcBorders>
              <w:top w:val="nil"/>
              <w:left w:val="nil"/>
              <w:bottom w:val="nil"/>
              <w:right w:val="nil"/>
            </w:tcBorders>
            <w:shd w:val="clear" w:color="auto" w:fill="auto"/>
            <w:vAlign w:val="bottom"/>
          </w:tcPr>
          <w:p w14:paraId="3B5F2FF4" w14:textId="77777777" w:rsidR="00A47A19" w:rsidRPr="00B04337" w:rsidRDefault="00A47A19" w:rsidP="008D4E32">
            <w:pPr>
              <w:outlineLvl w:val="0"/>
              <w:rPr>
                <w:rFonts w:ascii="Arial" w:hAnsi="Arial" w:cs="Arial"/>
                <w:sz w:val="20"/>
                <w:szCs w:val="20"/>
              </w:rPr>
            </w:pPr>
            <w:r w:rsidRPr="00B04337">
              <w:rPr>
                <w:rFonts w:ascii="Arial" w:hAnsi="Arial" w:cs="Arial"/>
                <w:sz w:val="20"/>
                <w:szCs w:val="20"/>
              </w:rPr>
              <w:t xml:space="preserve">Інша поточна дебіторська заборгованість </w:t>
            </w:r>
          </w:p>
        </w:tc>
        <w:tc>
          <w:tcPr>
            <w:tcW w:w="1607" w:type="dxa"/>
            <w:gridSpan w:val="3"/>
            <w:tcBorders>
              <w:top w:val="nil"/>
              <w:left w:val="nil"/>
              <w:bottom w:val="nil"/>
              <w:right w:val="nil"/>
            </w:tcBorders>
            <w:shd w:val="clear" w:color="auto" w:fill="auto"/>
            <w:vAlign w:val="center"/>
          </w:tcPr>
          <w:p w14:paraId="4DBF7097" w14:textId="77777777" w:rsidR="00A47A19" w:rsidRPr="00ED3E21" w:rsidRDefault="00A47A19" w:rsidP="008D4E32">
            <w:pPr>
              <w:jc w:val="right"/>
              <w:outlineLvl w:val="0"/>
              <w:rPr>
                <w:rFonts w:ascii="Arial" w:hAnsi="Arial" w:cs="Arial"/>
                <w:sz w:val="20"/>
                <w:szCs w:val="20"/>
              </w:rPr>
            </w:pPr>
            <w:r w:rsidRPr="00ED3E21">
              <w:rPr>
                <w:rFonts w:ascii="Arial" w:hAnsi="Arial" w:cs="Arial"/>
                <w:sz w:val="20"/>
                <w:szCs w:val="20"/>
              </w:rPr>
              <w:t>14</w:t>
            </w:r>
            <w:r>
              <w:rPr>
                <w:rFonts w:ascii="Arial" w:hAnsi="Arial" w:cs="Arial"/>
                <w:sz w:val="20"/>
                <w:szCs w:val="20"/>
              </w:rPr>
              <w:t>7</w:t>
            </w:r>
            <w:r w:rsidRPr="00ED3E21">
              <w:rPr>
                <w:rFonts w:ascii="Arial" w:hAnsi="Arial" w:cs="Arial"/>
                <w:sz w:val="20"/>
                <w:szCs w:val="20"/>
              </w:rPr>
              <w:t xml:space="preserve"> 297</w:t>
            </w:r>
          </w:p>
        </w:tc>
        <w:tc>
          <w:tcPr>
            <w:tcW w:w="1596" w:type="dxa"/>
            <w:gridSpan w:val="3"/>
            <w:tcBorders>
              <w:top w:val="nil"/>
              <w:left w:val="nil"/>
              <w:bottom w:val="nil"/>
              <w:right w:val="nil"/>
            </w:tcBorders>
            <w:shd w:val="clear" w:color="auto" w:fill="auto"/>
            <w:vAlign w:val="center"/>
          </w:tcPr>
          <w:p w14:paraId="444F3F99" w14:textId="77777777" w:rsidR="00A47A19" w:rsidRPr="00ED3E21" w:rsidRDefault="00A47A19" w:rsidP="008D4E32">
            <w:pPr>
              <w:jc w:val="right"/>
              <w:outlineLvl w:val="0"/>
              <w:rPr>
                <w:rFonts w:ascii="Arial" w:hAnsi="Arial" w:cs="Arial"/>
                <w:sz w:val="20"/>
                <w:szCs w:val="20"/>
              </w:rPr>
            </w:pPr>
            <w:r w:rsidRPr="00ED3E21">
              <w:rPr>
                <w:rFonts w:ascii="Arial" w:hAnsi="Arial" w:cs="Arial"/>
                <w:sz w:val="20"/>
                <w:szCs w:val="20"/>
              </w:rPr>
              <w:t>127 895</w:t>
            </w:r>
          </w:p>
        </w:tc>
      </w:tr>
      <w:tr w:rsidR="00A47A19" w:rsidRPr="00B04337" w14:paraId="5C72FE8F" w14:textId="77777777" w:rsidTr="008D4E32">
        <w:trPr>
          <w:gridAfter w:val="1"/>
          <w:wAfter w:w="65" w:type="dxa"/>
          <w:trHeight w:val="255"/>
        </w:trPr>
        <w:tc>
          <w:tcPr>
            <w:tcW w:w="7021" w:type="dxa"/>
            <w:gridSpan w:val="2"/>
            <w:tcBorders>
              <w:top w:val="nil"/>
              <w:left w:val="nil"/>
              <w:bottom w:val="nil"/>
              <w:right w:val="nil"/>
            </w:tcBorders>
            <w:shd w:val="clear" w:color="auto" w:fill="auto"/>
            <w:vAlign w:val="bottom"/>
          </w:tcPr>
          <w:p w14:paraId="6E0DE420" w14:textId="77777777" w:rsidR="00A47A19" w:rsidRPr="00B04337" w:rsidRDefault="00A47A19" w:rsidP="008D4E32">
            <w:pPr>
              <w:outlineLvl w:val="0"/>
              <w:rPr>
                <w:rFonts w:ascii="Arial" w:hAnsi="Arial" w:cs="Arial"/>
                <w:sz w:val="20"/>
                <w:szCs w:val="20"/>
              </w:rPr>
            </w:pPr>
            <w:r w:rsidRPr="00B04337">
              <w:rPr>
                <w:rFonts w:ascii="Arial" w:hAnsi="Arial" w:cs="Arial"/>
                <w:sz w:val="20"/>
                <w:szCs w:val="20"/>
              </w:rPr>
              <w:t>Витрати майбутніх періодів</w:t>
            </w:r>
          </w:p>
        </w:tc>
        <w:tc>
          <w:tcPr>
            <w:tcW w:w="1607" w:type="dxa"/>
            <w:gridSpan w:val="3"/>
            <w:tcBorders>
              <w:top w:val="nil"/>
              <w:left w:val="nil"/>
              <w:bottom w:val="nil"/>
              <w:right w:val="nil"/>
            </w:tcBorders>
            <w:shd w:val="clear" w:color="auto" w:fill="auto"/>
            <w:vAlign w:val="center"/>
          </w:tcPr>
          <w:p w14:paraId="25F589A7" w14:textId="77777777" w:rsidR="00A47A19" w:rsidRPr="00ED3E21" w:rsidRDefault="00A47A19" w:rsidP="008D4E32">
            <w:pPr>
              <w:jc w:val="right"/>
              <w:outlineLvl w:val="0"/>
              <w:rPr>
                <w:rFonts w:ascii="Arial" w:hAnsi="Arial" w:cs="Arial"/>
                <w:sz w:val="20"/>
                <w:szCs w:val="20"/>
              </w:rPr>
            </w:pPr>
            <w:r w:rsidRPr="00ED3E21">
              <w:rPr>
                <w:rFonts w:ascii="Arial" w:hAnsi="Arial" w:cs="Arial"/>
                <w:sz w:val="20"/>
                <w:szCs w:val="20"/>
              </w:rPr>
              <w:t>657</w:t>
            </w:r>
          </w:p>
        </w:tc>
        <w:tc>
          <w:tcPr>
            <w:tcW w:w="1596" w:type="dxa"/>
            <w:gridSpan w:val="3"/>
            <w:tcBorders>
              <w:top w:val="nil"/>
              <w:left w:val="nil"/>
              <w:bottom w:val="nil"/>
              <w:right w:val="nil"/>
            </w:tcBorders>
            <w:shd w:val="clear" w:color="auto" w:fill="auto"/>
            <w:vAlign w:val="center"/>
          </w:tcPr>
          <w:p w14:paraId="57AE800B" w14:textId="77777777" w:rsidR="00A47A19" w:rsidRPr="00ED3E21" w:rsidRDefault="00A47A19" w:rsidP="008D4E32">
            <w:pPr>
              <w:jc w:val="right"/>
              <w:outlineLvl w:val="0"/>
              <w:rPr>
                <w:rFonts w:ascii="Arial" w:hAnsi="Arial" w:cs="Arial"/>
                <w:sz w:val="20"/>
                <w:szCs w:val="20"/>
              </w:rPr>
            </w:pPr>
            <w:r w:rsidRPr="00ED3E21">
              <w:rPr>
                <w:rFonts w:ascii="Arial" w:hAnsi="Arial" w:cs="Arial"/>
                <w:sz w:val="20"/>
                <w:szCs w:val="20"/>
              </w:rPr>
              <w:t>345</w:t>
            </w:r>
          </w:p>
        </w:tc>
      </w:tr>
      <w:tr w:rsidR="00A47A19" w:rsidRPr="00B04337" w14:paraId="6437F922" w14:textId="77777777" w:rsidTr="008D4E32">
        <w:trPr>
          <w:gridAfter w:val="1"/>
          <w:wAfter w:w="65" w:type="dxa"/>
          <w:trHeight w:val="270"/>
        </w:trPr>
        <w:tc>
          <w:tcPr>
            <w:tcW w:w="7021" w:type="dxa"/>
            <w:gridSpan w:val="2"/>
            <w:tcBorders>
              <w:top w:val="nil"/>
              <w:left w:val="nil"/>
              <w:bottom w:val="double" w:sz="6" w:space="0" w:color="auto"/>
              <w:right w:val="nil"/>
            </w:tcBorders>
            <w:shd w:val="clear" w:color="auto" w:fill="auto"/>
            <w:vAlign w:val="bottom"/>
          </w:tcPr>
          <w:p w14:paraId="429CA89D" w14:textId="77777777" w:rsidR="00A47A19" w:rsidRPr="00B04337" w:rsidRDefault="00A47A19" w:rsidP="008D4E32">
            <w:pPr>
              <w:outlineLvl w:val="0"/>
              <w:rPr>
                <w:rFonts w:ascii="Arial" w:hAnsi="Arial" w:cs="Arial"/>
                <w:sz w:val="20"/>
                <w:szCs w:val="20"/>
              </w:rPr>
            </w:pPr>
            <w:r w:rsidRPr="00B04337">
              <w:rPr>
                <w:rFonts w:ascii="Arial" w:hAnsi="Arial" w:cs="Arial"/>
                <w:sz w:val="20"/>
                <w:szCs w:val="20"/>
              </w:rPr>
              <w:t>Резерв під торгову та іншу дебіторську заборгованість</w:t>
            </w:r>
          </w:p>
        </w:tc>
        <w:tc>
          <w:tcPr>
            <w:tcW w:w="1607" w:type="dxa"/>
            <w:gridSpan w:val="3"/>
            <w:tcBorders>
              <w:top w:val="nil"/>
              <w:left w:val="nil"/>
              <w:bottom w:val="double" w:sz="6" w:space="0" w:color="auto"/>
              <w:right w:val="nil"/>
            </w:tcBorders>
            <w:shd w:val="clear" w:color="auto" w:fill="auto"/>
            <w:vAlign w:val="bottom"/>
          </w:tcPr>
          <w:p w14:paraId="0EFD61C2" w14:textId="77777777" w:rsidR="00A47A19" w:rsidRPr="00ED3E21" w:rsidRDefault="00A47A19" w:rsidP="008D4E32">
            <w:pPr>
              <w:jc w:val="right"/>
              <w:outlineLvl w:val="0"/>
              <w:rPr>
                <w:rFonts w:ascii="Arial" w:hAnsi="Arial" w:cs="Arial"/>
                <w:sz w:val="20"/>
                <w:szCs w:val="20"/>
              </w:rPr>
            </w:pPr>
            <w:r w:rsidRPr="00ED3E21">
              <w:rPr>
                <w:rFonts w:ascii="Arial" w:hAnsi="Arial" w:cs="Arial"/>
                <w:sz w:val="20"/>
                <w:szCs w:val="20"/>
              </w:rPr>
              <w:t>(318)</w:t>
            </w:r>
          </w:p>
        </w:tc>
        <w:tc>
          <w:tcPr>
            <w:tcW w:w="1596" w:type="dxa"/>
            <w:gridSpan w:val="3"/>
            <w:tcBorders>
              <w:top w:val="nil"/>
              <w:left w:val="nil"/>
              <w:bottom w:val="double" w:sz="6" w:space="0" w:color="auto"/>
              <w:right w:val="nil"/>
            </w:tcBorders>
            <w:shd w:val="clear" w:color="auto" w:fill="auto"/>
            <w:vAlign w:val="bottom"/>
          </w:tcPr>
          <w:p w14:paraId="299C1756" w14:textId="77777777" w:rsidR="00A47A19" w:rsidRPr="00ED3E21" w:rsidRDefault="00A47A19" w:rsidP="008D4E32">
            <w:pPr>
              <w:jc w:val="right"/>
              <w:outlineLvl w:val="0"/>
              <w:rPr>
                <w:rFonts w:ascii="Arial" w:hAnsi="Arial" w:cs="Arial"/>
                <w:sz w:val="20"/>
                <w:szCs w:val="20"/>
              </w:rPr>
            </w:pPr>
            <w:r w:rsidRPr="00ED3E21">
              <w:rPr>
                <w:rFonts w:ascii="Arial" w:hAnsi="Arial" w:cs="Arial"/>
                <w:sz w:val="20"/>
                <w:szCs w:val="20"/>
              </w:rPr>
              <w:t>(1 663)</w:t>
            </w:r>
          </w:p>
        </w:tc>
      </w:tr>
      <w:tr w:rsidR="00A47A19" w:rsidRPr="00B04337" w14:paraId="5774F772" w14:textId="77777777" w:rsidTr="008D4E32">
        <w:trPr>
          <w:gridAfter w:val="1"/>
          <w:wAfter w:w="65" w:type="dxa"/>
          <w:trHeight w:val="270"/>
        </w:trPr>
        <w:tc>
          <w:tcPr>
            <w:tcW w:w="7021" w:type="dxa"/>
            <w:gridSpan w:val="2"/>
            <w:tcBorders>
              <w:top w:val="nil"/>
              <w:left w:val="nil"/>
              <w:bottom w:val="nil"/>
              <w:right w:val="nil"/>
            </w:tcBorders>
            <w:shd w:val="clear" w:color="auto" w:fill="auto"/>
            <w:noWrap/>
            <w:vAlign w:val="bottom"/>
          </w:tcPr>
          <w:p w14:paraId="525D84B6" w14:textId="77777777" w:rsidR="00A47A19" w:rsidRPr="00B04337" w:rsidRDefault="00A47A19" w:rsidP="008D4E32">
            <w:pPr>
              <w:rPr>
                <w:rFonts w:ascii="Arial" w:hAnsi="Arial" w:cs="Arial"/>
                <w:b/>
                <w:bCs/>
                <w:sz w:val="20"/>
                <w:szCs w:val="20"/>
              </w:rPr>
            </w:pPr>
            <w:r w:rsidRPr="00B04337">
              <w:rPr>
                <w:rFonts w:ascii="Arial" w:hAnsi="Arial" w:cs="Arial"/>
                <w:b/>
                <w:bCs/>
                <w:sz w:val="20"/>
                <w:szCs w:val="20"/>
              </w:rPr>
              <w:t>Разом:</w:t>
            </w:r>
          </w:p>
        </w:tc>
        <w:tc>
          <w:tcPr>
            <w:tcW w:w="1607" w:type="dxa"/>
            <w:gridSpan w:val="3"/>
            <w:tcBorders>
              <w:top w:val="nil"/>
              <w:left w:val="nil"/>
              <w:bottom w:val="nil"/>
              <w:right w:val="nil"/>
            </w:tcBorders>
            <w:shd w:val="clear" w:color="auto" w:fill="auto"/>
            <w:vAlign w:val="bottom"/>
          </w:tcPr>
          <w:p w14:paraId="68B92184" w14:textId="77777777" w:rsidR="00A47A19" w:rsidRPr="00ED3E21" w:rsidRDefault="00A47A19" w:rsidP="008D4E32">
            <w:pPr>
              <w:jc w:val="right"/>
              <w:rPr>
                <w:rFonts w:ascii="Arial" w:hAnsi="Arial" w:cs="Arial"/>
                <w:b/>
                <w:bCs/>
                <w:sz w:val="20"/>
                <w:szCs w:val="20"/>
              </w:rPr>
            </w:pPr>
            <w:r w:rsidRPr="00ED3E21">
              <w:rPr>
                <w:rFonts w:ascii="Arial" w:hAnsi="Arial" w:cs="Arial"/>
                <w:b/>
                <w:bCs/>
                <w:sz w:val="20"/>
                <w:szCs w:val="20"/>
              </w:rPr>
              <w:t>49</w:t>
            </w:r>
            <w:r>
              <w:rPr>
                <w:rFonts w:ascii="Arial" w:hAnsi="Arial" w:cs="Arial"/>
                <w:b/>
                <w:bCs/>
                <w:sz w:val="20"/>
                <w:szCs w:val="20"/>
              </w:rPr>
              <w:t xml:space="preserve">5 </w:t>
            </w:r>
            <w:r w:rsidRPr="00ED3E21">
              <w:rPr>
                <w:rFonts w:ascii="Arial" w:hAnsi="Arial" w:cs="Arial"/>
                <w:b/>
                <w:bCs/>
                <w:sz w:val="20"/>
                <w:szCs w:val="20"/>
              </w:rPr>
              <w:t>922</w:t>
            </w:r>
          </w:p>
        </w:tc>
        <w:tc>
          <w:tcPr>
            <w:tcW w:w="1596" w:type="dxa"/>
            <w:gridSpan w:val="3"/>
            <w:tcBorders>
              <w:top w:val="nil"/>
              <w:left w:val="nil"/>
              <w:bottom w:val="nil"/>
              <w:right w:val="nil"/>
            </w:tcBorders>
            <w:shd w:val="clear" w:color="auto" w:fill="auto"/>
            <w:vAlign w:val="bottom"/>
          </w:tcPr>
          <w:p w14:paraId="2147B845" w14:textId="77777777" w:rsidR="00A47A19" w:rsidRPr="00ED3E21" w:rsidRDefault="00A47A19" w:rsidP="008D4E32">
            <w:pPr>
              <w:jc w:val="right"/>
              <w:rPr>
                <w:rFonts w:ascii="Arial" w:hAnsi="Arial" w:cs="Arial"/>
                <w:b/>
                <w:bCs/>
                <w:sz w:val="20"/>
                <w:szCs w:val="20"/>
              </w:rPr>
            </w:pPr>
            <w:r w:rsidRPr="00ED3E21">
              <w:rPr>
                <w:rFonts w:ascii="Arial" w:hAnsi="Arial" w:cs="Arial"/>
                <w:b/>
                <w:bCs/>
                <w:sz w:val="20"/>
                <w:szCs w:val="20"/>
              </w:rPr>
              <w:t>401 175</w:t>
            </w:r>
          </w:p>
        </w:tc>
      </w:tr>
      <w:tr w:rsidR="00A47A19" w:rsidRPr="00B04337" w14:paraId="6611E720" w14:textId="77777777" w:rsidTr="008D4E32">
        <w:trPr>
          <w:gridAfter w:val="1"/>
          <w:wAfter w:w="65" w:type="dxa"/>
          <w:trHeight w:val="255"/>
        </w:trPr>
        <w:tc>
          <w:tcPr>
            <w:tcW w:w="7021" w:type="dxa"/>
            <w:gridSpan w:val="2"/>
            <w:tcBorders>
              <w:top w:val="nil"/>
              <w:left w:val="nil"/>
              <w:bottom w:val="nil"/>
              <w:right w:val="nil"/>
            </w:tcBorders>
            <w:shd w:val="clear" w:color="auto" w:fill="auto"/>
            <w:noWrap/>
            <w:vAlign w:val="bottom"/>
          </w:tcPr>
          <w:p w14:paraId="3D45BC16" w14:textId="77777777" w:rsidR="00A47A19" w:rsidRPr="00B04337" w:rsidRDefault="00A47A19" w:rsidP="008D4E32">
            <w:pPr>
              <w:outlineLvl w:val="0"/>
              <w:rPr>
                <w:rFonts w:ascii="Arial" w:hAnsi="Arial" w:cs="Arial"/>
                <w:color w:val="FF0000"/>
                <w:sz w:val="20"/>
                <w:szCs w:val="20"/>
              </w:rPr>
            </w:pPr>
          </w:p>
        </w:tc>
        <w:tc>
          <w:tcPr>
            <w:tcW w:w="1607" w:type="dxa"/>
            <w:gridSpan w:val="3"/>
            <w:tcBorders>
              <w:top w:val="nil"/>
              <w:left w:val="nil"/>
              <w:bottom w:val="nil"/>
              <w:right w:val="nil"/>
            </w:tcBorders>
            <w:shd w:val="clear" w:color="auto" w:fill="auto"/>
            <w:vAlign w:val="bottom"/>
          </w:tcPr>
          <w:p w14:paraId="374D7282" w14:textId="77777777" w:rsidR="00A47A19" w:rsidRPr="00B04337" w:rsidRDefault="00A47A19" w:rsidP="008D4E32">
            <w:pPr>
              <w:jc w:val="right"/>
              <w:outlineLvl w:val="0"/>
              <w:rPr>
                <w:rFonts w:ascii="Arial" w:hAnsi="Arial" w:cs="Arial"/>
                <w:color w:val="FF0000"/>
                <w:sz w:val="20"/>
                <w:szCs w:val="20"/>
              </w:rPr>
            </w:pPr>
          </w:p>
        </w:tc>
        <w:tc>
          <w:tcPr>
            <w:tcW w:w="1596" w:type="dxa"/>
            <w:gridSpan w:val="3"/>
            <w:tcBorders>
              <w:top w:val="nil"/>
              <w:left w:val="nil"/>
              <w:bottom w:val="nil"/>
              <w:right w:val="nil"/>
            </w:tcBorders>
            <w:shd w:val="clear" w:color="auto" w:fill="auto"/>
            <w:vAlign w:val="bottom"/>
          </w:tcPr>
          <w:p w14:paraId="312EA8E3" w14:textId="77777777" w:rsidR="00A47A19" w:rsidRPr="00B04337" w:rsidRDefault="00A47A19" w:rsidP="008D4E32">
            <w:pPr>
              <w:jc w:val="right"/>
              <w:outlineLvl w:val="0"/>
              <w:rPr>
                <w:rFonts w:ascii="Arial" w:hAnsi="Arial" w:cs="Arial"/>
                <w:color w:val="FF0000"/>
                <w:sz w:val="20"/>
                <w:szCs w:val="20"/>
              </w:rPr>
            </w:pPr>
            <w:r w:rsidRPr="00B04337">
              <w:rPr>
                <w:rFonts w:ascii="Arial" w:hAnsi="Arial" w:cs="Arial"/>
                <w:color w:val="FF0000"/>
                <w:sz w:val="20"/>
                <w:szCs w:val="20"/>
              </w:rPr>
              <w:t xml:space="preserve">                        </w:t>
            </w:r>
          </w:p>
        </w:tc>
      </w:tr>
      <w:tr w:rsidR="00A47A19" w:rsidRPr="00CC3A1E" w14:paraId="74785355" w14:textId="77777777" w:rsidTr="008D4E32">
        <w:trPr>
          <w:trHeight w:val="255"/>
        </w:trPr>
        <w:tc>
          <w:tcPr>
            <w:tcW w:w="7577" w:type="dxa"/>
            <w:gridSpan w:val="4"/>
            <w:tcBorders>
              <w:top w:val="nil"/>
              <w:left w:val="nil"/>
              <w:bottom w:val="nil"/>
              <w:right w:val="nil"/>
            </w:tcBorders>
            <w:shd w:val="clear" w:color="auto" w:fill="auto"/>
            <w:noWrap/>
            <w:vAlign w:val="bottom"/>
          </w:tcPr>
          <w:p w14:paraId="57DCAE96" w14:textId="77777777" w:rsidR="00A47A19" w:rsidRDefault="00A47A19" w:rsidP="008D4E32">
            <w:pPr>
              <w:rPr>
                <w:rFonts w:ascii="Arial" w:hAnsi="Arial" w:cs="Arial"/>
                <w:b/>
                <w:bCs/>
                <w:color w:val="993300"/>
                <w:sz w:val="20"/>
                <w:szCs w:val="20"/>
              </w:rPr>
            </w:pPr>
          </w:p>
          <w:p w14:paraId="482282EA" w14:textId="77777777" w:rsidR="00A47A19" w:rsidRPr="00CC3A1E" w:rsidRDefault="00A47A19" w:rsidP="008D4E32">
            <w:pPr>
              <w:rPr>
                <w:rFonts w:ascii="Arial" w:hAnsi="Arial" w:cs="Arial"/>
                <w:b/>
                <w:bCs/>
                <w:color w:val="993300"/>
                <w:sz w:val="20"/>
                <w:szCs w:val="20"/>
              </w:rPr>
            </w:pPr>
            <w:r>
              <w:rPr>
                <w:rFonts w:ascii="Arial" w:hAnsi="Arial" w:cs="Arial"/>
                <w:b/>
                <w:bCs/>
                <w:color w:val="993300"/>
                <w:sz w:val="20"/>
                <w:szCs w:val="20"/>
              </w:rPr>
              <w:t>6.9</w:t>
            </w:r>
            <w:r w:rsidRPr="00CC3A1E">
              <w:rPr>
                <w:rFonts w:ascii="Arial" w:hAnsi="Arial" w:cs="Arial"/>
                <w:b/>
                <w:bCs/>
                <w:color w:val="993300"/>
                <w:sz w:val="20"/>
                <w:szCs w:val="20"/>
              </w:rPr>
              <w:t>. ГРОШОВІ КОШТИ</w:t>
            </w:r>
          </w:p>
        </w:tc>
        <w:tc>
          <w:tcPr>
            <w:tcW w:w="1356" w:type="dxa"/>
            <w:gridSpan w:val="2"/>
            <w:tcBorders>
              <w:top w:val="nil"/>
              <w:left w:val="nil"/>
              <w:bottom w:val="nil"/>
              <w:right w:val="nil"/>
            </w:tcBorders>
            <w:shd w:val="clear" w:color="auto" w:fill="auto"/>
            <w:noWrap/>
            <w:vAlign w:val="bottom"/>
          </w:tcPr>
          <w:p w14:paraId="6F051D5A" w14:textId="77777777" w:rsidR="00A47A19" w:rsidRPr="00CC3A1E" w:rsidRDefault="00A47A19" w:rsidP="008D4E32">
            <w:pPr>
              <w:rPr>
                <w:rFonts w:ascii="Arial" w:hAnsi="Arial" w:cs="Arial"/>
                <w:sz w:val="20"/>
                <w:szCs w:val="20"/>
              </w:rPr>
            </w:pPr>
          </w:p>
        </w:tc>
        <w:tc>
          <w:tcPr>
            <w:tcW w:w="1356" w:type="dxa"/>
            <w:gridSpan w:val="3"/>
            <w:tcBorders>
              <w:top w:val="nil"/>
              <w:left w:val="nil"/>
              <w:bottom w:val="nil"/>
              <w:right w:val="nil"/>
            </w:tcBorders>
            <w:shd w:val="clear" w:color="auto" w:fill="auto"/>
            <w:noWrap/>
            <w:vAlign w:val="bottom"/>
          </w:tcPr>
          <w:p w14:paraId="3243F770" w14:textId="77777777" w:rsidR="00A47A19" w:rsidRPr="00CC3A1E" w:rsidRDefault="00A47A19" w:rsidP="008D4E32">
            <w:pPr>
              <w:rPr>
                <w:rFonts w:ascii="Arial" w:hAnsi="Arial" w:cs="Arial"/>
                <w:sz w:val="20"/>
                <w:szCs w:val="20"/>
              </w:rPr>
            </w:pPr>
          </w:p>
        </w:tc>
      </w:tr>
      <w:tr w:rsidR="00A47A19" w:rsidRPr="00CC3A1E" w14:paraId="17B464AA" w14:textId="77777777" w:rsidTr="008D4E32">
        <w:trPr>
          <w:trHeight w:val="255"/>
        </w:trPr>
        <w:tc>
          <w:tcPr>
            <w:tcW w:w="7577" w:type="dxa"/>
            <w:gridSpan w:val="4"/>
            <w:tcBorders>
              <w:top w:val="nil"/>
              <w:left w:val="nil"/>
              <w:bottom w:val="nil"/>
              <w:right w:val="nil"/>
            </w:tcBorders>
            <w:shd w:val="clear" w:color="auto" w:fill="auto"/>
            <w:noWrap/>
            <w:vAlign w:val="bottom"/>
          </w:tcPr>
          <w:p w14:paraId="4721E74E" w14:textId="77777777" w:rsidR="00A47A19" w:rsidRPr="00CC3A1E" w:rsidRDefault="00A47A19" w:rsidP="008D4E32">
            <w:pPr>
              <w:rPr>
                <w:rFonts w:ascii="Arial" w:hAnsi="Arial" w:cs="Arial"/>
                <w:sz w:val="20"/>
                <w:szCs w:val="20"/>
              </w:rPr>
            </w:pPr>
          </w:p>
        </w:tc>
        <w:tc>
          <w:tcPr>
            <w:tcW w:w="1356" w:type="dxa"/>
            <w:gridSpan w:val="2"/>
            <w:tcBorders>
              <w:top w:val="nil"/>
              <w:left w:val="nil"/>
              <w:bottom w:val="nil"/>
              <w:right w:val="nil"/>
            </w:tcBorders>
            <w:shd w:val="clear" w:color="auto" w:fill="auto"/>
            <w:noWrap/>
            <w:vAlign w:val="bottom"/>
          </w:tcPr>
          <w:p w14:paraId="7AB365E3" w14:textId="77777777" w:rsidR="00A47A19" w:rsidRPr="00CC3A1E" w:rsidRDefault="00A47A19" w:rsidP="008D4E32">
            <w:pPr>
              <w:rPr>
                <w:rFonts w:ascii="Arial" w:hAnsi="Arial" w:cs="Arial"/>
                <w:sz w:val="20"/>
                <w:szCs w:val="20"/>
              </w:rPr>
            </w:pPr>
          </w:p>
        </w:tc>
        <w:tc>
          <w:tcPr>
            <w:tcW w:w="1356" w:type="dxa"/>
            <w:gridSpan w:val="3"/>
            <w:tcBorders>
              <w:top w:val="nil"/>
              <w:left w:val="nil"/>
              <w:bottom w:val="nil"/>
              <w:right w:val="nil"/>
            </w:tcBorders>
            <w:shd w:val="clear" w:color="auto" w:fill="auto"/>
            <w:noWrap/>
            <w:vAlign w:val="bottom"/>
          </w:tcPr>
          <w:p w14:paraId="4F58AB67" w14:textId="77777777" w:rsidR="00A47A19" w:rsidRPr="00CC3A1E" w:rsidRDefault="00A47A19" w:rsidP="008D4E32">
            <w:pPr>
              <w:rPr>
                <w:rFonts w:ascii="Arial" w:hAnsi="Arial" w:cs="Arial"/>
                <w:sz w:val="20"/>
                <w:szCs w:val="20"/>
              </w:rPr>
            </w:pPr>
          </w:p>
        </w:tc>
      </w:tr>
      <w:tr w:rsidR="00A47A19" w:rsidRPr="00CC3A1E" w14:paraId="2BAA78BE" w14:textId="77777777" w:rsidTr="008D4E32">
        <w:trPr>
          <w:trHeight w:val="563"/>
        </w:trPr>
        <w:tc>
          <w:tcPr>
            <w:tcW w:w="7577" w:type="dxa"/>
            <w:gridSpan w:val="4"/>
            <w:tcBorders>
              <w:top w:val="single" w:sz="4" w:space="0" w:color="auto"/>
              <w:left w:val="nil"/>
              <w:bottom w:val="single" w:sz="4" w:space="0" w:color="auto"/>
              <w:right w:val="nil"/>
            </w:tcBorders>
            <w:shd w:val="clear" w:color="auto" w:fill="auto"/>
            <w:vAlign w:val="bottom"/>
          </w:tcPr>
          <w:p w14:paraId="7E8683DA" w14:textId="77777777" w:rsidR="00A47A19" w:rsidRPr="00CC3A1E" w:rsidRDefault="00A47A19" w:rsidP="008D4E32">
            <w:pPr>
              <w:rPr>
                <w:rFonts w:ascii="Arial" w:hAnsi="Arial" w:cs="Arial"/>
                <w:b/>
                <w:bCs/>
                <w:sz w:val="20"/>
                <w:szCs w:val="20"/>
              </w:rPr>
            </w:pPr>
            <w:r>
              <w:rPr>
                <w:rFonts w:ascii="Arial" w:hAnsi="Arial" w:cs="Arial"/>
                <w:b/>
                <w:bCs/>
                <w:sz w:val="20"/>
                <w:szCs w:val="20"/>
              </w:rPr>
              <w:t>6.9</w:t>
            </w:r>
            <w:r w:rsidRPr="00CC3A1E">
              <w:rPr>
                <w:rFonts w:ascii="Arial" w:hAnsi="Arial" w:cs="Arial"/>
                <w:b/>
                <w:bCs/>
                <w:sz w:val="20"/>
                <w:szCs w:val="20"/>
              </w:rPr>
              <w:t>.1 Грошові кошти у Звіті про фінансовий стан</w:t>
            </w:r>
          </w:p>
        </w:tc>
        <w:tc>
          <w:tcPr>
            <w:tcW w:w="1356" w:type="dxa"/>
            <w:gridSpan w:val="2"/>
            <w:tcBorders>
              <w:top w:val="single" w:sz="4" w:space="0" w:color="auto"/>
              <w:left w:val="nil"/>
              <w:bottom w:val="single" w:sz="4" w:space="0" w:color="auto"/>
              <w:right w:val="nil"/>
            </w:tcBorders>
            <w:shd w:val="clear" w:color="auto" w:fill="auto"/>
            <w:noWrap/>
            <w:vAlign w:val="bottom"/>
          </w:tcPr>
          <w:p w14:paraId="097D47F2" w14:textId="77777777" w:rsidR="00A47A19" w:rsidRPr="00BD66C1" w:rsidRDefault="00A47A19" w:rsidP="008D4E32">
            <w:pPr>
              <w:jc w:val="right"/>
              <w:rPr>
                <w:rFonts w:ascii="Arial" w:hAnsi="Arial" w:cs="Arial"/>
                <w:b/>
                <w:bCs/>
                <w:sz w:val="20"/>
                <w:szCs w:val="20"/>
              </w:rPr>
            </w:pPr>
            <w:r>
              <w:rPr>
                <w:rFonts w:ascii="Arial" w:hAnsi="Arial" w:cs="Arial"/>
                <w:b/>
                <w:bCs/>
                <w:sz w:val="20"/>
                <w:szCs w:val="20"/>
              </w:rPr>
              <w:t>Період, що закінчився 31.12.2019</w:t>
            </w:r>
          </w:p>
        </w:tc>
        <w:tc>
          <w:tcPr>
            <w:tcW w:w="1356" w:type="dxa"/>
            <w:gridSpan w:val="3"/>
            <w:tcBorders>
              <w:top w:val="single" w:sz="4" w:space="0" w:color="auto"/>
              <w:left w:val="nil"/>
              <w:bottom w:val="single" w:sz="4" w:space="0" w:color="auto"/>
              <w:right w:val="nil"/>
            </w:tcBorders>
            <w:shd w:val="clear" w:color="auto" w:fill="auto"/>
            <w:noWrap/>
            <w:vAlign w:val="bottom"/>
          </w:tcPr>
          <w:p w14:paraId="263DCB3C" w14:textId="77777777" w:rsidR="00A47A19" w:rsidRPr="00157C4F" w:rsidRDefault="00A47A19" w:rsidP="008D4E32">
            <w:pPr>
              <w:jc w:val="right"/>
              <w:rPr>
                <w:rFonts w:ascii="Arial" w:hAnsi="Arial" w:cs="Arial"/>
                <w:b/>
                <w:bCs/>
                <w:sz w:val="20"/>
                <w:szCs w:val="20"/>
              </w:rPr>
            </w:pPr>
            <w:r>
              <w:rPr>
                <w:rFonts w:ascii="Arial" w:hAnsi="Arial" w:cs="Arial"/>
                <w:b/>
                <w:bCs/>
                <w:sz w:val="20"/>
                <w:szCs w:val="20"/>
              </w:rPr>
              <w:t>Період, що закінчився 31.12.2020</w:t>
            </w:r>
          </w:p>
        </w:tc>
      </w:tr>
      <w:tr w:rsidR="00A47A19" w:rsidRPr="00CC3A1E" w14:paraId="0265328C" w14:textId="77777777" w:rsidTr="008D4E32">
        <w:trPr>
          <w:trHeight w:val="255"/>
        </w:trPr>
        <w:tc>
          <w:tcPr>
            <w:tcW w:w="7577" w:type="dxa"/>
            <w:gridSpan w:val="4"/>
            <w:tcBorders>
              <w:top w:val="nil"/>
              <w:left w:val="nil"/>
              <w:bottom w:val="nil"/>
              <w:right w:val="nil"/>
            </w:tcBorders>
            <w:shd w:val="clear" w:color="auto" w:fill="auto"/>
            <w:noWrap/>
            <w:vAlign w:val="bottom"/>
          </w:tcPr>
          <w:p w14:paraId="45E6D07D" w14:textId="77777777" w:rsidR="00A47A19" w:rsidRPr="00CC3A1E" w:rsidRDefault="00A47A19" w:rsidP="008D4E32">
            <w:pPr>
              <w:rPr>
                <w:rFonts w:ascii="Arial" w:hAnsi="Arial" w:cs="Arial"/>
                <w:sz w:val="20"/>
                <w:szCs w:val="20"/>
              </w:rPr>
            </w:pPr>
            <w:r w:rsidRPr="00CC3A1E">
              <w:rPr>
                <w:rFonts w:ascii="Arial" w:hAnsi="Arial" w:cs="Arial"/>
                <w:sz w:val="20"/>
                <w:szCs w:val="20"/>
              </w:rPr>
              <w:t>Готівка в касі</w:t>
            </w:r>
          </w:p>
        </w:tc>
        <w:tc>
          <w:tcPr>
            <w:tcW w:w="1356" w:type="dxa"/>
            <w:gridSpan w:val="2"/>
            <w:tcBorders>
              <w:top w:val="nil"/>
              <w:left w:val="nil"/>
              <w:bottom w:val="nil"/>
              <w:right w:val="nil"/>
            </w:tcBorders>
            <w:shd w:val="clear" w:color="auto" w:fill="auto"/>
            <w:vAlign w:val="bottom"/>
          </w:tcPr>
          <w:p w14:paraId="42D91F7B" w14:textId="77777777" w:rsidR="00A47A19" w:rsidRPr="00523B71" w:rsidRDefault="00A47A19" w:rsidP="008D4E32">
            <w:pPr>
              <w:jc w:val="right"/>
              <w:rPr>
                <w:rFonts w:ascii="Arial" w:hAnsi="Arial" w:cs="Arial"/>
                <w:sz w:val="20"/>
                <w:szCs w:val="20"/>
              </w:rPr>
            </w:pPr>
            <w:r>
              <w:rPr>
                <w:rFonts w:ascii="Arial" w:hAnsi="Arial" w:cs="Arial"/>
                <w:sz w:val="20"/>
                <w:szCs w:val="20"/>
              </w:rPr>
              <w:t>14</w:t>
            </w:r>
          </w:p>
        </w:tc>
        <w:tc>
          <w:tcPr>
            <w:tcW w:w="1356" w:type="dxa"/>
            <w:gridSpan w:val="3"/>
            <w:tcBorders>
              <w:top w:val="nil"/>
              <w:left w:val="nil"/>
              <w:bottom w:val="nil"/>
              <w:right w:val="nil"/>
            </w:tcBorders>
            <w:shd w:val="clear" w:color="auto" w:fill="auto"/>
            <w:vAlign w:val="bottom"/>
          </w:tcPr>
          <w:p w14:paraId="1E9983E2" w14:textId="77777777" w:rsidR="00A47A19" w:rsidRPr="00523B71" w:rsidRDefault="00A47A19" w:rsidP="008D4E32">
            <w:pPr>
              <w:jc w:val="right"/>
              <w:rPr>
                <w:rFonts w:ascii="Arial" w:hAnsi="Arial" w:cs="Arial"/>
                <w:sz w:val="20"/>
                <w:szCs w:val="20"/>
              </w:rPr>
            </w:pPr>
            <w:r>
              <w:rPr>
                <w:rFonts w:ascii="Arial" w:hAnsi="Arial" w:cs="Arial"/>
                <w:sz w:val="20"/>
                <w:szCs w:val="20"/>
              </w:rPr>
              <w:t>22</w:t>
            </w:r>
          </w:p>
        </w:tc>
      </w:tr>
      <w:tr w:rsidR="00A47A19" w:rsidRPr="00CC3A1E" w14:paraId="79C337C4" w14:textId="77777777" w:rsidTr="008D4E32">
        <w:trPr>
          <w:trHeight w:val="255"/>
        </w:trPr>
        <w:tc>
          <w:tcPr>
            <w:tcW w:w="7577" w:type="dxa"/>
            <w:gridSpan w:val="4"/>
            <w:tcBorders>
              <w:top w:val="nil"/>
              <w:left w:val="nil"/>
              <w:bottom w:val="nil"/>
              <w:right w:val="nil"/>
            </w:tcBorders>
            <w:shd w:val="clear" w:color="auto" w:fill="auto"/>
            <w:noWrap/>
            <w:vAlign w:val="bottom"/>
          </w:tcPr>
          <w:p w14:paraId="7F50D63C" w14:textId="77777777" w:rsidR="00A47A19" w:rsidRPr="00CC3A1E" w:rsidRDefault="00A47A19" w:rsidP="008D4E32">
            <w:pPr>
              <w:rPr>
                <w:rFonts w:ascii="Arial" w:hAnsi="Arial" w:cs="Arial"/>
                <w:sz w:val="20"/>
                <w:szCs w:val="20"/>
              </w:rPr>
            </w:pPr>
            <w:r w:rsidRPr="00CC3A1E">
              <w:rPr>
                <w:rFonts w:ascii="Arial" w:hAnsi="Arial" w:cs="Arial"/>
                <w:sz w:val="20"/>
                <w:szCs w:val="20"/>
              </w:rPr>
              <w:t>Грошові кошти на банківських рахунках</w:t>
            </w:r>
          </w:p>
        </w:tc>
        <w:tc>
          <w:tcPr>
            <w:tcW w:w="1356" w:type="dxa"/>
            <w:gridSpan w:val="2"/>
            <w:tcBorders>
              <w:top w:val="nil"/>
              <w:left w:val="nil"/>
              <w:bottom w:val="nil"/>
              <w:right w:val="nil"/>
            </w:tcBorders>
            <w:shd w:val="clear" w:color="auto" w:fill="auto"/>
            <w:vAlign w:val="bottom"/>
          </w:tcPr>
          <w:p w14:paraId="5B37B089" w14:textId="77777777" w:rsidR="00A47A19" w:rsidRPr="00F27E86" w:rsidRDefault="00A47A19" w:rsidP="008D4E32">
            <w:pPr>
              <w:jc w:val="right"/>
              <w:rPr>
                <w:rFonts w:ascii="Arial" w:hAnsi="Arial" w:cs="Arial"/>
                <w:sz w:val="20"/>
                <w:szCs w:val="20"/>
              </w:rPr>
            </w:pPr>
            <w:r>
              <w:rPr>
                <w:rFonts w:ascii="Arial" w:hAnsi="Arial" w:cs="Arial"/>
                <w:sz w:val="20"/>
                <w:szCs w:val="20"/>
              </w:rPr>
              <w:t>79 461</w:t>
            </w:r>
          </w:p>
        </w:tc>
        <w:tc>
          <w:tcPr>
            <w:tcW w:w="1356" w:type="dxa"/>
            <w:gridSpan w:val="3"/>
            <w:tcBorders>
              <w:top w:val="nil"/>
              <w:left w:val="nil"/>
              <w:bottom w:val="nil"/>
              <w:right w:val="nil"/>
            </w:tcBorders>
            <w:shd w:val="clear" w:color="auto" w:fill="auto"/>
            <w:vAlign w:val="bottom"/>
          </w:tcPr>
          <w:p w14:paraId="027C688A" w14:textId="77777777" w:rsidR="00A47A19" w:rsidRPr="00F27E86" w:rsidRDefault="00A47A19" w:rsidP="008D4E32">
            <w:pPr>
              <w:jc w:val="right"/>
              <w:rPr>
                <w:rFonts w:ascii="Arial" w:hAnsi="Arial" w:cs="Arial"/>
                <w:sz w:val="20"/>
                <w:szCs w:val="20"/>
              </w:rPr>
            </w:pPr>
            <w:r>
              <w:rPr>
                <w:rFonts w:ascii="Arial" w:hAnsi="Arial" w:cs="Arial"/>
                <w:sz w:val="20"/>
                <w:szCs w:val="20"/>
              </w:rPr>
              <w:t>373 118</w:t>
            </w:r>
          </w:p>
        </w:tc>
      </w:tr>
      <w:tr w:rsidR="00A47A19" w:rsidRPr="00CC3A1E" w14:paraId="5317083B" w14:textId="77777777" w:rsidTr="008D4E32">
        <w:trPr>
          <w:trHeight w:val="255"/>
        </w:trPr>
        <w:tc>
          <w:tcPr>
            <w:tcW w:w="7577" w:type="dxa"/>
            <w:gridSpan w:val="4"/>
            <w:tcBorders>
              <w:top w:val="nil"/>
              <w:left w:val="nil"/>
              <w:bottom w:val="nil"/>
              <w:right w:val="nil"/>
            </w:tcBorders>
            <w:shd w:val="clear" w:color="auto" w:fill="auto"/>
            <w:noWrap/>
            <w:vAlign w:val="bottom"/>
          </w:tcPr>
          <w:p w14:paraId="513F5EE7" w14:textId="77777777" w:rsidR="00A47A19" w:rsidRPr="00CC3A1E" w:rsidRDefault="00A47A19" w:rsidP="008D4E32">
            <w:pPr>
              <w:rPr>
                <w:rFonts w:ascii="Arial" w:hAnsi="Arial" w:cs="Arial"/>
                <w:sz w:val="20"/>
                <w:szCs w:val="20"/>
              </w:rPr>
            </w:pPr>
            <w:r w:rsidRPr="00CC3A1E">
              <w:rPr>
                <w:rFonts w:ascii="Arial" w:hAnsi="Arial" w:cs="Arial"/>
                <w:sz w:val="20"/>
                <w:szCs w:val="20"/>
              </w:rPr>
              <w:t>Депозити</w:t>
            </w:r>
          </w:p>
        </w:tc>
        <w:tc>
          <w:tcPr>
            <w:tcW w:w="1356" w:type="dxa"/>
            <w:gridSpan w:val="2"/>
            <w:tcBorders>
              <w:top w:val="nil"/>
              <w:left w:val="nil"/>
              <w:bottom w:val="nil"/>
              <w:right w:val="nil"/>
            </w:tcBorders>
            <w:shd w:val="clear" w:color="auto" w:fill="auto"/>
            <w:vAlign w:val="bottom"/>
          </w:tcPr>
          <w:p w14:paraId="0728A8B3" w14:textId="77777777" w:rsidR="00A47A19" w:rsidRPr="00E26A3A" w:rsidRDefault="00A47A19" w:rsidP="008D4E32">
            <w:pPr>
              <w:jc w:val="right"/>
              <w:rPr>
                <w:rFonts w:ascii="Arial" w:hAnsi="Arial" w:cs="Arial"/>
                <w:sz w:val="20"/>
                <w:szCs w:val="20"/>
              </w:rPr>
            </w:pPr>
            <w:r>
              <w:rPr>
                <w:rFonts w:ascii="Arial" w:hAnsi="Arial" w:cs="Arial"/>
                <w:sz w:val="20"/>
                <w:szCs w:val="20"/>
              </w:rPr>
              <w:t>-</w:t>
            </w:r>
          </w:p>
        </w:tc>
        <w:tc>
          <w:tcPr>
            <w:tcW w:w="1356" w:type="dxa"/>
            <w:gridSpan w:val="3"/>
            <w:tcBorders>
              <w:top w:val="nil"/>
              <w:left w:val="nil"/>
              <w:bottom w:val="nil"/>
              <w:right w:val="nil"/>
            </w:tcBorders>
            <w:shd w:val="clear" w:color="auto" w:fill="auto"/>
            <w:vAlign w:val="bottom"/>
          </w:tcPr>
          <w:p w14:paraId="3DDC9A44" w14:textId="77777777" w:rsidR="00A47A19" w:rsidRPr="00E26A3A" w:rsidRDefault="00A47A19" w:rsidP="008D4E32">
            <w:pPr>
              <w:jc w:val="right"/>
              <w:rPr>
                <w:rFonts w:ascii="Arial" w:hAnsi="Arial" w:cs="Arial"/>
                <w:sz w:val="20"/>
                <w:szCs w:val="20"/>
              </w:rPr>
            </w:pPr>
            <w:r>
              <w:rPr>
                <w:rFonts w:ascii="Arial" w:hAnsi="Arial" w:cs="Arial"/>
                <w:sz w:val="20"/>
                <w:szCs w:val="20"/>
              </w:rPr>
              <w:t>-</w:t>
            </w:r>
          </w:p>
        </w:tc>
      </w:tr>
      <w:tr w:rsidR="00A47A19" w:rsidRPr="00CC3A1E" w14:paraId="1E97A6BE" w14:textId="77777777" w:rsidTr="008D4E32">
        <w:trPr>
          <w:trHeight w:val="270"/>
        </w:trPr>
        <w:tc>
          <w:tcPr>
            <w:tcW w:w="7577" w:type="dxa"/>
            <w:gridSpan w:val="4"/>
            <w:tcBorders>
              <w:top w:val="double" w:sz="6" w:space="0" w:color="auto"/>
              <w:left w:val="nil"/>
              <w:bottom w:val="nil"/>
              <w:right w:val="nil"/>
            </w:tcBorders>
            <w:shd w:val="clear" w:color="auto" w:fill="auto"/>
            <w:noWrap/>
            <w:vAlign w:val="bottom"/>
          </w:tcPr>
          <w:p w14:paraId="35A39DFE" w14:textId="77777777" w:rsidR="00A47A19" w:rsidRPr="00CC3A1E" w:rsidRDefault="00A47A19" w:rsidP="008D4E32">
            <w:pPr>
              <w:rPr>
                <w:rFonts w:ascii="Arial" w:hAnsi="Arial" w:cs="Arial"/>
                <w:b/>
                <w:bCs/>
                <w:sz w:val="20"/>
                <w:szCs w:val="20"/>
              </w:rPr>
            </w:pPr>
            <w:r w:rsidRPr="00CC3A1E">
              <w:rPr>
                <w:rFonts w:ascii="Arial" w:hAnsi="Arial" w:cs="Arial"/>
                <w:b/>
                <w:bCs/>
                <w:sz w:val="20"/>
                <w:szCs w:val="20"/>
              </w:rPr>
              <w:t>Разом</w:t>
            </w:r>
          </w:p>
        </w:tc>
        <w:tc>
          <w:tcPr>
            <w:tcW w:w="1356" w:type="dxa"/>
            <w:gridSpan w:val="2"/>
            <w:tcBorders>
              <w:top w:val="double" w:sz="6" w:space="0" w:color="auto"/>
              <w:left w:val="nil"/>
              <w:bottom w:val="nil"/>
              <w:right w:val="nil"/>
            </w:tcBorders>
            <w:shd w:val="clear" w:color="auto" w:fill="auto"/>
            <w:vAlign w:val="bottom"/>
          </w:tcPr>
          <w:p w14:paraId="60F0FBF4" w14:textId="77777777" w:rsidR="00A47A19" w:rsidRPr="00A31D7C" w:rsidRDefault="00A47A19" w:rsidP="008D4E32">
            <w:pPr>
              <w:jc w:val="right"/>
              <w:rPr>
                <w:rFonts w:ascii="Arial" w:hAnsi="Arial" w:cs="Arial"/>
                <w:b/>
                <w:bCs/>
                <w:sz w:val="20"/>
                <w:szCs w:val="20"/>
              </w:rPr>
            </w:pPr>
            <w:r>
              <w:rPr>
                <w:rFonts w:ascii="Arial" w:hAnsi="Arial" w:cs="Arial"/>
                <w:b/>
                <w:bCs/>
                <w:sz w:val="20"/>
                <w:szCs w:val="20"/>
              </w:rPr>
              <w:t>79 475</w:t>
            </w:r>
          </w:p>
        </w:tc>
        <w:tc>
          <w:tcPr>
            <w:tcW w:w="1356" w:type="dxa"/>
            <w:gridSpan w:val="3"/>
            <w:tcBorders>
              <w:top w:val="double" w:sz="6" w:space="0" w:color="auto"/>
              <w:left w:val="nil"/>
              <w:bottom w:val="nil"/>
              <w:right w:val="nil"/>
            </w:tcBorders>
            <w:shd w:val="clear" w:color="auto" w:fill="auto"/>
            <w:vAlign w:val="bottom"/>
          </w:tcPr>
          <w:p w14:paraId="17FEA1F3" w14:textId="77777777" w:rsidR="00A47A19" w:rsidRPr="00A31D7C" w:rsidRDefault="00A47A19" w:rsidP="008D4E32">
            <w:pPr>
              <w:jc w:val="right"/>
              <w:rPr>
                <w:rFonts w:ascii="Arial" w:hAnsi="Arial" w:cs="Arial"/>
                <w:b/>
                <w:bCs/>
                <w:sz w:val="20"/>
                <w:szCs w:val="20"/>
              </w:rPr>
            </w:pPr>
            <w:r>
              <w:rPr>
                <w:rFonts w:ascii="Arial" w:hAnsi="Arial" w:cs="Arial"/>
                <w:b/>
                <w:bCs/>
                <w:sz w:val="20"/>
                <w:szCs w:val="20"/>
              </w:rPr>
              <w:t>373 140</w:t>
            </w:r>
          </w:p>
        </w:tc>
      </w:tr>
      <w:tr w:rsidR="00A47A19" w:rsidRPr="00CC3A1E" w14:paraId="0E83E84F" w14:textId="77777777" w:rsidTr="008D4E32">
        <w:trPr>
          <w:trHeight w:val="255"/>
        </w:trPr>
        <w:tc>
          <w:tcPr>
            <w:tcW w:w="7577" w:type="dxa"/>
            <w:gridSpan w:val="4"/>
            <w:tcBorders>
              <w:top w:val="nil"/>
              <w:left w:val="nil"/>
              <w:bottom w:val="nil"/>
              <w:right w:val="nil"/>
            </w:tcBorders>
            <w:shd w:val="clear" w:color="auto" w:fill="auto"/>
            <w:noWrap/>
            <w:vAlign w:val="bottom"/>
          </w:tcPr>
          <w:p w14:paraId="3AE49B18" w14:textId="77777777" w:rsidR="00A47A19" w:rsidRPr="00CC3A1E" w:rsidRDefault="00A47A19" w:rsidP="008D4E32">
            <w:pPr>
              <w:rPr>
                <w:rFonts w:ascii="Arial" w:hAnsi="Arial" w:cs="Arial"/>
                <w:sz w:val="20"/>
                <w:szCs w:val="20"/>
              </w:rPr>
            </w:pPr>
          </w:p>
        </w:tc>
        <w:tc>
          <w:tcPr>
            <w:tcW w:w="1356" w:type="dxa"/>
            <w:gridSpan w:val="2"/>
            <w:tcBorders>
              <w:top w:val="nil"/>
              <w:left w:val="nil"/>
              <w:bottom w:val="nil"/>
              <w:right w:val="nil"/>
            </w:tcBorders>
            <w:shd w:val="clear" w:color="auto" w:fill="auto"/>
            <w:vAlign w:val="bottom"/>
          </w:tcPr>
          <w:p w14:paraId="6F1EB9EA" w14:textId="77777777" w:rsidR="00A47A19" w:rsidRPr="00CC3A1E" w:rsidRDefault="00A47A19" w:rsidP="008D4E32">
            <w:pPr>
              <w:jc w:val="right"/>
              <w:rPr>
                <w:rFonts w:ascii="Arial" w:hAnsi="Arial" w:cs="Arial"/>
                <w:color w:val="FF0000"/>
                <w:sz w:val="20"/>
                <w:szCs w:val="20"/>
              </w:rPr>
            </w:pPr>
          </w:p>
        </w:tc>
        <w:tc>
          <w:tcPr>
            <w:tcW w:w="1356" w:type="dxa"/>
            <w:gridSpan w:val="3"/>
            <w:tcBorders>
              <w:top w:val="nil"/>
              <w:left w:val="nil"/>
              <w:bottom w:val="nil"/>
              <w:right w:val="nil"/>
            </w:tcBorders>
            <w:shd w:val="clear" w:color="auto" w:fill="auto"/>
            <w:vAlign w:val="bottom"/>
          </w:tcPr>
          <w:p w14:paraId="08CF29D1" w14:textId="77777777" w:rsidR="00A47A19" w:rsidRPr="00CC3A1E" w:rsidRDefault="00A47A19" w:rsidP="008D4E32">
            <w:pPr>
              <w:jc w:val="right"/>
              <w:rPr>
                <w:rFonts w:ascii="Arial" w:hAnsi="Arial" w:cs="Arial"/>
                <w:color w:val="FF0000"/>
                <w:sz w:val="20"/>
                <w:szCs w:val="20"/>
              </w:rPr>
            </w:pPr>
          </w:p>
        </w:tc>
      </w:tr>
    </w:tbl>
    <w:p w14:paraId="7573C6B5" w14:textId="77777777" w:rsidR="00A47A19" w:rsidRDefault="00A47A19" w:rsidP="00A47A19">
      <w:pPr>
        <w:spacing w:before="120" w:after="120"/>
        <w:ind w:firstLine="567"/>
        <w:jc w:val="both"/>
        <w:rPr>
          <w:rStyle w:val="hps"/>
        </w:rPr>
      </w:pPr>
    </w:p>
    <w:tbl>
      <w:tblPr>
        <w:tblW w:w="10273" w:type="dxa"/>
        <w:tblInd w:w="108" w:type="dxa"/>
        <w:tblLook w:val="0000" w:firstRow="0" w:lastRow="0" w:firstColumn="0" w:lastColumn="0" w:noHBand="0" w:noVBand="0"/>
      </w:tblPr>
      <w:tblGrid>
        <w:gridCol w:w="6946"/>
        <w:gridCol w:w="1891"/>
        <w:gridCol w:w="1436"/>
      </w:tblGrid>
      <w:tr w:rsidR="00A47A19" w:rsidRPr="00316464" w14:paraId="7C216F66" w14:textId="77777777" w:rsidTr="008D4E32">
        <w:trPr>
          <w:trHeight w:val="255"/>
        </w:trPr>
        <w:tc>
          <w:tcPr>
            <w:tcW w:w="8837" w:type="dxa"/>
            <w:gridSpan w:val="2"/>
            <w:tcBorders>
              <w:top w:val="nil"/>
              <w:left w:val="nil"/>
              <w:bottom w:val="nil"/>
              <w:right w:val="nil"/>
            </w:tcBorders>
            <w:shd w:val="clear" w:color="auto" w:fill="auto"/>
            <w:noWrap/>
            <w:vAlign w:val="bottom"/>
          </w:tcPr>
          <w:p w14:paraId="759B0DCE" w14:textId="77777777" w:rsidR="00A47A19" w:rsidRPr="00316464" w:rsidRDefault="00A47A19" w:rsidP="008D4E32">
            <w:pPr>
              <w:rPr>
                <w:rFonts w:ascii="Arial" w:hAnsi="Arial" w:cs="Arial"/>
                <w:b/>
                <w:bCs/>
                <w:color w:val="993300"/>
                <w:sz w:val="20"/>
                <w:szCs w:val="20"/>
              </w:rPr>
            </w:pPr>
            <w:r>
              <w:rPr>
                <w:rFonts w:ascii="Arial" w:hAnsi="Arial" w:cs="Arial"/>
                <w:b/>
                <w:bCs/>
                <w:color w:val="993300"/>
                <w:sz w:val="20"/>
                <w:szCs w:val="20"/>
              </w:rPr>
              <w:t>6.10</w:t>
            </w:r>
            <w:r w:rsidRPr="00316464">
              <w:rPr>
                <w:rFonts w:ascii="Arial" w:hAnsi="Arial" w:cs="Arial"/>
                <w:b/>
                <w:bCs/>
                <w:color w:val="993300"/>
                <w:sz w:val="20"/>
                <w:szCs w:val="20"/>
              </w:rPr>
              <w:t xml:space="preserve"> ВИПУЩЕНИЙ, ДОДАТКОВО ВКЛАДЕНИЙ КАПІТАЛ ТА РЕЗЕРВИ</w:t>
            </w:r>
          </w:p>
        </w:tc>
        <w:tc>
          <w:tcPr>
            <w:tcW w:w="1436" w:type="dxa"/>
            <w:tcBorders>
              <w:top w:val="nil"/>
              <w:left w:val="nil"/>
              <w:bottom w:val="nil"/>
              <w:right w:val="nil"/>
            </w:tcBorders>
            <w:shd w:val="clear" w:color="auto" w:fill="auto"/>
            <w:noWrap/>
            <w:vAlign w:val="bottom"/>
          </w:tcPr>
          <w:p w14:paraId="586D8202" w14:textId="77777777" w:rsidR="00A47A19" w:rsidRPr="00316464" w:rsidRDefault="00A47A19" w:rsidP="008D4E32">
            <w:pPr>
              <w:jc w:val="right"/>
              <w:rPr>
                <w:rFonts w:ascii="Arial" w:hAnsi="Arial" w:cs="Arial"/>
                <w:sz w:val="20"/>
                <w:szCs w:val="20"/>
              </w:rPr>
            </w:pPr>
          </w:p>
        </w:tc>
      </w:tr>
      <w:tr w:rsidR="00A47A19" w:rsidRPr="00316464" w14:paraId="78750F22" w14:textId="77777777" w:rsidTr="008D4E32">
        <w:trPr>
          <w:trHeight w:val="255"/>
        </w:trPr>
        <w:tc>
          <w:tcPr>
            <w:tcW w:w="6946" w:type="dxa"/>
            <w:tcBorders>
              <w:top w:val="nil"/>
              <w:left w:val="nil"/>
              <w:bottom w:val="nil"/>
              <w:right w:val="nil"/>
            </w:tcBorders>
            <w:shd w:val="clear" w:color="auto" w:fill="auto"/>
            <w:noWrap/>
            <w:vAlign w:val="bottom"/>
          </w:tcPr>
          <w:p w14:paraId="29BB92BE" w14:textId="77777777" w:rsidR="00A47A19" w:rsidRPr="00316464" w:rsidRDefault="00A47A19" w:rsidP="008D4E32">
            <w:pPr>
              <w:rPr>
                <w:rFonts w:ascii="Arial" w:hAnsi="Arial" w:cs="Arial"/>
                <w:sz w:val="20"/>
                <w:szCs w:val="20"/>
              </w:rPr>
            </w:pPr>
          </w:p>
        </w:tc>
        <w:tc>
          <w:tcPr>
            <w:tcW w:w="1891" w:type="dxa"/>
            <w:tcBorders>
              <w:top w:val="nil"/>
              <w:left w:val="nil"/>
              <w:bottom w:val="nil"/>
              <w:right w:val="nil"/>
            </w:tcBorders>
            <w:shd w:val="clear" w:color="auto" w:fill="auto"/>
            <w:noWrap/>
            <w:vAlign w:val="bottom"/>
          </w:tcPr>
          <w:p w14:paraId="1BF95213" w14:textId="77777777" w:rsidR="00A47A19" w:rsidRPr="00316464" w:rsidRDefault="00A47A19" w:rsidP="008D4E32">
            <w:pPr>
              <w:jc w:val="right"/>
              <w:rPr>
                <w:rFonts w:ascii="Arial" w:hAnsi="Arial" w:cs="Arial"/>
                <w:sz w:val="20"/>
                <w:szCs w:val="20"/>
              </w:rPr>
            </w:pPr>
          </w:p>
        </w:tc>
        <w:tc>
          <w:tcPr>
            <w:tcW w:w="1436" w:type="dxa"/>
            <w:tcBorders>
              <w:top w:val="nil"/>
              <w:left w:val="nil"/>
              <w:bottom w:val="nil"/>
              <w:right w:val="nil"/>
            </w:tcBorders>
            <w:shd w:val="clear" w:color="auto" w:fill="auto"/>
            <w:noWrap/>
            <w:vAlign w:val="bottom"/>
          </w:tcPr>
          <w:p w14:paraId="46CE6E94" w14:textId="77777777" w:rsidR="00A47A19" w:rsidRPr="00316464" w:rsidRDefault="00A47A19" w:rsidP="008D4E32">
            <w:pPr>
              <w:jc w:val="right"/>
              <w:rPr>
                <w:rFonts w:ascii="Arial" w:hAnsi="Arial" w:cs="Arial"/>
                <w:b/>
                <w:bCs/>
                <w:sz w:val="20"/>
                <w:szCs w:val="20"/>
              </w:rPr>
            </w:pPr>
            <w:r w:rsidRPr="00316464">
              <w:rPr>
                <w:rFonts w:ascii="Arial" w:hAnsi="Arial" w:cs="Arial"/>
                <w:b/>
                <w:bCs/>
                <w:sz w:val="20"/>
                <w:szCs w:val="20"/>
              </w:rPr>
              <w:t>UAH</w:t>
            </w:r>
          </w:p>
        </w:tc>
      </w:tr>
      <w:tr w:rsidR="00A47A19" w:rsidRPr="00C129CC" w14:paraId="21C59397" w14:textId="77777777" w:rsidTr="008D4E32">
        <w:trPr>
          <w:trHeight w:val="255"/>
        </w:trPr>
        <w:tc>
          <w:tcPr>
            <w:tcW w:w="6946" w:type="dxa"/>
            <w:tcBorders>
              <w:top w:val="single" w:sz="4" w:space="0" w:color="auto"/>
              <w:left w:val="nil"/>
              <w:bottom w:val="single" w:sz="4" w:space="0" w:color="auto"/>
              <w:right w:val="nil"/>
            </w:tcBorders>
            <w:shd w:val="clear" w:color="auto" w:fill="auto"/>
            <w:vAlign w:val="bottom"/>
          </w:tcPr>
          <w:p w14:paraId="3DD296B8" w14:textId="77777777" w:rsidR="00A47A19" w:rsidRPr="00316464" w:rsidRDefault="00A47A19" w:rsidP="008D4E32">
            <w:pPr>
              <w:rPr>
                <w:rFonts w:ascii="Arial" w:hAnsi="Arial" w:cs="Arial"/>
                <w:b/>
                <w:bCs/>
                <w:sz w:val="20"/>
                <w:szCs w:val="20"/>
              </w:rPr>
            </w:pPr>
            <w:r>
              <w:rPr>
                <w:rFonts w:ascii="Arial" w:hAnsi="Arial" w:cs="Arial"/>
                <w:b/>
                <w:bCs/>
                <w:sz w:val="20"/>
                <w:szCs w:val="20"/>
              </w:rPr>
              <w:t xml:space="preserve">6.10.1 </w:t>
            </w:r>
            <w:r w:rsidRPr="00316464">
              <w:rPr>
                <w:rFonts w:ascii="Arial" w:hAnsi="Arial" w:cs="Arial"/>
                <w:b/>
                <w:bCs/>
                <w:sz w:val="20"/>
                <w:szCs w:val="20"/>
              </w:rPr>
              <w:t>Статутний капітал у Звіті про фінансовий стан</w:t>
            </w:r>
          </w:p>
        </w:tc>
        <w:tc>
          <w:tcPr>
            <w:tcW w:w="1891" w:type="dxa"/>
            <w:tcBorders>
              <w:top w:val="single" w:sz="4" w:space="0" w:color="auto"/>
              <w:left w:val="nil"/>
              <w:bottom w:val="single" w:sz="4" w:space="0" w:color="auto"/>
              <w:right w:val="nil"/>
            </w:tcBorders>
            <w:shd w:val="clear" w:color="auto" w:fill="auto"/>
            <w:noWrap/>
            <w:vAlign w:val="bottom"/>
          </w:tcPr>
          <w:p w14:paraId="52ECE4FD" w14:textId="77777777" w:rsidR="00A47A19" w:rsidRPr="00EA75C9" w:rsidRDefault="00A47A19" w:rsidP="008D4E32">
            <w:pPr>
              <w:jc w:val="right"/>
              <w:rPr>
                <w:rFonts w:ascii="Arial" w:hAnsi="Arial" w:cs="Arial"/>
                <w:b/>
                <w:bCs/>
                <w:sz w:val="20"/>
                <w:szCs w:val="20"/>
              </w:rPr>
            </w:pPr>
            <w:r>
              <w:rPr>
                <w:rFonts w:ascii="Arial" w:hAnsi="Arial" w:cs="Arial"/>
                <w:b/>
                <w:bCs/>
                <w:sz w:val="20"/>
                <w:szCs w:val="20"/>
              </w:rPr>
              <w:t xml:space="preserve">Період, що закінчився </w:t>
            </w:r>
            <w:r>
              <w:rPr>
                <w:rFonts w:ascii="Arial" w:hAnsi="Arial" w:cs="Arial"/>
                <w:b/>
                <w:bCs/>
                <w:sz w:val="20"/>
                <w:szCs w:val="20"/>
              </w:rPr>
              <w:lastRenderedPageBreak/>
              <w:t>31.12.2019</w:t>
            </w:r>
          </w:p>
        </w:tc>
        <w:tc>
          <w:tcPr>
            <w:tcW w:w="1436" w:type="dxa"/>
            <w:tcBorders>
              <w:top w:val="single" w:sz="4" w:space="0" w:color="auto"/>
              <w:left w:val="nil"/>
              <w:bottom w:val="single" w:sz="4" w:space="0" w:color="auto"/>
              <w:right w:val="nil"/>
            </w:tcBorders>
            <w:shd w:val="clear" w:color="auto" w:fill="auto"/>
            <w:noWrap/>
            <w:vAlign w:val="bottom"/>
          </w:tcPr>
          <w:p w14:paraId="65199713" w14:textId="77777777" w:rsidR="00A47A19" w:rsidRPr="00157C4F" w:rsidRDefault="00A47A19" w:rsidP="008D4E32">
            <w:pPr>
              <w:jc w:val="right"/>
              <w:rPr>
                <w:rFonts w:ascii="Arial" w:hAnsi="Arial" w:cs="Arial"/>
                <w:b/>
                <w:bCs/>
                <w:sz w:val="20"/>
                <w:szCs w:val="20"/>
              </w:rPr>
            </w:pPr>
            <w:r w:rsidRPr="007739BB">
              <w:rPr>
                <w:rFonts w:ascii="Arial" w:hAnsi="Arial" w:cs="Arial"/>
                <w:b/>
                <w:bCs/>
                <w:sz w:val="20"/>
                <w:szCs w:val="20"/>
              </w:rPr>
              <w:lastRenderedPageBreak/>
              <w:t xml:space="preserve">Період, що закінчився </w:t>
            </w:r>
            <w:r>
              <w:rPr>
                <w:rFonts w:ascii="Arial" w:hAnsi="Arial" w:cs="Arial"/>
                <w:b/>
                <w:bCs/>
                <w:sz w:val="20"/>
                <w:szCs w:val="20"/>
              </w:rPr>
              <w:lastRenderedPageBreak/>
              <w:t>31.12.2020</w:t>
            </w:r>
          </w:p>
        </w:tc>
      </w:tr>
      <w:tr w:rsidR="00A47A19" w:rsidRPr="00C129CC" w14:paraId="1A661799" w14:textId="77777777" w:rsidTr="008D4E32">
        <w:trPr>
          <w:trHeight w:val="255"/>
        </w:trPr>
        <w:tc>
          <w:tcPr>
            <w:tcW w:w="6946" w:type="dxa"/>
            <w:tcBorders>
              <w:top w:val="nil"/>
              <w:left w:val="nil"/>
              <w:bottom w:val="nil"/>
              <w:right w:val="nil"/>
            </w:tcBorders>
            <w:shd w:val="clear" w:color="auto" w:fill="auto"/>
            <w:vAlign w:val="bottom"/>
          </w:tcPr>
          <w:p w14:paraId="33BBB99C" w14:textId="77777777" w:rsidR="00A47A19" w:rsidRPr="00C129CC" w:rsidRDefault="00A47A19" w:rsidP="008D4E32">
            <w:pPr>
              <w:rPr>
                <w:rFonts w:ascii="Arial" w:hAnsi="Arial" w:cs="Arial"/>
                <w:sz w:val="20"/>
                <w:szCs w:val="20"/>
              </w:rPr>
            </w:pPr>
            <w:r w:rsidRPr="00C129CC">
              <w:rPr>
                <w:rFonts w:ascii="Arial" w:hAnsi="Arial" w:cs="Arial"/>
                <w:sz w:val="20"/>
                <w:szCs w:val="20"/>
              </w:rPr>
              <w:t>Іменні прості акції (кількість/тис.)</w:t>
            </w:r>
          </w:p>
        </w:tc>
        <w:tc>
          <w:tcPr>
            <w:tcW w:w="1891" w:type="dxa"/>
            <w:tcBorders>
              <w:top w:val="nil"/>
              <w:left w:val="nil"/>
              <w:bottom w:val="nil"/>
              <w:right w:val="nil"/>
            </w:tcBorders>
            <w:shd w:val="clear" w:color="auto" w:fill="auto"/>
            <w:vAlign w:val="bottom"/>
          </w:tcPr>
          <w:p w14:paraId="43CC6086" w14:textId="77777777" w:rsidR="00A47A19" w:rsidRPr="00C129CC" w:rsidRDefault="00A47A19" w:rsidP="008D4E32">
            <w:pPr>
              <w:jc w:val="right"/>
              <w:rPr>
                <w:rFonts w:ascii="Arial" w:hAnsi="Arial" w:cs="Arial"/>
                <w:sz w:val="20"/>
                <w:szCs w:val="20"/>
              </w:rPr>
            </w:pPr>
            <w:r>
              <w:rPr>
                <w:rFonts w:ascii="Arial" w:hAnsi="Arial" w:cs="Arial"/>
                <w:sz w:val="20"/>
                <w:szCs w:val="20"/>
              </w:rPr>
              <w:t>6 022</w:t>
            </w:r>
          </w:p>
        </w:tc>
        <w:tc>
          <w:tcPr>
            <w:tcW w:w="1436" w:type="dxa"/>
            <w:tcBorders>
              <w:top w:val="nil"/>
              <w:left w:val="nil"/>
              <w:bottom w:val="nil"/>
              <w:right w:val="nil"/>
            </w:tcBorders>
            <w:shd w:val="clear" w:color="auto" w:fill="auto"/>
            <w:vAlign w:val="bottom"/>
          </w:tcPr>
          <w:p w14:paraId="129FE021" w14:textId="77777777" w:rsidR="00A47A19" w:rsidRPr="00C129CC" w:rsidRDefault="00A47A19" w:rsidP="008D4E32">
            <w:pPr>
              <w:jc w:val="right"/>
              <w:rPr>
                <w:rFonts w:ascii="Arial" w:hAnsi="Arial" w:cs="Arial"/>
                <w:sz w:val="20"/>
                <w:szCs w:val="20"/>
              </w:rPr>
            </w:pPr>
            <w:r>
              <w:rPr>
                <w:rFonts w:ascii="Arial" w:hAnsi="Arial" w:cs="Arial"/>
                <w:sz w:val="20"/>
                <w:szCs w:val="20"/>
              </w:rPr>
              <w:t>6 022</w:t>
            </w:r>
          </w:p>
        </w:tc>
      </w:tr>
      <w:tr w:rsidR="00A47A19" w:rsidRPr="00316464" w14:paraId="103D3D26" w14:textId="77777777" w:rsidTr="008D4E32">
        <w:trPr>
          <w:trHeight w:val="270"/>
        </w:trPr>
        <w:tc>
          <w:tcPr>
            <w:tcW w:w="6946" w:type="dxa"/>
            <w:tcBorders>
              <w:top w:val="nil"/>
              <w:left w:val="nil"/>
              <w:bottom w:val="double" w:sz="6" w:space="0" w:color="auto"/>
              <w:right w:val="nil"/>
            </w:tcBorders>
            <w:shd w:val="clear" w:color="auto" w:fill="auto"/>
            <w:vAlign w:val="bottom"/>
          </w:tcPr>
          <w:p w14:paraId="59A4189B" w14:textId="77777777" w:rsidR="00A47A19" w:rsidRPr="00C129CC" w:rsidRDefault="00A47A19" w:rsidP="008D4E32">
            <w:pPr>
              <w:rPr>
                <w:rFonts w:ascii="Arial" w:hAnsi="Arial" w:cs="Arial"/>
                <w:sz w:val="20"/>
                <w:szCs w:val="20"/>
              </w:rPr>
            </w:pPr>
            <w:r w:rsidRPr="00C129CC">
              <w:rPr>
                <w:rFonts w:ascii="Arial" w:hAnsi="Arial" w:cs="Arial"/>
                <w:sz w:val="20"/>
                <w:szCs w:val="20"/>
              </w:rPr>
              <w:t>Номінальна вартість акції</w:t>
            </w:r>
          </w:p>
        </w:tc>
        <w:tc>
          <w:tcPr>
            <w:tcW w:w="1891" w:type="dxa"/>
            <w:tcBorders>
              <w:top w:val="nil"/>
              <w:left w:val="nil"/>
              <w:bottom w:val="double" w:sz="6" w:space="0" w:color="auto"/>
              <w:right w:val="nil"/>
            </w:tcBorders>
            <w:shd w:val="clear" w:color="auto" w:fill="auto"/>
            <w:vAlign w:val="bottom"/>
          </w:tcPr>
          <w:p w14:paraId="0750CBDA" w14:textId="77777777" w:rsidR="00A47A19" w:rsidRPr="00C129CC" w:rsidRDefault="00A47A19" w:rsidP="008D4E32">
            <w:pPr>
              <w:jc w:val="right"/>
              <w:rPr>
                <w:rFonts w:ascii="Arial" w:hAnsi="Arial" w:cs="Arial"/>
                <w:sz w:val="20"/>
                <w:szCs w:val="20"/>
              </w:rPr>
            </w:pPr>
            <w:r>
              <w:rPr>
                <w:rFonts w:ascii="Arial" w:hAnsi="Arial" w:cs="Arial"/>
                <w:sz w:val="20"/>
                <w:szCs w:val="20"/>
              </w:rPr>
              <w:t>8</w:t>
            </w:r>
          </w:p>
        </w:tc>
        <w:tc>
          <w:tcPr>
            <w:tcW w:w="1436" w:type="dxa"/>
            <w:tcBorders>
              <w:top w:val="nil"/>
              <w:left w:val="nil"/>
              <w:bottom w:val="double" w:sz="6" w:space="0" w:color="auto"/>
              <w:right w:val="nil"/>
            </w:tcBorders>
            <w:shd w:val="clear" w:color="auto" w:fill="auto"/>
            <w:vAlign w:val="bottom"/>
          </w:tcPr>
          <w:p w14:paraId="41A91FFE" w14:textId="77777777" w:rsidR="00A47A19" w:rsidRPr="00C129CC" w:rsidRDefault="00A47A19" w:rsidP="008D4E32">
            <w:pPr>
              <w:jc w:val="right"/>
              <w:rPr>
                <w:rFonts w:ascii="Arial" w:hAnsi="Arial" w:cs="Arial"/>
                <w:sz w:val="20"/>
                <w:szCs w:val="20"/>
              </w:rPr>
            </w:pPr>
            <w:r>
              <w:rPr>
                <w:rFonts w:ascii="Arial" w:hAnsi="Arial" w:cs="Arial"/>
                <w:sz w:val="20"/>
                <w:szCs w:val="20"/>
              </w:rPr>
              <w:t>8</w:t>
            </w:r>
          </w:p>
        </w:tc>
      </w:tr>
      <w:tr w:rsidR="00A47A19" w:rsidRPr="00316464" w14:paraId="7400D756" w14:textId="77777777" w:rsidTr="008D4E32">
        <w:trPr>
          <w:trHeight w:val="270"/>
        </w:trPr>
        <w:tc>
          <w:tcPr>
            <w:tcW w:w="6946" w:type="dxa"/>
            <w:tcBorders>
              <w:top w:val="nil"/>
              <w:left w:val="nil"/>
              <w:bottom w:val="nil"/>
              <w:right w:val="nil"/>
            </w:tcBorders>
            <w:shd w:val="clear" w:color="auto" w:fill="auto"/>
            <w:vAlign w:val="bottom"/>
          </w:tcPr>
          <w:p w14:paraId="185FA789" w14:textId="77777777" w:rsidR="00A47A19" w:rsidRPr="00316464" w:rsidRDefault="00A47A19" w:rsidP="008D4E32">
            <w:pPr>
              <w:rPr>
                <w:rFonts w:ascii="Arial" w:hAnsi="Arial" w:cs="Arial"/>
                <w:sz w:val="20"/>
                <w:szCs w:val="20"/>
              </w:rPr>
            </w:pPr>
          </w:p>
        </w:tc>
        <w:tc>
          <w:tcPr>
            <w:tcW w:w="1891" w:type="dxa"/>
            <w:tcBorders>
              <w:top w:val="nil"/>
              <w:left w:val="nil"/>
              <w:bottom w:val="nil"/>
              <w:right w:val="nil"/>
            </w:tcBorders>
            <w:shd w:val="clear" w:color="auto" w:fill="auto"/>
            <w:vAlign w:val="bottom"/>
          </w:tcPr>
          <w:p w14:paraId="28AAE63F" w14:textId="77777777" w:rsidR="00A47A19" w:rsidRPr="007739BB" w:rsidRDefault="00A47A19" w:rsidP="008D4E32">
            <w:pPr>
              <w:jc w:val="right"/>
              <w:rPr>
                <w:rFonts w:ascii="Arial" w:hAnsi="Arial" w:cs="Arial"/>
                <w:sz w:val="20"/>
                <w:szCs w:val="20"/>
              </w:rPr>
            </w:pPr>
            <w:r>
              <w:rPr>
                <w:rFonts w:ascii="Arial" w:hAnsi="Arial" w:cs="Arial"/>
                <w:sz w:val="20"/>
                <w:szCs w:val="20"/>
              </w:rPr>
              <w:t>48 174</w:t>
            </w:r>
          </w:p>
        </w:tc>
        <w:tc>
          <w:tcPr>
            <w:tcW w:w="1436" w:type="dxa"/>
            <w:tcBorders>
              <w:top w:val="nil"/>
              <w:left w:val="nil"/>
              <w:bottom w:val="nil"/>
              <w:right w:val="nil"/>
            </w:tcBorders>
            <w:shd w:val="clear" w:color="auto" w:fill="auto"/>
            <w:vAlign w:val="bottom"/>
          </w:tcPr>
          <w:p w14:paraId="3F4FD08F" w14:textId="77777777" w:rsidR="00A47A19" w:rsidRPr="007739BB" w:rsidRDefault="00A47A19" w:rsidP="008D4E32">
            <w:pPr>
              <w:jc w:val="right"/>
              <w:rPr>
                <w:rFonts w:ascii="Arial" w:hAnsi="Arial" w:cs="Arial"/>
                <w:sz w:val="20"/>
                <w:szCs w:val="20"/>
              </w:rPr>
            </w:pPr>
            <w:r>
              <w:rPr>
                <w:rFonts w:ascii="Arial" w:hAnsi="Arial" w:cs="Arial"/>
                <w:sz w:val="20"/>
                <w:szCs w:val="20"/>
              </w:rPr>
              <w:t>48 174</w:t>
            </w:r>
          </w:p>
        </w:tc>
      </w:tr>
      <w:tr w:rsidR="00A47A19" w:rsidRPr="00316464" w14:paraId="23828194" w14:textId="77777777" w:rsidTr="008D4E32">
        <w:trPr>
          <w:trHeight w:val="255"/>
        </w:trPr>
        <w:tc>
          <w:tcPr>
            <w:tcW w:w="6946" w:type="dxa"/>
            <w:tcBorders>
              <w:top w:val="nil"/>
              <w:left w:val="nil"/>
              <w:bottom w:val="nil"/>
              <w:right w:val="nil"/>
            </w:tcBorders>
            <w:shd w:val="clear" w:color="auto" w:fill="auto"/>
            <w:noWrap/>
            <w:vAlign w:val="bottom"/>
          </w:tcPr>
          <w:p w14:paraId="5F51F2D4" w14:textId="77777777" w:rsidR="00A47A19" w:rsidRDefault="00A47A19" w:rsidP="008D4E32">
            <w:pPr>
              <w:rPr>
                <w:rFonts w:ascii="Arial" w:hAnsi="Arial" w:cs="Arial"/>
                <w:color w:val="FF0000"/>
                <w:sz w:val="20"/>
                <w:szCs w:val="20"/>
              </w:rPr>
            </w:pPr>
          </w:p>
          <w:p w14:paraId="65DDA121" w14:textId="77777777" w:rsidR="00A47A19" w:rsidRPr="00316464" w:rsidRDefault="00A47A19" w:rsidP="008D4E32">
            <w:pPr>
              <w:rPr>
                <w:rFonts w:ascii="Arial" w:hAnsi="Arial" w:cs="Arial"/>
                <w:color w:val="FF0000"/>
                <w:sz w:val="20"/>
                <w:szCs w:val="20"/>
              </w:rPr>
            </w:pPr>
          </w:p>
        </w:tc>
        <w:tc>
          <w:tcPr>
            <w:tcW w:w="1891" w:type="dxa"/>
            <w:tcBorders>
              <w:top w:val="nil"/>
              <w:left w:val="nil"/>
              <w:bottom w:val="nil"/>
              <w:right w:val="nil"/>
            </w:tcBorders>
            <w:shd w:val="clear" w:color="auto" w:fill="auto"/>
            <w:vAlign w:val="bottom"/>
          </w:tcPr>
          <w:p w14:paraId="027B6155" w14:textId="77777777" w:rsidR="00A47A19" w:rsidRPr="00316464" w:rsidRDefault="00A47A19" w:rsidP="008D4E32">
            <w:pPr>
              <w:jc w:val="right"/>
              <w:rPr>
                <w:rFonts w:ascii="Arial" w:hAnsi="Arial" w:cs="Arial"/>
                <w:b/>
                <w:bCs/>
                <w:color w:val="FF0000"/>
                <w:sz w:val="20"/>
                <w:szCs w:val="20"/>
              </w:rPr>
            </w:pPr>
          </w:p>
        </w:tc>
        <w:tc>
          <w:tcPr>
            <w:tcW w:w="1436" w:type="dxa"/>
            <w:tcBorders>
              <w:top w:val="nil"/>
              <w:left w:val="nil"/>
              <w:bottom w:val="nil"/>
              <w:right w:val="nil"/>
            </w:tcBorders>
            <w:shd w:val="clear" w:color="auto" w:fill="auto"/>
            <w:vAlign w:val="bottom"/>
          </w:tcPr>
          <w:p w14:paraId="5251B466" w14:textId="77777777" w:rsidR="00A47A19" w:rsidRPr="00316464" w:rsidRDefault="00A47A19" w:rsidP="008D4E32">
            <w:pPr>
              <w:jc w:val="right"/>
              <w:rPr>
                <w:rFonts w:ascii="Arial" w:hAnsi="Arial" w:cs="Arial"/>
                <w:b/>
                <w:bCs/>
                <w:color w:val="FF0000"/>
                <w:sz w:val="20"/>
                <w:szCs w:val="20"/>
              </w:rPr>
            </w:pPr>
          </w:p>
        </w:tc>
      </w:tr>
      <w:tr w:rsidR="00A47A19" w:rsidRPr="006355E8" w14:paraId="073305B6" w14:textId="77777777" w:rsidTr="008D4E32">
        <w:trPr>
          <w:trHeight w:val="255"/>
        </w:trPr>
        <w:tc>
          <w:tcPr>
            <w:tcW w:w="6946" w:type="dxa"/>
            <w:tcBorders>
              <w:top w:val="single" w:sz="4" w:space="0" w:color="auto"/>
              <w:left w:val="nil"/>
              <w:bottom w:val="single" w:sz="4" w:space="0" w:color="auto"/>
              <w:right w:val="nil"/>
            </w:tcBorders>
            <w:shd w:val="clear" w:color="auto" w:fill="auto"/>
            <w:vAlign w:val="bottom"/>
          </w:tcPr>
          <w:p w14:paraId="60B1D10C" w14:textId="77777777" w:rsidR="00A47A19" w:rsidRPr="00316464" w:rsidRDefault="00A47A19" w:rsidP="008D4E32">
            <w:pPr>
              <w:rPr>
                <w:rFonts w:ascii="Arial" w:hAnsi="Arial" w:cs="Arial"/>
                <w:b/>
                <w:bCs/>
                <w:color w:val="000000"/>
                <w:sz w:val="20"/>
                <w:szCs w:val="20"/>
              </w:rPr>
            </w:pPr>
            <w:r>
              <w:rPr>
                <w:rFonts w:ascii="Arial" w:hAnsi="Arial" w:cs="Arial"/>
                <w:b/>
                <w:bCs/>
                <w:color w:val="000000"/>
                <w:sz w:val="20"/>
                <w:szCs w:val="20"/>
              </w:rPr>
              <w:t>6.10.2</w:t>
            </w:r>
            <w:r w:rsidRPr="00316464">
              <w:rPr>
                <w:rFonts w:ascii="Arial" w:hAnsi="Arial" w:cs="Arial"/>
                <w:b/>
                <w:bCs/>
                <w:color w:val="000000"/>
                <w:sz w:val="20"/>
                <w:szCs w:val="20"/>
              </w:rPr>
              <w:t xml:space="preserve"> Розподіл часток</w:t>
            </w:r>
          </w:p>
        </w:tc>
        <w:tc>
          <w:tcPr>
            <w:tcW w:w="1891" w:type="dxa"/>
            <w:tcBorders>
              <w:top w:val="single" w:sz="4" w:space="0" w:color="auto"/>
              <w:left w:val="nil"/>
              <w:bottom w:val="single" w:sz="4" w:space="0" w:color="auto"/>
              <w:right w:val="nil"/>
            </w:tcBorders>
            <w:shd w:val="clear" w:color="auto" w:fill="auto"/>
            <w:noWrap/>
            <w:vAlign w:val="bottom"/>
          </w:tcPr>
          <w:p w14:paraId="20ADA1BD" w14:textId="77777777" w:rsidR="00A47A19" w:rsidRPr="00FB6193" w:rsidRDefault="00A47A19" w:rsidP="008D4E32">
            <w:pPr>
              <w:jc w:val="right"/>
              <w:rPr>
                <w:rFonts w:ascii="Arial" w:hAnsi="Arial" w:cs="Arial"/>
                <w:b/>
                <w:bCs/>
                <w:sz w:val="20"/>
                <w:szCs w:val="20"/>
              </w:rPr>
            </w:pPr>
            <w:r>
              <w:rPr>
                <w:rFonts w:ascii="Arial" w:hAnsi="Arial" w:cs="Arial"/>
                <w:b/>
                <w:bCs/>
                <w:sz w:val="20"/>
                <w:szCs w:val="20"/>
              </w:rPr>
              <w:t>Період, що закінчився 31.12.2019</w:t>
            </w:r>
          </w:p>
        </w:tc>
        <w:tc>
          <w:tcPr>
            <w:tcW w:w="1436" w:type="dxa"/>
            <w:tcBorders>
              <w:top w:val="single" w:sz="4" w:space="0" w:color="auto"/>
              <w:left w:val="nil"/>
              <w:bottom w:val="single" w:sz="4" w:space="0" w:color="auto"/>
              <w:right w:val="nil"/>
            </w:tcBorders>
            <w:shd w:val="clear" w:color="auto" w:fill="auto"/>
            <w:noWrap/>
            <w:vAlign w:val="bottom"/>
          </w:tcPr>
          <w:p w14:paraId="4022841C" w14:textId="77777777" w:rsidR="00A47A19" w:rsidRPr="00157C4F" w:rsidRDefault="00A47A19" w:rsidP="008D4E32">
            <w:pPr>
              <w:jc w:val="right"/>
              <w:rPr>
                <w:rFonts w:ascii="Arial" w:hAnsi="Arial" w:cs="Arial"/>
                <w:b/>
                <w:bCs/>
                <w:sz w:val="20"/>
                <w:szCs w:val="20"/>
              </w:rPr>
            </w:pPr>
            <w:r w:rsidRPr="006355E8">
              <w:rPr>
                <w:rFonts w:ascii="Arial" w:hAnsi="Arial" w:cs="Arial"/>
                <w:b/>
                <w:bCs/>
                <w:sz w:val="20"/>
                <w:szCs w:val="20"/>
              </w:rPr>
              <w:t xml:space="preserve">Період, що закінчився </w:t>
            </w:r>
            <w:r>
              <w:rPr>
                <w:rFonts w:ascii="Arial" w:hAnsi="Arial" w:cs="Arial"/>
                <w:b/>
                <w:bCs/>
                <w:sz w:val="20"/>
                <w:szCs w:val="20"/>
              </w:rPr>
              <w:t>31.12.2020</w:t>
            </w:r>
          </w:p>
        </w:tc>
      </w:tr>
      <w:tr w:rsidR="00A47A19" w:rsidRPr="006355E8" w14:paraId="47987631" w14:textId="77777777" w:rsidTr="008D4E32">
        <w:trPr>
          <w:trHeight w:val="255"/>
        </w:trPr>
        <w:tc>
          <w:tcPr>
            <w:tcW w:w="6946" w:type="dxa"/>
            <w:tcBorders>
              <w:top w:val="nil"/>
              <w:left w:val="nil"/>
              <w:bottom w:val="nil"/>
              <w:right w:val="nil"/>
            </w:tcBorders>
            <w:shd w:val="clear" w:color="auto" w:fill="auto"/>
            <w:vAlign w:val="bottom"/>
          </w:tcPr>
          <w:p w14:paraId="4B6EBAEF" w14:textId="77777777" w:rsidR="00A47A19" w:rsidRPr="006355E8" w:rsidRDefault="00A47A19" w:rsidP="008D4E32">
            <w:pPr>
              <w:rPr>
                <w:rFonts w:ascii="Arial" w:hAnsi="Arial" w:cs="Arial"/>
                <w:color w:val="000000"/>
                <w:sz w:val="20"/>
                <w:szCs w:val="20"/>
              </w:rPr>
            </w:pPr>
            <w:r w:rsidRPr="006355E8">
              <w:rPr>
                <w:rFonts w:ascii="Arial" w:hAnsi="Arial" w:cs="Arial"/>
                <w:color w:val="000000"/>
                <w:sz w:val="20"/>
                <w:szCs w:val="20"/>
              </w:rPr>
              <w:t>ТОВ "ТД "Славич"</w:t>
            </w:r>
          </w:p>
        </w:tc>
        <w:tc>
          <w:tcPr>
            <w:tcW w:w="1891" w:type="dxa"/>
            <w:tcBorders>
              <w:top w:val="nil"/>
              <w:left w:val="nil"/>
              <w:bottom w:val="nil"/>
              <w:right w:val="nil"/>
            </w:tcBorders>
            <w:shd w:val="clear" w:color="auto" w:fill="auto"/>
            <w:noWrap/>
            <w:vAlign w:val="bottom"/>
          </w:tcPr>
          <w:p w14:paraId="720635EB" w14:textId="77777777" w:rsidR="00A47A19" w:rsidRPr="006355E8" w:rsidRDefault="00A47A19" w:rsidP="008D4E32">
            <w:pPr>
              <w:jc w:val="right"/>
              <w:rPr>
                <w:rFonts w:ascii="Arial" w:hAnsi="Arial" w:cs="Arial"/>
                <w:sz w:val="20"/>
                <w:szCs w:val="20"/>
              </w:rPr>
            </w:pPr>
            <w:r>
              <w:rPr>
                <w:rFonts w:ascii="Arial" w:hAnsi="Arial" w:cs="Arial"/>
                <w:sz w:val="20"/>
                <w:szCs w:val="20"/>
              </w:rPr>
              <w:t>24,99%</w:t>
            </w:r>
          </w:p>
        </w:tc>
        <w:tc>
          <w:tcPr>
            <w:tcW w:w="1436" w:type="dxa"/>
            <w:tcBorders>
              <w:top w:val="nil"/>
              <w:left w:val="nil"/>
              <w:bottom w:val="nil"/>
              <w:right w:val="nil"/>
            </w:tcBorders>
            <w:shd w:val="clear" w:color="auto" w:fill="auto"/>
            <w:noWrap/>
            <w:vAlign w:val="bottom"/>
          </w:tcPr>
          <w:p w14:paraId="734F6311" w14:textId="77777777" w:rsidR="00A47A19" w:rsidRPr="006355E8" w:rsidRDefault="00A47A19" w:rsidP="008D4E32">
            <w:pPr>
              <w:jc w:val="right"/>
              <w:rPr>
                <w:rFonts w:ascii="Arial" w:hAnsi="Arial" w:cs="Arial"/>
                <w:sz w:val="20"/>
                <w:szCs w:val="20"/>
              </w:rPr>
            </w:pPr>
            <w:r>
              <w:rPr>
                <w:rFonts w:ascii="Arial" w:hAnsi="Arial" w:cs="Arial"/>
                <w:sz w:val="20"/>
                <w:szCs w:val="20"/>
              </w:rPr>
              <w:t>24,99%</w:t>
            </w:r>
          </w:p>
        </w:tc>
      </w:tr>
      <w:tr w:rsidR="00A47A19" w:rsidRPr="006355E8" w14:paraId="1A0BD727" w14:textId="77777777" w:rsidTr="008D4E32">
        <w:trPr>
          <w:trHeight w:val="255"/>
        </w:trPr>
        <w:tc>
          <w:tcPr>
            <w:tcW w:w="6946" w:type="dxa"/>
            <w:tcBorders>
              <w:top w:val="nil"/>
              <w:left w:val="nil"/>
              <w:bottom w:val="nil"/>
              <w:right w:val="nil"/>
            </w:tcBorders>
            <w:shd w:val="clear" w:color="auto" w:fill="auto"/>
            <w:vAlign w:val="bottom"/>
          </w:tcPr>
          <w:p w14:paraId="3EFB08BF" w14:textId="77777777" w:rsidR="00A47A19" w:rsidRPr="006355E8" w:rsidRDefault="00A47A19" w:rsidP="008D4E32">
            <w:pPr>
              <w:rPr>
                <w:rFonts w:ascii="Arial" w:hAnsi="Arial" w:cs="Arial"/>
                <w:color w:val="000000"/>
                <w:sz w:val="20"/>
                <w:szCs w:val="20"/>
              </w:rPr>
            </w:pPr>
            <w:r w:rsidRPr="006355E8">
              <w:rPr>
                <w:rFonts w:ascii="Arial" w:hAnsi="Arial" w:cs="Arial"/>
                <w:color w:val="000000"/>
                <w:sz w:val="20"/>
                <w:szCs w:val="20"/>
              </w:rPr>
              <w:t>ТОВ "Славич-Інвест"</w:t>
            </w:r>
          </w:p>
        </w:tc>
        <w:tc>
          <w:tcPr>
            <w:tcW w:w="1891" w:type="dxa"/>
            <w:tcBorders>
              <w:top w:val="nil"/>
              <w:left w:val="nil"/>
              <w:bottom w:val="nil"/>
              <w:right w:val="nil"/>
            </w:tcBorders>
            <w:shd w:val="clear" w:color="auto" w:fill="auto"/>
            <w:noWrap/>
            <w:vAlign w:val="bottom"/>
          </w:tcPr>
          <w:p w14:paraId="3F8B6426" w14:textId="77777777" w:rsidR="00A47A19" w:rsidRPr="006355E8" w:rsidRDefault="00A47A19" w:rsidP="008D4E32">
            <w:pPr>
              <w:jc w:val="right"/>
              <w:rPr>
                <w:rFonts w:ascii="Arial" w:hAnsi="Arial" w:cs="Arial"/>
                <w:sz w:val="20"/>
                <w:szCs w:val="20"/>
              </w:rPr>
            </w:pPr>
            <w:r>
              <w:rPr>
                <w:rFonts w:ascii="Arial" w:hAnsi="Arial" w:cs="Arial"/>
                <w:sz w:val="20"/>
                <w:szCs w:val="20"/>
              </w:rPr>
              <w:t>56,12%</w:t>
            </w:r>
          </w:p>
        </w:tc>
        <w:tc>
          <w:tcPr>
            <w:tcW w:w="1436" w:type="dxa"/>
            <w:tcBorders>
              <w:top w:val="nil"/>
              <w:left w:val="nil"/>
              <w:bottom w:val="nil"/>
              <w:right w:val="nil"/>
            </w:tcBorders>
            <w:shd w:val="clear" w:color="auto" w:fill="auto"/>
            <w:noWrap/>
            <w:vAlign w:val="bottom"/>
          </w:tcPr>
          <w:p w14:paraId="618DDAB2" w14:textId="77777777" w:rsidR="00A47A19" w:rsidRPr="006355E8" w:rsidRDefault="00A47A19" w:rsidP="008D4E32">
            <w:pPr>
              <w:jc w:val="right"/>
              <w:rPr>
                <w:rFonts w:ascii="Arial" w:hAnsi="Arial" w:cs="Arial"/>
                <w:sz w:val="20"/>
                <w:szCs w:val="20"/>
              </w:rPr>
            </w:pPr>
            <w:r>
              <w:rPr>
                <w:rFonts w:ascii="Arial" w:hAnsi="Arial" w:cs="Arial"/>
                <w:sz w:val="20"/>
                <w:szCs w:val="20"/>
              </w:rPr>
              <w:t>56,12%</w:t>
            </w:r>
          </w:p>
        </w:tc>
      </w:tr>
      <w:tr w:rsidR="00A47A19" w:rsidRPr="006355E8" w14:paraId="1AB9ECF0" w14:textId="77777777" w:rsidTr="008D4E32">
        <w:trPr>
          <w:trHeight w:val="270"/>
        </w:trPr>
        <w:tc>
          <w:tcPr>
            <w:tcW w:w="6946" w:type="dxa"/>
            <w:tcBorders>
              <w:top w:val="nil"/>
              <w:left w:val="nil"/>
              <w:bottom w:val="double" w:sz="6" w:space="0" w:color="auto"/>
              <w:right w:val="nil"/>
            </w:tcBorders>
            <w:shd w:val="clear" w:color="auto" w:fill="auto"/>
            <w:vAlign w:val="bottom"/>
          </w:tcPr>
          <w:p w14:paraId="5349A9A4" w14:textId="77777777" w:rsidR="00A47A19" w:rsidRPr="006355E8" w:rsidRDefault="00A47A19" w:rsidP="008D4E32">
            <w:pPr>
              <w:rPr>
                <w:rFonts w:ascii="Arial" w:hAnsi="Arial" w:cs="Arial"/>
                <w:sz w:val="20"/>
                <w:szCs w:val="20"/>
              </w:rPr>
            </w:pPr>
            <w:r w:rsidRPr="006355E8">
              <w:rPr>
                <w:rFonts w:ascii="Arial" w:hAnsi="Arial" w:cs="Arial"/>
                <w:sz w:val="20"/>
                <w:szCs w:val="20"/>
              </w:rPr>
              <w:t>Інші тримачі акцій</w:t>
            </w:r>
          </w:p>
        </w:tc>
        <w:tc>
          <w:tcPr>
            <w:tcW w:w="1891" w:type="dxa"/>
            <w:tcBorders>
              <w:top w:val="nil"/>
              <w:left w:val="nil"/>
              <w:bottom w:val="double" w:sz="6" w:space="0" w:color="auto"/>
              <w:right w:val="nil"/>
            </w:tcBorders>
            <w:shd w:val="clear" w:color="auto" w:fill="auto"/>
            <w:vAlign w:val="bottom"/>
          </w:tcPr>
          <w:p w14:paraId="4BFDD471" w14:textId="77777777" w:rsidR="00A47A19" w:rsidRPr="006355E8" w:rsidRDefault="00A47A19" w:rsidP="008D4E32">
            <w:pPr>
              <w:jc w:val="right"/>
              <w:rPr>
                <w:rFonts w:ascii="Arial" w:hAnsi="Arial" w:cs="Arial"/>
                <w:sz w:val="20"/>
                <w:szCs w:val="20"/>
              </w:rPr>
            </w:pPr>
            <w:r>
              <w:rPr>
                <w:rFonts w:ascii="Arial" w:hAnsi="Arial" w:cs="Arial"/>
                <w:sz w:val="20"/>
                <w:szCs w:val="20"/>
              </w:rPr>
              <w:t>18,89%</w:t>
            </w:r>
          </w:p>
        </w:tc>
        <w:tc>
          <w:tcPr>
            <w:tcW w:w="1436" w:type="dxa"/>
            <w:tcBorders>
              <w:top w:val="nil"/>
              <w:left w:val="nil"/>
              <w:bottom w:val="double" w:sz="6" w:space="0" w:color="auto"/>
              <w:right w:val="nil"/>
            </w:tcBorders>
            <w:shd w:val="clear" w:color="auto" w:fill="auto"/>
            <w:vAlign w:val="bottom"/>
          </w:tcPr>
          <w:p w14:paraId="63CBC10D" w14:textId="77777777" w:rsidR="00A47A19" w:rsidRPr="006355E8" w:rsidRDefault="00A47A19" w:rsidP="008D4E32">
            <w:pPr>
              <w:jc w:val="right"/>
              <w:rPr>
                <w:rFonts w:ascii="Arial" w:hAnsi="Arial" w:cs="Arial"/>
                <w:sz w:val="20"/>
                <w:szCs w:val="20"/>
              </w:rPr>
            </w:pPr>
            <w:r>
              <w:rPr>
                <w:rFonts w:ascii="Arial" w:hAnsi="Arial" w:cs="Arial"/>
                <w:sz w:val="20"/>
                <w:szCs w:val="20"/>
              </w:rPr>
              <w:t>18,89%</w:t>
            </w:r>
          </w:p>
        </w:tc>
      </w:tr>
      <w:tr w:rsidR="00A47A19" w:rsidRPr="006355E8" w14:paraId="635AC8DD" w14:textId="77777777" w:rsidTr="008D4E32">
        <w:trPr>
          <w:trHeight w:val="270"/>
        </w:trPr>
        <w:tc>
          <w:tcPr>
            <w:tcW w:w="6946" w:type="dxa"/>
            <w:tcBorders>
              <w:top w:val="nil"/>
              <w:left w:val="nil"/>
              <w:bottom w:val="nil"/>
              <w:right w:val="nil"/>
            </w:tcBorders>
            <w:shd w:val="clear" w:color="auto" w:fill="auto"/>
            <w:noWrap/>
            <w:vAlign w:val="bottom"/>
          </w:tcPr>
          <w:p w14:paraId="69C3652A" w14:textId="77777777" w:rsidR="00A47A19" w:rsidRPr="006355E8" w:rsidRDefault="00A47A19" w:rsidP="008D4E32">
            <w:pPr>
              <w:rPr>
                <w:rFonts w:ascii="Arial" w:hAnsi="Arial" w:cs="Arial"/>
                <w:b/>
                <w:bCs/>
                <w:sz w:val="20"/>
                <w:szCs w:val="20"/>
              </w:rPr>
            </w:pPr>
          </w:p>
        </w:tc>
        <w:tc>
          <w:tcPr>
            <w:tcW w:w="1891" w:type="dxa"/>
            <w:tcBorders>
              <w:top w:val="single" w:sz="4" w:space="0" w:color="auto"/>
              <w:left w:val="nil"/>
              <w:bottom w:val="nil"/>
              <w:right w:val="nil"/>
            </w:tcBorders>
            <w:shd w:val="clear" w:color="auto" w:fill="auto"/>
            <w:noWrap/>
            <w:vAlign w:val="bottom"/>
          </w:tcPr>
          <w:p w14:paraId="080CDC05" w14:textId="77777777" w:rsidR="00A47A19" w:rsidRPr="006355E8" w:rsidRDefault="00A47A19" w:rsidP="008D4E32">
            <w:pPr>
              <w:jc w:val="right"/>
              <w:rPr>
                <w:rFonts w:ascii="Arial" w:hAnsi="Arial" w:cs="Arial"/>
                <w:sz w:val="20"/>
                <w:szCs w:val="20"/>
              </w:rPr>
            </w:pPr>
            <w:r>
              <w:rPr>
                <w:rFonts w:ascii="Arial" w:hAnsi="Arial" w:cs="Arial"/>
                <w:sz w:val="20"/>
                <w:szCs w:val="20"/>
              </w:rPr>
              <w:t>100,00%</w:t>
            </w:r>
          </w:p>
        </w:tc>
        <w:tc>
          <w:tcPr>
            <w:tcW w:w="1436" w:type="dxa"/>
            <w:tcBorders>
              <w:top w:val="single" w:sz="4" w:space="0" w:color="auto"/>
              <w:left w:val="nil"/>
              <w:bottom w:val="nil"/>
              <w:right w:val="nil"/>
            </w:tcBorders>
            <w:shd w:val="clear" w:color="auto" w:fill="auto"/>
            <w:noWrap/>
            <w:vAlign w:val="bottom"/>
          </w:tcPr>
          <w:p w14:paraId="70616489" w14:textId="77777777" w:rsidR="00A47A19" w:rsidRPr="006355E8" w:rsidRDefault="00A47A19" w:rsidP="008D4E32">
            <w:pPr>
              <w:jc w:val="right"/>
              <w:rPr>
                <w:rFonts w:ascii="Arial" w:hAnsi="Arial" w:cs="Arial"/>
                <w:sz w:val="20"/>
                <w:szCs w:val="20"/>
              </w:rPr>
            </w:pPr>
            <w:r>
              <w:rPr>
                <w:rFonts w:ascii="Arial" w:hAnsi="Arial" w:cs="Arial"/>
                <w:sz w:val="20"/>
                <w:szCs w:val="20"/>
              </w:rPr>
              <w:t>100,00%</w:t>
            </w:r>
          </w:p>
        </w:tc>
      </w:tr>
    </w:tbl>
    <w:p w14:paraId="2CD8B21C" w14:textId="77777777" w:rsidR="00A47A19" w:rsidRDefault="00A47A19" w:rsidP="00A47A19">
      <w:pPr>
        <w:spacing w:before="120" w:after="120"/>
        <w:ind w:firstLine="567"/>
        <w:jc w:val="both"/>
        <w:rPr>
          <w:rStyle w:val="hps"/>
        </w:rPr>
      </w:pPr>
    </w:p>
    <w:tbl>
      <w:tblPr>
        <w:tblW w:w="10395" w:type="dxa"/>
        <w:tblInd w:w="108" w:type="dxa"/>
        <w:tblLook w:val="0000" w:firstRow="0" w:lastRow="0" w:firstColumn="0" w:lastColumn="0" w:noHBand="0" w:noVBand="0"/>
      </w:tblPr>
      <w:tblGrid>
        <w:gridCol w:w="5387"/>
        <w:gridCol w:w="1701"/>
        <w:gridCol w:w="992"/>
        <w:gridCol w:w="535"/>
        <w:gridCol w:w="1620"/>
        <w:gridCol w:w="160"/>
      </w:tblGrid>
      <w:tr w:rsidR="00A47A19" w:rsidRPr="004F5D22" w14:paraId="3065D162" w14:textId="77777777" w:rsidTr="008D4E32">
        <w:trPr>
          <w:trHeight w:val="255"/>
        </w:trPr>
        <w:tc>
          <w:tcPr>
            <w:tcW w:w="7088" w:type="dxa"/>
            <w:gridSpan w:val="2"/>
            <w:tcBorders>
              <w:top w:val="nil"/>
              <w:left w:val="nil"/>
              <w:bottom w:val="nil"/>
              <w:right w:val="nil"/>
            </w:tcBorders>
            <w:shd w:val="clear" w:color="auto" w:fill="auto"/>
            <w:noWrap/>
          </w:tcPr>
          <w:p w14:paraId="10359E43" w14:textId="77777777" w:rsidR="00A47A19" w:rsidRPr="004F5D22" w:rsidRDefault="00A47A19" w:rsidP="008D4E32">
            <w:pPr>
              <w:rPr>
                <w:rFonts w:ascii="Arial" w:hAnsi="Arial" w:cs="Arial"/>
                <w:b/>
                <w:bCs/>
                <w:color w:val="993300"/>
                <w:sz w:val="20"/>
                <w:szCs w:val="20"/>
              </w:rPr>
            </w:pPr>
            <w:r>
              <w:rPr>
                <w:rFonts w:ascii="Arial" w:hAnsi="Arial" w:cs="Arial"/>
                <w:b/>
                <w:bCs/>
                <w:color w:val="993300"/>
                <w:sz w:val="20"/>
                <w:szCs w:val="20"/>
              </w:rPr>
              <w:t xml:space="preserve">6.11 </w:t>
            </w:r>
            <w:r w:rsidRPr="004F5D22">
              <w:rPr>
                <w:rFonts w:ascii="Arial" w:hAnsi="Arial" w:cs="Arial"/>
                <w:b/>
                <w:bCs/>
                <w:color w:val="993300"/>
                <w:sz w:val="20"/>
                <w:szCs w:val="20"/>
              </w:rPr>
              <w:t xml:space="preserve"> КРЕДИТИ ТА ПОЗИКИ</w:t>
            </w:r>
          </w:p>
        </w:tc>
        <w:tc>
          <w:tcPr>
            <w:tcW w:w="1527" w:type="dxa"/>
            <w:gridSpan w:val="2"/>
            <w:tcBorders>
              <w:top w:val="nil"/>
              <w:left w:val="nil"/>
              <w:bottom w:val="nil"/>
              <w:right w:val="nil"/>
            </w:tcBorders>
            <w:shd w:val="clear" w:color="auto" w:fill="auto"/>
            <w:noWrap/>
          </w:tcPr>
          <w:p w14:paraId="74052BC1" w14:textId="77777777" w:rsidR="00A47A19" w:rsidRPr="004F5D22" w:rsidRDefault="00A47A19" w:rsidP="008D4E32">
            <w:pPr>
              <w:rPr>
                <w:rFonts w:ascii="Arial" w:hAnsi="Arial" w:cs="Arial"/>
                <w:b/>
                <w:bCs/>
                <w:color w:val="993300"/>
                <w:sz w:val="20"/>
                <w:szCs w:val="20"/>
              </w:rPr>
            </w:pPr>
          </w:p>
        </w:tc>
        <w:tc>
          <w:tcPr>
            <w:tcW w:w="1780" w:type="dxa"/>
            <w:gridSpan w:val="2"/>
            <w:tcBorders>
              <w:top w:val="nil"/>
              <w:left w:val="nil"/>
              <w:bottom w:val="nil"/>
              <w:right w:val="nil"/>
            </w:tcBorders>
            <w:shd w:val="clear" w:color="auto" w:fill="auto"/>
            <w:noWrap/>
          </w:tcPr>
          <w:p w14:paraId="056C8CE5" w14:textId="77777777" w:rsidR="00A47A19" w:rsidRPr="004F5D22" w:rsidRDefault="00A47A19" w:rsidP="008D4E32">
            <w:pPr>
              <w:rPr>
                <w:rFonts w:ascii="Arial" w:hAnsi="Arial" w:cs="Arial"/>
                <w:sz w:val="20"/>
                <w:szCs w:val="20"/>
              </w:rPr>
            </w:pPr>
          </w:p>
        </w:tc>
      </w:tr>
      <w:tr w:rsidR="00A47A19" w:rsidRPr="004F5D22" w14:paraId="4B99E807" w14:textId="77777777" w:rsidTr="008D4E32">
        <w:trPr>
          <w:trHeight w:val="255"/>
        </w:trPr>
        <w:tc>
          <w:tcPr>
            <w:tcW w:w="7088" w:type="dxa"/>
            <w:gridSpan w:val="2"/>
            <w:tcBorders>
              <w:top w:val="nil"/>
              <w:left w:val="nil"/>
              <w:bottom w:val="nil"/>
              <w:right w:val="nil"/>
            </w:tcBorders>
            <w:shd w:val="clear" w:color="auto" w:fill="auto"/>
            <w:noWrap/>
            <w:vAlign w:val="bottom"/>
          </w:tcPr>
          <w:p w14:paraId="4D1E6C2D" w14:textId="77777777" w:rsidR="00A47A19" w:rsidRPr="004F5D22" w:rsidRDefault="00A47A19" w:rsidP="008D4E32">
            <w:pPr>
              <w:rPr>
                <w:rFonts w:ascii="Arial" w:hAnsi="Arial" w:cs="Arial"/>
                <w:color w:val="FF0000"/>
                <w:sz w:val="20"/>
                <w:szCs w:val="20"/>
              </w:rPr>
            </w:pPr>
          </w:p>
        </w:tc>
        <w:tc>
          <w:tcPr>
            <w:tcW w:w="1527" w:type="dxa"/>
            <w:gridSpan w:val="2"/>
            <w:tcBorders>
              <w:top w:val="nil"/>
              <w:left w:val="nil"/>
              <w:bottom w:val="nil"/>
              <w:right w:val="nil"/>
            </w:tcBorders>
            <w:shd w:val="clear" w:color="auto" w:fill="auto"/>
            <w:noWrap/>
            <w:vAlign w:val="bottom"/>
          </w:tcPr>
          <w:p w14:paraId="2328D071" w14:textId="77777777" w:rsidR="00A47A19" w:rsidRPr="004F5D22" w:rsidRDefault="00A47A19" w:rsidP="008D4E32">
            <w:pPr>
              <w:rPr>
                <w:rFonts w:ascii="Arial" w:hAnsi="Arial" w:cs="Arial"/>
                <w:color w:val="FF0000"/>
                <w:sz w:val="20"/>
                <w:szCs w:val="20"/>
              </w:rPr>
            </w:pPr>
          </w:p>
        </w:tc>
        <w:tc>
          <w:tcPr>
            <w:tcW w:w="1780" w:type="dxa"/>
            <w:gridSpan w:val="2"/>
            <w:tcBorders>
              <w:top w:val="nil"/>
              <w:left w:val="nil"/>
              <w:bottom w:val="nil"/>
              <w:right w:val="nil"/>
            </w:tcBorders>
            <w:shd w:val="clear" w:color="auto" w:fill="auto"/>
            <w:noWrap/>
            <w:vAlign w:val="bottom"/>
          </w:tcPr>
          <w:p w14:paraId="6FD14D93" w14:textId="77777777" w:rsidR="00A47A19" w:rsidRPr="004F5D22" w:rsidRDefault="00A47A19" w:rsidP="008D4E32">
            <w:pPr>
              <w:rPr>
                <w:rFonts w:ascii="Arial" w:hAnsi="Arial" w:cs="Arial"/>
                <w:color w:val="FF0000"/>
                <w:sz w:val="20"/>
                <w:szCs w:val="20"/>
              </w:rPr>
            </w:pPr>
          </w:p>
        </w:tc>
      </w:tr>
      <w:tr w:rsidR="00A47A19" w:rsidRPr="004F5D22" w14:paraId="3D65896A" w14:textId="77777777" w:rsidTr="008D4E32">
        <w:trPr>
          <w:trHeight w:val="255"/>
        </w:trPr>
        <w:tc>
          <w:tcPr>
            <w:tcW w:w="7088" w:type="dxa"/>
            <w:gridSpan w:val="2"/>
            <w:tcBorders>
              <w:top w:val="single" w:sz="4" w:space="0" w:color="auto"/>
              <w:left w:val="nil"/>
              <w:bottom w:val="single" w:sz="4" w:space="0" w:color="auto"/>
              <w:right w:val="nil"/>
            </w:tcBorders>
            <w:shd w:val="clear" w:color="auto" w:fill="auto"/>
            <w:vAlign w:val="bottom"/>
          </w:tcPr>
          <w:p w14:paraId="6A673679" w14:textId="77777777" w:rsidR="00A47A19" w:rsidRPr="004F5D22" w:rsidRDefault="00A47A19" w:rsidP="008D4E32">
            <w:pPr>
              <w:rPr>
                <w:rFonts w:ascii="Arial" w:hAnsi="Arial" w:cs="Arial"/>
                <w:b/>
                <w:bCs/>
                <w:sz w:val="20"/>
                <w:szCs w:val="20"/>
              </w:rPr>
            </w:pPr>
            <w:r>
              <w:rPr>
                <w:rFonts w:ascii="Arial" w:hAnsi="Arial" w:cs="Arial"/>
                <w:b/>
                <w:bCs/>
                <w:sz w:val="20"/>
                <w:szCs w:val="20"/>
              </w:rPr>
              <w:t>6.11.1</w:t>
            </w:r>
            <w:r w:rsidRPr="004F5D22">
              <w:rPr>
                <w:rFonts w:ascii="Arial" w:hAnsi="Arial" w:cs="Arial"/>
                <w:b/>
                <w:bCs/>
                <w:sz w:val="20"/>
                <w:szCs w:val="20"/>
              </w:rPr>
              <w:t xml:space="preserve"> Кредити отримані по строках</w:t>
            </w:r>
          </w:p>
        </w:tc>
        <w:tc>
          <w:tcPr>
            <w:tcW w:w="1527" w:type="dxa"/>
            <w:gridSpan w:val="2"/>
            <w:tcBorders>
              <w:top w:val="single" w:sz="4" w:space="0" w:color="auto"/>
              <w:left w:val="nil"/>
              <w:bottom w:val="single" w:sz="4" w:space="0" w:color="auto"/>
              <w:right w:val="nil"/>
            </w:tcBorders>
            <w:shd w:val="clear" w:color="auto" w:fill="auto"/>
            <w:noWrap/>
            <w:vAlign w:val="bottom"/>
          </w:tcPr>
          <w:p w14:paraId="14A1A94F" w14:textId="77777777" w:rsidR="00A47A19" w:rsidRPr="00FB6193" w:rsidRDefault="00A47A19" w:rsidP="008D4E32">
            <w:pPr>
              <w:jc w:val="right"/>
              <w:rPr>
                <w:rFonts w:ascii="Arial" w:hAnsi="Arial" w:cs="Arial"/>
                <w:b/>
                <w:bCs/>
                <w:sz w:val="20"/>
                <w:szCs w:val="20"/>
              </w:rPr>
            </w:pPr>
            <w:r>
              <w:rPr>
                <w:rFonts w:ascii="Arial" w:hAnsi="Arial" w:cs="Arial"/>
                <w:b/>
                <w:bCs/>
                <w:sz w:val="20"/>
                <w:szCs w:val="20"/>
              </w:rPr>
              <w:t>Період, що закінчився 31.12.2019</w:t>
            </w:r>
          </w:p>
        </w:tc>
        <w:tc>
          <w:tcPr>
            <w:tcW w:w="1780" w:type="dxa"/>
            <w:gridSpan w:val="2"/>
            <w:tcBorders>
              <w:top w:val="single" w:sz="4" w:space="0" w:color="auto"/>
              <w:left w:val="nil"/>
              <w:bottom w:val="single" w:sz="4" w:space="0" w:color="auto"/>
              <w:right w:val="nil"/>
            </w:tcBorders>
            <w:shd w:val="clear" w:color="auto" w:fill="auto"/>
            <w:noWrap/>
            <w:vAlign w:val="bottom"/>
          </w:tcPr>
          <w:p w14:paraId="18E8FE03" w14:textId="77777777" w:rsidR="00A47A19" w:rsidRPr="00157C4F" w:rsidRDefault="00A47A19" w:rsidP="008D4E32">
            <w:pPr>
              <w:jc w:val="right"/>
              <w:rPr>
                <w:rFonts w:ascii="Arial" w:hAnsi="Arial" w:cs="Arial"/>
                <w:b/>
                <w:bCs/>
                <w:sz w:val="20"/>
                <w:szCs w:val="20"/>
              </w:rPr>
            </w:pPr>
            <w:r>
              <w:rPr>
                <w:rFonts w:ascii="Arial" w:hAnsi="Arial" w:cs="Arial"/>
                <w:b/>
                <w:bCs/>
                <w:sz w:val="20"/>
                <w:szCs w:val="20"/>
              </w:rPr>
              <w:t>Період, що закінчився 31.12.2020</w:t>
            </w:r>
          </w:p>
        </w:tc>
      </w:tr>
      <w:tr w:rsidR="00A47A19" w:rsidRPr="004F5D22" w14:paraId="7959ECE1" w14:textId="77777777" w:rsidTr="008D4E32">
        <w:trPr>
          <w:trHeight w:val="255"/>
        </w:trPr>
        <w:tc>
          <w:tcPr>
            <w:tcW w:w="7088" w:type="dxa"/>
            <w:gridSpan w:val="2"/>
            <w:tcBorders>
              <w:top w:val="nil"/>
              <w:left w:val="nil"/>
              <w:bottom w:val="nil"/>
              <w:right w:val="nil"/>
            </w:tcBorders>
            <w:shd w:val="clear" w:color="auto" w:fill="auto"/>
            <w:noWrap/>
            <w:vAlign w:val="bottom"/>
          </w:tcPr>
          <w:p w14:paraId="7B55768E" w14:textId="77777777" w:rsidR="00A47A19" w:rsidRPr="004F5D22" w:rsidRDefault="00A47A19" w:rsidP="008D4E32">
            <w:pPr>
              <w:rPr>
                <w:rFonts w:ascii="Arial" w:hAnsi="Arial" w:cs="Arial"/>
                <w:sz w:val="20"/>
                <w:szCs w:val="20"/>
              </w:rPr>
            </w:pPr>
            <w:r w:rsidRPr="004F5D22">
              <w:rPr>
                <w:rFonts w:ascii="Arial" w:hAnsi="Arial" w:cs="Arial"/>
                <w:sz w:val="20"/>
                <w:szCs w:val="20"/>
              </w:rPr>
              <w:t>Поточна частина довгострокових кредитів</w:t>
            </w:r>
          </w:p>
        </w:tc>
        <w:tc>
          <w:tcPr>
            <w:tcW w:w="1527" w:type="dxa"/>
            <w:gridSpan w:val="2"/>
            <w:tcBorders>
              <w:top w:val="nil"/>
              <w:left w:val="nil"/>
              <w:bottom w:val="nil"/>
              <w:right w:val="nil"/>
            </w:tcBorders>
            <w:shd w:val="clear" w:color="auto" w:fill="auto"/>
            <w:vAlign w:val="bottom"/>
          </w:tcPr>
          <w:p w14:paraId="18B217A1" w14:textId="77777777" w:rsidR="00A47A19" w:rsidRPr="004F5D22" w:rsidRDefault="00A47A19" w:rsidP="008D4E32">
            <w:pPr>
              <w:jc w:val="right"/>
              <w:rPr>
                <w:rFonts w:ascii="Arial" w:hAnsi="Arial" w:cs="Arial"/>
                <w:sz w:val="20"/>
                <w:szCs w:val="20"/>
              </w:rPr>
            </w:pPr>
            <w:r w:rsidRPr="004F5D22">
              <w:rPr>
                <w:rFonts w:ascii="Arial" w:hAnsi="Arial" w:cs="Arial"/>
                <w:sz w:val="20"/>
                <w:szCs w:val="20"/>
              </w:rPr>
              <w:t xml:space="preserve">        </w:t>
            </w:r>
            <w:r>
              <w:rPr>
                <w:rFonts w:ascii="Arial" w:hAnsi="Arial" w:cs="Arial"/>
                <w:sz w:val="20"/>
                <w:szCs w:val="20"/>
              </w:rPr>
              <w:t>-</w:t>
            </w:r>
            <w:r w:rsidRPr="004F5D22">
              <w:rPr>
                <w:rFonts w:ascii="Arial" w:hAnsi="Arial" w:cs="Arial"/>
                <w:sz w:val="20"/>
                <w:szCs w:val="20"/>
              </w:rPr>
              <w:t xml:space="preserve">   </w:t>
            </w:r>
          </w:p>
        </w:tc>
        <w:tc>
          <w:tcPr>
            <w:tcW w:w="1780" w:type="dxa"/>
            <w:gridSpan w:val="2"/>
            <w:tcBorders>
              <w:top w:val="nil"/>
              <w:left w:val="nil"/>
              <w:bottom w:val="nil"/>
              <w:right w:val="nil"/>
            </w:tcBorders>
            <w:shd w:val="clear" w:color="auto" w:fill="auto"/>
            <w:vAlign w:val="bottom"/>
          </w:tcPr>
          <w:p w14:paraId="034140A7" w14:textId="77777777" w:rsidR="00A47A19" w:rsidRPr="004F5D22" w:rsidRDefault="00A47A19" w:rsidP="008D4E32">
            <w:pPr>
              <w:jc w:val="right"/>
              <w:rPr>
                <w:rFonts w:ascii="Arial" w:hAnsi="Arial" w:cs="Arial"/>
                <w:sz w:val="20"/>
                <w:szCs w:val="20"/>
              </w:rPr>
            </w:pPr>
            <w:r w:rsidRPr="004F5D22">
              <w:rPr>
                <w:rFonts w:ascii="Arial" w:hAnsi="Arial" w:cs="Arial"/>
                <w:sz w:val="20"/>
                <w:szCs w:val="20"/>
              </w:rPr>
              <w:t xml:space="preserve">        </w:t>
            </w:r>
            <w:r>
              <w:rPr>
                <w:rFonts w:ascii="Arial" w:hAnsi="Arial" w:cs="Arial"/>
                <w:sz w:val="20"/>
                <w:szCs w:val="20"/>
              </w:rPr>
              <w:t>-</w:t>
            </w:r>
            <w:r w:rsidRPr="004F5D22">
              <w:rPr>
                <w:rFonts w:ascii="Arial" w:hAnsi="Arial" w:cs="Arial"/>
                <w:sz w:val="20"/>
                <w:szCs w:val="20"/>
              </w:rPr>
              <w:t xml:space="preserve">   </w:t>
            </w:r>
          </w:p>
        </w:tc>
      </w:tr>
      <w:tr w:rsidR="00A47A19" w:rsidRPr="004F5D22" w14:paraId="5ECA7E06" w14:textId="77777777" w:rsidTr="008D4E32">
        <w:trPr>
          <w:trHeight w:val="255"/>
        </w:trPr>
        <w:tc>
          <w:tcPr>
            <w:tcW w:w="7088" w:type="dxa"/>
            <w:gridSpan w:val="2"/>
            <w:tcBorders>
              <w:top w:val="nil"/>
              <w:left w:val="nil"/>
              <w:bottom w:val="nil"/>
              <w:right w:val="nil"/>
            </w:tcBorders>
            <w:shd w:val="clear" w:color="auto" w:fill="auto"/>
            <w:noWrap/>
            <w:vAlign w:val="bottom"/>
          </w:tcPr>
          <w:p w14:paraId="09E16603" w14:textId="77777777" w:rsidR="00A47A19" w:rsidRPr="004F5D22" w:rsidRDefault="00A47A19" w:rsidP="008D4E32">
            <w:pPr>
              <w:rPr>
                <w:rFonts w:ascii="Arial" w:hAnsi="Arial" w:cs="Arial"/>
                <w:sz w:val="20"/>
                <w:szCs w:val="20"/>
              </w:rPr>
            </w:pPr>
            <w:r w:rsidRPr="004F5D22">
              <w:rPr>
                <w:rFonts w:ascii="Arial" w:hAnsi="Arial" w:cs="Arial"/>
                <w:sz w:val="20"/>
                <w:szCs w:val="20"/>
              </w:rPr>
              <w:t>Короткострокові кредити</w:t>
            </w:r>
          </w:p>
        </w:tc>
        <w:tc>
          <w:tcPr>
            <w:tcW w:w="1527" w:type="dxa"/>
            <w:gridSpan w:val="2"/>
            <w:tcBorders>
              <w:top w:val="nil"/>
              <w:left w:val="nil"/>
              <w:bottom w:val="nil"/>
              <w:right w:val="nil"/>
            </w:tcBorders>
            <w:shd w:val="clear" w:color="auto" w:fill="auto"/>
            <w:vAlign w:val="bottom"/>
          </w:tcPr>
          <w:p w14:paraId="27132548" w14:textId="77777777" w:rsidR="00A47A19" w:rsidRPr="004F5D22" w:rsidRDefault="00A47A19" w:rsidP="008D4E32">
            <w:pPr>
              <w:jc w:val="right"/>
              <w:rPr>
                <w:rFonts w:ascii="Arial" w:hAnsi="Arial" w:cs="Arial"/>
                <w:sz w:val="20"/>
                <w:szCs w:val="20"/>
              </w:rPr>
            </w:pPr>
            <w:r w:rsidRPr="004F5D22">
              <w:rPr>
                <w:rFonts w:ascii="Arial" w:hAnsi="Arial" w:cs="Arial"/>
                <w:sz w:val="20"/>
                <w:szCs w:val="20"/>
              </w:rPr>
              <w:t xml:space="preserve">               -     </w:t>
            </w:r>
          </w:p>
        </w:tc>
        <w:tc>
          <w:tcPr>
            <w:tcW w:w="1780" w:type="dxa"/>
            <w:gridSpan w:val="2"/>
            <w:tcBorders>
              <w:top w:val="nil"/>
              <w:left w:val="nil"/>
              <w:bottom w:val="nil"/>
              <w:right w:val="nil"/>
            </w:tcBorders>
            <w:shd w:val="clear" w:color="auto" w:fill="auto"/>
            <w:vAlign w:val="bottom"/>
          </w:tcPr>
          <w:p w14:paraId="248A0ABB" w14:textId="77777777" w:rsidR="00A47A19" w:rsidRPr="004F5D22" w:rsidRDefault="00A47A19" w:rsidP="008D4E32">
            <w:pPr>
              <w:jc w:val="right"/>
              <w:rPr>
                <w:rFonts w:ascii="Arial" w:hAnsi="Arial" w:cs="Arial"/>
                <w:sz w:val="20"/>
                <w:szCs w:val="20"/>
              </w:rPr>
            </w:pPr>
            <w:r w:rsidRPr="004F5D22">
              <w:rPr>
                <w:rFonts w:ascii="Arial" w:hAnsi="Arial" w:cs="Arial"/>
                <w:sz w:val="20"/>
                <w:szCs w:val="20"/>
              </w:rPr>
              <w:t xml:space="preserve">               -     </w:t>
            </w:r>
          </w:p>
        </w:tc>
      </w:tr>
      <w:tr w:rsidR="00A47A19" w:rsidRPr="004F5D22" w14:paraId="5E34DB0B" w14:textId="77777777" w:rsidTr="008D4E32">
        <w:trPr>
          <w:trHeight w:val="270"/>
        </w:trPr>
        <w:tc>
          <w:tcPr>
            <w:tcW w:w="7088" w:type="dxa"/>
            <w:gridSpan w:val="2"/>
            <w:tcBorders>
              <w:top w:val="nil"/>
              <w:left w:val="nil"/>
              <w:bottom w:val="double" w:sz="6" w:space="0" w:color="auto"/>
              <w:right w:val="nil"/>
            </w:tcBorders>
            <w:shd w:val="clear" w:color="auto" w:fill="auto"/>
            <w:noWrap/>
            <w:vAlign w:val="bottom"/>
          </w:tcPr>
          <w:p w14:paraId="1951A112" w14:textId="77777777" w:rsidR="00A47A19" w:rsidRPr="004F5D22" w:rsidRDefault="00A47A19" w:rsidP="008D4E32">
            <w:pPr>
              <w:rPr>
                <w:rFonts w:ascii="Arial" w:hAnsi="Arial" w:cs="Arial"/>
                <w:sz w:val="20"/>
                <w:szCs w:val="20"/>
              </w:rPr>
            </w:pPr>
            <w:r w:rsidRPr="004F5D22">
              <w:rPr>
                <w:rFonts w:ascii="Arial" w:hAnsi="Arial" w:cs="Arial"/>
                <w:sz w:val="20"/>
                <w:szCs w:val="20"/>
              </w:rPr>
              <w:t>Довгострокові кредити</w:t>
            </w:r>
          </w:p>
        </w:tc>
        <w:tc>
          <w:tcPr>
            <w:tcW w:w="1527" w:type="dxa"/>
            <w:gridSpan w:val="2"/>
            <w:tcBorders>
              <w:top w:val="nil"/>
              <w:left w:val="nil"/>
              <w:bottom w:val="double" w:sz="6" w:space="0" w:color="auto"/>
              <w:right w:val="nil"/>
            </w:tcBorders>
            <w:shd w:val="clear" w:color="auto" w:fill="auto"/>
            <w:vAlign w:val="bottom"/>
          </w:tcPr>
          <w:p w14:paraId="6B9CF0CD" w14:textId="77777777" w:rsidR="00A47A19" w:rsidRPr="004F5D22" w:rsidRDefault="00A47A19" w:rsidP="008D4E32">
            <w:pPr>
              <w:jc w:val="right"/>
              <w:rPr>
                <w:rFonts w:ascii="Arial" w:hAnsi="Arial" w:cs="Arial"/>
                <w:sz w:val="20"/>
                <w:szCs w:val="20"/>
              </w:rPr>
            </w:pPr>
            <w:r w:rsidRPr="004F5D22">
              <w:rPr>
                <w:rFonts w:ascii="Arial" w:hAnsi="Arial" w:cs="Arial"/>
                <w:sz w:val="20"/>
                <w:szCs w:val="20"/>
              </w:rPr>
              <w:t xml:space="preserve">        </w:t>
            </w:r>
            <w:r>
              <w:rPr>
                <w:rFonts w:ascii="Arial" w:hAnsi="Arial" w:cs="Arial"/>
                <w:sz w:val="20"/>
                <w:szCs w:val="20"/>
              </w:rPr>
              <w:t>-</w:t>
            </w:r>
            <w:r w:rsidRPr="004F5D22">
              <w:rPr>
                <w:rFonts w:ascii="Arial" w:hAnsi="Arial" w:cs="Arial"/>
                <w:sz w:val="20"/>
                <w:szCs w:val="20"/>
              </w:rPr>
              <w:t xml:space="preserve">   </w:t>
            </w:r>
          </w:p>
        </w:tc>
        <w:tc>
          <w:tcPr>
            <w:tcW w:w="1780" w:type="dxa"/>
            <w:gridSpan w:val="2"/>
            <w:tcBorders>
              <w:top w:val="nil"/>
              <w:left w:val="nil"/>
              <w:bottom w:val="double" w:sz="6" w:space="0" w:color="auto"/>
              <w:right w:val="nil"/>
            </w:tcBorders>
            <w:shd w:val="clear" w:color="auto" w:fill="auto"/>
            <w:vAlign w:val="bottom"/>
          </w:tcPr>
          <w:p w14:paraId="7ECECA53" w14:textId="77777777" w:rsidR="00A47A19" w:rsidRPr="004F5D22" w:rsidRDefault="00A47A19" w:rsidP="008D4E32">
            <w:pPr>
              <w:jc w:val="right"/>
              <w:rPr>
                <w:rFonts w:ascii="Arial" w:hAnsi="Arial" w:cs="Arial"/>
                <w:sz w:val="20"/>
                <w:szCs w:val="20"/>
              </w:rPr>
            </w:pPr>
            <w:r>
              <w:rPr>
                <w:rFonts w:ascii="Arial" w:hAnsi="Arial" w:cs="Arial"/>
                <w:sz w:val="20"/>
                <w:szCs w:val="20"/>
                <w:lang w:val="en-US"/>
              </w:rPr>
              <w:t>-</w:t>
            </w:r>
            <w:r w:rsidRPr="004F5D22">
              <w:rPr>
                <w:rFonts w:ascii="Arial" w:hAnsi="Arial" w:cs="Arial"/>
                <w:sz w:val="20"/>
                <w:szCs w:val="20"/>
              </w:rPr>
              <w:t xml:space="preserve">     </w:t>
            </w:r>
          </w:p>
        </w:tc>
      </w:tr>
      <w:tr w:rsidR="00A47A19" w:rsidRPr="004F5D22" w14:paraId="4F248F12" w14:textId="77777777" w:rsidTr="008D4E32">
        <w:trPr>
          <w:trHeight w:val="270"/>
        </w:trPr>
        <w:tc>
          <w:tcPr>
            <w:tcW w:w="7088" w:type="dxa"/>
            <w:gridSpan w:val="2"/>
            <w:tcBorders>
              <w:top w:val="nil"/>
              <w:left w:val="nil"/>
              <w:bottom w:val="nil"/>
              <w:right w:val="nil"/>
            </w:tcBorders>
            <w:shd w:val="clear" w:color="auto" w:fill="auto"/>
            <w:noWrap/>
            <w:vAlign w:val="bottom"/>
          </w:tcPr>
          <w:p w14:paraId="2CC42FCE" w14:textId="77777777" w:rsidR="00A47A19" w:rsidRPr="004F5D22" w:rsidRDefault="00A47A19" w:rsidP="008D4E32">
            <w:pPr>
              <w:rPr>
                <w:rFonts w:ascii="Arial" w:hAnsi="Arial" w:cs="Arial"/>
                <w:b/>
                <w:bCs/>
                <w:sz w:val="20"/>
                <w:szCs w:val="20"/>
              </w:rPr>
            </w:pPr>
            <w:r w:rsidRPr="004F5D22">
              <w:rPr>
                <w:rFonts w:ascii="Arial" w:hAnsi="Arial" w:cs="Arial"/>
                <w:b/>
                <w:bCs/>
                <w:sz w:val="20"/>
                <w:szCs w:val="20"/>
              </w:rPr>
              <w:t xml:space="preserve"> Разом </w:t>
            </w:r>
          </w:p>
        </w:tc>
        <w:tc>
          <w:tcPr>
            <w:tcW w:w="1527" w:type="dxa"/>
            <w:gridSpan w:val="2"/>
            <w:tcBorders>
              <w:top w:val="nil"/>
              <w:left w:val="nil"/>
              <w:bottom w:val="nil"/>
              <w:right w:val="nil"/>
            </w:tcBorders>
            <w:shd w:val="clear" w:color="auto" w:fill="auto"/>
            <w:vAlign w:val="bottom"/>
          </w:tcPr>
          <w:p w14:paraId="7D6AC082" w14:textId="77777777" w:rsidR="00A47A19" w:rsidRPr="004F5D22" w:rsidRDefault="00A47A19" w:rsidP="008D4E32">
            <w:pPr>
              <w:jc w:val="right"/>
              <w:rPr>
                <w:rFonts w:ascii="Arial" w:hAnsi="Arial" w:cs="Arial"/>
                <w:sz w:val="20"/>
                <w:szCs w:val="20"/>
              </w:rPr>
            </w:pPr>
            <w:r w:rsidRPr="004F5D22">
              <w:rPr>
                <w:rFonts w:ascii="Arial" w:hAnsi="Arial" w:cs="Arial"/>
                <w:sz w:val="20"/>
                <w:szCs w:val="20"/>
              </w:rPr>
              <w:t xml:space="preserve">               -     </w:t>
            </w:r>
          </w:p>
        </w:tc>
        <w:tc>
          <w:tcPr>
            <w:tcW w:w="1780" w:type="dxa"/>
            <w:gridSpan w:val="2"/>
            <w:tcBorders>
              <w:top w:val="nil"/>
              <w:left w:val="nil"/>
              <w:bottom w:val="nil"/>
              <w:right w:val="nil"/>
            </w:tcBorders>
            <w:shd w:val="clear" w:color="auto" w:fill="auto"/>
            <w:vAlign w:val="bottom"/>
          </w:tcPr>
          <w:p w14:paraId="036830CB" w14:textId="77777777" w:rsidR="00A47A19" w:rsidRPr="004F5D22" w:rsidRDefault="00A47A19" w:rsidP="008D4E32">
            <w:pPr>
              <w:jc w:val="right"/>
              <w:rPr>
                <w:rFonts w:ascii="Arial" w:hAnsi="Arial" w:cs="Arial"/>
                <w:b/>
                <w:bCs/>
                <w:sz w:val="20"/>
                <w:szCs w:val="20"/>
              </w:rPr>
            </w:pPr>
            <w:r>
              <w:rPr>
                <w:rFonts w:ascii="Arial" w:hAnsi="Arial" w:cs="Arial"/>
                <w:b/>
                <w:bCs/>
                <w:sz w:val="20"/>
                <w:szCs w:val="20"/>
                <w:lang w:val="en-US"/>
              </w:rPr>
              <w:t>-</w:t>
            </w:r>
            <w:r w:rsidRPr="004F5D22">
              <w:rPr>
                <w:rFonts w:ascii="Arial" w:hAnsi="Arial" w:cs="Arial"/>
                <w:b/>
                <w:bCs/>
                <w:sz w:val="20"/>
                <w:szCs w:val="20"/>
              </w:rPr>
              <w:t xml:space="preserve">  </w:t>
            </w:r>
          </w:p>
        </w:tc>
      </w:tr>
      <w:tr w:rsidR="00A47A19" w:rsidRPr="00993D01" w14:paraId="232AEF4F" w14:textId="77777777" w:rsidTr="008D4E32">
        <w:trPr>
          <w:gridAfter w:val="1"/>
          <w:wAfter w:w="160" w:type="dxa"/>
          <w:trHeight w:val="242"/>
        </w:trPr>
        <w:tc>
          <w:tcPr>
            <w:tcW w:w="10235" w:type="dxa"/>
            <w:gridSpan w:val="5"/>
            <w:tcBorders>
              <w:top w:val="nil"/>
              <w:left w:val="nil"/>
              <w:bottom w:val="nil"/>
              <w:right w:val="nil"/>
            </w:tcBorders>
            <w:shd w:val="clear" w:color="auto" w:fill="auto"/>
            <w:noWrap/>
            <w:vAlign w:val="bottom"/>
          </w:tcPr>
          <w:p w14:paraId="48918FA3" w14:textId="77777777" w:rsidR="00A47A19" w:rsidRDefault="00A47A19" w:rsidP="008D4E32">
            <w:pPr>
              <w:rPr>
                <w:rFonts w:ascii="Arial" w:hAnsi="Arial" w:cs="Arial"/>
                <w:b/>
                <w:bCs/>
                <w:color w:val="993300"/>
                <w:sz w:val="20"/>
                <w:szCs w:val="20"/>
              </w:rPr>
            </w:pPr>
          </w:p>
          <w:p w14:paraId="134041D9" w14:textId="77777777" w:rsidR="00A47A19" w:rsidRPr="00993D01" w:rsidRDefault="00A47A19" w:rsidP="008D4E32">
            <w:pPr>
              <w:rPr>
                <w:rFonts w:ascii="Arial" w:hAnsi="Arial" w:cs="Arial"/>
                <w:b/>
                <w:bCs/>
                <w:color w:val="993300"/>
                <w:sz w:val="20"/>
                <w:szCs w:val="20"/>
              </w:rPr>
            </w:pPr>
            <w:r>
              <w:rPr>
                <w:rFonts w:ascii="Arial" w:hAnsi="Arial" w:cs="Arial"/>
                <w:b/>
                <w:bCs/>
                <w:color w:val="993300"/>
                <w:sz w:val="20"/>
                <w:szCs w:val="20"/>
              </w:rPr>
              <w:t>6.12</w:t>
            </w:r>
            <w:r w:rsidRPr="00993D01">
              <w:rPr>
                <w:rFonts w:ascii="Arial" w:hAnsi="Arial" w:cs="Arial"/>
                <w:b/>
                <w:bCs/>
                <w:color w:val="993300"/>
                <w:sz w:val="20"/>
                <w:szCs w:val="20"/>
              </w:rPr>
              <w:t>. ТОРГІВЕЛЬНА КРЕДИТОРСЬКА ЗАБОРГОВАНІСТЬ ТА ІНШІ ЗОБОВ'ЯЗАННЯ</w:t>
            </w:r>
          </w:p>
        </w:tc>
      </w:tr>
      <w:tr w:rsidR="00A47A19" w:rsidRPr="00993D01" w14:paraId="47832A3C" w14:textId="77777777" w:rsidTr="008D4E32">
        <w:trPr>
          <w:gridAfter w:val="1"/>
          <w:wAfter w:w="160" w:type="dxa"/>
          <w:trHeight w:val="242"/>
        </w:trPr>
        <w:tc>
          <w:tcPr>
            <w:tcW w:w="5387" w:type="dxa"/>
            <w:tcBorders>
              <w:top w:val="nil"/>
              <w:left w:val="nil"/>
              <w:bottom w:val="nil"/>
              <w:right w:val="nil"/>
            </w:tcBorders>
            <w:shd w:val="clear" w:color="auto" w:fill="auto"/>
            <w:noWrap/>
            <w:vAlign w:val="bottom"/>
          </w:tcPr>
          <w:p w14:paraId="412B7C7F" w14:textId="77777777" w:rsidR="00A47A19" w:rsidRPr="00993D01" w:rsidRDefault="00A47A19" w:rsidP="008D4E32">
            <w:pPr>
              <w:rPr>
                <w:rFonts w:ascii="Arial" w:hAnsi="Arial" w:cs="Arial"/>
                <w:sz w:val="20"/>
                <w:szCs w:val="20"/>
              </w:rPr>
            </w:pPr>
          </w:p>
        </w:tc>
        <w:tc>
          <w:tcPr>
            <w:tcW w:w="2693" w:type="dxa"/>
            <w:gridSpan w:val="2"/>
            <w:tcBorders>
              <w:top w:val="nil"/>
              <w:left w:val="nil"/>
              <w:bottom w:val="nil"/>
              <w:right w:val="nil"/>
            </w:tcBorders>
            <w:shd w:val="clear" w:color="auto" w:fill="auto"/>
            <w:noWrap/>
            <w:vAlign w:val="bottom"/>
          </w:tcPr>
          <w:p w14:paraId="3C53E2F6" w14:textId="77777777" w:rsidR="00A47A19" w:rsidRPr="00993D01" w:rsidRDefault="00A47A19" w:rsidP="008D4E32">
            <w:pPr>
              <w:rPr>
                <w:rFonts w:ascii="Arial" w:hAnsi="Arial" w:cs="Arial"/>
                <w:sz w:val="20"/>
                <w:szCs w:val="20"/>
              </w:rPr>
            </w:pPr>
          </w:p>
        </w:tc>
        <w:tc>
          <w:tcPr>
            <w:tcW w:w="2155" w:type="dxa"/>
            <w:gridSpan w:val="2"/>
            <w:tcBorders>
              <w:top w:val="nil"/>
              <w:left w:val="nil"/>
              <w:bottom w:val="nil"/>
              <w:right w:val="nil"/>
            </w:tcBorders>
            <w:shd w:val="clear" w:color="auto" w:fill="auto"/>
            <w:noWrap/>
            <w:vAlign w:val="bottom"/>
          </w:tcPr>
          <w:p w14:paraId="7936D480" w14:textId="77777777" w:rsidR="00A47A19" w:rsidRPr="00993D01" w:rsidRDefault="00A47A19" w:rsidP="008D4E32">
            <w:pPr>
              <w:jc w:val="right"/>
              <w:rPr>
                <w:rFonts w:ascii="Arial" w:hAnsi="Arial" w:cs="Arial"/>
                <w:b/>
                <w:bCs/>
                <w:sz w:val="20"/>
                <w:szCs w:val="20"/>
              </w:rPr>
            </w:pPr>
            <w:r w:rsidRPr="00993D01">
              <w:rPr>
                <w:rFonts w:ascii="Arial" w:hAnsi="Arial" w:cs="Arial"/>
                <w:b/>
                <w:bCs/>
                <w:sz w:val="20"/>
                <w:szCs w:val="20"/>
              </w:rPr>
              <w:t>UAH</w:t>
            </w:r>
          </w:p>
        </w:tc>
      </w:tr>
      <w:tr w:rsidR="00A47A19" w:rsidRPr="00993D01" w14:paraId="75F0AF5B" w14:textId="77777777" w:rsidTr="008D4E32">
        <w:trPr>
          <w:gridAfter w:val="1"/>
          <w:wAfter w:w="160" w:type="dxa"/>
          <w:trHeight w:val="299"/>
        </w:trPr>
        <w:tc>
          <w:tcPr>
            <w:tcW w:w="5387" w:type="dxa"/>
            <w:tcBorders>
              <w:top w:val="single" w:sz="4" w:space="0" w:color="auto"/>
              <w:left w:val="nil"/>
              <w:bottom w:val="single" w:sz="4" w:space="0" w:color="auto"/>
              <w:right w:val="nil"/>
            </w:tcBorders>
            <w:shd w:val="clear" w:color="auto" w:fill="auto"/>
            <w:vAlign w:val="bottom"/>
          </w:tcPr>
          <w:p w14:paraId="0DF823D4" w14:textId="77777777" w:rsidR="00A47A19" w:rsidRPr="00993D01" w:rsidRDefault="00A47A19" w:rsidP="008D4E32">
            <w:pPr>
              <w:rPr>
                <w:rFonts w:ascii="Arial" w:hAnsi="Arial" w:cs="Arial"/>
                <w:b/>
                <w:bCs/>
                <w:sz w:val="20"/>
                <w:szCs w:val="20"/>
              </w:rPr>
            </w:pPr>
            <w:r w:rsidRPr="00993D01">
              <w:rPr>
                <w:rFonts w:ascii="Arial" w:hAnsi="Arial" w:cs="Arial"/>
                <w:b/>
                <w:bCs/>
                <w:sz w:val="20"/>
                <w:szCs w:val="20"/>
              </w:rPr>
              <w:t>Торгова кредиторська та інша заборгованість</w:t>
            </w:r>
          </w:p>
        </w:tc>
        <w:tc>
          <w:tcPr>
            <w:tcW w:w="2693" w:type="dxa"/>
            <w:gridSpan w:val="2"/>
            <w:tcBorders>
              <w:top w:val="single" w:sz="4" w:space="0" w:color="auto"/>
              <w:left w:val="nil"/>
              <w:bottom w:val="single" w:sz="4" w:space="0" w:color="auto"/>
              <w:right w:val="nil"/>
            </w:tcBorders>
            <w:shd w:val="clear" w:color="auto" w:fill="auto"/>
            <w:noWrap/>
            <w:vAlign w:val="bottom"/>
          </w:tcPr>
          <w:p w14:paraId="0383424D" w14:textId="77777777" w:rsidR="00A47A19" w:rsidRPr="00FB6193" w:rsidRDefault="00A47A19" w:rsidP="008D4E32">
            <w:pPr>
              <w:jc w:val="right"/>
              <w:rPr>
                <w:rFonts w:ascii="Arial" w:hAnsi="Arial" w:cs="Arial"/>
                <w:b/>
                <w:bCs/>
                <w:sz w:val="20"/>
                <w:szCs w:val="20"/>
              </w:rPr>
            </w:pPr>
            <w:r>
              <w:rPr>
                <w:rFonts w:ascii="Arial" w:hAnsi="Arial" w:cs="Arial"/>
                <w:b/>
                <w:bCs/>
                <w:sz w:val="20"/>
                <w:szCs w:val="20"/>
              </w:rPr>
              <w:t>Період, що закінчився 31.12.2019</w:t>
            </w:r>
          </w:p>
        </w:tc>
        <w:tc>
          <w:tcPr>
            <w:tcW w:w="2155" w:type="dxa"/>
            <w:gridSpan w:val="2"/>
            <w:tcBorders>
              <w:top w:val="single" w:sz="4" w:space="0" w:color="auto"/>
              <w:left w:val="nil"/>
              <w:bottom w:val="single" w:sz="4" w:space="0" w:color="auto"/>
              <w:right w:val="nil"/>
            </w:tcBorders>
            <w:shd w:val="clear" w:color="auto" w:fill="auto"/>
            <w:noWrap/>
            <w:vAlign w:val="bottom"/>
          </w:tcPr>
          <w:p w14:paraId="5D9345FC" w14:textId="77777777" w:rsidR="00A47A19" w:rsidRPr="00157C4F" w:rsidRDefault="00A47A19" w:rsidP="008D4E32">
            <w:pPr>
              <w:jc w:val="right"/>
              <w:rPr>
                <w:rFonts w:ascii="Arial" w:hAnsi="Arial" w:cs="Arial"/>
                <w:b/>
                <w:bCs/>
                <w:sz w:val="20"/>
                <w:szCs w:val="20"/>
              </w:rPr>
            </w:pPr>
            <w:r>
              <w:rPr>
                <w:rFonts w:ascii="Arial" w:hAnsi="Arial" w:cs="Arial"/>
                <w:b/>
                <w:bCs/>
                <w:sz w:val="20"/>
                <w:szCs w:val="20"/>
              </w:rPr>
              <w:t>Період, що закінчився 31.12.2020</w:t>
            </w:r>
          </w:p>
        </w:tc>
      </w:tr>
      <w:tr w:rsidR="00A47A19" w:rsidRPr="00E402CF" w14:paraId="4A4DDC36" w14:textId="77777777" w:rsidTr="008D4E32">
        <w:trPr>
          <w:gridAfter w:val="1"/>
          <w:wAfter w:w="160" w:type="dxa"/>
          <w:trHeight w:val="484"/>
        </w:trPr>
        <w:tc>
          <w:tcPr>
            <w:tcW w:w="5387" w:type="dxa"/>
            <w:tcBorders>
              <w:top w:val="nil"/>
              <w:left w:val="nil"/>
              <w:bottom w:val="nil"/>
              <w:right w:val="nil"/>
            </w:tcBorders>
            <w:shd w:val="clear" w:color="auto" w:fill="auto"/>
            <w:vAlign w:val="bottom"/>
          </w:tcPr>
          <w:p w14:paraId="2D843BF5" w14:textId="77777777" w:rsidR="00A47A19" w:rsidRPr="00993D01" w:rsidRDefault="00A47A19" w:rsidP="008D4E32">
            <w:pPr>
              <w:rPr>
                <w:rFonts w:ascii="Arial" w:hAnsi="Arial" w:cs="Arial"/>
                <w:sz w:val="20"/>
                <w:szCs w:val="20"/>
              </w:rPr>
            </w:pPr>
            <w:r w:rsidRPr="00993D01">
              <w:rPr>
                <w:rFonts w:ascii="Arial" w:hAnsi="Arial" w:cs="Arial"/>
                <w:sz w:val="20"/>
                <w:szCs w:val="20"/>
              </w:rPr>
              <w:t xml:space="preserve">Поточна кредиторська заборгованість за товари, </w:t>
            </w:r>
            <w:r w:rsidRPr="00993D01">
              <w:rPr>
                <w:rFonts w:ascii="Arial" w:hAnsi="Arial" w:cs="Arial"/>
                <w:sz w:val="20"/>
                <w:szCs w:val="20"/>
              </w:rPr>
              <w:lastRenderedPageBreak/>
              <w:t>роботи, послуги</w:t>
            </w:r>
          </w:p>
        </w:tc>
        <w:tc>
          <w:tcPr>
            <w:tcW w:w="2693" w:type="dxa"/>
            <w:gridSpan w:val="2"/>
            <w:tcBorders>
              <w:top w:val="nil"/>
              <w:left w:val="nil"/>
              <w:bottom w:val="nil"/>
              <w:right w:val="nil"/>
            </w:tcBorders>
            <w:shd w:val="clear" w:color="auto" w:fill="auto"/>
            <w:vAlign w:val="bottom"/>
          </w:tcPr>
          <w:p w14:paraId="44FCF042" w14:textId="77777777" w:rsidR="00A47A19" w:rsidRPr="00E402CF" w:rsidRDefault="00A47A19" w:rsidP="008D4E32">
            <w:pPr>
              <w:jc w:val="right"/>
              <w:rPr>
                <w:rFonts w:ascii="Arial" w:hAnsi="Arial" w:cs="Arial"/>
                <w:sz w:val="20"/>
                <w:szCs w:val="20"/>
              </w:rPr>
            </w:pPr>
            <w:r w:rsidRPr="00E402CF">
              <w:rPr>
                <w:rFonts w:ascii="Arial" w:hAnsi="Arial" w:cs="Arial"/>
                <w:sz w:val="20"/>
                <w:szCs w:val="20"/>
              </w:rPr>
              <w:lastRenderedPageBreak/>
              <w:t>49 523</w:t>
            </w:r>
          </w:p>
        </w:tc>
        <w:tc>
          <w:tcPr>
            <w:tcW w:w="2155" w:type="dxa"/>
            <w:gridSpan w:val="2"/>
            <w:tcBorders>
              <w:top w:val="nil"/>
              <w:left w:val="nil"/>
              <w:bottom w:val="nil"/>
              <w:right w:val="nil"/>
            </w:tcBorders>
            <w:shd w:val="clear" w:color="auto" w:fill="auto"/>
            <w:vAlign w:val="bottom"/>
          </w:tcPr>
          <w:p w14:paraId="3699EE0B" w14:textId="77777777" w:rsidR="00A47A19" w:rsidRPr="00E402CF" w:rsidRDefault="00A47A19" w:rsidP="008D4E32">
            <w:pPr>
              <w:jc w:val="right"/>
              <w:rPr>
                <w:rFonts w:ascii="Arial" w:hAnsi="Arial" w:cs="Arial"/>
                <w:sz w:val="20"/>
                <w:szCs w:val="20"/>
              </w:rPr>
            </w:pPr>
            <w:r w:rsidRPr="00E402CF">
              <w:rPr>
                <w:rFonts w:ascii="Arial" w:hAnsi="Arial" w:cs="Arial"/>
                <w:sz w:val="20"/>
                <w:szCs w:val="20"/>
              </w:rPr>
              <w:t>56 269</w:t>
            </w:r>
          </w:p>
        </w:tc>
      </w:tr>
      <w:tr w:rsidR="00A47A19" w:rsidRPr="00E402CF" w14:paraId="02C36438" w14:textId="77777777" w:rsidTr="008D4E32">
        <w:trPr>
          <w:gridAfter w:val="1"/>
          <w:wAfter w:w="160" w:type="dxa"/>
          <w:trHeight w:val="242"/>
        </w:trPr>
        <w:tc>
          <w:tcPr>
            <w:tcW w:w="5387" w:type="dxa"/>
            <w:tcBorders>
              <w:top w:val="nil"/>
              <w:left w:val="nil"/>
              <w:bottom w:val="nil"/>
              <w:right w:val="nil"/>
            </w:tcBorders>
            <w:shd w:val="clear" w:color="auto" w:fill="auto"/>
            <w:vAlign w:val="bottom"/>
          </w:tcPr>
          <w:p w14:paraId="2805D0A5" w14:textId="77777777" w:rsidR="00A47A19" w:rsidRPr="00993D01" w:rsidRDefault="00A47A19" w:rsidP="008D4E32">
            <w:pPr>
              <w:rPr>
                <w:rFonts w:ascii="Arial" w:hAnsi="Arial" w:cs="Arial"/>
                <w:sz w:val="20"/>
                <w:szCs w:val="20"/>
              </w:rPr>
            </w:pPr>
            <w:r w:rsidRPr="00993D01">
              <w:rPr>
                <w:rFonts w:ascii="Arial" w:hAnsi="Arial" w:cs="Arial"/>
                <w:sz w:val="20"/>
                <w:szCs w:val="20"/>
              </w:rPr>
              <w:t>Інша кредиторська заборгованість</w:t>
            </w:r>
          </w:p>
        </w:tc>
        <w:tc>
          <w:tcPr>
            <w:tcW w:w="2693" w:type="dxa"/>
            <w:gridSpan w:val="2"/>
            <w:tcBorders>
              <w:top w:val="nil"/>
              <w:left w:val="nil"/>
              <w:bottom w:val="nil"/>
              <w:right w:val="nil"/>
            </w:tcBorders>
            <w:shd w:val="clear" w:color="auto" w:fill="auto"/>
            <w:vAlign w:val="bottom"/>
          </w:tcPr>
          <w:p w14:paraId="0222194B" w14:textId="77777777" w:rsidR="00A47A19" w:rsidRPr="00E402CF" w:rsidRDefault="00A47A19" w:rsidP="008D4E32">
            <w:pPr>
              <w:jc w:val="right"/>
              <w:rPr>
                <w:rFonts w:ascii="Arial" w:hAnsi="Arial" w:cs="Arial"/>
                <w:sz w:val="20"/>
                <w:szCs w:val="20"/>
              </w:rPr>
            </w:pPr>
            <w:r w:rsidRPr="00E402CF">
              <w:rPr>
                <w:rFonts w:ascii="Arial" w:hAnsi="Arial" w:cs="Arial"/>
                <w:sz w:val="20"/>
                <w:szCs w:val="20"/>
              </w:rPr>
              <w:t>13 764</w:t>
            </w:r>
          </w:p>
        </w:tc>
        <w:tc>
          <w:tcPr>
            <w:tcW w:w="2155" w:type="dxa"/>
            <w:gridSpan w:val="2"/>
            <w:tcBorders>
              <w:top w:val="nil"/>
              <w:left w:val="nil"/>
              <w:bottom w:val="nil"/>
              <w:right w:val="nil"/>
            </w:tcBorders>
            <w:shd w:val="clear" w:color="auto" w:fill="auto"/>
            <w:vAlign w:val="bottom"/>
          </w:tcPr>
          <w:p w14:paraId="7131136E" w14:textId="77777777" w:rsidR="00A47A19" w:rsidRPr="00E402CF" w:rsidRDefault="00A47A19" w:rsidP="008D4E32">
            <w:pPr>
              <w:jc w:val="right"/>
              <w:rPr>
                <w:rFonts w:ascii="Arial" w:hAnsi="Arial" w:cs="Arial"/>
                <w:sz w:val="20"/>
                <w:szCs w:val="20"/>
              </w:rPr>
            </w:pPr>
            <w:r w:rsidRPr="00E402CF">
              <w:rPr>
                <w:rFonts w:ascii="Arial" w:hAnsi="Arial" w:cs="Arial"/>
                <w:sz w:val="20"/>
                <w:szCs w:val="20"/>
              </w:rPr>
              <w:t>10 243</w:t>
            </w:r>
          </w:p>
        </w:tc>
      </w:tr>
      <w:tr w:rsidR="00A47A19" w:rsidRPr="00E402CF" w14:paraId="3DC097B3" w14:textId="77777777" w:rsidTr="008D4E32">
        <w:trPr>
          <w:gridAfter w:val="1"/>
          <w:wAfter w:w="160" w:type="dxa"/>
          <w:trHeight w:val="242"/>
        </w:trPr>
        <w:tc>
          <w:tcPr>
            <w:tcW w:w="5387" w:type="dxa"/>
            <w:tcBorders>
              <w:top w:val="nil"/>
              <w:left w:val="nil"/>
              <w:bottom w:val="nil"/>
              <w:right w:val="nil"/>
            </w:tcBorders>
            <w:shd w:val="clear" w:color="auto" w:fill="auto"/>
            <w:vAlign w:val="bottom"/>
          </w:tcPr>
          <w:p w14:paraId="1CE86920" w14:textId="77777777" w:rsidR="00A47A19" w:rsidRPr="00993D01" w:rsidRDefault="00A47A19" w:rsidP="008D4E32">
            <w:pPr>
              <w:rPr>
                <w:rFonts w:ascii="Arial" w:hAnsi="Arial" w:cs="Arial"/>
                <w:sz w:val="20"/>
                <w:szCs w:val="20"/>
              </w:rPr>
            </w:pPr>
            <w:r w:rsidRPr="00993D01">
              <w:rPr>
                <w:rFonts w:ascii="Arial" w:hAnsi="Arial" w:cs="Arial"/>
                <w:sz w:val="20"/>
                <w:szCs w:val="20"/>
              </w:rPr>
              <w:t>Розрахунки за нарахованими відсотками</w:t>
            </w:r>
          </w:p>
        </w:tc>
        <w:tc>
          <w:tcPr>
            <w:tcW w:w="2693" w:type="dxa"/>
            <w:gridSpan w:val="2"/>
            <w:tcBorders>
              <w:top w:val="nil"/>
              <w:left w:val="nil"/>
              <w:bottom w:val="nil"/>
              <w:right w:val="nil"/>
            </w:tcBorders>
            <w:shd w:val="clear" w:color="auto" w:fill="auto"/>
            <w:vAlign w:val="bottom"/>
          </w:tcPr>
          <w:p w14:paraId="1B15AD9F" w14:textId="77777777" w:rsidR="00A47A19" w:rsidRPr="00E402CF" w:rsidRDefault="00A47A19" w:rsidP="008D4E32">
            <w:pPr>
              <w:jc w:val="right"/>
              <w:rPr>
                <w:rFonts w:ascii="Arial" w:hAnsi="Arial" w:cs="Arial"/>
                <w:sz w:val="20"/>
                <w:szCs w:val="20"/>
              </w:rPr>
            </w:pPr>
            <w:r w:rsidRPr="00E402CF">
              <w:rPr>
                <w:rFonts w:ascii="Arial" w:hAnsi="Arial" w:cs="Arial"/>
                <w:sz w:val="20"/>
                <w:szCs w:val="20"/>
              </w:rPr>
              <w:t>-</w:t>
            </w:r>
          </w:p>
        </w:tc>
        <w:tc>
          <w:tcPr>
            <w:tcW w:w="2155" w:type="dxa"/>
            <w:gridSpan w:val="2"/>
            <w:tcBorders>
              <w:top w:val="nil"/>
              <w:left w:val="nil"/>
              <w:bottom w:val="nil"/>
              <w:right w:val="nil"/>
            </w:tcBorders>
            <w:shd w:val="clear" w:color="auto" w:fill="auto"/>
            <w:vAlign w:val="bottom"/>
          </w:tcPr>
          <w:p w14:paraId="29B271B3" w14:textId="77777777" w:rsidR="00A47A19" w:rsidRPr="00E402CF" w:rsidRDefault="00A47A19" w:rsidP="008D4E32">
            <w:pPr>
              <w:jc w:val="right"/>
              <w:rPr>
                <w:rFonts w:ascii="Arial" w:hAnsi="Arial" w:cs="Arial"/>
                <w:sz w:val="20"/>
                <w:szCs w:val="20"/>
              </w:rPr>
            </w:pPr>
            <w:r>
              <w:rPr>
                <w:rFonts w:ascii="Arial" w:hAnsi="Arial" w:cs="Arial"/>
                <w:sz w:val="20"/>
                <w:szCs w:val="20"/>
              </w:rPr>
              <w:t>-</w:t>
            </w:r>
          </w:p>
        </w:tc>
      </w:tr>
      <w:tr w:rsidR="00A47A19" w:rsidRPr="00E402CF" w14:paraId="41B4BEAE" w14:textId="77777777" w:rsidTr="008D4E32">
        <w:trPr>
          <w:gridAfter w:val="1"/>
          <w:wAfter w:w="160" w:type="dxa"/>
          <w:trHeight w:val="484"/>
        </w:trPr>
        <w:tc>
          <w:tcPr>
            <w:tcW w:w="5387" w:type="dxa"/>
            <w:tcBorders>
              <w:top w:val="nil"/>
              <w:left w:val="nil"/>
              <w:bottom w:val="double" w:sz="6" w:space="0" w:color="auto"/>
              <w:right w:val="nil"/>
            </w:tcBorders>
            <w:shd w:val="clear" w:color="auto" w:fill="auto"/>
            <w:vAlign w:val="bottom"/>
          </w:tcPr>
          <w:p w14:paraId="2088864C" w14:textId="77777777" w:rsidR="00A47A19" w:rsidRPr="00993D01" w:rsidRDefault="00A47A19" w:rsidP="008D4E32">
            <w:pPr>
              <w:rPr>
                <w:rFonts w:ascii="Arial" w:hAnsi="Arial" w:cs="Arial"/>
                <w:sz w:val="20"/>
                <w:szCs w:val="20"/>
              </w:rPr>
            </w:pPr>
            <w:r w:rsidRPr="00993D01">
              <w:rPr>
                <w:rFonts w:ascii="Arial" w:hAnsi="Arial" w:cs="Arial"/>
                <w:sz w:val="20"/>
                <w:szCs w:val="20"/>
              </w:rPr>
              <w:t>Поточна кредиторська заборгованість за розрахунками з учасниками</w:t>
            </w:r>
          </w:p>
        </w:tc>
        <w:tc>
          <w:tcPr>
            <w:tcW w:w="2693" w:type="dxa"/>
            <w:gridSpan w:val="2"/>
            <w:tcBorders>
              <w:top w:val="nil"/>
              <w:left w:val="nil"/>
              <w:bottom w:val="double" w:sz="6" w:space="0" w:color="auto"/>
              <w:right w:val="nil"/>
            </w:tcBorders>
            <w:shd w:val="clear" w:color="auto" w:fill="auto"/>
            <w:vAlign w:val="bottom"/>
          </w:tcPr>
          <w:p w14:paraId="3094C40A" w14:textId="77777777" w:rsidR="00A47A19" w:rsidRPr="00E402CF" w:rsidRDefault="00A47A19" w:rsidP="008D4E32">
            <w:pPr>
              <w:jc w:val="right"/>
              <w:rPr>
                <w:rFonts w:ascii="Arial" w:hAnsi="Arial" w:cs="Arial"/>
                <w:sz w:val="20"/>
                <w:szCs w:val="20"/>
              </w:rPr>
            </w:pPr>
            <w:r w:rsidRPr="00E402CF">
              <w:rPr>
                <w:rFonts w:ascii="Arial" w:hAnsi="Arial" w:cs="Arial"/>
                <w:sz w:val="20"/>
                <w:szCs w:val="20"/>
              </w:rPr>
              <w:t>-</w:t>
            </w:r>
          </w:p>
        </w:tc>
        <w:tc>
          <w:tcPr>
            <w:tcW w:w="2155" w:type="dxa"/>
            <w:gridSpan w:val="2"/>
            <w:tcBorders>
              <w:top w:val="nil"/>
              <w:left w:val="nil"/>
              <w:bottom w:val="double" w:sz="6" w:space="0" w:color="auto"/>
              <w:right w:val="nil"/>
            </w:tcBorders>
            <w:shd w:val="clear" w:color="auto" w:fill="auto"/>
            <w:vAlign w:val="bottom"/>
          </w:tcPr>
          <w:p w14:paraId="56317079" w14:textId="77777777" w:rsidR="00A47A19" w:rsidRPr="00E402CF" w:rsidRDefault="00A47A19" w:rsidP="008D4E32">
            <w:pPr>
              <w:jc w:val="right"/>
              <w:rPr>
                <w:rFonts w:ascii="Arial" w:hAnsi="Arial" w:cs="Arial"/>
                <w:sz w:val="20"/>
                <w:szCs w:val="20"/>
              </w:rPr>
            </w:pPr>
            <w:r w:rsidRPr="00E402CF">
              <w:rPr>
                <w:rFonts w:ascii="Arial" w:hAnsi="Arial" w:cs="Arial"/>
                <w:sz w:val="20"/>
                <w:szCs w:val="20"/>
              </w:rPr>
              <w:t>-</w:t>
            </w:r>
          </w:p>
        </w:tc>
      </w:tr>
      <w:tr w:rsidR="00A47A19" w:rsidRPr="00E402CF" w14:paraId="7BC7A53A" w14:textId="77777777" w:rsidTr="008D4E32">
        <w:trPr>
          <w:gridAfter w:val="1"/>
          <w:wAfter w:w="160" w:type="dxa"/>
          <w:trHeight w:val="256"/>
        </w:trPr>
        <w:tc>
          <w:tcPr>
            <w:tcW w:w="5387" w:type="dxa"/>
            <w:tcBorders>
              <w:top w:val="nil"/>
              <w:left w:val="nil"/>
              <w:bottom w:val="nil"/>
              <w:right w:val="nil"/>
            </w:tcBorders>
            <w:shd w:val="clear" w:color="auto" w:fill="auto"/>
          </w:tcPr>
          <w:p w14:paraId="4E03E231" w14:textId="77777777" w:rsidR="00A47A19" w:rsidRPr="00993D01" w:rsidRDefault="00A47A19" w:rsidP="008D4E32">
            <w:pPr>
              <w:rPr>
                <w:rFonts w:ascii="Arial" w:hAnsi="Arial" w:cs="Arial"/>
                <w:b/>
                <w:bCs/>
                <w:color w:val="000000"/>
                <w:sz w:val="20"/>
                <w:szCs w:val="20"/>
              </w:rPr>
            </w:pPr>
            <w:r w:rsidRPr="00993D01">
              <w:rPr>
                <w:rFonts w:ascii="Arial" w:hAnsi="Arial" w:cs="Arial"/>
                <w:b/>
                <w:bCs/>
                <w:color w:val="000000"/>
                <w:sz w:val="20"/>
                <w:szCs w:val="20"/>
              </w:rPr>
              <w:t>Разом:</w:t>
            </w:r>
          </w:p>
        </w:tc>
        <w:tc>
          <w:tcPr>
            <w:tcW w:w="2693" w:type="dxa"/>
            <w:gridSpan w:val="2"/>
            <w:tcBorders>
              <w:top w:val="nil"/>
              <w:left w:val="nil"/>
              <w:bottom w:val="nil"/>
              <w:right w:val="nil"/>
            </w:tcBorders>
            <w:shd w:val="clear" w:color="auto" w:fill="auto"/>
            <w:vAlign w:val="bottom"/>
          </w:tcPr>
          <w:p w14:paraId="0609487F" w14:textId="77777777" w:rsidR="00A47A19" w:rsidRPr="00E402CF" w:rsidRDefault="00A47A19" w:rsidP="008D4E32">
            <w:pPr>
              <w:jc w:val="right"/>
              <w:rPr>
                <w:rFonts w:ascii="Arial" w:hAnsi="Arial" w:cs="Arial"/>
                <w:b/>
                <w:bCs/>
                <w:sz w:val="20"/>
                <w:szCs w:val="20"/>
                <w:highlight w:val="yellow"/>
              </w:rPr>
            </w:pPr>
            <w:r w:rsidRPr="00E402CF">
              <w:rPr>
                <w:rFonts w:ascii="Arial" w:hAnsi="Arial" w:cs="Arial"/>
                <w:b/>
                <w:bCs/>
                <w:sz w:val="20"/>
                <w:szCs w:val="20"/>
              </w:rPr>
              <w:t>6</w:t>
            </w:r>
            <w:r>
              <w:rPr>
                <w:rFonts w:ascii="Arial" w:hAnsi="Arial" w:cs="Arial"/>
                <w:b/>
                <w:bCs/>
                <w:sz w:val="20"/>
                <w:szCs w:val="20"/>
              </w:rPr>
              <w:t>3 287</w:t>
            </w:r>
          </w:p>
        </w:tc>
        <w:tc>
          <w:tcPr>
            <w:tcW w:w="2155" w:type="dxa"/>
            <w:gridSpan w:val="2"/>
            <w:tcBorders>
              <w:top w:val="nil"/>
              <w:left w:val="nil"/>
              <w:bottom w:val="nil"/>
              <w:right w:val="nil"/>
            </w:tcBorders>
            <w:shd w:val="clear" w:color="auto" w:fill="auto"/>
            <w:vAlign w:val="bottom"/>
          </w:tcPr>
          <w:p w14:paraId="2D2EE9AF" w14:textId="77777777" w:rsidR="00A47A19" w:rsidRPr="00E402CF" w:rsidRDefault="00A47A19" w:rsidP="008D4E32">
            <w:pPr>
              <w:jc w:val="right"/>
              <w:rPr>
                <w:rFonts w:ascii="Arial" w:hAnsi="Arial" w:cs="Arial"/>
                <w:b/>
                <w:bCs/>
                <w:sz w:val="20"/>
                <w:szCs w:val="20"/>
              </w:rPr>
            </w:pPr>
            <w:r w:rsidRPr="00E402CF">
              <w:rPr>
                <w:rFonts w:ascii="Arial" w:hAnsi="Arial" w:cs="Arial"/>
                <w:b/>
                <w:bCs/>
                <w:sz w:val="20"/>
                <w:szCs w:val="20"/>
              </w:rPr>
              <w:t>66 512</w:t>
            </w:r>
          </w:p>
        </w:tc>
      </w:tr>
      <w:tr w:rsidR="00A47A19" w:rsidRPr="00993D01" w14:paraId="7789F88D" w14:textId="77777777" w:rsidTr="008D4E32">
        <w:trPr>
          <w:gridAfter w:val="1"/>
          <w:wAfter w:w="160" w:type="dxa"/>
          <w:trHeight w:val="242"/>
        </w:trPr>
        <w:tc>
          <w:tcPr>
            <w:tcW w:w="5387" w:type="dxa"/>
            <w:tcBorders>
              <w:top w:val="nil"/>
              <w:left w:val="nil"/>
              <w:bottom w:val="nil"/>
              <w:right w:val="nil"/>
            </w:tcBorders>
            <w:shd w:val="clear" w:color="auto" w:fill="auto"/>
            <w:noWrap/>
            <w:vAlign w:val="bottom"/>
          </w:tcPr>
          <w:p w14:paraId="351AAD4A" w14:textId="77777777" w:rsidR="00A47A19" w:rsidRPr="00993D01" w:rsidRDefault="00A47A19" w:rsidP="008D4E32">
            <w:pPr>
              <w:rPr>
                <w:rFonts w:ascii="Arial" w:hAnsi="Arial" w:cs="Arial"/>
                <w:sz w:val="20"/>
                <w:szCs w:val="20"/>
              </w:rPr>
            </w:pPr>
          </w:p>
        </w:tc>
        <w:tc>
          <w:tcPr>
            <w:tcW w:w="2693" w:type="dxa"/>
            <w:gridSpan w:val="2"/>
            <w:tcBorders>
              <w:top w:val="nil"/>
              <w:left w:val="nil"/>
              <w:bottom w:val="nil"/>
              <w:right w:val="nil"/>
            </w:tcBorders>
            <w:shd w:val="clear" w:color="auto" w:fill="auto"/>
            <w:noWrap/>
            <w:vAlign w:val="bottom"/>
          </w:tcPr>
          <w:p w14:paraId="5B76B63D" w14:textId="77777777" w:rsidR="00A47A19" w:rsidRPr="00993D01" w:rsidRDefault="00A47A19" w:rsidP="008D4E32">
            <w:pPr>
              <w:rPr>
                <w:rFonts w:ascii="Arial" w:hAnsi="Arial" w:cs="Arial"/>
                <w:sz w:val="20"/>
                <w:szCs w:val="20"/>
              </w:rPr>
            </w:pPr>
          </w:p>
        </w:tc>
        <w:tc>
          <w:tcPr>
            <w:tcW w:w="2155" w:type="dxa"/>
            <w:gridSpan w:val="2"/>
            <w:tcBorders>
              <w:top w:val="nil"/>
              <w:left w:val="nil"/>
              <w:bottom w:val="nil"/>
              <w:right w:val="nil"/>
            </w:tcBorders>
            <w:shd w:val="clear" w:color="auto" w:fill="auto"/>
            <w:noWrap/>
            <w:vAlign w:val="bottom"/>
          </w:tcPr>
          <w:p w14:paraId="743A3180" w14:textId="77777777" w:rsidR="00A47A19" w:rsidRPr="00993D01" w:rsidRDefault="00A47A19" w:rsidP="008D4E32">
            <w:pPr>
              <w:rPr>
                <w:rFonts w:ascii="Arial" w:hAnsi="Arial" w:cs="Arial"/>
                <w:sz w:val="20"/>
                <w:szCs w:val="20"/>
              </w:rPr>
            </w:pPr>
          </w:p>
        </w:tc>
      </w:tr>
      <w:tr w:rsidR="00A47A19" w:rsidRPr="00993D01" w14:paraId="47EFB440" w14:textId="77777777" w:rsidTr="008D4E32">
        <w:trPr>
          <w:gridAfter w:val="1"/>
          <w:wAfter w:w="160" w:type="dxa"/>
          <w:trHeight w:val="498"/>
        </w:trPr>
        <w:tc>
          <w:tcPr>
            <w:tcW w:w="5387" w:type="dxa"/>
            <w:tcBorders>
              <w:top w:val="single" w:sz="4" w:space="0" w:color="auto"/>
              <w:left w:val="nil"/>
              <w:bottom w:val="single" w:sz="4" w:space="0" w:color="auto"/>
              <w:right w:val="nil"/>
            </w:tcBorders>
            <w:shd w:val="clear" w:color="auto" w:fill="auto"/>
            <w:vAlign w:val="bottom"/>
          </w:tcPr>
          <w:p w14:paraId="03113F93" w14:textId="77777777" w:rsidR="00A47A19" w:rsidRPr="00993D01" w:rsidRDefault="00A47A19" w:rsidP="008D4E32">
            <w:pPr>
              <w:rPr>
                <w:rFonts w:ascii="Arial" w:hAnsi="Arial" w:cs="Arial"/>
                <w:b/>
                <w:bCs/>
                <w:sz w:val="20"/>
                <w:szCs w:val="20"/>
              </w:rPr>
            </w:pPr>
            <w:r w:rsidRPr="00993D01">
              <w:rPr>
                <w:rFonts w:ascii="Arial" w:hAnsi="Arial" w:cs="Arial"/>
                <w:b/>
                <w:bCs/>
                <w:sz w:val="20"/>
                <w:szCs w:val="20"/>
              </w:rPr>
              <w:t>Аванси отримані та інші фінансові зобов'язання</w:t>
            </w:r>
          </w:p>
        </w:tc>
        <w:tc>
          <w:tcPr>
            <w:tcW w:w="2693" w:type="dxa"/>
            <w:gridSpan w:val="2"/>
            <w:tcBorders>
              <w:top w:val="single" w:sz="4" w:space="0" w:color="auto"/>
              <w:left w:val="nil"/>
              <w:bottom w:val="single" w:sz="4" w:space="0" w:color="auto"/>
              <w:right w:val="nil"/>
            </w:tcBorders>
            <w:shd w:val="clear" w:color="auto" w:fill="auto"/>
            <w:noWrap/>
            <w:vAlign w:val="bottom"/>
          </w:tcPr>
          <w:p w14:paraId="47C091BD" w14:textId="77777777" w:rsidR="00A47A19" w:rsidRPr="007A27F1" w:rsidRDefault="00A47A19" w:rsidP="008D4E32">
            <w:pPr>
              <w:jc w:val="right"/>
              <w:rPr>
                <w:rFonts w:ascii="Arial" w:hAnsi="Arial" w:cs="Arial"/>
                <w:b/>
                <w:bCs/>
                <w:sz w:val="20"/>
                <w:szCs w:val="20"/>
              </w:rPr>
            </w:pPr>
            <w:r w:rsidRPr="007A27F1">
              <w:rPr>
                <w:rFonts w:ascii="Arial" w:hAnsi="Arial" w:cs="Arial"/>
                <w:b/>
                <w:bCs/>
                <w:sz w:val="20"/>
                <w:szCs w:val="20"/>
              </w:rPr>
              <w:t>Період, що закінчився 31.12.201</w:t>
            </w:r>
            <w:r>
              <w:rPr>
                <w:rFonts w:ascii="Arial" w:hAnsi="Arial" w:cs="Arial"/>
                <w:b/>
                <w:bCs/>
                <w:sz w:val="20"/>
                <w:szCs w:val="20"/>
              </w:rPr>
              <w:t>9</w:t>
            </w:r>
          </w:p>
        </w:tc>
        <w:tc>
          <w:tcPr>
            <w:tcW w:w="2155" w:type="dxa"/>
            <w:gridSpan w:val="2"/>
            <w:tcBorders>
              <w:top w:val="single" w:sz="4" w:space="0" w:color="auto"/>
              <w:left w:val="nil"/>
              <w:bottom w:val="single" w:sz="4" w:space="0" w:color="auto"/>
              <w:right w:val="nil"/>
            </w:tcBorders>
            <w:shd w:val="clear" w:color="auto" w:fill="auto"/>
            <w:noWrap/>
            <w:vAlign w:val="bottom"/>
          </w:tcPr>
          <w:p w14:paraId="41A3E75D" w14:textId="77777777" w:rsidR="00A47A19" w:rsidRPr="007A27F1" w:rsidRDefault="00A47A19" w:rsidP="008D4E32">
            <w:pPr>
              <w:jc w:val="right"/>
              <w:rPr>
                <w:rFonts w:ascii="Arial" w:hAnsi="Arial" w:cs="Arial"/>
                <w:b/>
                <w:bCs/>
                <w:sz w:val="20"/>
                <w:szCs w:val="20"/>
              </w:rPr>
            </w:pPr>
            <w:r w:rsidRPr="007A27F1">
              <w:rPr>
                <w:rFonts w:ascii="Arial" w:hAnsi="Arial" w:cs="Arial"/>
                <w:b/>
                <w:bCs/>
                <w:sz w:val="20"/>
                <w:szCs w:val="20"/>
              </w:rPr>
              <w:t xml:space="preserve">Період, що закінчився </w:t>
            </w:r>
            <w:r>
              <w:rPr>
                <w:rFonts w:ascii="Arial" w:hAnsi="Arial" w:cs="Arial"/>
                <w:b/>
                <w:bCs/>
                <w:sz w:val="20"/>
                <w:szCs w:val="20"/>
              </w:rPr>
              <w:t>31.12</w:t>
            </w:r>
            <w:r w:rsidRPr="007A27F1">
              <w:rPr>
                <w:rFonts w:ascii="Arial" w:hAnsi="Arial" w:cs="Arial"/>
                <w:b/>
                <w:bCs/>
                <w:sz w:val="20"/>
                <w:szCs w:val="20"/>
              </w:rPr>
              <w:t>.20</w:t>
            </w:r>
            <w:r>
              <w:rPr>
                <w:rFonts w:ascii="Arial" w:hAnsi="Arial" w:cs="Arial"/>
                <w:b/>
                <w:bCs/>
                <w:sz w:val="20"/>
                <w:szCs w:val="20"/>
              </w:rPr>
              <w:t>20</w:t>
            </w:r>
          </w:p>
        </w:tc>
      </w:tr>
      <w:tr w:rsidR="00A47A19" w:rsidRPr="00993D01" w14:paraId="0F8EF07B" w14:textId="77777777" w:rsidTr="008D4E32">
        <w:trPr>
          <w:gridAfter w:val="1"/>
          <w:wAfter w:w="160" w:type="dxa"/>
          <w:trHeight w:val="484"/>
        </w:trPr>
        <w:tc>
          <w:tcPr>
            <w:tcW w:w="5387" w:type="dxa"/>
            <w:tcBorders>
              <w:top w:val="nil"/>
              <w:left w:val="nil"/>
              <w:bottom w:val="nil"/>
              <w:right w:val="nil"/>
            </w:tcBorders>
            <w:shd w:val="clear" w:color="auto" w:fill="auto"/>
            <w:vAlign w:val="bottom"/>
          </w:tcPr>
          <w:p w14:paraId="51E2D071" w14:textId="77777777" w:rsidR="00A47A19" w:rsidRPr="00993D01" w:rsidRDefault="00A47A19" w:rsidP="008D4E32">
            <w:pPr>
              <w:rPr>
                <w:rFonts w:ascii="Arial" w:hAnsi="Arial" w:cs="Arial"/>
                <w:sz w:val="20"/>
                <w:szCs w:val="20"/>
              </w:rPr>
            </w:pPr>
            <w:r w:rsidRPr="00993D01">
              <w:rPr>
                <w:rFonts w:ascii="Arial" w:hAnsi="Arial" w:cs="Arial"/>
                <w:sz w:val="20"/>
                <w:szCs w:val="20"/>
              </w:rPr>
              <w:t>Поточна кредиторська заборгованість за розрахунками з оплати праці</w:t>
            </w:r>
          </w:p>
        </w:tc>
        <w:tc>
          <w:tcPr>
            <w:tcW w:w="2693" w:type="dxa"/>
            <w:gridSpan w:val="2"/>
            <w:tcBorders>
              <w:top w:val="nil"/>
              <w:left w:val="nil"/>
              <w:bottom w:val="nil"/>
              <w:right w:val="nil"/>
            </w:tcBorders>
            <w:shd w:val="clear" w:color="auto" w:fill="auto"/>
            <w:vAlign w:val="bottom"/>
          </w:tcPr>
          <w:p w14:paraId="05636D0D" w14:textId="77777777" w:rsidR="00A47A19" w:rsidRPr="00993D01" w:rsidRDefault="00A47A19" w:rsidP="008D4E32">
            <w:pPr>
              <w:jc w:val="right"/>
              <w:rPr>
                <w:rFonts w:ascii="Arial" w:hAnsi="Arial" w:cs="Arial"/>
                <w:sz w:val="20"/>
                <w:szCs w:val="20"/>
              </w:rPr>
            </w:pPr>
            <w:r>
              <w:rPr>
                <w:rFonts w:ascii="Arial" w:hAnsi="Arial" w:cs="Arial"/>
                <w:sz w:val="20"/>
                <w:szCs w:val="20"/>
              </w:rPr>
              <w:t>6 639</w:t>
            </w:r>
          </w:p>
        </w:tc>
        <w:tc>
          <w:tcPr>
            <w:tcW w:w="2155" w:type="dxa"/>
            <w:gridSpan w:val="2"/>
            <w:tcBorders>
              <w:top w:val="nil"/>
              <w:left w:val="nil"/>
              <w:bottom w:val="nil"/>
              <w:right w:val="nil"/>
            </w:tcBorders>
            <w:shd w:val="clear" w:color="auto" w:fill="auto"/>
            <w:vAlign w:val="bottom"/>
          </w:tcPr>
          <w:p w14:paraId="525B31B6" w14:textId="77777777" w:rsidR="00A47A19" w:rsidRPr="0083035F" w:rsidRDefault="00A47A19" w:rsidP="008D4E32">
            <w:pPr>
              <w:jc w:val="right"/>
              <w:rPr>
                <w:rFonts w:ascii="Arial" w:hAnsi="Arial" w:cs="Arial"/>
                <w:sz w:val="20"/>
                <w:szCs w:val="20"/>
              </w:rPr>
            </w:pPr>
            <w:r>
              <w:rPr>
                <w:rFonts w:ascii="Arial" w:hAnsi="Arial" w:cs="Arial"/>
                <w:sz w:val="20"/>
                <w:szCs w:val="20"/>
              </w:rPr>
              <w:t>6 621</w:t>
            </w:r>
          </w:p>
        </w:tc>
      </w:tr>
      <w:tr w:rsidR="00A47A19" w:rsidRPr="00993D01" w14:paraId="1E01E010" w14:textId="77777777" w:rsidTr="008D4E32">
        <w:trPr>
          <w:gridAfter w:val="1"/>
          <w:wAfter w:w="160" w:type="dxa"/>
          <w:trHeight w:val="484"/>
        </w:trPr>
        <w:tc>
          <w:tcPr>
            <w:tcW w:w="5387" w:type="dxa"/>
            <w:tcBorders>
              <w:top w:val="nil"/>
              <w:left w:val="nil"/>
              <w:bottom w:val="nil"/>
              <w:right w:val="nil"/>
            </w:tcBorders>
            <w:shd w:val="clear" w:color="auto" w:fill="auto"/>
            <w:vAlign w:val="bottom"/>
          </w:tcPr>
          <w:p w14:paraId="79AC5E98" w14:textId="77777777" w:rsidR="00A47A19" w:rsidRPr="00993D01" w:rsidRDefault="00A47A19" w:rsidP="008D4E32">
            <w:pPr>
              <w:rPr>
                <w:rFonts w:ascii="Arial" w:hAnsi="Arial" w:cs="Arial"/>
                <w:sz w:val="20"/>
                <w:szCs w:val="20"/>
              </w:rPr>
            </w:pPr>
            <w:r w:rsidRPr="00993D01">
              <w:rPr>
                <w:rFonts w:ascii="Arial" w:hAnsi="Arial" w:cs="Arial"/>
                <w:sz w:val="20"/>
                <w:szCs w:val="20"/>
              </w:rPr>
              <w:t>Поточна кредиторська заборгованість за розрахунками зі страхування</w:t>
            </w:r>
          </w:p>
        </w:tc>
        <w:tc>
          <w:tcPr>
            <w:tcW w:w="2693" w:type="dxa"/>
            <w:gridSpan w:val="2"/>
            <w:tcBorders>
              <w:top w:val="nil"/>
              <w:left w:val="nil"/>
              <w:bottom w:val="nil"/>
              <w:right w:val="nil"/>
            </w:tcBorders>
            <w:shd w:val="clear" w:color="auto" w:fill="auto"/>
            <w:vAlign w:val="bottom"/>
          </w:tcPr>
          <w:p w14:paraId="64B5EB19" w14:textId="77777777" w:rsidR="00A47A19" w:rsidRPr="00993D01" w:rsidRDefault="00A47A19" w:rsidP="008D4E32">
            <w:pPr>
              <w:jc w:val="right"/>
              <w:rPr>
                <w:rFonts w:ascii="Arial" w:hAnsi="Arial" w:cs="Arial"/>
                <w:sz w:val="20"/>
                <w:szCs w:val="20"/>
              </w:rPr>
            </w:pPr>
            <w:r>
              <w:rPr>
                <w:rFonts w:ascii="Arial" w:hAnsi="Arial" w:cs="Arial"/>
                <w:sz w:val="20"/>
                <w:szCs w:val="20"/>
              </w:rPr>
              <w:t>1 751</w:t>
            </w:r>
          </w:p>
        </w:tc>
        <w:tc>
          <w:tcPr>
            <w:tcW w:w="2155" w:type="dxa"/>
            <w:gridSpan w:val="2"/>
            <w:tcBorders>
              <w:top w:val="nil"/>
              <w:left w:val="nil"/>
              <w:bottom w:val="nil"/>
              <w:right w:val="nil"/>
            </w:tcBorders>
            <w:shd w:val="clear" w:color="auto" w:fill="auto"/>
            <w:vAlign w:val="bottom"/>
          </w:tcPr>
          <w:p w14:paraId="3208FDEB" w14:textId="77777777" w:rsidR="00A47A19" w:rsidRPr="0083035F" w:rsidRDefault="00A47A19" w:rsidP="008D4E32">
            <w:pPr>
              <w:jc w:val="right"/>
              <w:rPr>
                <w:rFonts w:ascii="Arial" w:hAnsi="Arial" w:cs="Arial"/>
                <w:sz w:val="20"/>
                <w:szCs w:val="20"/>
              </w:rPr>
            </w:pPr>
            <w:r>
              <w:rPr>
                <w:rFonts w:ascii="Arial" w:hAnsi="Arial" w:cs="Arial"/>
                <w:sz w:val="20"/>
                <w:szCs w:val="20"/>
              </w:rPr>
              <w:t>1 711</w:t>
            </w:r>
          </w:p>
        </w:tc>
      </w:tr>
      <w:tr w:rsidR="00A47A19" w:rsidRPr="00993D01" w14:paraId="5417B301" w14:textId="77777777" w:rsidTr="008D4E32">
        <w:trPr>
          <w:gridAfter w:val="1"/>
          <w:wAfter w:w="160" w:type="dxa"/>
          <w:trHeight w:val="484"/>
        </w:trPr>
        <w:tc>
          <w:tcPr>
            <w:tcW w:w="5387" w:type="dxa"/>
            <w:tcBorders>
              <w:top w:val="nil"/>
              <w:left w:val="nil"/>
              <w:bottom w:val="nil"/>
              <w:right w:val="nil"/>
            </w:tcBorders>
            <w:shd w:val="clear" w:color="auto" w:fill="auto"/>
            <w:vAlign w:val="bottom"/>
          </w:tcPr>
          <w:p w14:paraId="48FD886C" w14:textId="77777777" w:rsidR="00A47A19" w:rsidRPr="00993D01" w:rsidRDefault="00A47A19" w:rsidP="008D4E32">
            <w:pPr>
              <w:rPr>
                <w:rFonts w:ascii="Arial" w:hAnsi="Arial" w:cs="Arial"/>
                <w:sz w:val="20"/>
                <w:szCs w:val="20"/>
              </w:rPr>
            </w:pPr>
            <w:r w:rsidRPr="00993D01">
              <w:rPr>
                <w:rFonts w:ascii="Arial" w:hAnsi="Arial" w:cs="Arial"/>
                <w:sz w:val="20"/>
                <w:szCs w:val="20"/>
              </w:rPr>
              <w:t>Поточна кредиторська заборгованість за розрахунками з бюджетом</w:t>
            </w:r>
          </w:p>
        </w:tc>
        <w:tc>
          <w:tcPr>
            <w:tcW w:w="2693" w:type="dxa"/>
            <w:gridSpan w:val="2"/>
            <w:tcBorders>
              <w:top w:val="nil"/>
              <w:left w:val="nil"/>
              <w:bottom w:val="nil"/>
              <w:right w:val="nil"/>
            </w:tcBorders>
            <w:shd w:val="clear" w:color="auto" w:fill="auto"/>
            <w:vAlign w:val="bottom"/>
          </w:tcPr>
          <w:p w14:paraId="4167836E" w14:textId="77777777" w:rsidR="00A47A19" w:rsidRPr="00993D01" w:rsidRDefault="00A47A19" w:rsidP="008D4E32">
            <w:pPr>
              <w:jc w:val="right"/>
              <w:rPr>
                <w:rFonts w:ascii="Arial" w:hAnsi="Arial" w:cs="Arial"/>
                <w:sz w:val="20"/>
                <w:szCs w:val="20"/>
              </w:rPr>
            </w:pPr>
            <w:r>
              <w:rPr>
                <w:rFonts w:ascii="Arial" w:hAnsi="Arial" w:cs="Arial"/>
                <w:sz w:val="20"/>
                <w:szCs w:val="20"/>
              </w:rPr>
              <w:t>5 774</w:t>
            </w:r>
            <w:r w:rsidRPr="00993D01">
              <w:rPr>
                <w:rFonts w:ascii="Arial" w:hAnsi="Arial" w:cs="Arial"/>
                <w:sz w:val="20"/>
                <w:szCs w:val="20"/>
              </w:rPr>
              <w:t xml:space="preserve">      </w:t>
            </w:r>
          </w:p>
        </w:tc>
        <w:tc>
          <w:tcPr>
            <w:tcW w:w="2155" w:type="dxa"/>
            <w:gridSpan w:val="2"/>
            <w:tcBorders>
              <w:top w:val="nil"/>
              <w:left w:val="nil"/>
              <w:bottom w:val="nil"/>
              <w:right w:val="nil"/>
            </w:tcBorders>
            <w:shd w:val="clear" w:color="auto" w:fill="auto"/>
            <w:vAlign w:val="bottom"/>
          </w:tcPr>
          <w:p w14:paraId="3B29F7E4" w14:textId="77777777" w:rsidR="00A47A19" w:rsidRPr="00F27E86" w:rsidRDefault="00A47A19" w:rsidP="008D4E32">
            <w:pPr>
              <w:jc w:val="right"/>
              <w:rPr>
                <w:rFonts w:ascii="Arial" w:hAnsi="Arial" w:cs="Arial"/>
                <w:sz w:val="20"/>
                <w:szCs w:val="20"/>
              </w:rPr>
            </w:pPr>
            <w:r>
              <w:rPr>
                <w:rFonts w:ascii="Arial" w:hAnsi="Arial" w:cs="Arial"/>
                <w:sz w:val="20"/>
                <w:szCs w:val="20"/>
              </w:rPr>
              <w:t>15 836</w:t>
            </w:r>
          </w:p>
        </w:tc>
      </w:tr>
      <w:tr w:rsidR="00A47A19" w:rsidRPr="00993D01" w14:paraId="48876905" w14:textId="77777777" w:rsidTr="008D4E32">
        <w:trPr>
          <w:gridAfter w:val="1"/>
          <w:wAfter w:w="160" w:type="dxa"/>
          <w:trHeight w:val="256"/>
        </w:trPr>
        <w:tc>
          <w:tcPr>
            <w:tcW w:w="5387" w:type="dxa"/>
            <w:tcBorders>
              <w:top w:val="nil"/>
              <w:left w:val="nil"/>
              <w:bottom w:val="double" w:sz="6" w:space="0" w:color="auto"/>
              <w:right w:val="nil"/>
            </w:tcBorders>
            <w:shd w:val="clear" w:color="auto" w:fill="auto"/>
            <w:vAlign w:val="bottom"/>
          </w:tcPr>
          <w:p w14:paraId="2C3B0AA7" w14:textId="77777777" w:rsidR="00A47A19" w:rsidRPr="00993D01" w:rsidRDefault="00A47A19" w:rsidP="008D4E32">
            <w:pPr>
              <w:rPr>
                <w:rFonts w:ascii="Arial" w:hAnsi="Arial" w:cs="Arial"/>
                <w:sz w:val="20"/>
                <w:szCs w:val="20"/>
              </w:rPr>
            </w:pPr>
            <w:r w:rsidRPr="00993D01">
              <w:rPr>
                <w:rFonts w:ascii="Arial" w:hAnsi="Arial" w:cs="Arial"/>
                <w:sz w:val="20"/>
                <w:szCs w:val="20"/>
              </w:rPr>
              <w:t>Одержані аванси</w:t>
            </w:r>
          </w:p>
        </w:tc>
        <w:tc>
          <w:tcPr>
            <w:tcW w:w="2693" w:type="dxa"/>
            <w:gridSpan w:val="2"/>
            <w:tcBorders>
              <w:top w:val="nil"/>
              <w:left w:val="nil"/>
              <w:bottom w:val="double" w:sz="6" w:space="0" w:color="auto"/>
              <w:right w:val="nil"/>
            </w:tcBorders>
            <w:shd w:val="clear" w:color="auto" w:fill="auto"/>
            <w:vAlign w:val="bottom"/>
          </w:tcPr>
          <w:p w14:paraId="7014619C" w14:textId="77777777" w:rsidR="00A47A19" w:rsidRPr="00993D01" w:rsidRDefault="00A47A19" w:rsidP="008D4E32">
            <w:pPr>
              <w:jc w:val="right"/>
              <w:rPr>
                <w:rFonts w:ascii="Arial" w:hAnsi="Arial" w:cs="Arial"/>
                <w:sz w:val="20"/>
                <w:szCs w:val="20"/>
              </w:rPr>
            </w:pPr>
            <w:r w:rsidRPr="00993D01">
              <w:rPr>
                <w:rFonts w:ascii="Arial" w:hAnsi="Arial" w:cs="Arial"/>
                <w:sz w:val="20"/>
                <w:szCs w:val="20"/>
              </w:rPr>
              <w:t xml:space="preserve">             </w:t>
            </w:r>
            <w:r>
              <w:rPr>
                <w:rFonts w:ascii="Arial" w:hAnsi="Arial" w:cs="Arial"/>
                <w:sz w:val="20"/>
                <w:szCs w:val="20"/>
              </w:rPr>
              <w:t>6 523</w:t>
            </w:r>
          </w:p>
        </w:tc>
        <w:tc>
          <w:tcPr>
            <w:tcW w:w="2155" w:type="dxa"/>
            <w:gridSpan w:val="2"/>
            <w:tcBorders>
              <w:top w:val="nil"/>
              <w:left w:val="nil"/>
              <w:bottom w:val="double" w:sz="6" w:space="0" w:color="auto"/>
              <w:right w:val="nil"/>
            </w:tcBorders>
            <w:shd w:val="clear" w:color="auto" w:fill="auto"/>
            <w:vAlign w:val="bottom"/>
          </w:tcPr>
          <w:p w14:paraId="58F19FAC" w14:textId="77777777" w:rsidR="00A47A19" w:rsidRPr="00A31CAD" w:rsidRDefault="00A47A19" w:rsidP="008D4E32">
            <w:pPr>
              <w:jc w:val="right"/>
              <w:rPr>
                <w:rFonts w:ascii="Arial" w:hAnsi="Arial" w:cs="Arial"/>
                <w:sz w:val="20"/>
                <w:szCs w:val="20"/>
              </w:rPr>
            </w:pPr>
            <w:r>
              <w:rPr>
                <w:rFonts w:ascii="Arial" w:hAnsi="Arial" w:cs="Arial"/>
                <w:sz w:val="20"/>
                <w:szCs w:val="20"/>
              </w:rPr>
              <w:t>6 118</w:t>
            </w:r>
          </w:p>
        </w:tc>
      </w:tr>
      <w:tr w:rsidR="00A47A19" w:rsidRPr="00993D01" w14:paraId="2372BA81" w14:textId="77777777" w:rsidTr="008D4E32">
        <w:trPr>
          <w:gridAfter w:val="1"/>
          <w:wAfter w:w="160" w:type="dxa"/>
          <w:trHeight w:val="256"/>
        </w:trPr>
        <w:tc>
          <w:tcPr>
            <w:tcW w:w="5387" w:type="dxa"/>
            <w:tcBorders>
              <w:top w:val="nil"/>
              <w:left w:val="nil"/>
              <w:bottom w:val="nil"/>
              <w:right w:val="nil"/>
            </w:tcBorders>
            <w:shd w:val="clear" w:color="auto" w:fill="auto"/>
          </w:tcPr>
          <w:p w14:paraId="0DD4AF00" w14:textId="77777777" w:rsidR="00A47A19" w:rsidRPr="00993D01" w:rsidRDefault="00A47A19" w:rsidP="008D4E32">
            <w:pPr>
              <w:rPr>
                <w:rFonts w:ascii="Arial" w:hAnsi="Arial" w:cs="Arial"/>
                <w:b/>
                <w:bCs/>
                <w:color w:val="000000"/>
                <w:sz w:val="20"/>
                <w:szCs w:val="20"/>
              </w:rPr>
            </w:pPr>
            <w:r w:rsidRPr="00993D01">
              <w:rPr>
                <w:rFonts w:ascii="Arial" w:hAnsi="Arial" w:cs="Arial"/>
                <w:b/>
                <w:bCs/>
                <w:color w:val="000000"/>
                <w:sz w:val="20"/>
                <w:szCs w:val="20"/>
              </w:rPr>
              <w:t>Разом:</w:t>
            </w:r>
          </w:p>
        </w:tc>
        <w:tc>
          <w:tcPr>
            <w:tcW w:w="2693" w:type="dxa"/>
            <w:gridSpan w:val="2"/>
            <w:tcBorders>
              <w:top w:val="nil"/>
              <w:left w:val="nil"/>
              <w:bottom w:val="nil"/>
              <w:right w:val="nil"/>
            </w:tcBorders>
            <w:shd w:val="clear" w:color="auto" w:fill="auto"/>
            <w:vAlign w:val="bottom"/>
          </w:tcPr>
          <w:p w14:paraId="334A3FBC" w14:textId="77777777" w:rsidR="00A47A19" w:rsidRPr="00993D01" w:rsidRDefault="00A47A19" w:rsidP="008D4E32">
            <w:pPr>
              <w:jc w:val="right"/>
              <w:rPr>
                <w:rFonts w:ascii="Arial" w:hAnsi="Arial" w:cs="Arial"/>
                <w:b/>
                <w:bCs/>
                <w:sz w:val="20"/>
                <w:szCs w:val="20"/>
              </w:rPr>
            </w:pPr>
            <w:r>
              <w:rPr>
                <w:rFonts w:ascii="Arial" w:hAnsi="Arial" w:cs="Arial"/>
                <w:b/>
                <w:bCs/>
                <w:sz w:val="20"/>
                <w:szCs w:val="20"/>
              </w:rPr>
              <w:t>20 687</w:t>
            </w:r>
          </w:p>
        </w:tc>
        <w:tc>
          <w:tcPr>
            <w:tcW w:w="2155" w:type="dxa"/>
            <w:gridSpan w:val="2"/>
            <w:tcBorders>
              <w:top w:val="nil"/>
              <w:left w:val="nil"/>
              <w:bottom w:val="nil"/>
              <w:right w:val="nil"/>
            </w:tcBorders>
            <w:shd w:val="clear" w:color="auto" w:fill="auto"/>
            <w:vAlign w:val="bottom"/>
          </w:tcPr>
          <w:p w14:paraId="427BD3A2" w14:textId="77777777" w:rsidR="00A47A19" w:rsidRPr="00F27E86" w:rsidRDefault="00A47A19" w:rsidP="008D4E32">
            <w:pPr>
              <w:jc w:val="right"/>
              <w:rPr>
                <w:rFonts w:ascii="Arial" w:hAnsi="Arial" w:cs="Arial"/>
                <w:b/>
                <w:bCs/>
                <w:sz w:val="20"/>
                <w:szCs w:val="20"/>
              </w:rPr>
            </w:pPr>
            <w:r>
              <w:rPr>
                <w:rFonts w:ascii="Arial" w:hAnsi="Arial" w:cs="Arial"/>
                <w:b/>
                <w:bCs/>
                <w:sz w:val="20"/>
                <w:szCs w:val="20"/>
              </w:rPr>
              <w:t>30 286</w:t>
            </w:r>
          </w:p>
        </w:tc>
      </w:tr>
      <w:tr w:rsidR="00A47A19" w:rsidRPr="00993D01" w14:paraId="176D7C43" w14:textId="77777777" w:rsidTr="008D4E32">
        <w:trPr>
          <w:gridAfter w:val="1"/>
          <w:wAfter w:w="160" w:type="dxa"/>
          <w:trHeight w:val="242"/>
        </w:trPr>
        <w:tc>
          <w:tcPr>
            <w:tcW w:w="5387" w:type="dxa"/>
            <w:tcBorders>
              <w:top w:val="nil"/>
              <w:left w:val="nil"/>
              <w:bottom w:val="nil"/>
              <w:right w:val="nil"/>
            </w:tcBorders>
            <w:shd w:val="clear" w:color="auto" w:fill="auto"/>
            <w:noWrap/>
            <w:vAlign w:val="bottom"/>
          </w:tcPr>
          <w:p w14:paraId="0369B9BD" w14:textId="77777777" w:rsidR="00A47A19" w:rsidRPr="00993D01" w:rsidRDefault="00A47A19" w:rsidP="008D4E32">
            <w:pPr>
              <w:rPr>
                <w:rFonts w:ascii="Arial" w:hAnsi="Arial" w:cs="Arial"/>
                <w:sz w:val="20"/>
                <w:szCs w:val="20"/>
              </w:rPr>
            </w:pPr>
          </w:p>
        </w:tc>
        <w:tc>
          <w:tcPr>
            <w:tcW w:w="2693" w:type="dxa"/>
            <w:gridSpan w:val="2"/>
            <w:tcBorders>
              <w:top w:val="nil"/>
              <w:left w:val="nil"/>
              <w:bottom w:val="nil"/>
              <w:right w:val="nil"/>
            </w:tcBorders>
            <w:shd w:val="clear" w:color="auto" w:fill="auto"/>
            <w:vAlign w:val="bottom"/>
          </w:tcPr>
          <w:p w14:paraId="0A073718" w14:textId="77777777" w:rsidR="00A47A19" w:rsidRPr="00993D01" w:rsidRDefault="00A47A19" w:rsidP="008D4E32">
            <w:pPr>
              <w:jc w:val="right"/>
              <w:rPr>
                <w:rFonts w:ascii="Arial" w:hAnsi="Arial" w:cs="Arial"/>
                <w:color w:val="FF0000"/>
                <w:sz w:val="20"/>
                <w:szCs w:val="20"/>
              </w:rPr>
            </w:pPr>
            <w:r w:rsidRPr="00993D01">
              <w:rPr>
                <w:rFonts w:ascii="Arial" w:hAnsi="Arial" w:cs="Arial"/>
                <w:color w:val="FF0000"/>
                <w:sz w:val="20"/>
                <w:szCs w:val="20"/>
              </w:rPr>
              <w:t xml:space="preserve">              -       </w:t>
            </w:r>
          </w:p>
        </w:tc>
        <w:tc>
          <w:tcPr>
            <w:tcW w:w="2155" w:type="dxa"/>
            <w:gridSpan w:val="2"/>
            <w:tcBorders>
              <w:top w:val="nil"/>
              <w:left w:val="nil"/>
              <w:bottom w:val="nil"/>
              <w:right w:val="nil"/>
            </w:tcBorders>
            <w:shd w:val="clear" w:color="auto" w:fill="auto"/>
            <w:vAlign w:val="bottom"/>
          </w:tcPr>
          <w:p w14:paraId="51D9465F" w14:textId="77777777" w:rsidR="00A47A19" w:rsidRPr="00993D01" w:rsidRDefault="00A47A19" w:rsidP="008D4E32">
            <w:pPr>
              <w:jc w:val="right"/>
              <w:rPr>
                <w:rFonts w:ascii="Arial" w:hAnsi="Arial" w:cs="Arial"/>
                <w:color w:val="FF0000"/>
                <w:sz w:val="20"/>
                <w:szCs w:val="20"/>
              </w:rPr>
            </w:pPr>
            <w:r w:rsidRPr="00993D01">
              <w:rPr>
                <w:rFonts w:ascii="Arial" w:hAnsi="Arial" w:cs="Arial"/>
                <w:color w:val="FF0000"/>
                <w:sz w:val="20"/>
                <w:szCs w:val="20"/>
              </w:rPr>
              <w:t xml:space="preserve">              -       </w:t>
            </w:r>
          </w:p>
        </w:tc>
      </w:tr>
    </w:tbl>
    <w:p w14:paraId="5E44D055" w14:textId="77777777" w:rsidR="00A47A19" w:rsidRPr="002B3ECE" w:rsidRDefault="00A47A19" w:rsidP="00A47A19">
      <w:pPr>
        <w:tabs>
          <w:tab w:val="left" w:pos="0"/>
        </w:tabs>
        <w:spacing w:before="240" w:after="120"/>
        <w:ind w:firstLine="567"/>
        <w:jc w:val="both"/>
      </w:pPr>
      <w:r w:rsidRPr="002B3ECE">
        <w:t>У відповідності до МСБО 24 «Розкриття інформації про пов’язані сторони», сторони вважаються пов’язаними, якщо одна сторона  має можливість контролювати іншу сторону або чинити значний вплив на діяльність іншої сторони в процесі прийняття фінансових або операційних рішень. При розгляді кожної можливої пов’язаної сторони особлива увага приділяється змісту відношень, а не тільки їх юридичній формі.</w:t>
      </w:r>
    </w:p>
    <w:p w14:paraId="10F93D59" w14:textId="77777777" w:rsidR="00A47A19" w:rsidRPr="002B3ECE" w:rsidRDefault="00A47A19" w:rsidP="00A47A19">
      <w:pPr>
        <w:tabs>
          <w:tab w:val="left" w:pos="0"/>
        </w:tabs>
        <w:spacing w:before="120" w:after="120"/>
        <w:ind w:firstLine="567"/>
        <w:jc w:val="both"/>
      </w:pPr>
      <w:r w:rsidRPr="002B3ECE">
        <w:t>Пов’язані сторони можуть укладати угоди, які не проводилися б між непов’язаними сторонами. Ціни та умови таких угод можуть відрізнятися від цін та умов угод між непов’язаними сторонами.</w:t>
      </w:r>
    </w:p>
    <w:tbl>
      <w:tblPr>
        <w:tblW w:w="10967" w:type="dxa"/>
        <w:tblInd w:w="-34" w:type="dxa"/>
        <w:tblLook w:val="0000" w:firstRow="0" w:lastRow="0" w:firstColumn="0" w:lastColumn="0" w:noHBand="0" w:noVBand="0"/>
      </w:tblPr>
      <w:tblGrid>
        <w:gridCol w:w="6739"/>
        <w:gridCol w:w="2872"/>
        <w:gridCol w:w="1356"/>
      </w:tblGrid>
      <w:tr w:rsidR="00A47A19" w:rsidRPr="00E025E0" w14:paraId="7F0F045A" w14:textId="77777777" w:rsidTr="008D4E32">
        <w:trPr>
          <w:trHeight w:val="255"/>
        </w:trPr>
        <w:tc>
          <w:tcPr>
            <w:tcW w:w="6739" w:type="dxa"/>
            <w:tcBorders>
              <w:top w:val="nil"/>
              <w:left w:val="nil"/>
              <w:bottom w:val="nil"/>
              <w:right w:val="nil"/>
            </w:tcBorders>
            <w:shd w:val="clear" w:color="auto" w:fill="auto"/>
            <w:noWrap/>
            <w:vAlign w:val="bottom"/>
          </w:tcPr>
          <w:p w14:paraId="44B34B76" w14:textId="77777777" w:rsidR="00A47A19" w:rsidRPr="00B56CBC" w:rsidRDefault="00A47A19" w:rsidP="008D4E32">
            <w:pPr>
              <w:tabs>
                <w:tab w:val="left" w:pos="0"/>
              </w:tabs>
              <w:spacing w:before="120" w:after="120"/>
              <w:rPr>
                <w:rFonts w:ascii="Arial" w:hAnsi="Arial" w:cs="Arial"/>
                <w:b/>
                <w:bCs/>
                <w:sz w:val="20"/>
                <w:szCs w:val="20"/>
              </w:rPr>
            </w:pPr>
            <w:r w:rsidRPr="00B56CBC">
              <w:rPr>
                <w:b/>
              </w:rPr>
              <w:t>Пов'язаними сторонами є:</w:t>
            </w:r>
          </w:p>
        </w:tc>
        <w:tc>
          <w:tcPr>
            <w:tcW w:w="2872" w:type="dxa"/>
            <w:tcBorders>
              <w:top w:val="nil"/>
              <w:left w:val="nil"/>
              <w:bottom w:val="nil"/>
              <w:right w:val="nil"/>
            </w:tcBorders>
            <w:shd w:val="clear" w:color="auto" w:fill="auto"/>
            <w:vAlign w:val="bottom"/>
          </w:tcPr>
          <w:p w14:paraId="2D62B653" w14:textId="77777777" w:rsidR="00A47A19" w:rsidRPr="00E025E0" w:rsidRDefault="00A47A19" w:rsidP="008D4E32">
            <w:pPr>
              <w:jc w:val="both"/>
              <w:rPr>
                <w:rFonts w:ascii="Arial" w:hAnsi="Arial" w:cs="Arial"/>
                <w:sz w:val="20"/>
                <w:szCs w:val="20"/>
              </w:rPr>
            </w:pPr>
          </w:p>
        </w:tc>
        <w:tc>
          <w:tcPr>
            <w:tcW w:w="1356" w:type="dxa"/>
            <w:tcBorders>
              <w:top w:val="nil"/>
              <w:left w:val="nil"/>
              <w:bottom w:val="nil"/>
              <w:right w:val="nil"/>
            </w:tcBorders>
            <w:shd w:val="clear" w:color="auto" w:fill="auto"/>
            <w:vAlign w:val="bottom"/>
          </w:tcPr>
          <w:p w14:paraId="3EF95A6E" w14:textId="77777777" w:rsidR="00A47A19" w:rsidRPr="00E025E0" w:rsidRDefault="00A47A19" w:rsidP="008D4E32">
            <w:pPr>
              <w:jc w:val="both"/>
              <w:rPr>
                <w:rFonts w:ascii="Arial" w:hAnsi="Arial" w:cs="Arial"/>
                <w:sz w:val="20"/>
                <w:szCs w:val="20"/>
              </w:rPr>
            </w:pPr>
          </w:p>
        </w:tc>
      </w:tr>
      <w:tr w:rsidR="00A47A19" w:rsidRPr="00E025E0" w14:paraId="01D1215B" w14:textId="77777777" w:rsidTr="008D4E32">
        <w:trPr>
          <w:trHeight w:val="255"/>
        </w:trPr>
        <w:tc>
          <w:tcPr>
            <w:tcW w:w="9611" w:type="dxa"/>
            <w:gridSpan w:val="2"/>
            <w:tcBorders>
              <w:top w:val="nil"/>
              <w:left w:val="nil"/>
              <w:bottom w:val="nil"/>
              <w:right w:val="nil"/>
            </w:tcBorders>
            <w:shd w:val="clear" w:color="auto" w:fill="auto"/>
            <w:noWrap/>
            <w:vAlign w:val="bottom"/>
          </w:tcPr>
          <w:p w14:paraId="7E26DB17" w14:textId="77777777" w:rsidR="00A47A19" w:rsidRPr="00B56CBC" w:rsidRDefault="00A47A19" w:rsidP="008D4E32">
            <w:pPr>
              <w:tabs>
                <w:tab w:val="left" w:pos="0"/>
              </w:tabs>
              <w:ind w:firstLine="567"/>
              <w:jc w:val="both"/>
            </w:pPr>
            <w:r w:rsidRPr="00B56CBC">
              <w:t>ТОВ "Торговий Дім "СЛАВИЧ" - володіє 24,99% акцій Компанії</w:t>
            </w:r>
          </w:p>
        </w:tc>
        <w:tc>
          <w:tcPr>
            <w:tcW w:w="1356" w:type="dxa"/>
            <w:tcBorders>
              <w:top w:val="nil"/>
              <w:left w:val="nil"/>
              <w:bottom w:val="nil"/>
              <w:right w:val="nil"/>
            </w:tcBorders>
            <w:shd w:val="clear" w:color="auto" w:fill="auto"/>
            <w:noWrap/>
            <w:vAlign w:val="bottom"/>
          </w:tcPr>
          <w:p w14:paraId="33AFFEDD" w14:textId="77777777" w:rsidR="00A47A19" w:rsidRPr="00E025E0" w:rsidRDefault="00A47A19" w:rsidP="008D4E32">
            <w:pPr>
              <w:rPr>
                <w:rFonts w:ascii="Arial" w:hAnsi="Arial" w:cs="Arial"/>
                <w:sz w:val="20"/>
                <w:szCs w:val="20"/>
              </w:rPr>
            </w:pPr>
          </w:p>
        </w:tc>
      </w:tr>
      <w:tr w:rsidR="00A47A19" w:rsidRPr="00E025E0" w14:paraId="19B43B5E" w14:textId="77777777" w:rsidTr="008D4E32">
        <w:trPr>
          <w:trHeight w:val="255"/>
        </w:trPr>
        <w:tc>
          <w:tcPr>
            <w:tcW w:w="9611" w:type="dxa"/>
            <w:gridSpan w:val="2"/>
            <w:tcBorders>
              <w:top w:val="nil"/>
              <w:left w:val="nil"/>
              <w:bottom w:val="nil"/>
              <w:right w:val="nil"/>
            </w:tcBorders>
            <w:shd w:val="clear" w:color="auto" w:fill="auto"/>
            <w:noWrap/>
            <w:vAlign w:val="bottom"/>
          </w:tcPr>
          <w:p w14:paraId="4EF954F5" w14:textId="77777777" w:rsidR="00A47A19" w:rsidRPr="00B56CBC" w:rsidRDefault="00A47A19" w:rsidP="008D4E32">
            <w:pPr>
              <w:tabs>
                <w:tab w:val="left" w:pos="0"/>
              </w:tabs>
              <w:ind w:firstLine="567"/>
              <w:jc w:val="both"/>
            </w:pPr>
            <w:r w:rsidRPr="00B56CBC">
              <w:t>ТОВ "СЛАВИЧ-ІНВЕСТ" - володіє 56,12% акцій Компанії</w:t>
            </w:r>
          </w:p>
        </w:tc>
        <w:tc>
          <w:tcPr>
            <w:tcW w:w="1356" w:type="dxa"/>
            <w:tcBorders>
              <w:top w:val="nil"/>
              <w:left w:val="nil"/>
              <w:bottom w:val="nil"/>
              <w:right w:val="nil"/>
            </w:tcBorders>
            <w:shd w:val="clear" w:color="auto" w:fill="auto"/>
            <w:noWrap/>
            <w:vAlign w:val="bottom"/>
          </w:tcPr>
          <w:p w14:paraId="4E3D1DFC" w14:textId="77777777" w:rsidR="00A47A19" w:rsidRPr="00E025E0" w:rsidRDefault="00A47A19" w:rsidP="008D4E32">
            <w:pPr>
              <w:rPr>
                <w:rFonts w:ascii="Arial" w:hAnsi="Arial" w:cs="Arial"/>
                <w:sz w:val="20"/>
                <w:szCs w:val="20"/>
              </w:rPr>
            </w:pPr>
          </w:p>
        </w:tc>
      </w:tr>
      <w:tr w:rsidR="00A47A19" w:rsidRPr="00E025E0" w14:paraId="347E98FE" w14:textId="77777777" w:rsidTr="008D4E32">
        <w:trPr>
          <w:trHeight w:val="255"/>
        </w:trPr>
        <w:tc>
          <w:tcPr>
            <w:tcW w:w="10967" w:type="dxa"/>
            <w:gridSpan w:val="3"/>
            <w:tcBorders>
              <w:top w:val="nil"/>
              <w:left w:val="nil"/>
              <w:bottom w:val="nil"/>
              <w:right w:val="nil"/>
            </w:tcBorders>
            <w:shd w:val="clear" w:color="auto" w:fill="auto"/>
            <w:noWrap/>
            <w:vAlign w:val="bottom"/>
          </w:tcPr>
          <w:p w14:paraId="3256516D" w14:textId="77777777" w:rsidR="00A47A19" w:rsidRPr="00B56CBC" w:rsidRDefault="00A47A19" w:rsidP="008D4E32">
            <w:pPr>
              <w:tabs>
                <w:tab w:val="left" w:pos="0"/>
              </w:tabs>
              <w:ind w:firstLine="567"/>
              <w:jc w:val="both"/>
            </w:pPr>
            <w:r w:rsidRPr="00B56CBC">
              <w:t>Бондар Анатолій Олександрович - Голова Наглядової ради Компанії</w:t>
            </w:r>
          </w:p>
        </w:tc>
      </w:tr>
      <w:tr w:rsidR="00A47A19" w:rsidRPr="00E025E0" w14:paraId="1DA509D8" w14:textId="77777777" w:rsidTr="008D4E32">
        <w:trPr>
          <w:trHeight w:val="255"/>
        </w:trPr>
        <w:tc>
          <w:tcPr>
            <w:tcW w:w="10967" w:type="dxa"/>
            <w:gridSpan w:val="3"/>
            <w:tcBorders>
              <w:top w:val="nil"/>
              <w:left w:val="nil"/>
              <w:bottom w:val="nil"/>
              <w:right w:val="nil"/>
            </w:tcBorders>
            <w:shd w:val="clear" w:color="auto" w:fill="auto"/>
            <w:noWrap/>
            <w:vAlign w:val="bottom"/>
          </w:tcPr>
          <w:p w14:paraId="77C00C4E" w14:textId="77777777" w:rsidR="00A47A19" w:rsidRPr="00B56CBC" w:rsidRDefault="00A47A19" w:rsidP="008D4E32">
            <w:pPr>
              <w:tabs>
                <w:tab w:val="left" w:pos="0"/>
              </w:tabs>
              <w:ind w:firstLine="567"/>
              <w:jc w:val="both"/>
            </w:pPr>
            <w:r w:rsidRPr="00B56CBC">
              <w:t>Бондар Олександр Анатолійович - член Наглядової ради Компанії</w:t>
            </w:r>
          </w:p>
        </w:tc>
      </w:tr>
      <w:tr w:rsidR="00A47A19" w:rsidRPr="00E025E0" w14:paraId="401F8BE6" w14:textId="77777777" w:rsidTr="008D4E32">
        <w:trPr>
          <w:trHeight w:val="255"/>
        </w:trPr>
        <w:tc>
          <w:tcPr>
            <w:tcW w:w="9611" w:type="dxa"/>
            <w:gridSpan w:val="2"/>
            <w:tcBorders>
              <w:top w:val="nil"/>
              <w:left w:val="nil"/>
              <w:bottom w:val="nil"/>
              <w:right w:val="nil"/>
            </w:tcBorders>
            <w:shd w:val="clear" w:color="auto" w:fill="auto"/>
            <w:noWrap/>
            <w:vAlign w:val="bottom"/>
          </w:tcPr>
          <w:p w14:paraId="5F776089" w14:textId="77777777" w:rsidR="00A47A19" w:rsidRDefault="00A47A19" w:rsidP="008D4E32">
            <w:pPr>
              <w:tabs>
                <w:tab w:val="left" w:pos="0"/>
              </w:tabs>
              <w:ind w:firstLine="567"/>
              <w:jc w:val="both"/>
            </w:pPr>
            <w:r w:rsidRPr="00B56CBC">
              <w:lastRenderedPageBreak/>
              <w:t>Бондар Олена Анатоліївна - член Наглядової ради Компанії</w:t>
            </w:r>
          </w:p>
          <w:p w14:paraId="01BF4309" w14:textId="77777777" w:rsidR="00A47A19" w:rsidRPr="00A94353" w:rsidRDefault="00A47A19" w:rsidP="008D4E32">
            <w:pPr>
              <w:tabs>
                <w:tab w:val="left" w:pos="0"/>
              </w:tabs>
              <w:jc w:val="both"/>
            </w:pPr>
          </w:p>
          <w:p w14:paraId="217B6CE4" w14:textId="77777777" w:rsidR="00A47A19" w:rsidRDefault="00A47A19" w:rsidP="008D4E32">
            <w:pPr>
              <w:tabs>
                <w:tab w:val="left" w:pos="0"/>
              </w:tabs>
              <w:jc w:val="both"/>
            </w:pPr>
            <w:r w:rsidRPr="000953A4">
              <w:t xml:space="preserve">Протягом 2020 року </w:t>
            </w:r>
            <w:r>
              <w:t xml:space="preserve">були здійснені наступні господарські операції з пов’язаними сторонами: </w:t>
            </w:r>
          </w:p>
          <w:p w14:paraId="170D1849" w14:textId="77777777" w:rsidR="00A47A19" w:rsidRDefault="00A47A19" w:rsidP="008D4E32">
            <w:pPr>
              <w:tabs>
                <w:tab w:val="left" w:pos="0"/>
              </w:tabs>
              <w:jc w:val="both"/>
              <w:rPr>
                <w:b/>
              </w:rPr>
            </w:pPr>
          </w:p>
          <w:p w14:paraId="6C696E80" w14:textId="77777777" w:rsidR="00A47A19" w:rsidRPr="00F045C4" w:rsidRDefault="00A47A19" w:rsidP="008D4E32">
            <w:pPr>
              <w:tabs>
                <w:tab w:val="left" w:pos="0"/>
              </w:tabs>
              <w:jc w:val="both"/>
              <w:rPr>
                <w:b/>
              </w:rPr>
            </w:pPr>
            <w:r w:rsidRPr="00F045C4">
              <w:rPr>
                <w:b/>
              </w:rPr>
              <w:t>ТОВ "Торговий Дім "СЛАВИЧ":</w:t>
            </w:r>
          </w:p>
          <w:p w14:paraId="23C1175E" w14:textId="77777777" w:rsidR="00A47A19" w:rsidRPr="00F045C4" w:rsidRDefault="00A47A19" w:rsidP="00113EE9">
            <w:pPr>
              <w:numPr>
                <w:ilvl w:val="0"/>
                <w:numId w:val="3"/>
              </w:numPr>
              <w:tabs>
                <w:tab w:val="left" w:pos="0"/>
              </w:tabs>
              <w:spacing w:after="0" w:line="240" w:lineRule="auto"/>
              <w:jc w:val="both"/>
            </w:pPr>
            <w:r w:rsidRPr="00F045C4">
              <w:t xml:space="preserve">Оренда легкового автомобіля </w:t>
            </w:r>
            <w:r w:rsidRPr="00F045C4">
              <w:rPr>
                <w:lang w:val="en-US"/>
              </w:rPr>
              <w:t>Land</w:t>
            </w:r>
            <w:r w:rsidRPr="00F045C4">
              <w:t xml:space="preserve"> </w:t>
            </w:r>
            <w:r w:rsidRPr="00F045C4">
              <w:rPr>
                <w:lang w:val="en-US"/>
              </w:rPr>
              <w:t>Rover</w:t>
            </w:r>
            <w:r w:rsidRPr="00F045C4">
              <w:t xml:space="preserve"> - 126 тис грн.</w:t>
            </w:r>
          </w:p>
          <w:p w14:paraId="41AA3628" w14:textId="77777777" w:rsidR="00A47A19" w:rsidRPr="00F045C4" w:rsidRDefault="00A47A19" w:rsidP="00113EE9">
            <w:pPr>
              <w:numPr>
                <w:ilvl w:val="0"/>
                <w:numId w:val="3"/>
              </w:numPr>
              <w:tabs>
                <w:tab w:val="left" w:pos="0"/>
              </w:tabs>
              <w:spacing w:after="0" w:line="240" w:lineRule="auto"/>
              <w:jc w:val="both"/>
            </w:pPr>
            <w:r w:rsidRPr="00F045C4">
              <w:t>Оренда трансформатора – 5,8 тис грн.</w:t>
            </w:r>
          </w:p>
          <w:p w14:paraId="39EC8189" w14:textId="77777777" w:rsidR="00A47A19" w:rsidRPr="00F045C4" w:rsidRDefault="00A47A19" w:rsidP="008D4E32">
            <w:pPr>
              <w:tabs>
                <w:tab w:val="left" w:pos="0"/>
              </w:tabs>
              <w:jc w:val="both"/>
              <w:rPr>
                <w:b/>
              </w:rPr>
            </w:pPr>
            <w:r w:rsidRPr="00F045C4">
              <w:rPr>
                <w:b/>
              </w:rPr>
              <w:t>ТОВ "СЛАВИЧ-ІНВЕСТ":</w:t>
            </w:r>
          </w:p>
          <w:p w14:paraId="413238EA" w14:textId="77777777" w:rsidR="00A47A19" w:rsidRPr="00F045C4" w:rsidRDefault="00A47A19" w:rsidP="00113EE9">
            <w:pPr>
              <w:numPr>
                <w:ilvl w:val="0"/>
                <w:numId w:val="4"/>
              </w:numPr>
              <w:tabs>
                <w:tab w:val="left" w:pos="0"/>
              </w:tabs>
              <w:spacing w:after="0" w:line="240" w:lineRule="auto"/>
              <w:jc w:val="both"/>
            </w:pPr>
            <w:r w:rsidRPr="00F045C4">
              <w:t>Надання юридичних послуг – 28 тис грн.</w:t>
            </w:r>
          </w:p>
          <w:p w14:paraId="3EBE422C" w14:textId="77777777" w:rsidR="00A47A19" w:rsidRPr="00F045C4" w:rsidRDefault="00A47A19" w:rsidP="008D4E32">
            <w:pPr>
              <w:tabs>
                <w:tab w:val="left" w:pos="0"/>
              </w:tabs>
              <w:jc w:val="both"/>
              <w:rPr>
                <w:b/>
              </w:rPr>
            </w:pPr>
            <w:r w:rsidRPr="00F045C4">
              <w:rPr>
                <w:b/>
              </w:rPr>
              <w:t>Бондар Анатолій Олександрович:</w:t>
            </w:r>
          </w:p>
          <w:p w14:paraId="23FD71AB" w14:textId="77777777" w:rsidR="00A47A19" w:rsidRPr="00F045C4" w:rsidRDefault="00A47A19" w:rsidP="00113EE9">
            <w:pPr>
              <w:numPr>
                <w:ilvl w:val="0"/>
                <w:numId w:val="5"/>
              </w:numPr>
              <w:tabs>
                <w:tab w:val="left" w:pos="0"/>
              </w:tabs>
              <w:spacing w:after="0" w:line="240" w:lineRule="auto"/>
              <w:jc w:val="both"/>
            </w:pPr>
            <w:r w:rsidRPr="00F045C4">
              <w:t>Видача підзвітних витрат – 5,1 тис грн.</w:t>
            </w:r>
          </w:p>
          <w:p w14:paraId="4CFE853C" w14:textId="77777777" w:rsidR="00A47A19" w:rsidRPr="00F045C4" w:rsidRDefault="00A47A19" w:rsidP="008D4E32">
            <w:pPr>
              <w:tabs>
                <w:tab w:val="left" w:pos="0"/>
              </w:tabs>
              <w:jc w:val="both"/>
              <w:rPr>
                <w:b/>
              </w:rPr>
            </w:pPr>
            <w:r w:rsidRPr="00F045C4">
              <w:rPr>
                <w:b/>
              </w:rPr>
              <w:t>Бондар Олександр Анатолійович:</w:t>
            </w:r>
          </w:p>
          <w:p w14:paraId="5B4A4003" w14:textId="77777777" w:rsidR="00A47A19" w:rsidRPr="00F045C4" w:rsidRDefault="00A47A19" w:rsidP="00113EE9">
            <w:pPr>
              <w:numPr>
                <w:ilvl w:val="0"/>
                <w:numId w:val="6"/>
              </w:numPr>
              <w:tabs>
                <w:tab w:val="left" w:pos="0"/>
              </w:tabs>
              <w:spacing w:after="0" w:line="240" w:lineRule="auto"/>
              <w:jc w:val="both"/>
            </w:pPr>
            <w:r w:rsidRPr="00F045C4">
              <w:t>Оренда автомобіля FORD FORD F150 CB 7777 CX – 60 тис грн.</w:t>
            </w:r>
          </w:p>
          <w:p w14:paraId="4A869E89" w14:textId="77777777" w:rsidR="00A47A19" w:rsidRPr="00F045C4" w:rsidRDefault="00A47A19" w:rsidP="00113EE9">
            <w:pPr>
              <w:numPr>
                <w:ilvl w:val="0"/>
                <w:numId w:val="6"/>
              </w:numPr>
              <w:tabs>
                <w:tab w:val="left" w:pos="0"/>
              </w:tabs>
              <w:spacing w:after="0" w:line="240" w:lineRule="auto"/>
              <w:jc w:val="both"/>
            </w:pPr>
            <w:r w:rsidRPr="00F045C4">
              <w:t>Видача підзвітних витрат – 90,97 тис грн.</w:t>
            </w:r>
          </w:p>
          <w:p w14:paraId="297CD9BE" w14:textId="77777777" w:rsidR="00A47A19" w:rsidRPr="00B56CBC" w:rsidRDefault="00A47A19" w:rsidP="008D4E32">
            <w:pPr>
              <w:tabs>
                <w:tab w:val="left" w:pos="0"/>
              </w:tabs>
              <w:ind w:left="360"/>
              <w:jc w:val="both"/>
            </w:pPr>
            <w:r w:rsidRPr="00F045C4">
              <w:t>Інших операцій з пов’язаними сторонами протягом 2020 року не відбувалося.</w:t>
            </w:r>
          </w:p>
        </w:tc>
        <w:tc>
          <w:tcPr>
            <w:tcW w:w="1356" w:type="dxa"/>
            <w:tcBorders>
              <w:top w:val="nil"/>
              <w:left w:val="nil"/>
              <w:bottom w:val="nil"/>
              <w:right w:val="nil"/>
            </w:tcBorders>
            <w:shd w:val="clear" w:color="auto" w:fill="auto"/>
            <w:noWrap/>
            <w:vAlign w:val="bottom"/>
          </w:tcPr>
          <w:p w14:paraId="35BA1E0C" w14:textId="77777777" w:rsidR="00A47A19" w:rsidRPr="00E025E0" w:rsidRDefault="00A47A19" w:rsidP="008D4E32">
            <w:pPr>
              <w:rPr>
                <w:rFonts w:ascii="Arial" w:hAnsi="Arial" w:cs="Arial"/>
                <w:sz w:val="20"/>
                <w:szCs w:val="20"/>
              </w:rPr>
            </w:pPr>
          </w:p>
        </w:tc>
      </w:tr>
    </w:tbl>
    <w:p w14:paraId="1546D2B8" w14:textId="77777777" w:rsidR="00A47A19" w:rsidRPr="009B4B88" w:rsidRDefault="00A47A19" w:rsidP="00A47A19">
      <w:pPr>
        <w:pStyle w:val="2"/>
        <w:tabs>
          <w:tab w:val="clear" w:pos="397"/>
          <w:tab w:val="left" w:pos="851"/>
        </w:tabs>
        <w:spacing w:after="0"/>
        <w:rPr>
          <w:sz w:val="24"/>
          <w:szCs w:val="24"/>
          <w:lang w:val="uk-UA"/>
        </w:rPr>
      </w:pPr>
      <w:r w:rsidRPr="009B4B88">
        <w:t>Заборгованість пов’язаних сторін</w:t>
      </w:r>
      <w:r w:rsidRPr="009B4B88">
        <w:rPr>
          <w:lang w:val="uk-UA"/>
        </w:rPr>
        <w:t xml:space="preserve"> </w:t>
      </w:r>
      <w:r w:rsidRPr="009B4B88">
        <w:t>перед</w:t>
      </w:r>
      <w:r w:rsidRPr="009B4B88">
        <w:rPr>
          <w:lang w:val="uk-UA"/>
        </w:rPr>
        <w:t xml:space="preserve"> ТОВАРИСТВОМ СТАНОМ на 31.12.2020 РОКУ: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000" w:firstRow="0" w:lastRow="0" w:firstColumn="0" w:lastColumn="0" w:noHBand="0" w:noVBand="0"/>
      </w:tblPr>
      <w:tblGrid>
        <w:gridCol w:w="6838"/>
        <w:gridCol w:w="1809"/>
        <w:gridCol w:w="1418"/>
      </w:tblGrid>
      <w:tr w:rsidR="00A47A19" w:rsidRPr="009211EC" w14:paraId="01972899" w14:textId="77777777" w:rsidTr="008D4E32">
        <w:trPr>
          <w:trHeight w:val="255"/>
          <w:tblHeader/>
        </w:trPr>
        <w:tc>
          <w:tcPr>
            <w:tcW w:w="6838" w:type="dxa"/>
            <w:shd w:val="clear" w:color="auto" w:fill="EEECE1"/>
            <w:noWrap/>
            <w:vAlign w:val="bottom"/>
          </w:tcPr>
          <w:p w14:paraId="590EA05A" w14:textId="77777777" w:rsidR="00A47A19" w:rsidRPr="00F045C4" w:rsidRDefault="00A47A19" w:rsidP="008D4E32">
            <w:pPr>
              <w:rPr>
                <w:b/>
              </w:rPr>
            </w:pPr>
            <w:r w:rsidRPr="00F045C4">
              <w:rPr>
                <w:b/>
              </w:rPr>
              <w:t>Заборгованість пов’язаних сторін перед Товариством</w:t>
            </w:r>
          </w:p>
        </w:tc>
        <w:tc>
          <w:tcPr>
            <w:tcW w:w="1809" w:type="dxa"/>
            <w:shd w:val="clear" w:color="auto" w:fill="EEECE1"/>
            <w:vAlign w:val="center"/>
          </w:tcPr>
          <w:p w14:paraId="212A8FCA" w14:textId="77777777" w:rsidR="00A47A19" w:rsidRPr="00F045C4" w:rsidRDefault="00A47A19" w:rsidP="008D4E32">
            <w:pPr>
              <w:jc w:val="right"/>
              <w:rPr>
                <w:b/>
              </w:rPr>
            </w:pPr>
            <w:r w:rsidRPr="00F045C4">
              <w:rPr>
                <w:b/>
              </w:rPr>
              <w:t>31.12.20</w:t>
            </w:r>
          </w:p>
        </w:tc>
        <w:tc>
          <w:tcPr>
            <w:tcW w:w="1418" w:type="dxa"/>
            <w:shd w:val="clear" w:color="auto" w:fill="EEECE1"/>
            <w:vAlign w:val="center"/>
          </w:tcPr>
          <w:p w14:paraId="78DAEBDB" w14:textId="77777777" w:rsidR="00A47A19" w:rsidRPr="00F045C4" w:rsidRDefault="00A47A19" w:rsidP="008D4E32">
            <w:pPr>
              <w:jc w:val="right"/>
              <w:rPr>
                <w:b/>
              </w:rPr>
            </w:pPr>
            <w:r w:rsidRPr="00F045C4">
              <w:rPr>
                <w:b/>
              </w:rPr>
              <w:t>31.12.19</w:t>
            </w:r>
          </w:p>
        </w:tc>
      </w:tr>
      <w:tr w:rsidR="00A47A19" w:rsidRPr="009211EC" w14:paraId="3917BC58" w14:textId="77777777" w:rsidTr="008D4E32">
        <w:trPr>
          <w:trHeight w:val="255"/>
          <w:tblHeader/>
        </w:trPr>
        <w:tc>
          <w:tcPr>
            <w:tcW w:w="6838" w:type="dxa"/>
            <w:shd w:val="clear" w:color="auto" w:fill="EEECE1"/>
            <w:noWrap/>
            <w:vAlign w:val="bottom"/>
          </w:tcPr>
          <w:p w14:paraId="1EFD28C3" w14:textId="77777777" w:rsidR="00A47A19" w:rsidRPr="00F045C4" w:rsidRDefault="00A47A19" w:rsidP="008D4E32">
            <w:pPr>
              <w:widowControl w:val="0"/>
              <w:suppressAutoHyphens/>
              <w:rPr>
                <w:noProof/>
              </w:rPr>
            </w:pPr>
            <w:r w:rsidRPr="00F045C4">
              <w:rPr>
                <w:noProof/>
              </w:rPr>
              <w:t>Торговельна дебіторська заборгованість, тис грн</w:t>
            </w:r>
          </w:p>
        </w:tc>
        <w:tc>
          <w:tcPr>
            <w:tcW w:w="1809" w:type="dxa"/>
            <w:shd w:val="clear" w:color="auto" w:fill="EEECE1"/>
            <w:vAlign w:val="center"/>
          </w:tcPr>
          <w:p w14:paraId="711176A3" w14:textId="77777777" w:rsidR="00A47A19" w:rsidRPr="00F045C4" w:rsidRDefault="00A47A19" w:rsidP="008D4E32">
            <w:pPr>
              <w:widowControl w:val="0"/>
              <w:jc w:val="right"/>
              <w:rPr>
                <w:szCs w:val="20"/>
              </w:rPr>
            </w:pPr>
            <w:r w:rsidRPr="00F045C4">
              <w:rPr>
                <w:szCs w:val="20"/>
              </w:rPr>
              <w:t>21 533</w:t>
            </w:r>
          </w:p>
        </w:tc>
        <w:tc>
          <w:tcPr>
            <w:tcW w:w="1418" w:type="dxa"/>
            <w:shd w:val="clear" w:color="auto" w:fill="EEECE1"/>
            <w:vAlign w:val="center"/>
          </w:tcPr>
          <w:p w14:paraId="46014097" w14:textId="77777777" w:rsidR="00A47A19" w:rsidRPr="00F045C4" w:rsidRDefault="00A47A19" w:rsidP="008D4E32">
            <w:pPr>
              <w:widowControl w:val="0"/>
              <w:jc w:val="right"/>
              <w:rPr>
                <w:szCs w:val="20"/>
              </w:rPr>
            </w:pPr>
            <w:r w:rsidRPr="00F045C4">
              <w:rPr>
                <w:szCs w:val="20"/>
              </w:rPr>
              <w:t>21 533</w:t>
            </w:r>
          </w:p>
        </w:tc>
      </w:tr>
      <w:tr w:rsidR="00A47A19" w:rsidRPr="009211EC" w14:paraId="39E3DA49" w14:textId="77777777" w:rsidTr="008D4E32">
        <w:trPr>
          <w:trHeight w:val="255"/>
          <w:tblHeader/>
        </w:trPr>
        <w:tc>
          <w:tcPr>
            <w:tcW w:w="6838" w:type="dxa"/>
            <w:shd w:val="clear" w:color="auto" w:fill="EEECE1"/>
            <w:noWrap/>
            <w:vAlign w:val="bottom"/>
          </w:tcPr>
          <w:p w14:paraId="5EA14D7D" w14:textId="77777777" w:rsidR="00A47A19" w:rsidRPr="00F045C4" w:rsidRDefault="00A47A19" w:rsidP="008D4E32">
            <w:pPr>
              <w:widowControl w:val="0"/>
              <w:suppressAutoHyphens/>
              <w:rPr>
                <w:noProof/>
              </w:rPr>
            </w:pPr>
            <w:r w:rsidRPr="00F045C4">
              <w:rPr>
                <w:noProof/>
              </w:rPr>
              <w:t>Аванси видані</w:t>
            </w:r>
          </w:p>
        </w:tc>
        <w:tc>
          <w:tcPr>
            <w:tcW w:w="1809" w:type="dxa"/>
            <w:shd w:val="clear" w:color="auto" w:fill="EEECE1"/>
            <w:vAlign w:val="center"/>
          </w:tcPr>
          <w:p w14:paraId="6D26A639" w14:textId="77777777" w:rsidR="00A47A19" w:rsidRPr="00F045C4" w:rsidRDefault="00A47A19" w:rsidP="008D4E32">
            <w:pPr>
              <w:widowControl w:val="0"/>
              <w:jc w:val="right"/>
              <w:rPr>
                <w:szCs w:val="20"/>
              </w:rPr>
            </w:pPr>
            <w:r w:rsidRPr="00F045C4">
              <w:rPr>
                <w:szCs w:val="20"/>
              </w:rPr>
              <w:t>-</w:t>
            </w:r>
          </w:p>
        </w:tc>
        <w:tc>
          <w:tcPr>
            <w:tcW w:w="1418" w:type="dxa"/>
            <w:shd w:val="clear" w:color="auto" w:fill="EEECE1"/>
            <w:vAlign w:val="center"/>
          </w:tcPr>
          <w:p w14:paraId="7EC3D589" w14:textId="77777777" w:rsidR="00A47A19" w:rsidRPr="00F045C4" w:rsidRDefault="00A47A19" w:rsidP="008D4E32">
            <w:pPr>
              <w:widowControl w:val="0"/>
              <w:jc w:val="right"/>
              <w:rPr>
                <w:szCs w:val="20"/>
              </w:rPr>
            </w:pPr>
            <w:r w:rsidRPr="00F045C4">
              <w:rPr>
                <w:szCs w:val="20"/>
              </w:rPr>
              <w:t>-</w:t>
            </w:r>
          </w:p>
        </w:tc>
      </w:tr>
      <w:tr w:rsidR="00A47A19" w:rsidRPr="009211EC" w14:paraId="79EEDC9A" w14:textId="77777777" w:rsidTr="008D4E32">
        <w:trPr>
          <w:trHeight w:val="255"/>
          <w:tblHeader/>
        </w:trPr>
        <w:tc>
          <w:tcPr>
            <w:tcW w:w="6838" w:type="dxa"/>
            <w:shd w:val="clear" w:color="auto" w:fill="EEECE1"/>
            <w:noWrap/>
            <w:vAlign w:val="bottom"/>
          </w:tcPr>
          <w:p w14:paraId="753A038C" w14:textId="77777777" w:rsidR="00A47A19" w:rsidRPr="00F045C4" w:rsidRDefault="00A47A19" w:rsidP="008D4E32">
            <w:pPr>
              <w:widowControl w:val="0"/>
              <w:suppressAutoHyphens/>
              <w:rPr>
                <w:noProof/>
              </w:rPr>
            </w:pPr>
            <w:r w:rsidRPr="00F045C4">
              <w:rPr>
                <w:noProof/>
              </w:rPr>
              <w:t xml:space="preserve">Інша дебіторська заборгованість </w:t>
            </w:r>
          </w:p>
        </w:tc>
        <w:tc>
          <w:tcPr>
            <w:tcW w:w="1809" w:type="dxa"/>
            <w:shd w:val="clear" w:color="auto" w:fill="EEECE1"/>
            <w:vAlign w:val="center"/>
          </w:tcPr>
          <w:p w14:paraId="4DA71AAE" w14:textId="77777777" w:rsidR="00A47A19" w:rsidRPr="00F045C4" w:rsidRDefault="00A47A19" w:rsidP="008D4E32">
            <w:pPr>
              <w:widowControl w:val="0"/>
              <w:jc w:val="right"/>
              <w:rPr>
                <w:szCs w:val="20"/>
              </w:rPr>
            </w:pPr>
            <w:r w:rsidRPr="00F045C4">
              <w:rPr>
                <w:szCs w:val="20"/>
              </w:rPr>
              <w:t>3 493</w:t>
            </w:r>
          </w:p>
        </w:tc>
        <w:tc>
          <w:tcPr>
            <w:tcW w:w="1418" w:type="dxa"/>
            <w:shd w:val="clear" w:color="auto" w:fill="EEECE1"/>
            <w:vAlign w:val="center"/>
          </w:tcPr>
          <w:p w14:paraId="1EB752C4" w14:textId="77777777" w:rsidR="00A47A19" w:rsidRPr="00F045C4" w:rsidRDefault="00A47A19" w:rsidP="008D4E32">
            <w:pPr>
              <w:widowControl w:val="0"/>
              <w:jc w:val="right"/>
              <w:rPr>
                <w:szCs w:val="20"/>
              </w:rPr>
            </w:pPr>
            <w:r w:rsidRPr="00F045C4">
              <w:rPr>
                <w:szCs w:val="20"/>
              </w:rPr>
              <w:t>3 462</w:t>
            </w:r>
          </w:p>
        </w:tc>
      </w:tr>
      <w:tr w:rsidR="00A47A19" w:rsidRPr="009211EC" w14:paraId="6B860D46" w14:textId="77777777" w:rsidTr="008D4E32">
        <w:trPr>
          <w:trHeight w:val="255"/>
        </w:trPr>
        <w:tc>
          <w:tcPr>
            <w:tcW w:w="6838" w:type="dxa"/>
            <w:shd w:val="clear" w:color="auto" w:fill="EEECE1"/>
            <w:noWrap/>
            <w:vAlign w:val="bottom"/>
          </w:tcPr>
          <w:p w14:paraId="5B91F103" w14:textId="77777777" w:rsidR="00A47A19" w:rsidRPr="00F045C4" w:rsidRDefault="00A47A19" w:rsidP="008D4E32">
            <w:pPr>
              <w:widowControl w:val="0"/>
              <w:rPr>
                <w:b/>
              </w:rPr>
            </w:pPr>
            <w:r w:rsidRPr="00F045C4">
              <w:rPr>
                <w:b/>
              </w:rPr>
              <w:t>Разом:</w:t>
            </w:r>
          </w:p>
        </w:tc>
        <w:tc>
          <w:tcPr>
            <w:tcW w:w="1809" w:type="dxa"/>
            <w:shd w:val="clear" w:color="auto" w:fill="EEECE1"/>
            <w:vAlign w:val="bottom"/>
          </w:tcPr>
          <w:p w14:paraId="08D7DDAE" w14:textId="77777777" w:rsidR="00A47A19" w:rsidRPr="00F045C4" w:rsidRDefault="00A47A19" w:rsidP="008D4E32">
            <w:pPr>
              <w:widowControl w:val="0"/>
              <w:jc w:val="right"/>
              <w:outlineLvl w:val="1"/>
              <w:rPr>
                <w:b/>
              </w:rPr>
            </w:pPr>
            <w:r w:rsidRPr="00F045C4">
              <w:rPr>
                <w:b/>
              </w:rPr>
              <w:t xml:space="preserve">25 026 </w:t>
            </w:r>
          </w:p>
        </w:tc>
        <w:tc>
          <w:tcPr>
            <w:tcW w:w="1418" w:type="dxa"/>
            <w:shd w:val="clear" w:color="auto" w:fill="EEECE1"/>
            <w:vAlign w:val="bottom"/>
          </w:tcPr>
          <w:p w14:paraId="5C600AAA" w14:textId="77777777" w:rsidR="00A47A19" w:rsidRPr="00F045C4" w:rsidRDefault="00A47A19" w:rsidP="008D4E32">
            <w:pPr>
              <w:widowControl w:val="0"/>
              <w:jc w:val="right"/>
              <w:outlineLvl w:val="1"/>
              <w:rPr>
                <w:b/>
              </w:rPr>
            </w:pPr>
            <w:r w:rsidRPr="00F045C4">
              <w:rPr>
                <w:b/>
              </w:rPr>
              <w:t>24 995</w:t>
            </w:r>
          </w:p>
        </w:tc>
      </w:tr>
    </w:tbl>
    <w:p w14:paraId="10B81764" w14:textId="77777777" w:rsidR="00A47A19" w:rsidRDefault="00A47A19" w:rsidP="00A47A19"/>
    <w:p w14:paraId="01660C9B" w14:textId="77777777" w:rsidR="00A47A19" w:rsidRPr="00CC5054" w:rsidRDefault="00A47A19" w:rsidP="00A47A19">
      <w:pPr>
        <w:pStyle w:val="2"/>
        <w:numPr>
          <w:ilvl w:val="0"/>
          <w:numId w:val="1"/>
        </w:numPr>
        <w:tabs>
          <w:tab w:val="clear" w:pos="397"/>
          <w:tab w:val="left" w:pos="851"/>
        </w:tabs>
        <w:spacing w:before="0" w:after="120"/>
        <w:ind w:left="0" w:firstLine="567"/>
        <w:rPr>
          <w:sz w:val="24"/>
          <w:szCs w:val="24"/>
          <w:lang w:val="uk-UA"/>
        </w:rPr>
      </w:pPr>
      <w:r w:rsidRPr="00CC5054">
        <w:rPr>
          <w:sz w:val="24"/>
          <w:szCs w:val="24"/>
          <w:lang w:val="uk-UA"/>
        </w:rPr>
        <w:t>ФАКТИЧНІ ТА ПОТЕНЦІЙНІ ФІНАНСОВІ ЗОБОВ'ЯЗАННЯ</w:t>
      </w:r>
    </w:p>
    <w:p w14:paraId="42FE4F67" w14:textId="77777777" w:rsidR="00A47A19" w:rsidRPr="002F0397" w:rsidRDefault="00A47A19" w:rsidP="00A47A19">
      <w:pPr>
        <w:pStyle w:val="3"/>
        <w:tabs>
          <w:tab w:val="num" w:pos="0"/>
        </w:tabs>
        <w:spacing w:after="120"/>
        <w:ind w:left="0" w:firstLine="567"/>
        <w:rPr>
          <w:b w:val="0"/>
          <w:bCs w:val="0"/>
          <w:iCs w:val="0"/>
          <w:sz w:val="24"/>
          <w:szCs w:val="24"/>
          <w:lang w:val="uk-UA"/>
        </w:rPr>
      </w:pPr>
      <w:r w:rsidRPr="00C87FD7">
        <w:rPr>
          <w:b w:val="0"/>
          <w:bCs w:val="0"/>
          <w:iCs w:val="0"/>
          <w:sz w:val="24"/>
          <w:szCs w:val="24"/>
          <w:lang w:val="ru-RU"/>
        </w:rPr>
        <w:t>Економічна ситуація</w:t>
      </w:r>
    </w:p>
    <w:p w14:paraId="31390BFF" w14:textId="77777777" w:rsidR="00A47A19" w:rsidRPr="00C87FD7" w:rsidRDefault="00A47A19" w:rsidP="00A47A19">
      <w:pPr>
        <w:ind w:firstLine="567"/>
        <w:jc w:val="both"/>
      </w:pPr>
      <w:r w:rsidRPr="00C87FD7">
        <w:t>Операційна діяльність Товариства здійснюється в Україні. Закони та інші нормативні акти, що впливають на діяльність підприємства в Україні, можуть підлягати змінам за невеликі проміжки часу. Як результат цього, активи та операційна діяльність Товариства можуть підлягати ризику в разі будь-яких несприятливих змін у політичному та економічному середовищі.</w:t>
      </w:r>
    </w:p>
    <w:p w14:paraId="748DF1F3" w14:textId="77777777" w:rsidR="00A47A19" w:rsidRPr="00C87FD7" w:rsidRDefault="00A47A19" w:rsidP="00A47A19">
      <w:pPr>
        <w:ind w:firstLine="567"/>
        <w:jc w:val="both"/>
        <w:rPr>
          <w:i/>
        </w:rPr>
      </w:pPr>
    </w:p>
    <w:p w14:paraId="0487FFF3" w14:textId="77777777" w:rsidR="00A47A19" w:rsidRDefault="00A47A19" w:rsidP="00A47A19">
      <w:pPr>
        <w:ind w:firstLine="567"/>
        <w:jc w:val="both"/>
        <w:rPr>
          <w:i/>
        </w:rPr>
      </w:pPr>
    </w:p>
    <w:p w14:paraId="7072CCBD" w14:textId="77777777" w:rsidR="00A47A19" w:rsidRDefault="00A47A19" w:rsidP="00A47A19">
      <w:pPr>
        <w:ind w:firstLine="567"/>
        <w:jc w:val="both"/>
        <w:rPr>
          <w:i/>
        </w:rPr>
      </w:pPr>
    </w:p>
    <w:p w14:paraId="7F256917" w14:textId="77777777" w:rsidR="00A47A19" w:rsidRPr="00C87FD7" w:rsidRDefault="00A47A19" w:rsidP="00A47A19">
      <w:pPr>
        <w:ind w:firstLine="567"/>
        <w:jc w:val="both"/>
        <w:rPr>
          <w:i/>
        </w:rPr>
      </w:pPr>
      <w:r w:rsidRPr="00C87FD7">
        <w:rPr>
          <w:i/>
        </w:rPr>
        <w:t>Податкова система</w:t>
      </w:r>
    </w:p>
    <w:p w14:paraId="593D9010" w14:textId="77777777" w:rsidR="00A47A19" w:rsidRPr="00C87FD7" w:rsidRDefault="00A47A19" w:rsidP="00A47A19">
      <w:pPr>
        <w:ind w:firstLine="567"/>
        <w:jc w:val="both"/>
      </w:pPr>
      <w:r w:rsidRPr="00C87FD7">
        <w:t xml:space="preserve">На даний момент в Україні діє Податковий кодекс. Він вступив в силу з </w:t>
      </w:r>
      <w:r w:rsidRPr="00C87FD7">
        <w:br/>
        <w:t>1-го січня 2011 року. Даний нормативний документ повністю змінив принцип нарахування податку на прибуток та вніс значні зміни до норм, які регулюють справляння інших податків та обов’язкових платежів. Податки та нарахування, що сплачуються Товариства, включають податок на прибуток, нарахування на фонд заробітної плати, а також інші податки і збори. Також наявна різнополярна судова практика щодо багатьох питань, які виникають в процесі оподаткування. Існують різні точки зору щодо тлумачення правових норм серед державних органів (наприклад, податкової адміністрації і її інспекцій), що викликає загальну невизначеність і створює підстави для конфліктних ситуацій. Правильність складання податкових декларацій, а також інші питання дотримання законодавства (наприклад, питання митного оформлення і валютного регулювання), підлягають перевірці і вивченню з боку ряду контролюючих органів, які в законодавчому порядку уповноважені накладати штрафи і пені в значних об'ємах. Перераховані чинники визначають наявність в Україні податкових ризиків значно суттєвіших, ніж існують в країнах з розвиненішою податковою системою.</w:t>
      </w:r>
    </w:p>
    <w:p w14:paraId="29CCA7A1" w14:textId="77777777" w:rsidR="00A47A19" w:rsidRPr="00CC5054" w:rsidRDefault="00A47A19" w:rsidP="00A47A19">
      <w:pPr>
        <w:autoSpaceDE w:val="0"/>
        <w:spacing w:before="60" w:after="60"/>
        <w:ind w:firstLine="567"/>
        <w:jc w:val="both"/>
      </w:pPr>
    </w:p>
    <w:p w14:paraId="2B47A1F5" w14:textId="77777777" w:rsidR="00A47A19" w:rsidRPr="00C87FD7" w:rsidRDefault="00A47A19" w:rsidP="00A47A19">
      <w:pPr>
        <w:ind w:firstLine="567"/>
        <w:jc w:val="both"/>
        <w:rPr>
          <w:i/>
        </w:rPr>
      </w:pPr>
      <w:r w:rsidRPr="00C87FD7">
        <w:rPr>
          <w:i/>
        </w:rPr>
        <w:t>Юридичні зобов'язання</w:t>
      </w:r>
    </w:p>
    <w:p w14:paraId="761CFF01" w14:textId="77777777" w:rsidR="00A47A19" w:rsidRPr="00C87FD7" w:rsidRDefault="00A47A19" w:rsidP="00A47A19">
      <w:pPr>
        <w:ind w:firstLine="567"/>
        <w:jc w:val="both"/>
      </w:pPr>
      <w:r w:rsidRPr="00C87FD7">
        <w:t>В ході звичайної діяльності Товариство має справу з судовими позовами і претензіями. Керівництво вважає, що максимальна відповідальність по зобов'язаннях, які є наслідком таких позовів або претензій, у разі виникнення такої відповідальності, понад вже визнаною у фінансовій звітності, не матиме істотного негативного впливу на фінансовий стан або результати майбутніх операцій Товариства.</w:t>
      </w:r>
    </w:p>
    <w:p w14:paraId="516FC2BF" w14:textId="77777777" w:rsidR="00A47A19" w:rsidRPr="00C87FD7" w:rsidRDefault="00A47A19" w:rsidP="00A47A19">
      <w:pPr>
        <w:ind w:firstLine="567"/>
        <w:jc w:val="both"/>
      </w:pPr>
      <w:r w:rsidRPr="00C87FD7">
        <w:t>Станом на звітні дати Товариство не виступало стороною в жодному судовому процесі.</w:t>
      </w:r>
    </w:p>
    <w:p w14:paraId="478EFD1E" w14:textId="77777777" w:rsidR="00A47A19" w:rsidRDefault="00A47A19" w:rsidP="00A47A19">
      <w:pPr>
        <w:pStyle w:val="3"/>
        <w:tabs>
          <w:tab w:val="num" w:pos="0"/>
        </w:tabs>
        <w:spacing w:after="120"/>
        <w:ind w:left="0" w:firstLine="567"/>
        <w:rPr>
          <w:b w:val="0"/>
          <w:bCs w:val="0"/>
          <w:iCs w:val="0"/>
          <w:sz w:val="24"/>
          <w:szCs w:val="24"/>
          <w:lang w:val="ru-RU"/>
        </w:rPr>
      </w:pPr>
    </w:p>
    <w:p w14:paraId="539138AC" w14:textId="77777777" w:rsidR="00A47A19" w:rsidRPr="00C87FD7" w:rsidRDefault="00A47A19" w:rsidP="00A47A19">
      <w:pPr>
        <w:pStyle w:val="3"/>
        <w:tabs>
          <w:tab w:val="num" w:pos="0"/>
        </w:tabs>
        <w:spacing w:after="120"/>
        <w:ind w:left="0" w:firstLine="567"/>
        <w:rPr>
          <w:b w:val="0"/>
          <w:bCs w:val="0"/>
          <w:iCs w:val="0"/>
          <w:sz w:val="24"/>
          <w:szCs w:val="24"/>
          <w:lang w:val="ru-RU"/>
        </w:rPr>
      </w:pPr>
      <w:r w:rsidRPr="00C87FD7">
        <w:rPr>
          <w:b w:val="0"/>
          <w:bCs w:val="0"/>
          <w:iCs w:val="0"/>
          <w:sz w:val="24"/>
          <w:szCs w:val="24"/>
          <w:lang w:val="ru-RU"/>
        </w:rPr>
        <w:t>Пенсійні та інші зобов’язання, пов’язані з виплатою заробітної плати співробітникам</w:t>
      </w:r>
    </w:p>
    <w:p w14:paraId="0537F0FC" w14:textId="77777777" w:rsidR="00A47A19" w:rsidRPr="00C87FD7" w:rsidRDefault="00A47A19" w:rsidP="00A47A19">
      <w:pPr>
        <w:ind w:firstLine="567"/>
        <w:jc w:val="both"/>
      </w:pPr>
      <w:r w:rsidRPr="00C87FD7">
        <w:t>Співробітники Товариства отримують пенсійне забезпечення від Пенсійного фонду, державної української організації, у відповідності з нормативними документами та законами України. Товариство зобов’язане відраховувати визначений відсоток заробітної плати до Пенсійного фонду з метою виплати пенсій. Єдиним зобов’язанням Товариства по відношенню до даного пенсійного плану є відрахування певного відсотку зарплати до Пенсійного фонду.</w:t>
      </w:r>
    </w:p>
    <w:p w14:paraId="4E24A67F" w14:textId="77777777" w:rsidR="00A47A19" w:rsidRPr="00FC6F13" w:rsidRDefault="00A47A19" w:rsidP="00A47A19">
      <w:pPr>
        <w:pStyle w:val="2"/>
        <w:numPr>
          <w:ilvl w:val="0"/>
          <w:numId w:val="1"/>
        </w:numPr>
        <w:tabs>
          <w:tab w:val="num" w:pos="851"/>
        </w:tabs>
        <w:spacing w:after="120"/>
        <w:ind w:left="0" w:firstLine="567"/>
        <w:rPr>
          <w:sz w:val="24"/>
          <w:szCs w:val="24"/>
          <w:lang w:val="uk-UA"/>
        </w:rPr>
      </w:pPr>
      <w:r w:rsidRPr="00FC6F13">
        <w:rPr>
          <w:sz w:val="24"/>
          <w:szCs w:val="24"/>
          <w:lang w:val="uk-UA"/>
        </w:rPr>
        <w:t>ПОЛІТИКА УПРАВЛІННЯ</w:t>
      </w:r>
      <w:r>
        <w:rPr>
          <w:sz w:val="24"/>
          <w:szCs w:val="24"/>
          <w:lang w:val="uk-UA"/>
        </w:rPr>
        <w:t xml:space="preserve"> ФІНАНСОВИМИ РИЗИКАМИ</w:t>
      </w:r>
    </w:p>
    <w:p w14:paraId="6F1443C1" w14:textId="77777777" w:rsidR="00A47A19" w:rsidRPr="00C87FD7" w:rsidRDefault="00A47A19" w:rsidP="00A47A19">
      <w:pPr>
        <w:ind w:firstLine="567"/>
        <w:jc w:val="both"/>
      </w:pPr>
      <w:r w:rsidRPr="00C87FD7">
        <w:t>Управління ризиками відіграє важливу роль в операційній діяльності Товариства, яке здійснюється в ході постійного процесу оцінки та визначення рівнів ризику, та засновано на системі внутрішнього контролю. В ході процесу стратегічного планування, керівництво Товариства також оцінює ризики ведення діяльності, такі як зміна середовища, технології або зміна галузі.</w:t>
      </w:r>
      <w:r>
        <w:t xml:space="preserve"> </w:t>
      </w:r>
      <w:r w:rsidRPr="00C87FD7">
        <w:t>Основні ризики, властиві діяльності Товариства, включають кредитні ризики, ризик ліквідності та ринковий ризик.</w:t>
      </w:r>
    </w:p>
    <w:p w14:paraId="77783959" w14:textId="77777777" w:rsidR="00A47A19" w:rsidRPr="00C87FD7" w:rsidRDefault="00A47A19" w:rsidP="00A47A19">
      <w:pPr>
        <w:ind w:firstLine="567"/>
        <w:jc w:val="both"/>
        <w:rPr>
          <w:i/>
        </w:rPr>
      </w:pPr>
      <w:r w:rsidRPr="00C87FD7">
        <w:rPr>
          <w:i/>
        </w:rPr>
        <w:lastRenderedPageBreak/>
        <w:t>Управління капіталом</w:t>
      </w:r>
    </w:p>
    <w:p w14:paraId="5A3CFD72" w14:textId="77777777" w:rsidR="00A47A19" w:rsidRPr="00C87FD7" w:rsidRDefault="00A47A19" w:rsidP="00A47A19">
      <w:pPr>
        <w:ind w:firstLine="567"/>
        <w:jc w:val="both"/>
      </w:pPr>
      <w:r w:rsidRPr="00C87FD7">
        <w:t>Завданнями управління капіталом є: забезпечення здатності Товариства продовжувати функціонувати як підприємство, що постійно діє, з метою отримання прибутків, а також забезпечення фінансування операційних потреб, капіталовкладень і стратегії розвитку Товариства. Політика Товариства по управлінню капіталом направлена на забезпечення і підтримку його оптимальної структури з метою зменшення сукупних витрат по залученню капіталу.</w:t>
      </w:r>
    </w:p>
    <w:p w14:paraId="70D3F0D4" w14:textId="77777777" w:rsidR="00A47A19" w:rsidRPr="00C87FD7" w:rsidRDefault="00A47A19" w:rsidP="00A47A19">
      <w:pPr>
        <w:ind w:firstLine="567"/>
        <w:jc w:val="both"/>
        <w:rPr>
          <w:i/>
        </w:rPr>
      </w:pPr>
      <w:r w:rsidRPr="00C87FD7">
        <w:rPr>
          <w:i/>
        </w:rPr>
        <w:t>Кредитний ризик</w:t>
      </w:r>
    </w:p>
    <w:p w14:paraId="0DCADCDF" w14:textId="77777777" w:rsidR="00A47A19" w:rsidRPr="00C87FD7" w:rsidRDefault="00A47A19" w:rsidP="00A47A19">
      <w:pPr>
        <w:ind w:firstLine="567"/>
        <w:jc w:val="both"/>
      </w:pPr>
      <w:r w:rsidRPr="00C87FD7">
        <w:t>Фінансові інструменти, за якими у Товариства може з’явитися значний кредитний ризик, представлені, в основному, торговою та іншою дебіторською заборгованістю, а також грошовими коштами та їх еквівалентами. Грошові кошти розміщуються фінансових установах, які на період розміщення вважаються достатньо надійними. Керівництво застосовує кредитну політику та здійснює постійний контроль за схильністю до кредитного ризику.</w:t>
      </w:r>
    </w:p>
    <w:p w14:paraId="3A880132" w14:textId="77777777" w:rsidR="00A47A19" w:rsidRPr="00C87FD7" w:rsidRDefault="00A47A19" w:rsidP="00A47A19">
      <w:pPr>
        <w:ind w:firstLine="567"/>
        <w:jc w:val="both"/>
        <w:rPr>
          <w:i/>
        </w:rPr>
      </w:pPr>
      <w:r w:rsidRPr="00C87FD7">
        <w:rPr>
          <w:i/>
        </w:rPr>
        <w:t>Ризик ліквідності</w:t>
      </w:r>
    </w:p>
    <w:p w14:paraId="0EA2BF1F" w14:textId="77777777" w:rsidR="00A47A19" w:rsidRPr="00C87FD7" w:rsidRDefault="00A47A19" w:rsidP="00A47A19">
      <w:pPr>
        <w:ind w:firstLine="567"/>
        <w:jc w:val="both"/>
      </w:pPr>
      <w:r w:rsidRPr="00C87FD7">
        <w:t xml:space="preserve">Ризик ліквідності – це ризик того, що Товариство не зможе виконати свої зобов’язання з виплат при настанні строку їх погашення у звичайних або непередбачених умовах. Зметою управління та мінімізації даного ризику, Товариство веде облік і аналіз вимог і зобов’язань у розрізі контрактних термінів погашення. </w:t>
      </w:r>
    </w:p>
    <w:p w14:paraId="148AC794" w14:textId="77777777" w:rsidR="00A47A19" w:rsidRPr="00C87FD7" w:rsidRDefault="00A47A19" w:rsidP="00A47A19">
      <w:pPr>
        <w:ind w:firstLine="567"/>
        <w:jc w:val="both"/>
        <w:rPr>
          <w:i/>
        </w:rPr>
      </w:pPr>
      <w:r w:rsidRPr="00C87FD7">
        <w:rPr>
          <w:i/>
        </w:rPr>
        <w:t>Ринковий ризик</w:t>
      </w:r>
    </w:p>
    <w:p w14:paraId="2B173EE6" w14:textId="77777777" w:rsidR="00A47A19" w:rsidRPr="00C87FD7" w:rsidRDefault="00A47A19" w:rsidP="00A47A19">
      <w:pPr>
        <w:ind w:firstLine="567"/>
        <w:jc w:val="both"/>
      </w:pPr>
      <w:r w:rsidRPr="00C87FD7">
        <w:t>Ринковий ризик – це ризик того, що справедлива вартість майбутніх грошових потоків за фінансовими інструментами буде коливатися внаслідок зміни ринкових цін. Ринкові ціни включають в себе наступні ризики: валютний ризик, ризик відсоткової ставки, інший ціновий ризик.</w:t>
      </w:r>
    </w:p>
    <w:p w14:paraId="35D4D7FE" w14:textId="77777777" w:rsidR="00A47A19" w:rsidRPr="00C87FD7" w:rsidRDefault="00A47A19" w:rsidP="00A47A19">
      <w:pPr>
        <w:ind w:firstLine="567"/>
        <w:jc w:val="both"/>
        <w:rPr>
          <w:i/>
        </w:rPr>
      </w:pPr>
      <w:r w:rsidRPr="00C87FD7">
        <w:rPr>
          <w:i/>
        </w:rPr>
        <w:t>Валютний ризик</w:t>
      </w:r>
    </w:p>
    <w:p w14:paraId="416F0E54" w14:textId="77777777" w:rsidR="00A47A19" w:rsidRPr="001154D3" w:rsidRDefault="00A47A19" w:rsidP="00A47A19">
      <w:pPr>
        <w:ind w:firstLine="567"/>
        <w:jc w:val="both"/>
      </w:pPr>
      <w:r w:rsidRPr="00C87FD7">
        <w:t>Валютний ризик - це ризик, внаслідок якого виникає можливості того, що зміни курсів валют будуть здійснювати негативний вплив на майбутні грошові потоки чи справедливу вартість фінансових інструментів. Значні коливання курсів не можуть значно вплинути на розмір прибутку Товариства</w:t>
      </w:r>
      <w:r>
        <w:t>.</w:t>
      </w:r>
    </w:p>
    <w:p w14:paraId="5C858B4C" w14:textId="77777777" w:rsidR="00A47A19" w:rsidRPr="0082189D" w:rsidRDefault="00A47A19" w:rsidP="00A47A19"/>
    <w:p w14:paraId="0A3DDA33" w14:textId="77777777" w:rsidR="00A47A19" w:rsidRPr="001154D3" w:rsidRDefault="00A47A19" w:rsidP="00A47A19">
      <w:pPr>
        <w:numPr>
          <w:ilvl w:val="0"/>
          <w:numId w:val="1"/>
        </w:numPr>
        <w:tabs>
          <w:tab w:val="left" w:pos="851"/>
        </w:tabs>
        <w:spacing w:before="120" w:after="0" w:line="240" w:lineRule="auto"/>
        <w:ind w:left="0" w:firstLine="567"/>
        <w:jc w:val="both"/>
        <w:rPr>
          <w:b/>
          <w:bCs/>
          <w:caps/>
        </w:rPr>
      </w:pPr>
      <w:r w:rsidRPr="001154D3">
        <w:rPr>
          <w:b/>
          <w:bCs/>
          <w:caps/>
        </w:rPr>
        <w:t xml:space="preserve"> ПОДІЇ ПІСЛЯ ЗВІТНОЇ ДАТИ</w:t>
      </w:r>
    </w:p>
    <w:p w14:paraId="01E8861C" w14:textId="77777777" w:rsidR="00A47A19" w:rsidRPr="003A2486" w:rsidRDefault="00A47A19" w:rsidP="00A47A19">
      <w:pPr>
        <w:ind w:firstLine="567"/>
        <w:jc w:val="both"/>
      </w:pPr>
      <w:r w:rsidRPr="001154D3">
        <w:t>Керівництво Товариства не має інформації про суттєві події, що відбулися між</w:t>
      </w:r>
      <w:r w:rsidRPr="003A2486">
        <w:t xml:space="preserve"> звітною датою та датою випуску звітності, які потребують коригування або розкриття.</w:t>
      </w:r>
    </w:p>
    <w:p w14:paraId="506DA0C2"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Генеральний директор                                                      Мурай В.П.</w:t>
      </w:r>
    </w:p>
    <w:p w14:paraId="18BD2259"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2ADB8215"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Головний бухгалтер                                                           Кугук I.I.</w:t>
      </w:r>
    </w:p>
    <w:p w14:paraId="421A19A0"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7E55D93A"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sectPr w:rsidR="008D4E32">
          <w:pgSz w:w="12240" w:h="15840"/>
          <w:pgMar w:top="850" w:right="850" w:bottom="850" w:left="1400" w:header="708" w:footer="708" w:gutter="0"/>
          <w:cols w:space="720"/>
          <w:noEndnote/>
        </w:sectPr>
      </w:pPr>
    </w:p>
    <w:p w14:paraId="3E7B7890" w14:textId="77777777" w:rsidR="008D4E32" w:rsidRDefault="008D4E3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
        <w:gridCol w:w="5300"/>
        <w:gridCol w:w="4000"/>
      </w:tblGrid>
      <w:tr w:rsidR="008D4E32" w:rsidRPr="00E15F56" w14:paraId="14F92353" w14:textId="77777777">
        <w:trPr>
          <w:trHeight w:val="200"/>
        </w:trPr>
        <w:tc>
          <w:tcPr>
            <w:tcW w:w="700" w:type="dxa"/>
            <w:tcBorders>
              <w:top w:val="single" w:sz="6" w:space="0" w:color="auto"/>
              <w:bottom w:val="single" w:sz="6" w:space="0" w:color="auto"/>
              <w:right w:val="single" w:sz="6" w:space="0" w:color="auto"/>
            </w:tcBorders>
          </w:tcPr>
          <w:p w14:paraId="21CCF4C5"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E15F56">
              <w:rPr>
                <w:rFonts w:ascii="Times New Roman CYR" w:hAnsi="Times New Roman CYR" w:cs="Times New Roman CYR"/>
                <w:b/>
                <w:bCs/>
                <w:sz w:val="24"/>
                <w:szCs w:val="24"/>
              </w:rPr>
              <w:t>1</w:t>
            </w:r>
          </w:p>
        </w:tc>
        <w:tc>
          <w:tcPr>
            <w:tcW w:w="5300" w:type="dxa"/>
            <w:tcBorders>
              <w:top w:val="single" w:sz="6" w:space="0" w:color="auto"/>
              <w:left w:val="single" w:sz="6" w:space="0" w:color="auto"/>
              <w:bottom w:val="single" w:sz="6" w:space="0" w:color="auto"/>
              <w:right w:val="single" w:sz="6" w:space="0" w:color="auto"/>
            </w:tcBorders>
          </w:tcPr>
          <w:p w14:paraId="4ED6F5D8"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sz w:val="24"/>
                <w:szCs w:val="24"/>
              </w:rPr>
            </w:pPr>
            <w:r w:rsidRPr="00E15F56">
              <w:rPr>
                <w:rFonts w:ascii="Times New Roman CYR" w:hAnsi="Times New Roman CYR" w:cs="Times New Roman CYR"/>
                <w:b/>
                <w:bCs/>
                <w:sz w:val="24"/>
                <w:szCs w:val="24"/>
              </w:rPr>
              <w:t>Найменування аудиторської фірми (П.І.Б. аудитора - фізичної особи - підприємця)</w:t>
            </w:r>
          </w:p>
        </w:tc>
        <w:tc>
          <w:tcPr>
            <w:tcW w:w="4000" w:type="dxa"/>
            <w:tcBorders>
              <w:top w:val="single" w:sz="6" w:space="0" w:color="auto"/>
              <w:left w:val="single" w:sz="6" w:space="0" w:color="auto"/>
              <w:bottom w:val="single" w:sz="6" w:space="0" w:color="auto"/>
            </w:tcBorders>
          </w:tcPr>
          <w:p w14:paraId="27A235D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ПРИВАТНЕ ПIДПРИЄМСТВО АУДИТОРСЬКА КОМПАНIЯ "ДI ДЖI КЕЙ ЮКРЕЙН"</w:t>
            </w:r>
          </w:p>
        </w:tc>
      </w:tr>
      <w:tr w:rsidR="008D4E32" w:rsidRPr="00E15F56" w14:paraId="30F30172" w14:textId="77777777">
        <w:trPr>
          <w:trHeight w:val="200"/>
        </w:trPr>
        <w:tc>
          <w:tcPr>
            <w:tcW w:w="700" w:type="dxa"/>
            <w:tcBorders>
              <w:top w:val="single" w:sz="6" w:space="0" w:color="auto"/>
              <w:bottom w:val="single" w:sz="6" w:space="0" w:color="auto"/>
              <w:right w:val="single" w:sz="6" w:space="0" w:color="auto"/>
            </w:tcBorders>
          </w:tcPr>
          <w:p w14:paraId="34CCD7E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2</w:t>
            </w:r>
          </w:p>
        </w:tc>
        <w:tc>
          <w:tcPr>
            <w:tcW w:w="5300" w:type="dxa"/>
            <w:tcBorders>
              <w:top w:val="single" w:sz="6" w:space="0" w:color="auto"/>
              <w:left w:val="single" w:sz="6" w:space="0" w:color="auto"/>
              <w:bottom w:val="single" w:sz="6" w:space="0" w:color="auto"/>
              <w:right w:val="single" w:sz="6" w:space="0" w:color="auto"/>
            </w:tcBorders>
          </w:tcPr>
          <w:p w14:paraId="3184A8D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sz w:val="24"/>
                <w:szCs w:val="24"/>
              </w:rPr>
            </w:pPr>
            <w:r w:rsidRPr="00E15F56">
              <w:rPr>
                <w:rFonts w:ascii="Times New Roman CYR" w:hAnsi="Times New Roman CYR" w:cs="Times New Roman CYR"/>
                <w:b/>
                <w:bCs/>
                <w:sz w:val="24"/>
                <w:szCs w:val="24"/>
              </w:rPr>
              <w:t>Розділ Реєстру аудиторів та суб'єктів аудиторської діяльності</w:t>
            </w:r>
          </w:p>
        </w:tc>
        <w:tc>
          <w:tcPr>
            <w:tcW w:w="4000" w:type="dxa"/>
            <w:tcBorders>
              <w:top w:val="single" w:sz="6" w:space="0" w:color="auto"/>
              <w:left w:val="single" w:sz="6" w:space="0" w:color="auto"/>
              <w:bottom w:val="single" w:sz="6" w:space="0" w:color="auto"/>
            </w:tcBorders>
          </w:tcPr>
          <w:p w14:paraId="494D2E3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4 - суб'єкти аудиторської діяльності, які мають право проводити обов'язковий аудит фінансової звітності підприємств, що становлять суспільний інтерес</w:t>
            </w:r>
          </w:p>
        </w:tc>
      </w:tr>
      <w:tr w:rsidR="008D4E32" w:rsidRPr="00E15F56" w14:paraId="71873A32" w14:textId="77777777">
        <w:trPr>
          <w:trHeight w:val="200"/>
        </w:trPr>
        <w:tc>
          <w:tcPr>
            <w:tcW w:w="700" w:type="dxa"/>
            <w:tcBorders>
              <w:top w:val="single" w:sz="6" w:space="0" w:color="auto"/>
              <w:bottom w:val="single" w:sz="6" w:space="0" w:color="auto"/>
              <w:right w:val="single" w:sz="6" w:space="0" w:color="auto"/>
            </w:tcBorders>
          </w:tcPr>
          <w:p w14:paraId="758B49D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3</w:t>
            </w:r>
          </w:p>
        </w:tc>
        <w:tc>
          <w:tcPr>
            <w:tcW w:w="5300" w:type="dxa"/>
            <w:tcBorders>
              <w:top w:val="single" w:sz="6" w:space="0" w:color="auto"/>
              <w:left w:val="single" w:sz="6" w:space="0" w:color="auto"/>
              <w:bottom w:val="single" w:sz="6" w:space="0" w:color="auto"/>
              <w:right w:val="single" w:sz="6" w:space="0" w:color="auto"/>
            </w:tcBorders>
          </w:tcPr>
          <w:p w14:paraId="7B9D2F6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sz w:val="24"/>
                <w:szCs w:val="24"/>
              </w:rPr>
            </w:pPr>
            <w:r w:rsidRPr="00E15F56">
              <w:rPr>
                <w:rFonts w:ascii="Times New Roman CYR" w:hAnsi="Times New Roman CYR" w:cs="Times New Roman CYR"/>
                <w:b/>
                <w:bCs/>
                <w:sz w:val="24"/>
                <w:szCs w:val="24"/>
              </w:rPr>
              <w:t>Ідентифікаційний код юридичної особи (реєстраційний номер облікової картки платника податків - фізичної особи)</w:t>
            </w:r>
          </w:p>
        </w:tc>
        <w:tc>
          <w:tcPr>
            <w:tcW w:w="4000" w:type="dxa"/>
            <w:tcBorders>
              <w:top w:val="single" w:sz="6" w:space="0" w:color="auto"/>
              <w:left w:val="single" w:sz="6" w:space="0" w:color="auto"/>
              <w:bottom w:val="single" w:sz="6" w:space="0" w:color="auto"/>
            </w:tcBorders>
          </w:tcPr>
          <w:p w14:paraId="58312C8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21326993</w:t>
            </w:r>
          </w:p>
        </w:tc>
      </w:tr>
      <w:tr w:rsidR="008D4E32" w:rsidRPr="00E15F56" w14:paraId="166CF109" w14:textId="77777777">
        <w:trPr>
          <w:trHeight w:val="200"/>
        </w:trPr>
        <w:tc>
          <w:tcPr>
            <w:tcW w:w="700" w:type="dxa"/>
            <w:tcBorders>
              <w:top w:val="single" w:sz="6" w:space="0" w:color="auto"/>
              <w:bottom w:val="single" w:sz="6" w:space="0" w:color="auto"/>
              <w:right w:val="single" w:sz="6" w:space="0" w:color="auto"/>
            </w:tcBorders>
          </w:tcPr>
          <w:p w14:paraId="6BD07E9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4</w:t>
            </w:r>
          </w:p>
        </w:tc>
        <w:tc>
          <w:tcPr>
            <w:tcW w:w="5300" w:type="dxa"/>
            <w:tcBorders>
              <w:top w:val="single" w:sz="6" w:space="0" w:color="auto"/>
              <w:left w:val="single" w:sz="6" w:space="0" w:color="auto"/>
              <w:bottom w:val="single" w:sz="6" w:space="0" w:color="auto"/>
              <w:right w:val="single" w:sz="6" w:space="0" w:color="auto"/>
            </w:tcBorders>
          </w:tcPr>
          <w:p w14:paraId="3895F69F"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sz w:val="24"/>
                <w:szCs w:val="24"/>
              </w:rPr>
            </w:pPr>
            <w:r w:rsidRPr="00E15F56">
              <w:rPr>
                <w:rFonts w:ascii="Times New Roman CYR" w:hAnsi="Times New Roman CYR" w:cs="Times New Roman CYR"/>
                <w:b/>
                <w:bCs/>
                <w:sz w:val="24"/>
                <w:szCs w:val="24"/>
              </w:rPr>
              <w:t>Місцезнаходження аудиторської фірми, аудитора</w:t>
            </w:r>
          </w:p>
        </w:tc>
        <w:tc>
          <w:tcPr>
            <w:tcW w:w="4000" w:type="dxa"/>
            <w:tcBorders>
              <w:top w:val="single" w:sz="6" w:space="0" w:color="auto"/>
              <w:left w:val="single" w:sz="6" w:space="0" w:color="auto"/>
              <w:bottom w:val="single" w:sz="6" w:space="0" w:color="auto"/>
            </w:tcBorders>
          </w:tcPr>
          <w:p w14:paraId="6C23046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04070, мiсто Київ, вул. Братська, будинок 5, оф. 11</w:t>
            </w:r>
          </w:p>
        </w:tc>
      </w:tr>
      <w:tr w:rsidR="008D4E32" w:rsidRPr="00E15F56" w14:paraId="134413B5" w14:textId="77777777">
        <w:trPr>
          <w:trHeight w:val="200"/>
        </w:trPr>
        <w:tc>
          <w:tcPr>
            <w:tcW w:w="700" w:type="dxa"/>
            <w:tcBorders>
              <w:top w:val="single" w:sz="6" w:space="0" w:color="auto"/>
              <w:bottom w:val="single" w:sz="6" w:space="0" w:color="auto"/>
              <w:right w:val="single" w:sz="6" w:space="0" w:color="auto"/>
            </w:tcBorders>
          </w:tcPr>
          <w:p w14:paraId="6C67A56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5</w:t>
            </w:r>
          </w:p>
        </w:tc>
        <w:tc>
          <w:tcPr>
            <w:tcW w:w="5300" w:type="dxa"/>
            <w:tcBorders>
              <w:top w:val="single" w:sz="6" w:space="0" w:color="auto"/>
              <w:left w:val="single" w:sz="6" w:space="0" w:color="auto"/>
              <w:bottom w:val="single" w:sz="6" w:space="0" w:color="auto"/>
              <w:right w:val="single" w:sz="6" w:space="0" w:color="auto"/>
            </w:tcBorders>
          </w:tcPr>
          <w:p w14:paraId="5F4271E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sz w:val="24"/>
                <w:szCs w:val="24"/>
              </w:rPr>
            </w:pPr>
            <w:r w:rsidRPr="00E15F56">
              <w:rPr>
                <w:rFonts w:ascii="Times New Roman CYR" w:hAnsi="Times New Roman CYR" w:cs="Times New Roman CYR"/>
                <w:b/>
                <w:bCs/>
                <w:sz w:val="24"/>
                <w:szCs w:val="24"/>
              </w:rPr>
              <w:t>Номер реєстрації аудиторської фірми (аудитора) в Реєстрі аудиторів та суб'єктів аудиторської діяльності</w:t>
            </w:r>
          </w:p>
        </w:tc>
        <w:tc>
          <w:tcPr>
            <w:tcW w:w="4000" w:type="dxa"/>
            <w:tcBorders>
              <w:top w:val="single" w:sz="6" w:space="0" w:color="auto"/>
              <w:left w:val="single" w:sz="6" w:space="0" w:color="auto"/>
              <w:bottom w:val="single" w:sz="6" w:space="0" w:color="auto"/>
            </w:tcBorders>
          </w:tcPr>
          <w:p w14:paraId="1317CDE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№0238</w:t>
            </w:r>
          </w:p>
        </w:tc>
      </w:tr>
      <w:tr w:rsidR="008D4E32" w:rsidRPr="00E15F56" w14:paraId="7BBBA0F6" w14:textId="77777777">
        <w:trPr>
          <w:trHeight w:val="200"/>
        </w:trPr>
        <w:tc>
          <w:tcPr>
            <w:tcW w:w="700" w:type="dxa"/>
            <w:tcBorders>
              <w:top w:val="single" w:sz="6" w:space="0" w:color="auto"/>
              <w:bottom w:val="single" w:sz="6" w:space="0" w:color="auto"/>
              <w:right w:val="single" w:sz="6" w:space="0" w:color="auto"/>
            </w:tcBorders>
          </w:tcPr>
          <w:p w14:paraId="35B4BDF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6</w:t>
            </w:r>
          </w:p>
        </w:tc>
        <w:tc>
          <w:tcPr>
            <w:tcW w:w="5300" w:type="dxa"/>
            <w:tcBorders>
              <w:top w:val="single" w:sz="6" w:space="0" w:color="auto"/>
              <w:left w:val="single" w:sz="6" w:space="0" w:color="auto"/>
              <w:bottom w:val="single" w:sz="6" w:space="0" w:color="auto"/>
              <w:right w:val="single" w:sz="6" w:space="0" w:color="auto"/>
            </w:tcBorders>
          </w:tcPr>
          <w:p w14:paraId="71E8F4A3"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sz w:val="24"/>
                <w:szCs w:val="24"/>
              </w:rPr>
            </w:pPr>
            <w:r w:rsidRPr="00E15F56">
              <w:rPr>
                <w:rFonts w:ascii="Times New Roman CYR" w:hAnsi="Times New Roman CYR" w:cs="Times New Roman CYR"/>
                <w:b/>
                <w:bCs/>
                <w:sz w:val="24"/>
                <w:szCs w:val="24"/>
              </w:rPr>
              <w:t>Дата і номер рішення про проходження перевірки системи контролю якості аудиторських послуг (за наявності)</w:t>
            </w:r>
          </w:p>
        </w:tc>
        <w:tc>
          <w:tcPr>
            <w:tcW w:w="4000" w:type="dxa"/>
            <w:tcBorders>
              <w:top w:val="single" w:sz="6" w:space="0" w:color="auto"/>
              <w:left w:val="single" w:sz="6" w:space="0" w:color="auto"/>
              <w:bottom w:val="single" w:sz="6" w:space="0" w:color="auto"/>
            </w:tcBorders>
          </w:tcPr>
          <w:p w14:paraId="10FE02B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номер: №0244, дата: 29.06.2017</w:t>
            </w:r>
          </w:p>
        </w:tc>
      </w:tr>
      <w:tr w:rsidR="008D4E32" w:rsidRPr="00E15F56" w14:paraId="23F91AB4" w14:textId="77777777">
        <w:trPr>
          <w:trHeight w:val="200"/>
        </w:trPr>
        <w:tc>
          <w:tcPr>
            <w:tcW w:w="700" w:type="dxa"/>
            <w:tcBorders>
              <w:top w:val="single" w:sz="6" w:space="0" w:color="auto"/>
              <w:bottom w:val="single" w:sz="6" w:space="0" w:color="auto"/>
              <w:right w:val="single" w:sz="6" w:space="0" w:color="auto"/>
            </w:tcBorders>
          </w:tcPr>
          <w:p w14:paraId="681B062F"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7</w:t>
            </w:r>
          </w:p>
        </w:tc>
        <w:tc>
          <w:tcPr>
            <w:tcW w:w="5300" w:type="dxa"/>
            <w:tcBorders>
              <w:top w:val="single" w:sz="6" w:space="0" w:color="auto"/>
              <w:left w:val="single" w:sz="6" w:space="0" w:color="auto"/>
              <w:bottom w:val="single" w:sz="6" w:space="0" w:color="auto"/>
              <w:right w:val="single" w:sz="6" w:space="0" w:color="auto"/>
            </w:tcBorders>
          </w:tcPr>
          <w:p w14:paraId="6FC92CFC"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sz w:val="24"/>
                <w:szCs w:val="24"/>
              </w:rPr>
            </w:pPr>
            <w:r w:rsidRPr="00E15F56">
              <w:rPr>
                <w:rFonts w:ascii="Times New Roman CYR" w:hAnsi="Times New Roman CYR" w:cs="Times New Roman CYR"/>
                <w:b/>
                <w:bCs/>
                <w:sz w:val="24"/>
                <w:szCs w:val="24"/>
              </w:rPr>
              <w:t>Звітний період, за який проведено аудит фінансової звітності</w:t>
            </w:r>
          </w:p>
        </w:tc>
        <w:tc>
          <w:tcPr>
            <w:tcW w:w="4000" w:type="dxa"/>
            <w:tcBorders>
              <w:top w:val="single" w:sz="6" w:space="0" w:color="auto"/>
              <w:left w:val="single" w:sz="6" w:space="0" w:color="auto"/>
              <w:bottom w:val="single" w:sz="6" w:space="0" w:color="auto"/>
            </w:tcBorders>
          </w:tcPr>
          <w:p w14:paraId="13CFBFAD"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з 01.01.2020 по 30.12.2020</w:t>
            </w:r>
          </w:p>
        </w:tc>
      </w:tr>
      <w:tr w:rsidR="008D4E32" w:rsidRPr="00E15F56" w14:paraId="1EDCE597" w14:textId="77777777">
        <w:trPr>
          <w:trHeight w:val="200"/>
        </w:trPr>
        <w:tc>
          <w:tcPr>
            <w:tcW w:w="700" w:type="dxa"/>
            <w:tcBorders>
              <w:top w:val="single" w:sz="6" w:space="0" w:color="auto"/>
              <w:bottom w:val="single" w:sz="6" w:space="0" w:color="auto"/>
              <w:right w:val="single" w:sz="6" w:space="0" w:color="auto"/>
            </w:tcBorders>
          </w:tcPr>
          <w:p w14:paraId="2682307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8</w:t>
            </w:r>
          </w:p>
        </w:tc>
        <w:tc>
          <w:tcPr>
            <w:tcW w:w="5300" w:type="dxa"/>
            <w:tcBorders>
              <w:top w:val="single" w:sz="6" w:space="0" w:color="auto"/>
              <w:left w:val="single" w:sz="6" w:space="0" w:color="auto"/>
              <w:bottom w:val="single" w:sz="6" w:space="0" w:color="auto"/>
              <w:right w:val="single" w:sz="6" w:space="0" w:color="auto"/>
            </w:tcBorders>
          </w:tcPr>
          <w:p w14:paraId="6B8A7DE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sz w:val="24"/>
                <w:szCs w:val="24"/>
              </w:rPr>
            </w:pPr>
            <w:r w:rsidRPr="00E15F56">
              <w:rPr>
                <w:rFonts w:ascii="Times New Roman CYR" w:hAnsi="Times New Roman CYR" w:cs="Times New Roman CYR"/>
                <w:b/>
                <w:bCs/>
                <w:sz w:val="24"/>
                <w:szCs w:val="24"/>
              </w:rPr>
              <w:t>Думка аудитора (01 - немодифікована; 02 - із застереженням; 03 - негативна; 04 - відмова від висловлення думки)</w:t>
            </w:r>
          </w:p>
        </w:tc>
        <w:tc>
          <w:tcPr>
            <w:tcW w:w="4000" w:type="dxa"/>
            <w:tcBorders>
              <w:top w:val="single" w:sz="6" w:space="0" w:color="auto"/>
              <w:left w:val="single" w:sz="6" w:space="0" w:color="auto"/>
              <w:bottom w:val="single" w:sz="6" w:space="0" w:color="auto"/>
            </w:tcBorders>
          </w:tcPr>
          <w:p w14:paraId="3B0DE37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01 - немодифікована</w:t>
            </w:r>
          </w:p>
        </w:tc>
      </w:tr>
      <w:tr w:rsidR="008D4E32" w:rsidRPr="00E15F56" w14:paraId="0E86F48D" w14:textId="77777777">
        <w:trPr>
          <w:trHeight w:val="200"/>
        </w:trPr>
        <w:tc>
          <w:tcPr>
            <w:tcW w:w="700" w:type="dxa"/>
            <w:tcBorders>
              <w:top w:val="single" w:sz="6" w:space="0" w:color="auto"/>
              <w:bottom w:val="single" w:sz="6" w:space="0" w:color="auto"/>
              <w:right w:val="single" w:sz="6" w:space="0" w:color="auto"/>
            </w:tcBorders>
          </w:tcPr>
          <w:p w14:paraId="1B6087A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9</w:t>
            </w:r>
          </w:p>
        </w:tc>
        <w:tc>
          <w:tcPr>
            <w:tcW w:w="5300" w:type="dxa"/>
            <w:tcBorders>
              <w:top w:val="single" w:sz="6" w:space="0" w:color="auto"/>
              <w:left w:val="single" w:sz="6" w:space="0" w:color="auto"/>
              <w:bottom w:val="single" w:sz="6" w:space="0" w:color="auto"/>
              <w:right w:val="single" w:sz="6" w:space="0" w:color="auto"/>
            </w:tcBorders>
          </w:tcPr>
          <w:p w14:paraId="6140FB8A"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sz w:val="24"/>
                <w:szCs w:val="24"/>
              </w:rPr>
            </w:pPr>
            <w:r w:rsidRPr="00E15F56">
              <w:rPr>
                <w:rFonts w:ascii="Times New Roman CYR" w:hAnsi="Times New Roman CYR" w:cs="Times New Roman CYR"/>
                <w:b/>
                <w:bCs/>
                <w:sz w:val="24"/>
                <w:szCs w:val="24"/>
              </w:rPr>
              <w:t>Пояснювальний параграф (за наявності)</w:t>
            </w:r>
          </w:p>
        </w:tc>
        <w:tc>
          <w:tcPr>
            <w:tcW w:w="4000" w:type="dxa"/>
            <w:tcBorders>
              <w:top w:val="single" w:sz="6" w:space="0" w:color="auto"/>
              <w:left w:val="single" w:sz="6" w:space="0" w:color="auto"/>
              <w:bottom w:val="single" w:sz="6" w:space="0" w:color="auto"/>
            </w:tcBorders>
          </w:tcPr>
          <w:p w14:paraId="14FED03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вiдсутнiй</w:t>
            </w:r>
          </w:p>
        </w:tc>
      </w:tr>
      <w:tr w:rsidR="008D4E32" w:rsidRPr="00E15F56" w14:paraId="406648FF" w14:textId="77777777">
        <w:trPr>
          <w:trHeight w:val="200"/>
        </w:trPr>
        <w:tc>
          <w:tcPr>
            <w:tcW w:w="700" w:type="dxa"/>
            <w:tcBorders>
              <w:top w:val="single" w:sz="6" w:space="0" w:color="auto"/>
              <w:bottom w:val="single" w:sz="6" w:space="0" w:color="auto"/>
              <w:right w:val="single" w:sz="6" w:space="0" w:color="auto"/>
            </w:tcBorders>
          </w:tcPr>
          <w:p w14:paraId="6A60708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10</w:t>
            </w:r>
          </w:p>
        </w:tc>
        <w:tc>
          <w:tcPr>
            <w:tcW w:w="5300" w:type="dxa"/>
            <w:tcBorders>
              <w:top w:val="single" w:sz="6" w:space="0" w:color="auto"/>
              <w:left w:val="single" w:sz="6" w:space="0" w:color="auto"/>
              <w:bottom w:val="single" w:sz="6" w:space="0" w:color="auto"/>
              <w:right w:val="single" w:sz="6" w:space="0" w:color="auto"/>
            </w:tcBorders>
          </w:tcPr>
          <w:p w14:paraId="10C9EACD"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sz w:val="24"/>
                <w:szCs w:val="24"/>
              </w:rPr>
            </w:pPr>
            <w:r w:rsidRPr="00E15F56">
              <w:rPr>
                <w:rFonts w:ascii="Times New Roman CYR" w:hAnsi="Times New Roman CYR" w:cs="Times New Roman CYR"/>
                <w:b/>
                <w:bCs/>
                <w:sz w:val="24"/>
                <w:szCs w:val="24"/>
              </w:rPr>
              <w:t>Номер та дата договору на проведення аудиту</w:t>
            </w:r>
          </w:p>
        </w:tc>
        <w:tc>
          <w:tcPr>
            <w:tcW w:w="4000" w:type="dxa"/>
            <w:tcBorders>
              <w:top w:val="single" w:sz="6" w:space="0" w:color="auto"/>
              <w:left w:val="single" w:sz="6" w:space="0" w:color="auto"/>
              <w:bottom w:val="single" w:sz="6" w:space="0" w:color="auto"/>
            </w:tcBorders>
          </w:tcPr>
          <w:p w14:paraId="2D41625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номер: 18/03-40-Д, дата: 23.04.2021</w:t>
            </w:r>
          </w:p>
        </w:tc>
      </w:tr>
      <w:tr w:rsidR="008D4E32" w:rsidRPr="00E15F56" w14:paraId="67ECB078" w14:textId="77777777">
        <w:trPr>
          <w:trHeight w:val="200"/>
        </w:trPr>
        <w:tc>
          <w:tcPr>
            <w:tcW w:w="700" w:type="dxa"/>
            <w:tcBorders>
              <w:top w:val="single" w:sz="6" w:space="0" w:color="auto"/>
              <w:bottom w:val="single" w:sz="6" w:space="0" w:color="auto"/>
              <w:right w:val="single" w:sz="6" w:space="0" w:color="auto"/>
            </w:tcBorders>
          </w:tcPr>
          <w:p w14:paraId="2F0B2A9E"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11</w:t>
            </w:r>
          </w:p>
        </w:tc>
        <w:tc>
          <w:tcPr>
            <w:tcW w:w="5300" w:type="dxa"/>
            <w:tcBorders>
              <w:top w:val="single" w:sz="6" w:space="0" w:color="auto"/>
              <w:left w:val="single" w:sz="6" w:space="0" w:color="auto"/>
              <w:bottom w:val="single" w:sz="6" w:space="0" w:color="auto"/>
              <w:right w:val="single" w:sz="6" w:space="0" w:color="auto"/>
            </w:tcBorders>
          </w:tcPr>
          <w:p w14:paraId="5A6EA9EB"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sz w:val="24"/>
                <w:szCs w:val="24"/>
              </w:rPr>
            </w:pPr>
            <w:r w:rsidRPr="00E15F56">
              <w:rPr>
                <w:rFonts w:ascii="Times New Roman CYR" w:hAnsi="Times New Roman CYR" w:cs="Times New Roman CYR"/>
                <w:b/>
                <w:bCs/>
                <w:sz w:val="24"/>
                <w:szCs w:val="24"/>
              </w:rPr>
              <w:t>Дата початку та дата закінчення аудиту</w:t>
            </w:r>
          </w:p>
        </w:tc>
        <w:tc>
          <w:tcPr>
            <w:tcW w:w="4000" w:type="dxa"/>
            <w:tcBorders>
              <w:top w:val="single" w:sz="6" w:space="0" w:color="auto"/>
              <w:left w:val="single" w:sz="6" w:space="0" w:color="auto"/>
              <w:bottom w:val="single" w:sz="6" w:space="0" w:color="auto"/>
            </w:tcBorders>
          </w:tcPr>
          <w:p w14:paraId="627970E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дата початку: 23.04.2021, дата закінчення: 29.04.2021</w:t>
            </w:r>
          </w:p>
        </w:tc>
      </w:tr>
      <w:tr w:rsidR="008D4E32" w:rsidRPr="00E15F56" w14:paraId="34F85E83" w14:textId="77777777">
        <w:trPr>
          <w:trHeight w:val="200"/>
        </w:trPr>
        <w:tc>
          <w:tcPr>
            <w:tcW w:w="700" w:type="dxa"/>
            <w:tcBorders>
              <w:top w:val="single" w:sz="6" w:space="0" w:color="auto"/>
              <w:bottom w:val="single" w:sz="6" w:space="0" w:color="auto"/>
              <w:right w:val="single" w:sz="6" w:space="0" w:color="auto"/>
            </w:tcBorders>
          </w:tcPr>
          <w:p w14:paraId="7E3ADD0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12</w:t>
            </w:r>
          </w:p>
        </w:tc>
        <w:tc>
          <w:tcPr>
            <w:tcW w:w="5300" w:type="dxa"/>
            <w:tcBorders>
              <w:top w:val="single" w:sz="6" w:space="0" w:color="auto"/>
              <w:left w:val="single" w:sz="6" w:space="0" w:color="auto"/>
              <w:bottom w:val="single" w:sz="6" w:space="0" w:color="auto"/>
              <w:right w:val="single" w:sz="6" w:space="0" w:color="auto"/>
            </w:tcBorders>
          </w:tcPr>
          <w:p w14:paraId="333E7C42"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sz w:val="24"/>
                <w:szCs w:val="24"/>
              </w:rPr>
            </w:pPr>
            <w:r w:rsidRPr="00E15F56">
              <w:rPr>
                <w:rFonts w:ascii="Times New Roman CYR" w:hAnsi="Times New Roman CYR" w:cs="Times New Roman CYR"/>
                <w:b/>
                <w:bCs/>
                <w:sz w:val="24"/>
                <w:szCs w:val="24"/>
              </w:rPr>
              <w:t>Дата аудиторського звіту</w:t>
            </w:r>
          </w:p>
        </w:tc>
        <w:tc>
          <w:tcPr>
            <w:tcW w:w="4000" w:type="dxa"/>
            <w:tcBorders>
              <w:top w:val="single" w:sz="6" w:space="0" w:color="auto"/>
              <w:left w:val="single" w:sz="6" w:space="0" w:color="auto"/>
              <w:bottom w:val="single" w:sz="6" w:space="0" w:color="auto"/>
            </w:tcBorders>
          </w:tcPr>
          <w:p w14:paraId="7F31CFA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29.04.2021</w:t>
            </w:r>
          </w:p>
        </w:tc>
      </w:tr>
      <w:tr w:rsidR="008D4E32" w:rsidRPr="00E15F56" w14:paraId="7ADFAA31" w14:textId="77777777">
        <w:trPr>
          <w:trHeight w:val="200"/>
        </w:trPr>
        <w:tc>
          <w:tcPr>
            <w:tcW w:w="700" w:type="dxa"/>
            <w:tcBorders>
              <w:top w:val="single" w:sz="6" w:space="0" w:color="auto"/>
              <w:bottom w:val="single" w:sz="6" w:space="0" w:color="auto"/>
              <w:right w:val="single" w:sz="6" w:space="0" w:color="auto"/>
            </w:tcBorders>
          </w:tcPr>
          <w:p w14:paraId="374E927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13</w:t>
            </w:r>
          </w:p>
        </w:tc>
        <w:tc>
          <w:tcPr>
            <w:tcW w:w="5300" w:type="dxa"/>
            <w:tcBorders>
              <w:top w:val="single" w:sz="6" w:space="0" w:color="auto"/>
              <w:left w:val="single" w:sz="6" w:space="0" w:color="auto"/>
              <w:bottom w:val="single" w:sz="6" w:space="0" w:color="auto"/>
              <w:right w:val="single" w:sz="6" w:space="0" w:color="auto"/>
            </w:tcBorders>
          </w:tcPr>
          <w:p w14:paraId="5C54E47F"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sz w:val="24"/>
                <w:szCs w:val="24"/>
              </w:rPr>
            </w:pPr>
            <w:r w:rsidRPr="00E15F56">
              <w:rPr>
                <w:rFonts w:ascii="Times New Roman CYR" w:hAnsi="Times New Roman CYR" w:cs="Times New Roman CYR"/>
                <w:b/>
                <w:bCs/>
                <w:sz w:val="24"/>
                <w:szCs w:val="24"/>
              </w:rPr>
              <w:t>Розмір винагороди за проведення річного аудиту, грн</w:t>
            </w:r>
          </w:p>
        </w:tc>
        <w:tc>
          <w:tcPr>
            <w:tcW w:w="4000" w:type="dxa"/>
            <w:tcBorders>
              <w:top w:val="single" w:sz="6" w:space="0" w:color="auto"/>
              <w:left w:val="single" w:sz="6" w:space="0" w:color="auto"/>
              <w:bottom w:val="single" w:sz="6" w:space="0" w:color="auto"/>
            </w:tcBorders>
          </w:tcPr>
          <w:p w14:paraId="3FCEC81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230 000,00</w:t>
            </w:r>
          </w:p>
        </w:tc>
      </w:tr>
      <w:tr w:rsidR="008D4E32" w:rsidRPr="00E15F56" w14:paraId="463E8E92" w14:textId="77777777">
        <w:trPr>
          <w:trHeight w:val="200"/>
        </w:trPr>
        <w:tc>
          <w:tcPr>
            <w:tcW w:w="700" w:type="dxa"/>
            <w:tcBorders>
              <w:top w:val="single" w:sz="6" w:space="0" w:color="auto"/>
              <w:bottom w:val="single" w:sz="6" w:space="0" w:color="auto"/>
              <w:right w:val="single" w:sz="6" w:space="0" w:color="auto"/>
            </w:tcBorders>
          </w:tcPr>
          <w:p w14:paraId="719119B3"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r w:rsidRPr="00E15F56">
              <w:rPr>
                <w:rFonts w:ascii="Times New Roman CYR" w:hAnsi="Times New Roman CYR" w:cs="Times New Roman CYR"/>
                <w:sz w:val="24"/>
                <w:szCs w:val="24"/>
              </w:rPr>
              <w:t>14</w:t>
            </w:r>
          </w:p>
        </w:tc>
        <w:tc>
          <w:tcPr>
            <w:tcW w:w="5300" w:type="dxa"/>
            <w:tcBorders>
              <w:top w:val="single" w:sz="6" w:space="0" w:color="auto"/>
              <w:left w:val="single" w:sz="6" w:space="0" w:color="auto"/>
              <w:bottom w:val="single" w:sz="6" w:space="0" w:color="auto"/>
              <w:right w:val="single" w:sz="6" w:space="0" w:color="auto"/>
            </w:tcBorders>
          </w:tcPr>
          <w:p w14:paraId="6693EAA0"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b/>
                <w:bCs/>
                <w:sz w:val="24"/>
                <w:szCs w:val="24"/>
              </w:rPr>
            </w:pPr>
            <w:r w:rsidRPr="00E15F56">
              <w:rPr>
                <w:rFonts w:ascii="Times New Roman CYR" w:hAnsi="Times New Roman CYR" w:cs="Times New Roman CYR"/>
                <w:b/>
                <w:bCs/>
                <w:sz w:val="24"/>
                <w:szCs w:val="24"/>
              </w:rPr>
              <w:t>Текст аудиторського звіту</w:t>
            </w:r>
          </w:p>
        </w:tc>
        <w:tc>
          <w:tcPr>
            <w:tcW w:w="4000" w:type="dxa"/>
            <w:tcBorders>
              <w:top w:val="single" w:sz="6" w:space="0" w:color="auto"/>
              <w:left w:val="single" w:sz="6" w:space="0" w:color="auto"/>
              <w:bottom w:val="single" w:sz="6" w:space="0" w:color="auto"/>
            </w:tcBorders>
          </w:tcPr>
          <w:p w14:paraId="539CED0B"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8D4E32" w:rsidRPr="00E15F56" w14:paraId="74159F48" w14:textId="77777777">
        <w:trPr>
          <w:trHeight w:val="200"/>
        </w:trPr>
        <w:tc>
          <w:tcPr>
            <w:tcW w:w="10000" w:type="dxa"/>
            <w:gridSpan w:val="3"/>
            <w:tcBorders>
              <w:top w:val="single" w:sz="6" w:space="0" w:color="auto"/>
              <w:bottom w:val="single" w:sz="6" w:space="0" w:color="auto"/>
            </w:tcBorders>
          </w:tcPr>
          <w:p w14:paraId="68F04D21" w14:textId="77777777" w:rsidR="008D4E32" w:rsidRDefault="008D4E32" w:rsidP="008D4E32">
            <w:pPr>
              <w:spacing w:after="0" w:line="240" w:lineRule="auto"/>
              <w:jc w:val="right"/>
              <w:rPr>
                <w:rFonts w:ascii="Times New Roman" w:hAnsi="Times New Roman"/>
                <w:b/>
                <w:sz w:val="24"/>
                <w:szCs w:val="24"/>
              </w:rPr>
            </w:pPr>
            <w:r>
              <w:rPr>
                <w:rFonts w:ascii="Times New Roman" w:hAnsi="Times New Roman"/>
                <w:b/>
                <w:sz w:val="24"/>
                <w:szCs w:val="24"/>
              </w:rPr>
              <w:t>Акціонерам</w:t>
            </w:r>
            <w:r w:rsidRPr="005A7414">
              <w:rPr>
                <w:rFonts w:ascii="Times New Roman" w:hAnsi="Times New Roman"/>
                <w:b/>
                <w:sz w:val="24"/>
                <w:szCs w:val="24"/>
              </w:rPr>
              <w:t xml:space="preserve"> та керівним посадовим особам</w:t>
            </w:r>
          </w:p>
          <w:p w14:paraId="65CBDFE0" w14:textId="77777777" w:rsidR="008D4E32" w:rsidRDefault="008D4E32" w:rsidP="008D4E32">
            <w:pPr>
              <w:spacing w:after="0" w:line="240" w:lineRule="auto"/>
              <w:jc w:val="right"/>
              <w:rPr>
                <w:rFonts w:ascii="Times New Roman" w:hAnsi="Times New Roman"/>
                <w:b/>
                <w:sz w:val="24"/>
              </w:rPr>
            </w:pPr>
            <w:r>
              <w:rPr>
                <w:rFonts w:ascii="Times New Roman" w:hAnsi="Times New Roman"/>
                <w:b/>
                <w:sz w:val="24"/>
              </w:rPr>
              <w:t>ПРИВАТНОГО</w:t>
            </w:r>
            <w:r w:rsidRPr="00996BAE">
              <w:rPr>
                <w:rFonts w:ascii="Times New Roman" w:hAnsi="Times New Roman"/>
                <w:b/>
                <w:sz w:val="24"/>
              </w:rPr>
              <w:t xml:space="preserve"> АКЦІОНЕРН</w:t>
            </w:r>
            <w:r>
              <w:rPr>
                <w:rFonts w:ascii="Times New Roman" w:hAnsi="Times New Roman"/>
                <w:b/>
                <w:sz w:val="24"/>
              </w:rPr>
              <w:t>ОГО ТОВАРИСТВА</w:t>
            </w:r>
            <w:r w:rsidRPr="00996BAE">
              <w:rPr>
                <w:rFonts w:ascii="Times New Roman" w:hAnsi="Times New Roman"/>
                <w:b/>
                <w:sz w:val="24"/>
              </w:rPr>
              <w:t xml:space="preserve"> </w:t>
            </w:r>
          </w:p>
          <w:p w14:paraId="59587C00" w14:textId="77777777" w:rsidR="008D4E32" w:rsidRPr="0067085A" w:rsidRDefault="008D4E32" w:rsidP="008D4E32">
            <w:pPr>
              <w:spacing w:after="0" w:line="240" w:lineRule="auto"/>
              <w:jc w:val="right"/>
              <w:rPr>
                <w:rFonts w:ascii="Times New Roman" w:hAnsi="Times New Roman"/>
                <w:b/>
                <w:sz w:val="24"/>
              </w:rPr>
            </w:pPr>
            <w:r w:rsidRPr="00996BAE">
              <w:rPr>
                <w:rFonts w:ascii="Times New Roman" w:hAnsi="Times New Roman"/>
                <w:b/>
                <w:sz w:val="24"/>
              </w:rPr>
              <w:t>"СЛОВ'ЯНСЬКІ ШПАЛЕРИ</w:t>
            </w:r>
            <w:r>
              <w:rPr>
                <w:rFonts w:ascii="Times New Roman" w:hAnsi="Times New Roman"/>
                <w:b/>
                <w:sz w:val="24"/>
              </w:rPr>
              <w:t>-</w:t>
            </w:r>
            <w:r w:rsidRPr="00996BAE">
              <w:rPr>
                <w:rFonts w:ascii="Times New Roman" w:hAnsi="Times New Roman"/>
                <w:b/>
                <w:sz w:val="24"/>
              </w:rPr>
              <w:t>КФТП"</w:t>
            </w:r>
            <w:r>
              <w:rPr>
                <w:rFonts w:ascii="Times New Roman" w:hAnsi="Times New Roman"/>
                <w:b/>
                <w:sz w:val="24"/>
              </w:rPr>
              <w:t>,</w:t>
            </w:r>
          </w:p>
          <w:p w14:paraId="3299EDDC" w14:textId="77777777" w:rsidR="008D4E32" w:rsidRPr="005A7414" w:rsidRDefault="008D4E32" w:rsidP="008D4E32">
            <w:pPr>
              <w:spacing w:after="0" w:line="240" w:lineRule="auto"/>
              <w:ind w:firstLine="5954"/>
              <w:jc w:val="right"/>
              <w:rPr>
                <w:rFonts w:ascii="Times New Roman" w:hAnsi="Times New Roman"/>
                <w:b/>
                <w:sz w:val="24"/>
              </w:rPr>
            </w:pPr>
            <w:r>
              <w:rPr>
                <w:rFonts w:ascii="Times New Roman" w:hAnsi="Times New Roman"/>
                <w:b/>
                <w:sz w:val="24"/>
              </w:rPr>
              <w:t>НКЦПФР</w:t>
            </w:r>
          </w:p>
          <w:p w14:paraId="5646CCF0" w14:textId="77777777" w:rsidR="008D4E32" w:rsidRPr="009D6994" w:rsidRDefault="008D4E32" w:rsidP="008D4E32">
            <w:pPr>
              <w:spacing w:after="0" w:line="240" w:lineRule="auto"/>
              <w:ind w:firstLine="5954"/>
              <w:jc w:val="center"/>
              <w:rPr>
                <w:rFonts w:ascii="Times New Roman" w:hAnsi="Times New Roman"/>
                <w:sz w:val="24"/>
              </w:rPr>
            </w:pPr>
          </w:p>
          <w:p w14:paraId="7530FFFB" w14:textId="77777777" w:rsidR="008D4E32" w:rsidRPr="005A7414" w:rsidRDefault="008D4E32" w:rsidP="008D4E32">
            <w:pPr>
              <w:spacing w:after="0" w:line="240" w:lineRule="auto"/>
              <w:jc w:val="both"/>
              <w:rPr>
                <w:rFonts w:ascii="Times New Roman" w:hAnsi="Times New Roman"/>
                <w:sz w:val="24"/>
              </w:rPr>
            </w:pPr>
            <w:r w:rsidRPr="005A7414">
              <w:rPr>
                <w:rFonts w:ascii="Times New Roman" w:hAnsi="Times New Roman"/>
                <w:sz w:val="24"/>
              </w:rPr>
              <w:t>м. Київ</w:t>
            </w:r>
            <w:r w:rsidRPr="005A7414">
              <w:rPr>
                <w:rFonts w:ascii="Times New Roman" w:hAnsi="Times New Roman"/>
                <w:sz w:val="24"/>
              </w:rPr>
              <w:tab/>
            </w:r>
            <w:r w:rsidRPr="005A7414">
              <w:rPr>
                <w:rFonts w:ascii="Times New Roman" w:hAnsi="Times New Roman"/>
                <w:sz w:val="24"/>
              </w:rPr>
              <w:tab/>
            </w:r>
            <w:r w:rsidRPr="005A7414">
              <w:rPr>
                <w:rFonts w:ascii="Times New Roman" w:hAnsi="Times New Roman"/>
                <w:sz w:val="24"/>
              </w:rPr>
              <w:tab/>
            </w:r>
            <w:r w:rsidRPr="005A7414">
              <w:rPr>
                <w:rFonts w:ascii="Times New Roman" w:hAnsi="Times New Roman"/>
                <w:sz w:val="24"/>
              </w:rPr>
              <w:tab/>
            </w:r>
            <w:r w:rsidRPr="005A7414">
              <w:rPr>
                <w:rFonts w:ascii="Times New Roman" w:hAnsi="Times New Roman"/>
                <w:sz w:val="24"/>
              </w:rPr>
              <w:tab/>
              <w:t xml:space="preserve">                                </w:t>
            </w:r>
            <w:r>
              <w:rPr>
                <w:rFonts w:ascii="Times New Roman" w:hAnsi="Times New Roman"/>
                <w:sz w:val="24"/>
              </w:rPr>
              <w:t xml:space="preserve">                  29 квітня </w:t>
            </w:r>
            <w:r w:rsidRPr="004B6E9F">
              <w:rPr>
                <w:rFonts w:ascii="Times New Roman" w:hAnsi="Times New Roman"/>
                <w:sz w:val="24"/>
              </w:rPr>
              <w:t xml:space="preserve"> 202</w:t>
            </w:r>
            <w:r>
              <w:rPr>
                <w:rFonts w:ascii="Times New Roman" w:hAnsi="Times New Roman"/>
                <w:sz w:val="24"/>
              </w:rPr>
              <w:t>1</w:t>
            </w:r>
            <w:r w:rsidRPr="004B6E9F">
              <w:rPr>
                <w:rFonts w:ascii="Times New Roman" w:hAnsi="Times New Roman"/>
                <w:sz w:val="24"/>
              </w:rPr>
              <w:t xml:space="preserve"> року</w:t>
            </w:r>
          </w:p>
          <w:p w14:paraId="73D9367E" w14:textId="77777777" w:rsidR="008D4E32" w:rsidRPr="005A7414" w:rsidRDefault="008D4E32" w:rsidP="008D4E32">
            <w:pPr>
              <w:spacing w:after="0" w:line="240" w:lineRule="auto"/>
              <w:jc w:val="both"/>
              <w:rPr>
                <w:rFonts w:ascii="Times New Roman" w:hAnsi="Times New Roman"/>
                <w:sz w:val="24"/>
              </w:rPr>
            </w:pPr>
          </w:p>
          <w:p w14:paraId="6F0C78C8" w14:textId="77777777" w:rsidR="008D4E32" w:rsidRPr="006A3A35" w:rsidRDefault="008D4E32" w:rsidP="008D4E32">
            <w:pPr>
              <w:spacing w:after="0" w:line="240" w:lineRule="auto"/>
              <w:jc w:val="center"/>
              <w:rPr>
                <w:rFonts w:ascii="Times New Roman" w:hAnsi="Times New Roman"/>
                <w:color w:val="000000"/>
                <w:sz w:val="24"/>
                <w:szCs w:val="24"/>
                <w:lang w:eastAsia="en-US"/>
              </w:rPr>
            </w:pPr>
            <w:r w:rsidRPr="006A3A35">
              <w:rPr>
                <w:rFonts w:ascii="Times New Roman" w:hAnsi="Times New Roman"/>
                <w:color w:val="000000"/>
                <w:sz w:val="24"/>
                <w:szCs w:val="24"/>
                <w:lang w:eastAsia="en-US"/>
              </w:rPr>
              <w:t xml:space="preserve">Звіт незалежного аудитора щодо </w:t>
            </w:r>
            <w:r>
              <w:rPr>
                <w:rFonts w:ascii="Times New Roman" w:hAnsi="Times New Roman"/>
                <w:color w:val="000000"/>
                <w:sz w:val="24"/>
                <w:szCs w:val="24"/>
                <w:lang w:eastAsia="en-US"/>
              </w:rPr>
              <w:t xml:space="preserve">річної </w:t>
            </w:r>
            <w:r w:rsidRPr="006A3A35">
              <w:rPr>
                <w:rFonts w:ascii="Times New Roman" w:hAnsi="Times New Roman"/>
                <w:color w:val="000000"/>
                <w:sz w:val="24"/>
                <w:szCs w:val="24"/>
                <w:lang w:eastAsia="en-US"/>
              </w:rPr>
              <w:t xml:space="preserve">фінансової звітності </w:t>
            </w:r>
            <w:bookmarkStart w:id="7" w:name="n29"/>
            <w:bookmarkEnd w:id="7"/>
          </w:p>
          <w:p w14:paraId="4C8277FB" w14:textId="77777777" w:rsidR="008D4E32" w:rsidRDefault="008D4E32" w:rsidP="008D4E32">
            <w:pPr>
              <w:spacing w:after="0" w:line="240" w:lineRule="auto"/>
              <w:jc w:val="center"/>
              <w:rPr>
                <w:rFonts w:ascii="Times New Roman" w:hAnsi="Times New Roman"/>
                <w:b/>
                <w:sz w:val="24"/>
              </w:rPr>
            </w:pPr>
            <w:r>
              <w:rPr>
                <w:rFonts w:ascii="Times New Roman" w:hAnsi="Times New Roman"/>
                <w:b/>
                <w:sz w:val="24"/>
              </w:rPr>
              <w:t>ПРИВАТНОГО</w:t>
            </w:r>
            <w:r w:rsidRPr="00996BAE">
              <w:rPr>
                <w:rFonts w:ascii="Times New Roman" w:hAnsi="Times New Roman"/>
                <w:b/>
                <w:sz w:val="24"/>
              </w:rPr>
              <w:t xml:space="preserve"> АКЦІОНЕРН</w:t>
            </w:r>
            <w:r>
              <w:rPr>
                <w:rFonts w:ascii="Times New Roman" w:hAnsi="Times New Roman"/>
                <w:b/>
                <w:sz w:val="24"/>
              </w:rPr>
              <w:t>ОГО ТОВАРИСТВА</w:t>
            </w:r>
          </w:p>
          <w:p w14:paraId="4441C49B" w14:textId="77777777" w:rsidR="008D4E32" w:rsidRPr="006A3A35" w:rsidRDefault="008D4E32" w:rsidP="008D4E32">
            <w:pPr>
              <w:spacing w:after="0" w:line="240" w:lineRule="auto"/>
              <w:jc w:val="center"/>
              <w:rPr>
                <w:rFonts w:ascii="Times New Roman" w:hAnsi="Times New Roman"/>
                <w:color w:val="000000"/>
                <w:sz w:val="24"/>
                <w:szCs w:val="24"/>
                <w:lang w:eastAsia="en-US"/>
              </w:rPr>
            </w:pPr>
            <w:r>
              <w:rPr>
                <w:rFonts w:ascii="Times New Roman" w:hAnsi="Times New Roman"/>
                <w:b/>
                <w:sz w:val="24"/>
              </w:rPr>
              <w:t>"СЛОВ'ЯНСЬКІ ШПАЛЕРИ-</w:t>
            </w:r>
            <w:r w:rsidRPr="00996BAE">
              <w:rPr>
                <w:rFonts w:ascii="Times New Roman" w:hAnsi="Times New Roman"/>
                <w:b/>
                <w:sz w:val="24"/>
              </w:rPr>
              <w:t>КФТП"</w:t>
            </w:r>
            <w:r w:rsidRPr="006A3A35">
              <w:rPr>
                <w:rFonts w:ascii="Times New Roman" w:hAnsi="Times New Roman"/>
                <w:color w:val="000000"/>
                <w:sz w:val="24"/>
                <w:szCs w:val="24"/>
                <w:lang w:eastAsia="en-US"/>
              </w:rPr>
              <w:t>,</w:t>
            </w:r>
          </w:p>
          <w:p w14:paraId="2A2041C8" w14:textId="77777777" w:rsidR="008D4E32" w:rsidRPr="006A3A35" w:rsidRDefault="008D4E32" w:rsidP="008D4E32">
            <w:pPr>
              <w:spacing w:after="0" w:line="240" w:lineRule="auto"/>
              <w:jc w:val="center"/>
              <w:rPr>
                <w:rFonts w:ascii="Times New Roman" w:hAnsi="Times New Roman"/>
                <w:color w:val="000000"/>
                <w:sz w:val="24"/>
                <w:szCs w:val="24"/>
                <w:lang w:eastAsia="en-US"/>
              </w:rPr>
            </w:pPr>
            <w:r w:rsidRPr="006A3A35">
              <w:rPr>
                <w:rFonts w:ascii="Times New Roman" w:hAnsi="Times New Roman"/>
                <w:color w:val="000000"/>
                <w:sz w:val="24"/>
                <w:szCs w:val="24"/>
                <w:lang w:eastAsia="en-US"/>
              </w:rPr>
              <w:t xml:space="preserve">код ЄДРПОУ </w:t>
            </w:r>
            <w:r w:rsidRPr="00996BAE">
              <w:rPr>
                <w:rFonts w:ascii="Times New Roman" w:hAnsi="Times New Roman"/>
                <w:color w:val="000000"/>
                <w:sz w:val="24"/>
                <w:szCs w:val="24"/>
                <w:lang w:eastAsia="en-US"/>
              </w:rPr>
              <w:t>00278876</w:t>
            </w:r>
          </w:p>
          <w:p w14:paraId="32885678" w14:textId="77777777" w:rsidR="008D4E32" w:rsidRPr="008D4E32" w:rsidRDefault="008D4E32" w:rsidP="008D4E32">
            <w:pPr>
              <w:pStyle w:val="Default"/>
              <w:jc w:val="center"/>
              <w:rPr>
                <w:rFonts w:ascii="Times New Roman" w:hAnsi="Times New Roman" w:cs="Times New Roman"/>
                <w:b/>
                <w:sz w:val="22"/>
                <w:szCs w:val="22"/>
                <w:lang w:val="uk-UA"/>
              </w:rPr>
            </w:pPr>
            <w:r w:rsidRPr="008D4E32">
              <w:rPr>
                <w:rFonts w:ascii="Times New Roman" w:hAnsi="Times New Roman" w:cs="Times New Roman"/>
                <w:b/>
                <w:sz w:val="22"/>
                <w:szCs w:val="22"/>
                <w:lang w:val="uk-UA"/>
              </w:rPr>
              <w:lastRenderedPageBreak/>
              <w:t>ЗВІТ НЕЗАЛЕЖНОГО АУДИТОРА</w:t>
            </w:r>
          </w:p>
          <w:p w14:paraId="336A1801" w14:textId="77777777" w:rsidR="008D4E32" w:rsidRPr="008D4E32" w:rsidRDefault="008D4E32" w:rsidP="008D4E32">
            <w:pPr>
              <w:pStyle w:val="Default"/>
              <w:jc w:val="center"/>
              <w:rPr>
                <w:rFonts w:ascii="Times New Roman" w:hAnsi="Times New Roman" w:cs="Times New Roman"/>
                <w:b/>
                <w:sz w:val="22"/>
                <w:szCs w:val="22"/>
                <w:lang w:val="uk-UA"/>
              </w:rPr>
            </w:pPr>
            <w:r w:rsidRPr="008D4E32">
              <w:rPr>
                <w:rFonts w:ascii="Times New Roman" w:hAnsi="Times New Roman" w:cs="Times New Roman"/>
                <w:b/>
                <w:sz w:val="22"/>
                <w:szCs w:val="22"/>
                <w:lang w:val="uk-UA"/>
              </w:rPr>
              <w:t>щодо річної фінансової звітності</w:t>
            </w:r>
          </w:p>
          <w:p w14:paraId="0827B31C" w14:textId="77777777" w:rsidR="008D4E32" w:rsidRPr="00D868B8" w:rsidRDefault="008D4E32" w:rsidP="008D4E32">
            <w:pPr>
              <w:spacing w:after="0" w:line="240" w:lineRule="auto"/>
              <w:jc w:val="center"/>
              <w:rPr>
                <w:rFonts w:ascii="Times New Roman" w:hAnsi="Times New Roman"/>
                <w:b/>
              </w:rPr>
            </w:pPr>
            <w:r w:rsidRPr="00D868B8">
              <w:rPr>
                <w:rFonts w:ascii="Times New Roman" w:hAnsi="Times New Roman"/>
                <w:b/>
              </w:rPr>
              <w:t>ПРИВАТНОГО АКЦІОНЕРНОГО ТОВАРИСТВА</w:t>
            </w:r>
          </w:p>
          <w:p w14:paraId="760EFD5B" w14:textId="77777777" w:rsidR="008D4E32" w:rsidRPr="008D4E32" w:rsidRDefault="008D4E32" w:rsidP="008D4E32">
            <w:pPr>
              <w:pStyle w:val="Default"/>
              <w:jc w:val="center"/>
              <w:rPr>
                <w:rFonts w:ascii="Times New Roman" w:hAnsi="Times New Roman" w:cs="Times New Roman"/>
                <w:b/>
                <w:sz w:val="22"/>
                <w:szCs w:val="22"/>
                <w:lang w:val="uk-UA"/>
              </w:rPr>
            </w:pPr>
            <w:r>
              <w:rPr>
                <w:rFonts w:ascii="Times New Roman" w:hAnsi="Times New Roman" w:cs="Times New Roman"/>
                <w:b/>
                <w:color w:val="auto"/>
                <w:sz w:val="22"/>
                <w:szCs w:val="22"/>
                <w:lang w:val="uk-UA"/>
              </w:rPr>
              <w:t>"СЛОВ'ЯНСЬКІ ШПАЛЕРИ-</w:t>
            </w:r>
            <w:r w:rsidRPr="00D868B8">
              <w:rPr>
                <w:rFonts w:ascii="Times New Roman" w:hAnsi="Times New Roman" w:cs="Times New Roman"/>
                <w:b/>
                <w:color w:val="auto"/>
                <w:sz w:val="22"/>
                <w:szCs w:val="22"/>
                <w:lang w:val="uk-UA"/>
              </w:rPr>
              <w:t>КФТП"</w:t>
            </w:r>
            <w:r w:rsidRPr="008D4E32">
              <w:rPr>
                <w:rFonts w:ascii="Times New Roman" w:hAnsi="Times New Roman" w:cs="Times New Roman"/>
                <w:b/>
                <w:sz w:val="22"/>
                <w:szCs w:val="22"/>
                <w:lang w:val="uk-UA"/>
              </w:rPr>
              <w:t>,</w:t>
            </w:r>
          </w:p>
          <w:p w14:paraId="381A7123" w14:textId="77777777" w:rsidR="008D4E32" w:rsidRPr="008D4E32" w:rsidRDefault="008D4E32" w:rsidP="008D4E32">
            <w:pPr>
              <w:pStyle w:val="Default"/>
              <w:jc w:val="center"/>
              <w:rPr>
                <w:rFonts w:ascii="Times New Roman" w:hAnsi="Times New Roman" w:cs="Times New Roman"/>
                <w:b/>
                <w:sz w:val="22"/>
                <w:szCs w:val="22"/>
                <w:lang w:val="uk-UA"/>
              </w:rPr>
            </w:pPr>
            <w:r w:rsidRPr="008D4E32">
              <w:rPr>
                <w:rFonts w:ascii="Times New Roman" w:hAnsi="Times New Roman" w:cs="Times New Roman"/>
                <w:b/>
                <w:sz w:val="22"/>
                <w:szCs w:val="22"/>
                <w:lang w:val="uk-UA"/>
              </w:rPr>
              <w:t xml:space="preserve">станом на 31.12.2020 р. за 2020 р.  </w:t>
            </w:r>
          </w:p>
          <w:p w14:paraId="697326E6" w14:textId="77777777" w:rsidR="008D4E32" w:rsidRPr="00D868B8" w:rsidRDefault="008D4E32" w:rsidP="008D4E32">
            <w:pPr>
              <w:spacing w:after="0" w:line="360" w:lineRule="auto"/>
              <w:ind w:firstLine="567"/>
              <w:rPr>
                <w:rFonts w:ascii="Times New Roman" w:hAnsi="Times New Roman"/>
                <w:b/>
                <w:color w:val="000000"/>
              </w:rPr>
            </w:pPr>
            <w:r w:rsidRPr="00D868B8">
              <w:rPr>
                <w:rFonts w:ascii="Times New Roman" w:hAnsi="Times New Roman"/>
                <w:b/>
                <w:color w:val="000000"/>
              </w:rPr>
              <w:t>Адресат</w:t>
            </w:r>
          </w:p>
          <w:p w14:paraId="01A847EF" w14:textId="77777777" w:rsidR="008D4E32" w:rsidRPr="00D868B8" w:rsidRDefault="008D4E32" w:rsidP="008D4E32">
            <w:pPr>
              <w:spacing w:line="240" w:lineRule="auto"/>
              <w:ind w:firstLine="567"/>
              <w:jc w:val="both"/>
              <w:rPr>
                <w:rFonts w:ascii="Times New Roman" w:hAnsi="Times New Roman"/>
                <w:color w:val="000000"/>
              </w:rPr>
            </w:pPr>
            <w:r w:rsidRPr="00D868B8">
              <w:rPr>
                <w:rFonts w:ascii="Times New Roman" w:hAnsi="Times New Roman"/>
                <w:color w:val="000000"/>
              </w:rPr>
              <w:t>Аудиторський висновок (звіт незалежного аудитора) призначається для керівництва ПРИВАТНОГО АКЦІОНЕРНОГО ТО</w:t>
            </w:r>
            <w:r>
              <w:rPr>
                <w:rFonts w:ascii="Times New Roman" w:hAnsi="Times New Roman"/>
                <w:color w:val="000000"/>
              </w:rPr>
              <w:t>ВАРИСТВА "СЛОВ'ЯНСЬКІ ШПАЛЕРИ-</w:t>
            </w:r>
            <w:r w:rsidRPr="00D868B8">
              <w:rPr>
                <w:rFonts w:ascii="Times New Roman" w:hAnsi="Times New Roman"/>
                <w:color w:val="000000"/>
              </w:rPr>
              <w:t>КФТП"</w:t>
            </w:r>
            <w:r>
              <w:rPr>
                <w:rFonts w:ascii="Times New Roman" w:hAnsi="Times New Roman"/>
                <w:color w:val="000000"/>
              </w:rPr>
              <w:t xml:space="preserve">, </w:t>
            </w:r>
            <w:r w:rsidRPr="00D868B8">
              <w:rPr>
                <w:rFonts w:ascii="Times New Roman" w:hAnsi="Times New Roman"/>
                <w:color w:val="000000"/>
              </w:rPr>
              <w:t>фінансова звітність якого перевіряється, і може бути використаний для подання до Національної комісії з цінних паперів та фондового ринку (далі – Комісія), та оприлюднення фінансової інформації Товариством.</w:t>
            </w:r>
          </w:p>
          <w:p w14:paraId="2FDC5166" w14:textId="77777777" w:rsidR="008D4E32" w:rsidRPr="008D4E32" w:rsidRDefault="008D4E32" w:rsidP="008D4E32">
            <w:pPr>
              <w:pStyle w:val="xl66"/>
              <w:pBdr>
                <w:left w:val="none" w:sz="0" w:space="0" w:color="auto"/>
                <w:bottom w:val="none" w:sz="0" w:space="0" w:color="auto"/>
                <w:right w:val="none" w:sz="0" w:space="0" w:color="auto"/>
              </w:pBdr>
              <w:spacing w:before="0" w:after="0"/>
              <w:textAlignment w:val="auto"/>
              <w:rPr>
                <w:rFonts w:ascii="Times New Roman" w:hAnsi="Times New Roman" w:cs="Times New Roman"/>
                <w:color w:val="000000"/>
                <w:sz w:val="22"/>
                <w:szCs w:val="22"/>
                <w:lang w:val="uk-UA"/>
              </w:rPr>
            </w:pPr>
            <w:r w:rsidRPr="008D4E32">
              <w:rPr>
                <w:rFonts w:ascii="Times New Roman" w:hAnsi="Times New Roman" w:cs="Times New Roman"/>
                <w:color w:val="000000"/>
                <w:sz w:val="22"/>
                <w:szCs w:val="22"/>
                <w:lang w:val="uk-UA"/>
              </w:rPr>
              <w:t>І. ЗВІТ ЩОДО ФІНАНСОВОЇ ЗВІТНОСТІ</w:t>
            </w:r>
          </w:p>
          <w:p w14:paraId="322B8B07" w14:textId="77777777" w:rsidR="008D4E32" w:rsidRPr="00D868B8" w:rsidRDefault="008D4E32" w:rsidP="008D4E32">
            <w:pPr>
              <w:spacing w:before="240" w:after="0" w:line="240" w:lineRule="auto"/>
              <w:ind w:firstLine="567"/>
              <w:jc w:val="both"/>
              <w:rPr>
                <w:rFonts w:ascii="Times New Roman" w:hAnsi="Times New Roman"/>
                <w:b/>
              </w:rPr>
            </w:pPr>
            <w:r w:rsidRPr="00D868B8">
              <w:rPr>
                <w:rFonts w:ascii="Times New Roman" w:hAnsi="Times New Roman"/>
                <w:b/>
              </w:rPr>
              <w:t>Думка</w:t>
            </w:r>
            <w:r>
              <w:rPr>
                <w:rFonts w:ascii="Times New Roman" w:hAnsi="Times New Roman"/>
                <w:b/>
              </w:rPr>
              <w:t xml:space="preserve"> </w:t>
            </w:r>
            <w:r w:rsidRPr="00D868B8">
              <w:rPr>
                <w:rFonts w:ascii="Times New Roman" w:hAnsi="Times New Roman"/>
                <w:b/>
              </w:rPr>
              <w:t>(</w:t>
            </w:r>
            <w:r>
              <w:rPr>
                <w:rFonts w:ascii="Times New Roman" w:hAnsi="Times New Roman"/>
                <w:b/>
              </w:rPr>
              <w:t>немодифікована</w:t>
            </w:r>
            <w:r w:rsidRPr="00D868B8">
              <w:rPr>
                <w:rFonts w:ascii="Times New Roman" w:hAnsi="Times New Roman"/>
                <w:b/>
              </w:rPr>
              <w:t>)</w:t>
            </w:r>
          </w:p>
          <w:p w14:paraId="4B8149C5" w14:textId="77777777" w:rsidR="008D4E32" w:rsidRPr="00D868B8" w:rsidRDefault="008D4E32" w:rsidP="008D4E32">
            <w:pPr>
              <w:spacing w:after="0" w:line="240" w:lineRule="auto"/>
              <w:ind w:firstLine="567"/>
              <w:jc w:val="both"/>
              <w:rPr>
                <w:rFonts w:ascii="Times New Roman" w:hAnsi="Times New Roman"/>
                <w:b/>
              </w:rPr>
            </w:pPr>
          </w:p>
          <w:p w14:paraId="39F7F1EE" w14:textId="77777777" w:rsidR="008D4E32" w:rsidRPr="00D868B8" w:rsidRDefault="008D4E32" w:rsidP="008D4E32">
            <w:pPr>
              <w:spacing w:after="0" w:line="240" w:lineRule="auto"/>
              <w:ind w:firstLine="567"/>
              <w:jc w:val="both"/>
              <w:rPr>
                <w:rFonts w:ascii="Times New Roman" w:hAnsi="Times New Roman"/>
                <w:color w:val="000000"/>
              </w:rPr>
            </w:pPr>
            <w:r w:rsidRPr="00D868B8">
              <w:rPr>
                <w:rFonts w:ascii="Times New Roman" w:hAnsi="Times New Roman"/>
                <w:color w:val="000000"/>
              </w:rPr>
              <w:t xml:space="preserve">Ми провели аудит фінансової звітності </w:t>
            </w:r>
            <w:r>
              <w:rPr>
                <w:rFonts w:ascii="Times New Roman" w:hAnsi="Times New Roman"/>
                <w:color w:val="000000"/>
              </w:rPr>
              <w:t>АТ "СЛОВ'ЯНСЬКІ ШПАЛЕРИ</w:t>
            </w:r>
            <w:r w:rsidRPr="00D868B8">
              <w:rPr>
                <w:rFonts w:ascii="Times New Roman" w:hAnsi="Times New Roman"/>
                <w:color w:val="000000"/>
              </w:rPr>
              <w:t>-КФТП", код за ЄДРПОУ 00278876, адреса Товариства: 15300, Чернігівська обл., Корюківський район, місто Корюківка, ВУЛИЦЯ ПЕРЕДЗАВОДСЬКА, будинок 4, що складається з Балансу (Звіт про фінансовий стан) (Форма № 1) станом на 31.12.20</w:t>
            </w:r>
            <w:r>
              <w:rPr>
                <w:rFonts w:ascii="Times New Roman" w:hAnsi="Times New Roman"/>
                <w:color w:val="000000"/>
              </w:rPr>
              <w:t>20</w:t>
            </w:r>
            <w:r w:rsidRPr="00D868B8">
              <w:rPr>
                <w:rFonts w:ascii="Times New Roman" w:hAnsi="Times New Roman"/>
                <w:color w:val="000000"/>
              </w:rPr>
              <w:t xml:space="preserve"> року; Звіту про фінансові результати (Звіт про сукупний дохід) (Форма № 2) за 20</w:t>
            </w:r>
            <w:r>
              <w:rPr>
                <w:rFonts w:ascii="Times New Roman" w:hAnsi="Times New Roman"/>
                <w:color w:val="000000"/>
              </w:rPr>
              <w:t>20</w:t>
            </w:r>
            <w:r w:rsidRPr="00D868B8">
              <w:rPr>
                <w:rFonts w:ascii="Times New Roman" w:hAnsi="Times New Roman"/>
                <w:color w:val="000000"/>
              </w:rPr>
              <w:t xml:space="preserve"> рік; Звіту про рух грошових коштів (за прямим методом), (Форма № 3) за 20</w:t>
            </w:r>
            <w:r>
              <w:rPr>
                <w:rFonts w:ascii="Times New Roman" w:hAnsi="Times New Roman"/>
                <w:color w:val="000000"/>
              </w:rPr>
              <w:t>20</w:t>
            </w:r>
            <w:r w:rsidRPr="00D868B8">
              <w:rPr>
                <w:rFonts w:ascii="Times New Roman" w:hAnsi="Times New Roman"/>
                <w:color w:val="000000"/>
              </w:rPr>
              <w:t xml:space="preserve"> рік; Звіту про власний капітал (Форма № 4) за 20</w:t>
            </w:r>
            <w:r>
              <w:rPr>
                <w:rFonts w:ascii="Times New Roman" w:hAnsi="Times New Roman"/>
                <w:color w:val="000000"/>
              </w:rPr>
              <w:t>20</w:t>
            </w:r>
            <w:r w:rsidRPr="00D868B8">
              <w:rPr>
                <w:rFonts w:ascii="Times New Roman" w:hAnsi="Times New Roman"/>
                <w:color w:val="000000"/>
              </w:rPr>
              <w:t xml:space="preserve"> рік; Приміток до фінансової звітності за 20</w:t>
            </w:r>
            <w:r>
              <w:rPr>
                <w:rFonts w:ascii="Times New Roman" w:hAnsi="Times New Roman"/>
                <w:color w:val="000000"/>
              </w:rPr>
              <w:t>20</w:t>
            </w:r>
            <w:r w:rsidRPr="00D868B8">
              <w:rPr>
                <w:rFonts w:ascii="Times New Roman" w:hAnsi="Times New Roman"/>
                <w:color w:val="000000"/>
              </w:rPr>
              <w:t xml:space="preserve"> рік. </w:t>
            </w:r>
          </w:p>
          <w:p w14:paraId="78091412" w14:textId="77777777" w:rsidR="008D4E32" w:rsidRPr="00A622C6" w:rsidRDefault="008D4E32" w:rsidP="008D4E32">
            <w:pPr>
              <w:ind w:firstLine="567"/>
              <w:jc w:val="both"/>
              <w:rPr>
                <w:rFonts w:ascii="Times New Roman" w:hAnsi="Times New Roman"/>
                <w:color w:val="000000"/>
              </w:rPr>
            </w:pPr>
            <w:r w:rsidRPr="00D868B8">
              <w:rPr>
                <w:rFonts w:ascii="Times New Roman" w:hAnsi="Times New Roman"/>
                <w:color w:val="000000"/>
              </w:rPr>
              <w:t>На нашу думку, фінансова звітність, що додається, відображає достовірно, в усіх суттєвих аспектах (або надає правдиву та неупереджену інформацію) фінансовий стан АТ "СЛОВ'ЯНСЬКІ ШПАЛЕРИ -</w:t>
            </w:r>
            <w:r>
              <w:rPr>
                <w:rFonts w:ascii="Times New Roman" w:hAnsi="Times New Roman"/>
                <w:color w:val="000000"/>
              </w:rPr>
              <w:t xml:space="preserve"> </w:t>
            </w:r>
            <w:r w:rsidRPr="00D868B8">
              <w:rPr>
                <w:rFonts w:ascii="Times New Roman" w:hAnsi="Times New Roman"/>
                <w:color w:val="000000"/>
              </w:rPr>
              <w:t xml:space="preserve">КФТП" </w:t>
            </w:r>
            <w:r w:rsidRPr="00A622C6">
              <w:rPr>
                <w:rFonts w:ascii="Times New Roman" w:hAnsi="Times New Roman"/>
                <w:color w:val="000000"/>
              </w:rPr>
              <w:t>станом на 31 грудня 2020 року, його  фінансові результати і грошові потоки за рік, що закінчився зазначеною датою, відповідно до Міжнародних стандартів фінансової звітності (надалі – МСФЗ) та відповідає вимогам чинного законодавства України.</w:t>
            </w:r>
          </w:p>
          <w:p w14:paraId="0F53E3DD" w14:textId="77777777" w:rsidR="008D4E32" w:rsidRPr="00D868B8" w:rsidRDefault="008D4E32" w:rsidP="008D4E32">
            <w:pPr>
              <w:spacing w:after="0" w:line="360" w:lineRule="auto"/>
              <w:ind w:firstLine="567"/>
              <w:rPr>
                <w:rFonts w:ascii="Times New Roman" w:hAnsi="Times New Roman"/>
                <w:b/>
                <w:color w:val="000000"/>
              </w:rPr>
            </w:pPr>
            <w:r w:rsidRPr="00D868B8">
              <w:rPr>
                <w:rFonts w:ascii="Times New Roman" w:hAnsi="Times New Roman"/>
                <w:b/>
                <w:color w:val="000000"/>
              </w:rPr>
              <w:t xml:space="preserve">Основа для думки </w:t>
            </w:r>
          </w:p>
          <w:p w14:paraId="2059495D" w14:textId="77777777" w:rsidR="008D4E32" w:rsidRPr="00A622C6" w:rsidRDefault="008D4E32" w:rsidP="008D4E32">
            <w:pPr>
              <w:spacing w:after="0" w:line="240" w:lineRule="auto"/>
              <w:ind w:firstLine="567"/>
              <w:jc w:val="both"/>
              <w:rPr>
                <w:rFonts w:ascii="Times New Roman" w:hAnsi="Times New Roman"/>
                <w:color w:val="000000"/>
              </w:rPr>
            </w:pPr>
            <w:r w:rsidRPr="00A622C6">
              <w:rPr>
                <w:rFonts w:ascii="Times New Roman" w:hAnsi="Times New Roman"/>
                <w:color w:val="000000"/>
              </w:rPr>
              <w:t xml:space="preserve">Ми провели аудит відповідно до Міжнародних стандартів аудиту (МСА). Нашу відповідальність згідно з цими стандартами викладено в розділі «Відповідальність аудитора за аудит фінансової звітності» нашого звіту. Ми є незалежними по відношенню до </w:t>
            </w:r>
            <w:r>
              <w:rPr>
                <w:rFonts w:ascii="Times New Roman" w:hAnsi="Times New Roman"/>
                <w:color w:val="000000"/>
              </w:rPr>
              <w:t>АТ "СЛОВ'ЯНСЬКІ ШПАЛЕРИ</w:t>
            </w:r>
            <w:r w:rsidRPr="00D868B8">
              <w:rPr>
                <w:rFonts w:ascii="Times New Roman" w:hAnsi="Times New Roman"/>
                <w:color w:val="000000"/>
              </w:rPr>
              <w:t>-КФТП"</w:t>
            </w:r>
            <w:r w:rsidRPr="00A622C6">
              <w:rPr>
                <w:rFonts w:ascii="Times New Roman" w:hAnsi="Times New Roman"/>
                <w:color w:val="000000"/>
              </w:rPr>
              <w:t xml:space="preserve"> згідно з Кодексом етики професійних бухгалтерів Ради з міжнародних стандартів етики для бухгалтерів (далі – Кодекс РМСЕБ) та етичними вимогами, застосованими в Україні до нашого аудиту фінансової звітності, а також виконали інші обов’язки з етики відповідно до цих вимог та Кодексу РМСЕБ. Ми провели аудит відповідно до обраної Товариством концептуальною основою – Міжнародних стандартів фінансової звітності. </w:t>
            </w:r>
          </w:p>
          <w:p w14:paraId="1C60317B" w14:textId="77777777" w:rsidR="008D4E32" w:rsidRPr="00A622C6" w:rsidRDefault="008D4E32" w:rsidP="008D4E32">
            <w:pPr>
              <w:spacing w:after="0" w:line="240" w:lineRule="auto"/>
              <w:ind w:firstLine="567"/>
              <w:jc w:val="both"/>
              <w:rPr>
                <w:rFonts w:ascii="Times New Roman" w:hAnsi="Times New Roman"/>
                <w:color w:val="000000"/>
              </w:rPr>
            </w:pPr>
            <w:r w:rsidRPr="00A622C6">
              <w:rPr>
                <w:rFonts w:ascii="Times New Roman" w:hAnsi="Times New Roman"/>
                <w:color w:val="000000"/>
              </w:rPr>
              <w:t>Ми вважаємо, що отримані нами аудиторські докази є достатніми і прийнятними для використання їх як основи для нашої думки.</w:t>
            </w:r>
          </w:p>
          <w:p w14:paraId="3156F41B" w14:textId="77777777" w:rsidR="008D4E32" w:rsidRPr="00A622C6" w:rsidRDefault="008D4E32" w:rsidP="008D4E32">
            <w:pPr>
              <w:spacing w:before="240" w:after="240"/>
              <w:ind w:firstLine="567"/>
              <w:jc w:val="both"/>
              <w:rPr>
                <w:rFonts w:ascii="Times New Roman" w:hAnsi="Times New Roman"/>
                <w:b/>
              </w:rPr>
            </w:pPr>
            <w:r w:rsidRPr="00A622C6">
              <w:rPr>
                <w:rFonts w:ascii="Times New Roman" w:hAnsi="Times New Roman"/>
                <w:b/>
              </w:rPr>
              <w:t>Суттєва невизначеність, що стосується безперервності діяльності</w:t>
            </w:r>
          </w:p>
          <w:p w14:paraId="6FDF8107" w14:textId="77777777" w:rsidR="008D4E32" w:rsidRPr="00A622C6" w:rsidRDefault="008D4E32" w:rsidP="008D4E32">
            <w:pPr>
              <w:tabs>
                <w:tab w:val="left" w:pos="1080"/>
              </w:tabs>
              <w:spacing w:after="0" w:line="240" w:lineRule="auto"/>
              <w:ind w:firstLine="567"/>
              <w:jc w:val="both"/>
              <w:rPr>
                <w:rFonts w:ascii="Times New Roman" w:hAnsi="Times New Roman"/>
                <w:color w:val="000000"/>
              </w:rPr>
            </w:pPr>
            <w:r w:rsidRPr="00A622C6">
              <w:rPr>
                <w:rFonts w:ascii="Times New Roman" w:hAnsi="Times New Roman"/>
                <w:color w:val="000000"/>
              </w:rPr>
              <w:t>Не змінюючи нашої думки щодо фінансової звітності, звертаємо Вашу увагу на те, що Товариство здійснює свою діяльність в умовах фінансово-економічної кризи. В результаті нестабільної ситуації в Україні діяльність Товариства супроводжується ризиками.</w:t>
            </w:r>
          </w:p>
          <w:p w14:paraId="6C65E5D9" w14:textId="77777777" w:rsidR="008D4E32" w:rsidRPr="00A622C6" w:rsidRDefault="008D4E32" w:rsidP="008D4E32">
            <w:pPr>
              <w:tabs>
                <w:tab w:val="left" w:pos="1080"/>
              </w:tabs>
              <w:spacing w:after="0" w:line="240" w:lineRule="auto"/>
              <w:ind w:firstLine="567"/>
              <w:jc w:val="both"/>
              <w:rPr>
                <w:rFonts w:ascii="Times New Roman" w:hAnsi="Times New Roman"/>
                <w:color w:val="000000"/>
              </w:rPr>
            </w:pPr>
            <w:r w:rsidRPr="00A622C6">
              <w:rPr>
                <w:rFonts w:ascii="Times New Roman" w:hAnsi="Times New Roman"/>
                <w:color w:val="000000"/>
              </w:rPr>
              <w:t>Вплив економічної кризи та політичної нестабільності, які тривають в Україні, а також їхнє остаточне врегулювання неможливо передбачити з достатньою вірогідністю і вони можуть негативно вплинути на економіку України та операційну діяльність Товариства.</w:t>
            </w:r>
          </w:p>
          <w:p w14:paraId="1C2F9CDC" w14:textId="77777777" w:rsidR="008D4E32" w:rsidRPr="00A622C6" w:rsidRDefault="008D4E32" w:rsidP="008D4E32">
            <w:pPr>
              <w:tabs>
                <w:tab w:val="left" w:pos="1080"/>
              </w:tabs>
              <w:spacing w:after="0" w:line="240" w:lineRule="auto"/>
              <w:ind w:firstLine="567"/>
              <w:jc w:val="both"/>
              <w:rPr>
                <w:rFonts w:ascii="Times New Roman" w:hAnsi="Times New Roman"/>
                <w:color w:val="000000"/>
              </w:rPr>
            </w:pPr>
            <w:r w:rsidRPr="00A622C6">
              <w:rPr>
                <w:rFonts w:ascii="Times New Roman" w:hAnsi="Times New Roman"/>
                <w:color w:val="000000"/>
              </w:rPr>
              <w:t xml:space="preserve">Світова пандемія короновірусної хвороби (COVID – 19) та запровадження Кабінетом Міністрів України карантинних та обмежувальних заходів, спрямованих на протидію її подальшого поширення в Україні зумовили виникнення додаткових ризиків діяльності суб’єктів господарювання. </w:t>
            </w:r>
          </w:p>
          <w:p w14:paraId="69A17478" w14:textId="77777777" w:rsidR="008D4E32" w:rsidRPr="00A622C6" w:rsidRDefault="008D4E32" w:rsidP="008D4E32">
            <w:pPr>
              <w:tabs>
                <w:tab w:val="left" w:pos="1080"/>
              </w:tabs>
              <w:spacing w:after="0" w:line="240" w:lineRule="auto"/>
              <w:ind w:firstLine="567"/>
              <w:jc w:val="both"/>
              <w:rPr>
                <w:rFonts w:ascii="Times New Roman" w:hAnsi="Times New Roman"/>
                <w:color w:val="000000"/>
              </w:rPr>
            </w:pPr>
            <w:r w:rsidRPr="00A622C6">
              <w:rPr>
                <w:rFonts w:ascii="Times New Roman" w:hAnsi="Times New Roman"/>
                <w:color w:val="000000"/>
              </w:rPr>
              <w:lastRenderedPageBreak/>
              <w:t xml:space="preserve">Управлінський персонал </w:t>
            </w:r>
            <w:r>
              <w:rPr>
                <w:rFonts w:ascii="Times New Roman" w:hAnsi="Times New Roman"/>
                <w:color w:val="000000"/>
              </w:rPr>
              <w:t>АТ "СЛОВ'ЯНСЬКІ ШПАЛЕРИ</w:t>
            </w:r>
            <w:r w:rsidRPr="00D868B8">
              <w:rPr>
                <w:rFonts w:ascii="Times New Roman" w:hAnsi="Times New Roman"/>
                <w:color w:val="000000"/>
              </w:rPr>
              <w:t>-КФТП"</w:t>
            </w:r>
            <w:r w:rsidRPr="00A622C6">
              <w:rPr>
                <w:rFonts w:ascii="Times New Roman" w:hAnsi="Times New Roman"/>
                <w:color w:val="000000"/>
              </w:rPr>
              <w:t xml:space="preserve"> ідентифікував суттєві невизначеності, яка могли б поставити під значний сумнів здатність Товариства безперервно продовжувати діяльність, тому використовувало припущення про безперервність функціонування Товариства, як основи для обліку під час підготовки фінансової звітності, не враховуючи зростаючу невизначеність пов’язану із зміною економічної ситуації та песимістичними прогнозами розвитку світової та національної економіки.</w:t>
            </w:r>
          </w:p>
          <w:p w14:paraId="71FE038C" w14:textId="77777777" w:rsidR="008D4E32" w:rsidRPr="00A622C6" w:rsidRDefault="008D4E32" w:rsidP="008D4E32">
            <w:pPr>
              <w:tabs>
                <w:tab w:val="left" w:pos="1080"/>
              </w:tabs>
              <w:spacing w:after="0" w:line="240" w:lineRule="auto"/>
              <w:ind w:firstLine="567"/>
              <w:jc w:val="both"/>
              <w:rPr>
                <w:rFonts w:ascii="Times New Roman" w:hAnsi="Times New Roman"/>
                <w:color w:val="000000"/>
              </w:rPr>
            </w:pPr>
            <w:r w:rsidRPr="00A622C6">
              <w:rPr>
                <w:rFonts w:ascii="Times New Roman" w:hAnsi="Times New Roman"/>
                <w:color w:val="000000"/>
              </w:rPr>
              <w:t>Передбачити масштаби впливу ризиків на майбутнє діяльності Товариства на даний момент з достатньою достовірністю неможливо. Тому фінансова звітність не містить коригувань, які могли би бути результатом таких ризиків. Вони будуть відображені у фінансовій звітності, як тільки будуть ідентифіковані і зможуть бути оцінені.</w:t>
            </w:r>
          </w:p>
          <w:p w14:paraId="38DAF78A" w14:textId="77777777" w:rsidR="008D4E32" w:rsidRDefault="008D4E32" w:rsidP="008D4E32">
            <w:pPr>
              <w:tabs>
                <w:tab w:val="left" w:pos="1080"/>
              </w:tabs>
              <w:spacing w:after="0" w:line="240" w:lineRule="auto"/>
              <w:ind w:firstLine="567"/>
              <w:rPr>
                <w:rFonts w:ascii="Times New Roman" w:hAnsi="Times New Roman"/>
                <w:b/>
                <w:color w:val="000000"/>
              </w:rPr>
            </w:pPr>
          </w:p>
          <w:p w14:paraId="43572F57" w14:textId="77777777" w:rsidR="008D4E32" w:rsidRDefault="008D4E32" w:rsidP="008D4E32">
            <w:pPr>
              <w:tabs>
                <w:tab w:val="left" w:pos="1080"/>
              </w:tabs>
              <w:spacing w:after="0" w:line="240" w:lineRule="auto"/>
              <w:ind w:firstLine="567"/>
              <w:rPr>
                <w:rFonts w:ascii="Times New Roman" w:hAnsi="Times New Roman"/>
                <w:b/>
                <w:color w:val="000000"/>
              </w:rPr>
            </w:pPr>
            <w:r w:rsidRPr="00A622C6">
              <w:rPr>
                <w:rFonts w:ascii="Times New Roman" w:hAnsi="Times New Roman"/>
                <w:b/>
                <w:color w:val="000000"/>
              </w:rPr>
              <w:t>Ключові питання аудиту</w:t>
            </w:r>
          </w:p>
          <w:p w14:paraId="02BFFE04" w14:textId="77777777" w:rsidR="008D4E32" w:rsidRPr="00A622C6" w:rsidRDefault="008D4E32" w:rsidP="008D4E32">
            <w:pPr>
              <w:tabs>
                <w:tab w:val="left" w:pos="1080"/>
              </w:tabs>
              <w:spacing w:after="0" w:line="240" w:lineRule="auto"/>
              <w:ind w:firstLine="567"/>
              <w:rPr>
                <w:rFonts w:ascii="Times New Roman" w:hAnsi="Times New Roman"/>
                <w:b/>
                <w:color w:val="000000"/>
              </w:rPr>
            </w:pPr>
          </w:p>
          <w:p w14:paraId="1A809807" w14:textId="77777777" w:rsidR="008D4E32" w:rsidRPr="00A622C6" w:rsidRDefault="008D4E32" w:rsidP="008D4E32">
            <w:pPr>
              <w:tabs>
                <w:tab w:val="left" w:pos="1080"/>
              </w:tabs>
              <w:spacing w:after="0" w:line="240" w:lineRule="auto"/>
              <w:ind w:firstLine="567"/>
              <w:jc w:val="both"/>
              <w:rPr>
                <w:rFonts w:ascii="Times New Roman" w:hAnsi="Times New Roman"/>
                <w:color w:val="000000"/>
              </w:rPr>
            </w:pPr>
            <w:r w:rsidRPr="00A622C6">
              <w:rPr>
                <w:rFonts w:ascii="Times New Roman" w:hAnsi="Times New Roman"/>
                <w:color w:val="000000"/>
              </w:rPr>
              <w:t xml:space="preserve">Ключові питання аудиту – це питання, які, на наше професійне судження, були значущими під час нашого аудиту фінансової звітності за поточний період. Ці питання розглядалися в контексті нашого аудиту фінансової звітності в цілому та при формуванні думки щодо неї, при цьому ми не висловлюємо окремої думки щодо цих питань. </w:t>
            </w:r>
          </w:p>
          <w:p w14:paraId="5254FD57" w14:textId="77777777" w:rsidR="008D4E32" w:rsidRDefault="008D4E32" w:rsidP="008D4E32">
            <w:pPr>
              <w:tabs>
                <w:tab w:val="left" w:pos="1080"/>
              </w:tabs>
              <w:spacing w:after="0" w:line="240" w:lineRule="auto"/>
              <w:ind w:firstLine="567"/>
              <w:rPr>
                <w:rFonts w:ascii="Times New Roman" w:hAnsi="Times New Roman"/>
                <w:b/>
                <w:color w:val="000000"/>
              </w:rPr>
            </w:pPr>
          </w:p>
          <w:p w14:paraId="2187D750" w14:textId="77777777" w:rsidR="008D4E32" w:rsidRDefault="008D4E32" w:rsidP="008D4E32">
            <w:pPr>
              <w:tabs>
                <w:tab w:val="left" w:pos="1080"/>
              </w:tabs>
              <w:spacing w:after="0" w:line="240" w:lineRule="auto"/>
              <w:ind w:firstLine="567"/>
              <w:rPr>
                <w:rFonts w:ascii="Times New Roman" w:hAnsi="Times New Roman"/>
                <w:b/>
                <w:color w:val="000000"/>
              </w:rPr>
            </w:pPr>
            <w:r w:rsidRPr="00A622C6">
              <w:rPr>
                <w:rFonts w:ascii="Times New Roman" w:hAnsi="Times New Roman"/>
                <w:b/>
                <w:color w:val="000000"/>
              </w:rPr>
              <w:t xml:space="preserve">Інша інформація </w:t>
            </w:r>
          </w:p>
          <w:p w14:paraId="735BD055" w14:textId="77777777" w:rsidR="008D4E32" w:rsidRPr="00A622C6" w:rsidRDefault="008D4E32" w:rsidP="008D4E32">
            <w:pPr>
              <w:tabs>
                <w:tab w:val="left" w:pos="1080"/>
              </w:tabs>
              <w:spacing w:after="0" w:line="240" w:lineRule="auto"/>
              <w:ind w:firstLine="567"/>
              <w:rPr>
                <w:rFonts w:ascii="Times New Roman" w:hAnsi="Times New Roman"/>
                <w:b/>
                <w:color w:val="000000"/>
              </w:rPr>
            </w:pPr>
          </w:p>
          <w:p w14:paraId="24543688" w14:textId="77777777" w:rsidR="008D4E32" w:rsidRPr="00A622C6" w:rsidRDefault="008D4E32" w:rsidP="008D4E32">
            <w:pPr>
              <w:tabs>
                <w:tab w:val="left" w:pos="1080"/>
              </w:tabs>
              <w:spacing w:after="0" w:line="240" w:lineRule="auto"/>
              <w:ind w:firstLine="567"/>
              <w:jc w:val="both"/>
              <w:rPr>
                <w:rFonts w:ascii="Times New Roman" w:hAnsi="Times New Roman"/>
                <w:color w:val="000000"/>
              </w:rPr>
            </w:pPr>
            <w:r w:rsidRPr="00A622C6">
              <w:rPr>
                <w:rFonts w:ascii="Times New Roman" w:hAnsi="Times New Roman"/>
                <w:color w:val="000000"/>
              </w:rPr>
              <w:t xml:space="preserve">Наша думка щодо фінансової звітності не поширюється на іншу інформацію та ми не робимо висновок з будь-яким рівнем впевненості щодо цієї іншої інформації. У зв’язку з нашим аудитом фінансової звітності нашою відповідальністю є ознайомлення з іншою інформацією та при цьому розгляд існування суттєвої невідповідності між іншою інформацією і фінансовою звітністю або нашими знаннями, отриманими під час аудиту, або чи ця інша інформація виглядає такою, що містить суттєве викривлення. </w:t>
            </w:r>
          </w:p>
          <w:p w14:paraId="4DBCB761" w14:textId="77777777" w:rsidR="008D4E32" w:rsidRPr="00A622C6" w:rsidRDefault="008D4E32" w:rsidP="008D4E32">
            <w:pPr>
              <w:tabs>
                <w:tab w:val="left" w:pos="1080"/>
              </w:tabs>
              <w:spacing w:after="0" w:line="240" w:lineRule="auto"/>
              <w:ind w:firstLine="567"/>
              <w:jc w:val="both"/>
              <w:rPr>
                <w:rFonts w:ascii="Times New Roman" w:hAnsi="Times New Roman"/>
                <w:color w:val="000000"/>
              </w:rPr>
            </w:pPr>
            <w:r w:rsidRPr="00A622C6">
              <w:rPr>
                <w:rFonts w:ascii="Times New Roman" w:hAnsi="Times New Roman"/>
                <w:color w:val="000000"/>
              </w:rPr>
              <w:t>Якщо на основі проведеної нами роботи ми доходимо висновку, що існує суттєве викривлення цієї іншої інформації, ми зобов’язані повідомити про цей факт. Ми не виявили таких фактів, які потрібно було б включити до звіту.</w:t>
            </w:r>
          </w:p>
          <w:p w14:paraId="5BD3D203" w14:textId="77777777" w:rsidR="008D4E32" w:rsidRPr="00A622C6" w:rsidRDefault="008D4E32" w:rsidP="008D4E32">
            <w:pPr>
              <w:spacing w:after="0" w:line="240" w:lineRule="auto"/>
              <w:jc w:val="both"/>
              <w:rPr>
                <w:rFonts w:ascii="Times New Roman" w:hAnsi="Times New Roman"/>
                <w:b/>
                <w:color w:val="000000"/>
              </w:rPr>
            </w:pPr>
          </w:p>
          <w:p w14:paraId="682CABC2" w14:textId="77777777" w:rsidR="008D4E32" w:rsidRPr="00A622C6" w:rsidRDefault="008D4E32" w:rsidP="008D4E32">
            <w:pPr>
              <w:spacing w:after="0" w:line="240" w:lineRule="auto"/>
              <w:ind w:firstLine="567"/>
              <w:jc w:val="both"/>
              <w:rPr>
                <w:rFonts w:ascii="Times New Roman" w:hAnsi="Times New Roman"/>
                <w:b/>
                <w:color w:val="000000"/>
              </w:rPr>
            </w:pPr>
            <w:r w:rsidRPr="00A622C6">
              <w:rPr>
                <w:rFonts w:ascii="Times New Roman" w:hAnsi="Times New Roman"/>
                <w:b/>
                <w:color w:val="000000"/>
              </w:rPr>
              <w:t>Відповідальність управлінського персоналу та тих, кого наділено найвищими повноваженнями, за фінансову звітність</w:t>
            </w:r>
          </w:p>
          <w:p w14:paraId="14C6162F" w14:textId="77777777" w:rsidR="008D4E32" w:rsidRPr="00A622C6" w:rsidRDefault="008D4E32" w:rsidP="008D4E32">
            <w:pPr>
              <w:spacing w:after="0" w:line="240" w:lineRule="auto"/>
              <w:ind w:firstLine="709"/>
              <w:jc w:val="center"/>
              <w:rPr>
                <w:rFonts w:ascii="Times New Roman" w:hAnsi="Times New Roman"/>
                <w:color w:val="000000"/>
              </w:rPr>
            </w:pPr>
          </w:p>
          <w:p w14:paraId="0E4DC159" w14:textId="77777777" w:rsidR="008D4E32" w:rsidRPr="00A622C6" w:rsidRDefault="008D4E32" w:rsidP="008D4E32">
            <w:pPr>
              <w:tabs>
                <w:tab w:val="left" w:pos="1080"/>
              </w:tabs>
              <w:spacing w:after="0" w:line="240" w:lineRule="auto"/>
              <w:ind w:firstLine="567"/>
              <w:jc w:val="both"/>
              <w:rPr>
                <w:rFonts w:ascii="Times New Roman" w:hAnsi="Times New Roman"/>
                <w:color w:val="000000"/>
              </w:rPr>
            </w:pPr>
            <w:r w:rsidRPr="00A622C6">
              <w:rPr>
                <w:rFonts w:ascii="Times New Roman" w:hAnsi="Times New Roman"/>
                <w:color w:val="000000"/>
              </w:rPr>
              <w:t xml:space="preserve">Управлінський персонал </w:t>
            </w:r>
            <w:r>
              <w:rPr>
                <w:rFonts w:ascii="Times New Roman" w:hAnsi="Times New Roman"/>
                <w:color w:val="000000"/>
              </w:rPr>
              <w:t>АТ "СЛОВ'ЯНСЬКІ ШПАЛЕРИ</w:t>
            </w:r>
            <w:r w:rsidRPr="00D868B8">
              <w:rPr>
                <w:rFonts w:ascii="Times New Roman" w:hAnsi="Times New Roman"/>
                <w:color w:val="000000"/>
              </w:rPr>
              <w:t>-КФТП"</w:t>
            </w:r>
            <w:r w:rsidRPr="00A622C6">
              <w:rPr>
                <w:rFonts w:ascii="Times New Roman" w:hAnsi="Times New Roman"/>
                <w:color w:val="000000"/>
              </w:rPr>
              <w:t>, в особі відповідальних посадових осіб, несе відповідальність, зазначену у параграфі 6 б) МСА 210 "Узгодження умов завдань з аудиту":</w:t>
            </w:r>
          </w:p>
          <w:p w14:paraId="57FF369E" w14:textId="77777777" w:rsidR="008D4E32" w:rsidRPr="00A622C6" w:rsidRDefault="008D4E32" w:rsidP="008D4E32">
            <w:pPr>
              <w:spacing w:after="0" w:line="240" w:lineRule="auto"/>
              <w:ind w:firstLine="709"/>
              <w:jc w:val="both"/>
              <w:rPr>
                <w:rFonts w:ascii="Times New Roman" w:hAnsi="Times New Roman"/>
                <w:color w:val="000000"/>
              </w:rPr>
            </w:pPr>
            <w:r w:rsidRPr="00A622C6">
              <w:rPr>
                <w:rFonts w:ascii="Times New Roman" w:hAnsi="Times New Roman"/>
                <w:color w:val="000000"/>
              </w:rPr>
              <w:t xml:space="preserve">- за складання і достовірне подання фінансової звітності за 2020 рік, відповідно до Закону України «Про бухгалтерський облік та фінансову звітність в Україні» від 16.07.1999 року № 996-XIV з наступними змінами та доповненнями; </w:t>
            </w:r>
          </w:p>
          <w:p w14:paraId="74DF2995" w14:textId="77777777" w:rsidR="008D4E32" w:rsidRPr="00A622C6" w:rsidRDefault="008D4E32" w:rsidP="008D4E32">
            <w:pPr>
              <w:spacing w:after="0" w:line="240" w:lineRule="auto"/>
              <w:ind w:firstLine="709"/>
              <w:jc w:val="both"/>
              <w:rPr>
                <w:rFonts w:ascii="Times New Roman" w:hAnsi="Times New Roman"/>
                <w:color w:val="000000"/>
              </w:rPr>
            </w:pPr>
            <w:r w:rsidRPr="00A622C6">
              <w:rPr>
                <w:rFonts w:ascii="Times New Roman" w:hAnsi="Times New Roman"/>
                <w:color w:val="000000"/>
              </w:rPr>
              <w:t>- за внутрішній контроль, який управлінський персонал визначає потрібним для того, щоб забезпечити складання фінансової звітності, що не містить суттєвих викривлень унаслідок шахрайства або помилки;</w:t>
            </w:r>
          </w:p>
          <w:p w14:paraId="304B1F55" w14:textId="77777777" w:rsidR="008D4E32" w:rsidRPr="00A622C6" w:rsidRDefault="008D4E32" w:rsidP="008D4E32">
            <w:pPr>
              <w:spacing w:after="0" w:line="240" w:lineRule="auto"/>
              <w:ind w:firstLine="709"/>
              <w:jc w:val="both"/>
              <w:rPr>
                <w:rFonts w:ascii="Times New Roman" w:hAnsi="Times New Roman"/>
                <w:color w:val="000000"/>
              </w:rPr>
            </w:pPr>
            <w:r w:rsidRPr="00A622C6">
              <w:rPr>
                <w:rFonts w:ascii="Times New Roman" w:hAnsi="Times New Roman"/>
                <w:color w:val="000000"/>
              </w:rPr>
              <w:t>- за наявність суттєвих невідповідностей між фінансовою звітністю, що підлягала аудиту, та іншою інформацією, що розкривається Товариством та подається до Комісії разом з фінансовою звітністю;</w:t>
            </w:r>
          </w:p>
          <w:p w14:paraId="4CFDD06D" w14:textId="77777777" w:rsidR="008D4E32" w:rsidRPr="00A622C6" w:rsidRDefault="008D4E32" w:rsidP="008D4E32">
            <w:pPr>
              <w:spacing w:after="0" w:line="240" w:lineRule="auto"/>
              <w:ind w:firstLine="709"/>
              <w:jc w:val="both"/>
              <w:rPr>
                <w:rFonts w:ascii="Times New Roman" w:hAnsi="Times New Roman"/>
                <w:color w:val="000000"/>
              </w:rPr>
            </w:pPr>
            <w:r w:rsidRPr="00A622C6">
              <w:rPr>
                <w:rFonts w:ascii="Times New Roman" w:hAnsi="Times New Roman"/>
                <w:color w:val="000000"/>
              </w:rPr>
              <w:t xml:space="preserve">- за оцінку здатності суб’єкта господарювання продовжувати свою діяльність на безперервній основі, а також доречності використання управлінським персоналом припущення про безперервність діяльності як основи для бухгалтерського обліку та відповідності розкриття питань, що стосуються безперервності діяльності. </w:t>
            </w:r>
          </w:p>
          <w:p w14:paraId="4031C98D" w14:textId="77777777" w:rsidR="008D4E32" w:rsidRPr="00A622C6" w:rsidRDefault="008D4E32" w:rsidP="008D4E32">
            <w:pPr>
              <w:spacing w:after="0" w:line="240" w:lineRule="auto"/>
              <w:ind w:right="-143" w:firstLine="567"/>
              <w:jc w:val="both"/>
              <w:rPr>
                <w:rFonts w:ascii="Times New Roman" w:hAnsi="Times New Roman"/>
                <w:color w:val="000000"/>
              </w:rPr>
            </w:pPr>
            <w:r w:rsidRPr="00A622C6">
              <w:rPr>
                <w:rFonts w:ascii="Times New Roman" w:hAnsi="Times New Roman"/>
                <w:color w:val="000000"/>
              </w:rPr>
              <w:t>Відповідальна особа несе відповідальність також за:</w:t>
            </w:r>
          </w:p>
          <w:p w14:paraId="510E0BE6" w14:textId="77777777" w:rsidR="008D4E32" w:rsidRPr="00A622C6" w:rsidRDefault="008D4E32" w:rsidP="008D4E32">
            <w:pPr>
              <w:tabs>
                <w:tab w:val="left" w:pos="0"/>
              </w:tabs>
              <w:suppressAutoHyphens/>
              <w:spacing w:after="0" w:line="240" w:lineRule="auto"/>
              <w:ind w:left="709"/>
              <w:jc w:val="both"/>
              <w:rPr>
                <w:rFonts w:ascii="Times New Roman" w:hAnsi="Times New Roman"/>
                <w:color w:val="000000"/>
              </w:rPr>
            </w:pPr>
            <w:r w:rsidRPr="00A622C6">
              <w:rPr>
                <w:rFonts w:ascii="Times New Roman" w:hAnsi="Times New Roman"/>
                <w:color w:val="000000"/>
              </w:rPr>
              <w:t>- початкові залишки на рахунках бухгалтерського обліку;</w:t>
            </w:r>
          </w:p>
          <w:p w14:paraId="22EB630E" w14:textId="77777777" w:rsidR="008D4E32" w:rsidRPr="00A622C6" w:rsidRDefault="008D4E32" w:rsidP="008D4E32">
            <w:pPr>
              <w:tabs>
                <w:tab w:val="left" w:pos="0"/>
              </w:tabs>
              <w:suppressAutoHyphens/>
              <w:spacing w:after="0" w:line="240" w:lineRule="auto"/>
              <w:ind w:left="709"/>
              <w:jc w:val="both"/>
              <w:rPr>
                <w:rFonts w:ascii="Times New Roman" w:hAnsi="Times New Roman"/>
                <w:color w:val="000000"/>
              </w:rPr>
            </w:pPr>
            <w:r w:rsidRPr="00A622C6">
              <w:rPr>
                <w:rFonts w:ascii="Times New Roman" w:hAnsi="Times New Roman"/>
                <w:color w:val="000000"/>
              </w:rPr>
              <w:t xml:space="preserve">- правочинність (легітимність, законність) здійснюваних господарських операцій та </w:t>
            </w:r>
          </w:p>
          <w:p w14:paraId="3B43C429" w14:textId="77777777" w:rsidR="008D4E32" w:rsidRPr="00A622C6" w:rsidRDefault="008D4E32" w:rsidP="008D4E32">
            <w:pPr>
              <w:tabs>
                <w:tab w:val="left" w:pos="0"/>
              </w:tabs>
              <w:suppressAutoHyphens/>
              <w:spacing w:after="0" w:line="240" w:lineRule="auto"/>
              <w:jc w:val="both"/>
              <w:rPr>
                <w:rFonts w:ascii="Times New Roman" w:hAnsi="Times New Roman"/>
                <w:color w:val="000000"/>
              </w:rPr>
            </w:pPr>
            <w:r w:rsidRPr="00A622C6">
              <w:rPr>
                <w:rFonts w:ascii="Times New Roman" w:hAnsi="Times New Roman"/>
                <w:color w:val="000000"/>
              </w:rPr>
              <w:lastRenderedPageBreak/>
              <w:t>господарських фактів;</w:t>
            </w:r>
          </w:p>
          <w:p w14:paraId="31C93BF3" w14:textId="77777777" w:rsidR="008D4E32" w:rsidRPr="00A622C6" w:rsidRDefault="008D4E32" w:rsidP="008D4E32">
            <w:pPr>
              <w:tabs>
                <w:tab w:val="left" w:pos="0"/>
              </w:tabs>
              <w:suppressAutoHyphens/>
              <w:spacing w:after="0" w:line="240" w:lineRule="auto"/>
              <w:ind w:left="709"/>
              <w:jc w:val="both"/>
              <w:rPr>
                <w:rFonts w:ascii="Times New Roman" w:hAnsi="Times New Roman"/>
                <w:color w:val="000000"/>
              </w:rPr>
            </w:pPr>
            <w:r w:rsidRPr="00A622C6">
              <w:rPr>
                <w:rFonts w:ascii="Times New Roman" w:hAnsi="Times New Roman"/>
                <w:color w:val="000000"/>
              </w:rPr>
              <w:t>- доказовість, повноту та юридичну силу первинних облікових документів;</w:t>
            </w:r>
          </w:p>
          <w:p w14:paraId="100DB811" w14:textId="77777777" w:rsidR="008D4E32" w:rsidRPr="00A622C6" w:rsidRDefault="008D4E32" w:rsidP="008D4E32">
            <w:pPr>
              <w:tabs>
                <w:tab w:val="left" w:pos="0"/>
              </w:tabs>
              <w:suppressAutoHyphens/>
              <w:spacing w:after="0" w:line="240" w:lineRule="auto"/>
              <w:ind w:left="709"/>
              <w:jc w:val="both"/>
              <w:rPr>
                <w:rFonts w:ascii="Times New Roman" w:hAnsi="Times New Roman"/>
                <w:color w:val="000000"/>
              </w:rPr>
            </w:pPr>
            <w:r w:rsidRPr="00A622C6">
              <w:rPr>
                <w:rFonts w:ascii="Times New Roman" w:hAnsi="Times New Roman"/>
                <w:color w:val="000000"/>
              </w:rPr>
              <w:t>- методологію та організацію бухгалтерського обліку;</w:t>
            </w:r>
          </w:p>
          <w:p w14:paraId="795B0F08" w14:textId="77777777" w:rsidR="008D4E32" w:rsidRPr="00A622C6" w:rsidRDefault="008D4E32" w:rsidP="008D4E32">
            <w:pPr>
              <w:tabs>
                <w:tab w:val="left" w:pos="0"/>
              </w:tabs>
              <w:suppressAutoHyphens/>
              <w:spacing w:after="0" w:line="240" w:lineRule="auto"/>
              <w:ind w:left="709"/>
              <w:jc w:val="both"/>
              <w:rPr>
                <w:rFonts w:ascii="Times New Roman" w:hAnsi="Times New Roman"/>
                <w:color w:val="000000"/>
              </w:rPr>
            </w:pPr>
            <w:r w:rsidRPr="00A622C6">
              <w:rPr>
                <w:rFonts w:ascii="Times New Roman" w:hAnsi="Times New Roman"/>
                <w:color w:val="000000"/>
              </w:rPr>
              <w:t>- управлінські рішення, договірне забезпечення та іншу адміністративну документацію.</w:t>
            </w:r>
          </w:p>
          <w:p w14:paraId="355CA237" w14:textId="77777777" w:rsidR="008D4E32" w:rsidRPr="00A622C6" w:rsidRDefault="008D4E32" w:rsidP="008D4E32">
            <w:pPr>
              <w:spacing w:after="0" w:line="240" w:lineRule="auto"/>
              <w:ind w:firstLine="709"/>
              <w:jc w:val="both"/>
              <w:rPr>
                <w:rFonts w:ascii="Times New Roman" w:hAnsi="Times New Roman"/>
                <w:color w:val="000000"/>
              </w:rPr>
            </w:pPr>
            <w:r w:rsidRPr="00A622C6">
              <w:rPr>
                <w:rFonts w:ascii="Times New Roman" w:hAnsi="Times New Roman"/>
                <w:color w:val="000000"/>
              </w:rPr>
              <w:t>Для проведення аудиторської перевірки за 2020 рік, відповідно до Міжнародних стандартів аудиту МСА 700 «Формулювання думки та надання звіту щодо фінансової звітності», МСА 705 «Модифікації думки у звіті незалежного аудитора», МСА 706 «Пояснювальні параграфи та параграфи з інших питань у звіті незалежного аудитора», були надані наступні документи:</w:t>
            </w:r>
          </w:p>
          <w:p w14:paraId="3DC7D8A5" w14:textId="77777777" w:rsidR="008D4E32" w:rsidRPr="00A622C6" w:rsidRDefault="008D4E32" w:rsidP="00113EE9">
            <w:pPr>
              <w:pStyle w:val="aff0"/>
              <w:numPr>
                <w:ilvl w:val="0"/>
                <w:numId w:val="11"/>
              </w:numPr>
              <w:suppressAutoHyphens/>
              <w:spacing w:after="0" w:line="240" w:lineRule="auto"/>
              <w:ind w:left="1077" w:hanging="360"/>
              <w:contextualSpacing/>
              <w:jc w:val="both"/>
              <w:rPr>
                <w:rFonts w:ascii="Times New Roman" w:hAnsi="Times New Roman" w:cs="Times New Roman"/>
                <w:lang w:val="uk-UA"/>
              </w:rPr>
            </w:pPr>
            <w:r w:rsidRPr="00A622C6">
              <w:rPr>
                <w:rFonts w:ascii="Times New Roman" w:hAnsi="Times New Roman" w:cs="Times New Roman"/>
                <w:lang w:val="uk-UA"/>
              </w:rPr>
              <w:t xml:space="preserve">Баланс (Звіт про фінансовий стан) (Форма № 1) станом на 31.12.2020 року; </w:t>
            </w:r>
          </w:p>
          <w:p w14:paraId="36CF026A" w14:textId="77777777" w:rsidR="008D4E32" w:rsidRPr="00A622C6" w:rsidRDefault="008D4E32" w:rsidP="00113EE9">
            <w:pPr>
              <w:pStyle w:val="aff0"/>
              <w:numPr>
                <w:ilvl w:val="0"/>
                <w:numId w:val="11"/>
              </w:numPr>
              <w:suppressAutoHyphens/>
              <w:spacing w:after="0" w:line="240" w:lineRule="auto"/>
              <w:ind w:left="1077" w:hanging="360"/>
              <w:contextualSpacing/>
              <w:jc w:val="both"/>
              <w:rPr>
                <w:rFonts w:ascii="Times New Roman" w:hAnsi="Times New Roman" w:cs="Times New Roman"/>
                <w:lang w:val="uk-UA"/>
              </w:rPr>
            </w:pPr>
            <w:r w:rsidRPr="00A622C6">
              <w:rPr>
                <w:rFonts w:ascii="Times New Roman" w:hAnsi="Times New Roman" w:cs="Times New Roman"/>
                <w:lang w:val="uk-UA"/>
              </w:rPr>
              <w:t xml:space="preserve">Звіт про фінансові результати (Звіт про сукупний дохід) (Форма № 2) за 2020 рік; </w:t>
            </w:r>
          </w:p>
          <w:p w14:paraId="3E9C797F" w14:textId="77777777" w:rsidR="008D4E32" w:rsidRPr="00A622C6" w:rsidRDefault="008D4E32" w:rsidP="00113EE9">
            <w:pPr>
              <w:pStyle w:val="aff0"/>
              <w:numPr>
                <w:ilvl w:val="0"/>
                <w:numId w:val="11"/>
              </w:numPr>
              <w:suppressAutoHyphens/>
              <w:spacing w:after="0" w:line="240" w:lineRule="auto"/>
              <w:ind w:left="1077" w:hanging="360"/>
              <w:contextualSpacing/>
              <w:jc w:val="both"/>
              <w:rPr>
                <w:rFonts w:ascii="Times New Roman" w:hAnsi="Times New Roman" w:cs="Times New Roman"/>
                <w:lang w:val="uk-UA"/>
              </w:rPr>
            </w:pPr>
            <w:r w:rsidRPr="00A622C6">
              <w:rPr>
                <w:rFonts w:ascii="Times New Roman" w:hAnsi="Times New Roman" w:cs="Times New Roman"/>
                <w:lang w:val="uk-UA"/>
              </w:rPr>
              <w:t xml:space="preserve">Звіт про рух грошових коштів (за прямим методом), (Форма № 3) за 2020 рік; </w:t>
            </w:r>
          </w:p>
          <w:p w14:paraId="13EDC093" w14:textId="77777777" w:rsidR="008D4E32" w:rsidRPr="00A622C6" w:rsidRDefault="008D4E32" w:rsidP="00113EE9">
            <w:pPr>
              <w:pStyle w:val="aff0"/>
              <w:numPr>
                <w:ilvl w:val="0"/>
                <w:numId w:val="11"/>
              </w:numPr>
              <w:suppressAutoHyphens/>
              <w:spacing w:after="0" w:line="240" w:lineRule="auto"/>
              <w:ind w:left="1077" w:hanging="360"/>
              <w:contextualSpacing/>
              <w:jc w:val="both"/>
              <w:rPr>
                <w:rFonts w:ascii="Times New Roman" w:hAnsi="Times New Roman" w:cs="Times New Roman"/>
                <w:lang w:val="uk-UA"/>
              </w:rPr>
            </w:pPr>
            <w:r w:rsidRPr="00A622C6">
              <w:rPr>
                <w:rFonts w:ascii="Times New Roman" w:hAnsi="Times New Roman" w:cs="Times New Roman"/>
                <w:lang w:val="uk-UA"/>
              </w:rPr>
              <w:t xml:space="preserve">Звіт про власний капітал (Форма № 4) за 2020 рік; </w:t>
            </w:r>
          </w:p>
          <w:p w14:paraId="23018D2A" w14:textId="77777777" w:rsidR="008D4E32" w:rsidRPr="00A622C6" w:rsidRDefault="008D4E32" w:rsidP="00113EE9">
            <w:pPr>
              <w:pStyle w:val="aff0"/>
              <w:numPr>
                <w:ilvl w:val="0"/>
                <w:numId w:val="11"/>
              </w:numPr>
              <w:suppressAutoHyphens/>
              <w:spacing w:after="0" w:line="240" w:lineRule="auto"/>
              <w:ind w:left="1077" w:hanging="360"/>
              <w:contextualSpacing/>
              <w:jc w:val="both"/>
              <w:rPr>
                <w:rFonts w:ascii="Times New Roman" w:hAnsi="Times New Roman" w:cs="Times New Roman"/>
                <w:lang w:val="uk-UA"/>
              </w:rPr>
            </w:pPr>
            <w:r w:rsidRPr="00A622C6">
              <w:rPr>
                <w:rFonts w:ascii="Times New Roman" w:hAnsi="Times New Roman" w:cs="Times New Roman"/>
                <w:lang w:val="uk-UA"/>
              </w:rPr>
              <w:t xml:space="preserve">Примітки до фінансової звітності, що включають стислий виклад значущих облікових політик за 2020 рік;  </w:t>
            </w:r>
          </w:p>
          <w:p w14:paraId="0D913BDC" w14:textId="77777777" w:rsidR="008D4E32" w:rsidRPr="00A622C6" w:rsidRDefault="008D4E32" w:rsidP="00113EE9">
            <w:pPr>
              <w:pStyle w:val="aff0"/>
              <w:numPr>
                <w:ilvl w:val="0"/>
                <w:numId w:val="11"/>
              </w:numPr>
              <w:suppressAutoHyphens/>
              <w:spacing w:after="0" w:line="240" w:lineRule="auto"/>
              <w:ind w:left="1077" w:hanging="360"/>
              <w:contextualSpacing/>
              <w:jc w:val="both"/>
              <w:rPr>
                <w:rFonts w:ascii="Times New Roman" w:hAnsi="Times New Roman" w:cs="Times New Roman"/>
                <w:lang w:val="uk-UA"/>
              </w:rPr>
            </w:pPr>
            <w:r w:rsidRPr="00A622C6">
              <w:rPr>
                <w:rFonts w:ascii="Times New Roman" w:hAnsi="Times New Roman" w:cs="Times New Roman"/>
                <w:lang w:val="uk-UA"/>
              </w:rPr>
              <w:t>Статутні, реєстраційні документи;</w:t>
            </w:r>
          </w:p>
          <w:p w14:paraId="17B211DC" w14:textId="77777777" w:rsidR="008D4E32" w:rsidRPr="00A622C6" w:rsidRDefault="008D4E32" w:rsidP="00113EE9">
            <w:pPr>
              <w:pStyle w:val="aff0"/>
              <w:numPr>
                <w:ilvl w:val="0"/>
                <w:numId w:val="11"/>
              </w:numPr>
              <w:suppressAutoHyphens/>
              <w:spacing w:after="0" w:line="240" w:lineRule="auto"/>
              <w:ind w:left="1077" w:hanging="360"/>
              <w:contextualSpacing/>
              <w:jc w:val="both"/>
              <w:rPr>
                <w:rFonts w:ascii="Times New Roman" w:hAnsi="Times New Roman" w:cs="Times New Roman"/>
                <w:lang w:val="uk-UA"/>
              </w:rPr>
            </w:pPr>
            <w:r w:rsidRPr="00A622C6">
              <w:rPr>
                <w:rFonts w:ascii="Times New Roman" w:hAnsi="Times New Roman" w:cs="Times New Roman"/>
                <w:lang w:val="uk-UA"/>
              </w:rPr>
              <w:t>Протоколи, накази;</w:t>
            </w:r>
          </w:p>
          <w:p w14:paraId="2563DB79" w14:textId="77777777" w:rsidR="008D4E32" w:rsidRPr="00A622C6" w:rsidRDefault="008D4E32" w:rsidP="00113EE9">
            <w:pPr>
              <w:pStyle w:val="aff0"/>
              <w:numPr>
                <w:ilvl w:val="0"/>
                <w:numId w:val="11"/>
              </w:numPr>
              <w:suppressAutoHyphens/>
              <w:spacing w:after="0" w:line="240" w:lineRule="auto"/>
              <w:ind w:left="1077" w:hanging="360"/>
              <w:contextualSpacing/>
              <w:jc w:val="both"/>
              <w:rPr>
                <w:rFonts w:ascii="Times New Roman" w:hAnsi="Times New Roman" w:cs="Times New Roman"/>
                <w:lang w:val="uk-UA"/>
              </w:rPr>
            </w:pPr>
            <w:r w:rsidRPr="00A622C6">
              <w:rPr>
                <w:rFonts w:ascii="Times New Roman" w:hAnsi="Times New Roman" w:cs="Times New Roman"/>
                <w:lang w:val="uk-UA"/>
              </w:rPr>
              <w:t>Первинні та зведені документи бухгалтерського обліку.</w:t>
            </w:r>
          </w:p>
          <w:p w14:paraId="02E76D6E" w14:textId="77777777" w:rsidR="008D4E32" w:rsidRPr="00A622C6" w:rsidRDefault="008D4E32" w:rsidP="008D4E32">
            <w:pPr>
              <w:tabs>
                <w:tab w:val="left" w:pos="0"/>
              </w:tabs>
              <w:suppressAutoHyphens/>
              <w:spacing w:after="0" w:line="240" w:lineRule="auto"/>
              <w:ind w:firstLine="567"/>
              <w:jc w:val="both"/>
              <w:rPr>
                <w:rFonts w:ascii="Times New Roman" w:hAnsi="Times New Roman"/>
                <w:color w:val="000000"/>
              </w:rPr>
            </w:pPr>
            <w:r w:rsidRPr="00A622C6">
              <w:rPr>
                <w:rFonts w:ascii="Times New Roman" w:hAnsi="Times New Roman"/>
                <w:color w:val="000000"/>
              </w:rPr>
              <w:t>Підготовка фінансової звітності вимагає від керівництва Товариства розрахунків та припущень, що впливають на суми активів та зобов'язань, відображених у фінансовій звітності, а також на суми доходів та витрат, що відображаються у фінансових звітах протягом звітного періоду.</w:t>
            </w:r>
          </w:p>
          <w:p w14:paraId="035DB87B" w14:textId="77777777" w:rsidR="008D4E32" w:rsidRPr="00A622C6" w:rsidRDefault="008D4E32" w:rsidP="008D4E32">
            <w:pPr>
              <w:tabs>
                <w:tab w:val="left" w:pos="0"/>
              </w:tabs>
              <w:suppressAutoHyphens/>
              <w:spacing w:after="0" w:line="240" w:lineRule="auto"/>
              <w:ind w:firstLine="567"/>
              <w:jc w:val="both"/>
              <w:rPr>
                <w:rFonts w:ascii="Times New Roman" w:hAnsi="Times New Roman"/>
                <w:color w:val="000000"/>
              </w:rPr>
            </w:pPr>
            <w:r w:rsidRPr="00A622C6">
              <w:rPr>
                <w:rFonts w:ascii="Times New Roman" w:hAnsi="Times New Roman"/>
                <w:color w:val="000000"/>
              </w:rPr>
              <w:t xml:space="preserve">Управлінський персонал несе відповідальність за складання і достовірне подання фінансової звітності відповідно до Міжнародних стандартів фінансової звітності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 При складанні фінансової звітності управлінський персонал несе відповідальність за оцінку здатності компанії продовжувати свою діяльність на безперервній основі, розкриваючи, де це застосовано,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компанію чи припинити діяльність, або не має інших реальних альтернатив цьому. Ті, кого наділено найвищими повноваженнями, несуть відповідальність за нагляд за процесом фінансового звітування компанії. </w:t>
            </w:r>
          </w:p>
          <w:p w14:paraId="3D7AFDE9" w14:textId="77777777" w:rsidR="008D4E32" w:rsidRPr="00A622C6" w:rsidRDefault="008D4E32" w:rsidP="008D4E32">
            <w:pPr>
              <w:spacing w:after="0" w:line="240" w:lineRule="auto"/>
              <w:ind w:firstLine="567"/>
              <w:rPr>
                <w:rFonts w:ascii="Times New Roman" w:hAnsi="Times New Roman"/>
                <w:b/>
                <w:color w:val="000000"/>
              </w:rPr>
            </w:pPr>
          </w:p>
          <w:p w14:paraId="326B9918" w14:textId="77777777" w:rsidR="008D4E32" w:rsidRPr="00A622C6" w:rsidRDefault="008D4E32" w:rsidP="008D4E32">
            <w:pPr>
              <w:spacing w:after="0" w:line="240" w:lineRule="auto"/>
              <w:ind w:firstLine="567"/>
              <w:rPr>
                <w:rFonts w:ascii="Times New Roman" w:hAnsi="Times New Roman"/>
                <w:b/>
                <w:color w:val="000000"/>
              </w:rPr>
            </w:pPr>
            <w:r w:rsidRPr="00A622C6">
              <w:rPr>
                <w:rFonts w:ascii="Times New Roman" w:hAnsi="Times New Roman"/>
                <w:b/>
                <w:color w:val="000000"/>
              </w:rPr>
              <w:t>Відповідальність аудитора за аудит фінансової звітності</w:t>
            </w:r>
          </w:p>
          <w:p w14:paraId="64DD06E2" w14:textId="77777777" w:rsidR="008D4E32" w:rsidRPr="00A622C6" w:rsidRDefault="008D4E32" w:rsidP="008D4E32">
            <w:pPr>
              <w:spacing w:after="0" w:line="240" w:lineRule="auto"/>
              <w:ind w:firstLine="709"/>
              <w:jc w:val="both"/>
              <w:rPr>
                <w:rFonts w:ascii="Times New Roman" w:hAnsi="Times New Roman"/>
                <w:b/>
                <w:color w:val="000000"/>
              </w:rPr>
            </w:pPr>
          </w:p>
          <w:p w14:paraId="0E5DEBCA" w14:textId="77777777" w:rsidR="008D4E32" w:rsidRPr="00A622C6" w:rsidRDefault="008D4E32" w:rsidP="008D4E32">
            <w:pPr>
              <w:tabs>
                <w:tab w:val="left" w:pos="643"/>
                <w:tab w:val="left" w:pos="1003"/>
              </w:tabs>
              <w:suppressAutoHyphens/>
              <w:spacing w:after="0" w:line="240" w:lineRule="auto"/>
              <w:ind w:firstLine="567"/>
              <w:jc w:val="both"/>
              <w:rPr>
                <w:rFonts w:ascii="Times New Roman" w:hAnsi="Times New Roman"/>
                <w:color w:val="000000"/>
              </w:rPr>
            </w:pPr>
            <w:r w:rsidRPr="00A622C6">
              <w:rPr>
                <w:rFonts w:ascii="Times New Roman" w:hAnsi="Times New Roman"/>
                <w:color w:val="000000"/>
              </w:rPr>
              <w:t>Нашою відповідальністю є висловлення думки щодо цієї фінансової звітності на основі результатів проведеного нами аудиту. Ми провели аудит відповідно до вимог Міжнародних стандартів контролю якості, аудиту, огляду, іншого надання впевненості та супутніх послуг (далі – МСА), зокрема, до МСА 700 «Формулювання думки та надання звіту щодо фінансової звітності», МСА 705 «Модифікації думки у звіті незалежного аудитора», МСА 706 «Пояснювальні параграфи та параграфи з інших питань у звіті незалежного аудитора», МСА 720  «Відповідальність аудитора щодо іншої інформації в документах, що містить перевірену аудитором фінансову звітність, МСА 240 «Відповідальність аудитора, що стосується шахрайства, при аудиті фінансової звітності».</w:t>
            </w:r>
          </w:p>
          <w:p w14:paraId="442B5623" w14:textId="77777777" w:rsidR="008D4E32" w:rsidRPr="00A622C6" w:rsidRDefault="008D4E32" w:rsidP="008D4E32">
            <w:pPr>
              <w:tabs>
                <w:tab w:val="left" w:pos="643"/>
                <w:tab w:val="left" w:pos="1003"/>
              </w:tabs>
              <w:suppressAutoHyphens/>
              <w:spacing w:after="0" w:line="240" w:lineRule="auto"/>
              <w:ind w:firstLine="567"/>
              <w:jc w:val="both"/>
              <w:rPr>
                <w:rFonts w:ascii="Times New Roman" w:hAnsi="Times New Roman"/>
                <w:color w:val="000000"/>
              </w:rPr>
            </w:pPr>
            <w:r w:rsidRPr="00A622C6">
              <w:rPr>
                <w:rFonts w:ascii="Times New Roman" w:hAnsi="Times New Roman"/>
                <w:color w:val="000000"/>
              </w:rPr>
              <w:t xml:space="preserve">Ці стандарти вимагають від нас дотримання відповідних етичних вимог, а також зобов'язують нас планувати і здійснювати аудиторську перевірку з метою одержання обґрунтованої впевненості в тому, що фінансові звіти не містять суттєвих викривлень. </w:t>
            </w:r>
          </w:p>
          <w:p w14:paraId="4D944791" w14:textId="77777777" w:rsidR="008D4E32" w:rsidRPr="00A622C6" w:rsidRDefault="008D4E32" w:rsidP="008D4E32">
            <w:pPr>
              <w:tabs>
                <w:tab w:val="left" w:pos="643"/>
                <w:tab w:val="left" w:pos="1003"/>
              </w:tabs>
              <w:suppressAutoHyphens/>
              <w:spacing w:after="0" w:line="240" w:lineRule="auto"/>
              <w:ind w:firstLine="567"/>
              <w:jc w:val="both"/>
              <w:rPr>
                <w:rFonts w:ascii="Times New Roman" w:hAnsi="Times New Roman"/>
                <w:color w:val="000000"/>
              </w:rPr>
            </w:pPr>
            <w:r w:rsidRPr="00A622C6">
              <w:rPr>
                <w:rFonts w:ascii="Times New Roman" w:hAnsi="Times New Roman"/>
                <w:color w:val="000000"/>
              </w:rPr>
              <w:t xml:space="preserve">Аудит включає перевірку шляхом тестування доказів, які підтверджують суми й розкриття інформації у фінансових звітах, а також оцінку застосованих принципів бухгалтерського обліку й суттєвих попередніх оцінок, здійснених управлінським персоналом </w:t>
            </w:r>
            <w:r>
              <w:rPr>
                <w:rFonts w:ascii="Times New Roman" w:hAnsi="Times New Roman"/>
                <w:color w:val="000000"/>
              </w:rPr>
              <w:t>АТ "СЛОВ'ЯНСЬКІ ШПАЛЕРИ</w:t>
            </w:r>
            <w:r w:rsidRPr="00D868B8">
              <w:rPr>
                <w:rFonts w:ascii="Times New Roman" w:hAnsi="Times New Roman"/>
                <w:color w:val="000000"/>
              </w:rPr>
              <w:t>-КФТП"</w:t>
            </w:r>
            <w:r w:rsidRPr="00A622C6">
              <w:rPr>
                <w:rFonts w:ascii="Times New Roman" w:hAnsi="Times New Roman"/>
                <w:color w:val="000000"/>
              </w:rPr>
              <w:t xml:space="preserve">, а також оцінку загального подання фінансових звітів. Вибір процедур залежить від судження аудитора, включаючи оцінку ризиків суттєвих викривлень фінансової звітності внаслідок шахрайства або помилки. </w:t>
            </w:r>
          </w:p>
          <w:p w14:paraId="4C8A711F" w14:textId="77777777" w:rsidR="008D4E32" w:rsidRPr="00A622C6" w:rsidRDefault="008D4E32" w:rsidP="008D4E32">
            <w:pPr>
              <w:tabs>
                <w:tab w:val="left" w:pos="643"/>
                <w:tab w:val="left" w:pos="1003"/>
              </w:tabs>
              <w:suppressAutoHyphens/>
              <w:spacing w:after="0" w:line="240" w:lineRule="auto"/>
              <w:ind w:firstLine="567"/>
              <w:jc w:val="both"/>
              <w:rPr>
                <w:rFonts w:ascii="Times New Roman" w:hAnsi="Times New Roman"/>
                <w:color w:val="000000"/>
              </w:rPr>
            </w:pPr>
            <w:r w:rsidRPr="00A622C6">
              <w:rPr>
                <w:rFonts w:ascii="Times New Roman" w:hAnsi="Times New Roman"/>
                <w:color w:val="000000"/>
              </w:rPr>
              <w:t xml:space="preserve">Аудит включає також оцінку відповідності використаних облікових політик, прийнятність </w:t>
            </w:r>
            <w:r w:rsidRPr="00A622C6">
              <w:rPr>
                <w:rFonts w:ascii="Times New Roman" w:hAnsi="Times New Roman"/>
                <w:color w:val="000000"/>
              </w:rPr>
              <w:lastRenderedPageBreak/>
              <w:t>облікових оцінок, виконаних управлінським персоналом, та загального подання фінансової звітності.</w:t>
            </w:r>
          </w:p>
          <w:p w14:paraId="76229E3B" w14:textId="77777777" w:rsidR="008D4E32" w:rsidRPr="00A622C6" w:rsidRDefault="008D4E32" w:rsidP="008D4E32">
            <w:pPr>
              <w:tabs>
                <w:tab w:val="left" w:pos="643"/>
                <w:tab w:val="left" w:pos="1003"/>
              </w:tabs>
              <w:suppressAutoHyphens/>
              <w:spacing w:after="0" w:line="240" w:lineRule="auto"/>
              <w:ind w:firstLine="567"/>
              <w:jc w:val="both"/>
              <w:rPr>
                <w:rFonts w:ascii="Times New Roman" w:hAnsi="Times New Roman"/>
                <w:color w:val="000000"/>
              </w:rPr>
            </w:pPr>
            <w:r w:rsidRPr="00A622C6">
              <w:rPr>
                <w:rFonts w:ascii="Times New Roman" w:hAnsi="Times New Roman"/>
                <w:color w:val="000000"/>
              </w:rPr>
              <w:t>Виконуючи оцінку цих ризиків, аудитор розглядає заходи внутрішнього контролю, що стосуються складання та достовірного подання суб’єктом господарювання фінансової звітності, з метою розробки аудиторських процедур, які відповідають обставинам, а не з метою висловлення думки щодо ефективності внутрішнього контролю суб’єкта господарювання.</w:t>
            </w:r>
          </w:p>
          <w:p w14:paraId="291D33D2" w14:textId="77777777" w:rsidR="008D4E32" w:rsidRPr="00A622C6" w:rsidRDefault="008D4E32" w:rsidP="008D4E32">
            <w:pPr>
              <w:tabs>
                <w:tab w:val="left" w:pos="643"/>
                <w:tab w:val="left" w:pos="1003"/>
              </w:tabs>
              <w:suppressAutoHyphens/>
              <w:spacing w:after="0" w:line="240" w:lineRule="auto"/>
              <w:ind w:firstLine="567"/>
              <w:jc w:val="both"/>
              <w:rPr>
                <w:rFonts w:ascii="Times New Roman" w:hAnsi="Times New Roman"/>
                <w:color w:val="000000"/>
              </w:rPr>
            </w:pPr>
            <w:r w:rsidRPr="00A622C6">
              <w:rPr>
                <w:rFonts w:ascii="Times New Roman" w:hAnsi="Times New Roman"/>
                <w:color w:val="000000"/>
              </w:rPr>
              <w:t xml:space="preserve">Перевірка проводилась відповідно до статті 10 Закону України «Про аудит фінансової звітності та аудиторську діяльність» від 21.12.2017 року № 2258-VIII з наступними змінами та доповненнями, Законів України «Про цінні папери та Фондовий ринок» від 23 лютого 2006 року № 3480-ІV з наступними змінами та доповненнями, «Про державне регулювання ринку цінних паперів в Україні» від 30 жовтня 1996 року № 448/96-ВР, з наступними змінами та доповненнями,  Міжнародних  стандартів контролю якості, аудиту, огляду, іншого надання впевненості та супутніх послуг, виданих Радою з Міжнародних стандартів аудиту та надання впевненості (РМСАНВ), затверджених в якості національних стандартів аудиту рішенням АПУ від 26.01.2017 року №338/8  (надалі – МСА), з урахуванням  інших нормативних актів, що регулюють діяльність учасників Фондового ринку.  </w:t>
            </w:r>
          </w:p>
          <w:p w14:paraId="6059D8D4" w14:textId="77777777" w:rsidR="008D4E32" w:rsidRPr="00A622C6" w:rsidRDefault="008D4E32" w:rsidP="008D4E32">
            <w:pPr>
              <w:spacing w:after="0" w:line="240" w:lineRule="auto"/>
              <w:ind w:firstLine="567"/>
              <w:jc w:val="both"/>
              <w:rPr>
                <w:rFonts w:ascii="Times New Roman" w:hAnsi="Times New Roman"/>
              </w:rPr>
            </w:pPr>
            <w:r w:rsidRPr="00A622C6">
              <w:rPr>
                <w:rFonts w:ascii="Times New Roman" w:hAnsi="Times New Roman"/>
              </w:rPr>
              <w:t xml:space="preserve">Аудиторська перевірка включає оцінку застосованих Міжнародних стандартів фінансової звітності та суттєвих попередніх оцінок, здійснених управлінським персоналом </w:t>
            </w:r>
            <w:r>
              <w:rPr>
                <w:rFonts w:ascii="Times New Roman" w:hAnsi="Times New Roman"/>
                <w:color w:val="000000"/>
              </w:rPr>
              <w:t>АТ "СЛОВ'ЯНСЬКІ ШПАЛЕРИ</w:t>
            </w:r>
            <w:r w:rsidRPr="00D868B8">
              <w:rPr>
                <w:rFonts w:ascii="Times New Roman" w:hAnsi="Times New Roman"/>
                <w:color w:val="000000"/>
              </w:rPr>
              <w:t>-КФТП"</w:t>
            </w:r>
            <w:r w:rsidRPr="00A622C6">
              <w:rPr>
                <w:rFonts w:ascii="Times New Roman" w:hAnsi="Times New Roman"/>
              </w:rPr>
              <w:t>, також оцінку загального подання фінансових звітів в цілому. Перевіркою не розглядалося питання правильності сплати податків, зборів, обов’язкових платежів.</w:t>
            </w:r>
          </w:p>
          <w:p w14:paraId="71E0192D" w14:textId="77777777" w:rsidR="008D4E32" w:rsidRPr="00A622C6" w:rsidRDefault="008D4E32" w:rsidP="008D4E32">
            <w:pPr>
              <w:tabs>
                <w:tab w:val="left" w:pos="643"/>
                <w:tab w:val="left" w:pos="1003"/>
              </w:tabs>
              <w:suppressAutoHyphens/>
              <w:spacing w:after="0" w:line="240" w:lineRule="auto"/>
              <w:ind w:firstLine="567"/>
              <w:jc w:val="both"/>
              <w:rPr>
                <w:rFonts w:ascii="Times New Roman" w:hAnsi="Times New Roman"/>
              </w:rPr>
            </w:pPr>
            <w:r w:rsidRPr="00A622C6">
              <w:rPr>
                <w:rFonts w:ascii="Times New Roman" w:hAnsi="Times New Roman"/>
              </w:rPr>
              <w:t>Отримані аудиторські докази, на думку аудитора, забезпечують достатню та відповідну основу для висловлення аудиторської думки.</w:t>
            </w:r>
          </w:p>
          <w:p w14:paraId="3D32BD39" w14:textId="77777777" w:rsidR="008D4E32" w:rsidRPr="00A622C6" w:rsidRDefault="008D4E32" w:rsidP="008D4E32">
            <w:pPr>
              <w:spacing w:after="0" w:line="240" w:lineRule="auto"/>
              <w:ind w:firstLine="567"/>
              <w:jc w:val="both"/>
              <w:rPr>
                <w:rFonts w:ascii="Times New Roman" w:hAnsi="Times New Roman"/>
              </w:rPr>
            </w:pPr>
            <w:r w:rsidRPr="00A622C6">
              <w:rPr>
                <w:rFonts w:ascii="Times New Roman" w:hAnsi="Times New Roman"/>
              </w:rPr>
              <w:t xml:space="preserve">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(складання)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 Виконуючи аудит відповідно до вимог МСА, ми використовуємо професійне судження та професійний скептицизм протягом усього завдання з аудиту. </w:t>
            </w:r>
          </w:p>
          <w:p w14:paraId="5E920082" w14:textId="77777777" w:rsidR="008D4E32" w:rsidRPr="00A622C6" w:rsidRDefault="008D4E32" w:rsidP="008D4E32">
            <w:pPr>
              <w:spacing w:after="0" w:line="240" w:lineRule="auto"/>
              <w:ind w:firstLine="567"/>
              <w:jc w:val="both"/>
              <w:rPr>
                <w:rFonts w:ascii="Times New Roman" w:hAnsi="Times New Roman"/>
              </w:rPr>
            </w:pPr>
            <w:r w:rsidRPr="00A622C6">
              <w:rPr>
                <w:rFonts w:ascii="Times New Roman" w:hAnsi="Times New Roman"/>
              </w:rPr>
              <w:t>Крім того, ми:</w:t>
            </w:r>
          </w:p>
          <w:p w14:paraId="222A5C09" w14:textId="77777777" w:rsidR="008D4E32" w:rsidRPr="00A622C6" w:rsidRDefault="008D4E32" w:rsidP="008D4E32">
            <w:pPr>
              <w:keepLines/>
              <w:spacing w:after="0" w:line="240" w:lineRule="auto"/>
              <w:ind w:firstLine="567"/>
              <w:jc w:val="both"/>
              <w:rPr>
                <w:rFonts w:ascii="Times New Roman" w:hAnsi="Times New Roman"/>
                <w:color w:val="000000"/>
              </w:rPr>
            </w:pPr>
            <w:r w:rsidRPr="00A622C6">
              <w:rPr>
                <w:rFonts w:ascii="Times New Roman" w:hAnsi="Times New Roman"/>
                <w:color w:val="000000"/>
              </w:rPr>
              <w:t>• 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не 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14:paraId="4E1992D2" w14:textId="77777777" w:rsidR="008D4E32" w:rsidRPr="00A622C6" w:rsidRDefault="008D4E32" w:rsidP="008D4E32">
            <w:pPr>
              <w:keepLines/>
              <w:spacing w:after="0" w:line="240" w:lineRule="auto"/>
              <w:ind w:firstLine="567"/>
              <w:jc w:val="both"/>
              <w:rPr>
                <w:rFonts w:ascii="Times New Roman" w:hAnsi="Times New Roman"/>
                <w:color w:val="000000"/>
              </w:rPr>
            </w:pPr>
            <w:r w:rsidRPr="00A622C6">
              <w:rPr>
                <w:rFonts w:ascii="Times New Roman" w:hAnsi="Times New Roman"/>
                <w:color w:val="000000"/>
              </w:rPr>
              <w:t xml:space="preserve"> • 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w:t>
            </w:r>
          </w:p>
          <w:p w14:paraId="46225C0E" w14:textId="77777777" w:rsidR="008D4E32" w:rsidRPr="00A622C6" w:rsidRDefault="008D4E32" w:rsidP="008D4E32">
            <w:pPr>
              <w:keepLines/>
              <w:spacing w:after="0" w:line="240" w:lineRule="auto"/>
              <w:ind w:firstLine="567"/>
              <w:jc w:val="both"/>
              <w:rPr>
                <w:rFonts w:ascii="Times New Roman" w:hAnsi="Times New Roman"/>
                <w:color w:val="000000"/>
              </w:rPr>
            </w:pPr>
            <w:r w:rsidRPr="00A622C6">
              <w:rPr>
                <w:rFonts w:ascii="Times New Roman" w:hAnsi="Times New Roman"/>
                <w:color w:val="000000"/>
              </w:rPr>
              <w:t xml:space="preserve"> • оцінюємо прийнятність застосованих облікових політик та обґрунтованість облікових оцінок і відповідних розкриттів інформації, зроблених управлінським персоналом;</w:t>
            </w:r>
          </w:p>
          <w:p w14:paraId="2F324FCA" w14:textId="77777777" w:rsidR="008D4E32" w:rsidRPr="00A622C6" w:rsidRDefault="008D4E32" w:rsidP="008D4E32">
            <w:pPr>
              <w:keepLines/>
              <w:spacing w:after="0" w:line="240" w:lineRule="auto"/>
              <w:ind w:firstLine="567"/>
              <w:jc w:val="both"/>
              <w:rPr>
                <w:rFonts w:ascii="Times New Roman" w:hAnsi="Times New Roman"/>
                <w:color w:val="000000"/>
              </w:rPr>
            </w:pPr>
            <w:r w:rsidRPr="00A622C6">
              <w:rPr>
                <w:rFonts w:ascii="Times New Roman" w:hAnsi="Times New Roman"/>
                <w:color w:val="000000"/>
              </w:rPr>
              <w:t xml:space="preserve"> • 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продовжити безперервну діяльність суб’єкта перевірки. Якщо ми доходимо висновку щодо</w:t>
            </w:r>
          </w:p>
          <w:p w14:paraId="382BD5E5" w14:textId="77777777" w:rsidR="008D4E32" w:rsidRPr="00A622C6" w:rsidRDefault="008D4E32" w:rsidP="008D4E32">
            <w:pPr>
              <w:keepLines/>
              <w:spacing w:after="0" w:line="240" w:lineRule="auto"/>
              <w:jc w:val="both"/>
              <w:rPr>
                <w:rFonts w:ascii="Times New Roman" w:hAnsi="Times New Roman"/>
                <w:color w:val="000000"/>
              </w:rPr>
            </w:pPr>
            <w:r w:rsidRPr="00A622C6">
              <w:rPr>
                <w:rFonts w:ascii="Times New Roman" w:hAnsi="Times New Roman"/>
                <w:color w:val="000000"/>
              </w:rPr>
              <w:t xml:space="preserve">існування такої суттєвої невизначеності, ми повинні привернути увагу в своєму звіті аудитора до відповідних розкриттів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w:t>
            </w:r>
          </w:p>
          <w:p w14:paraId="04B9800C" w14:textId="77777777" w:rsidR="008D4E32" w:rsidRPr="00A622C6" w:rsidRDefault="008D4E32" w:rsidP="008D4E32">
            <w:pPr>
              <w:keepLines/>
              <w:spacing w:after="0" w:line="240" w:lineRule="auto"/>
              <w:ind w:firstLine="567"/>
              <w:jc w:val="both"/>
              <w:rPr>
                <w:rFonts w:ascii="Times New Roman" w:hAnsi="Times New Roman"/>
                <w:color w:val="000000"/>
              </w:rPr>
            </w:pPr>
            <w:r w:rsidRPr="00A622C6">
              <w:rPr>
                <w:rFonts w:ascii="Times New Roman" w:hAnsi="Times New Roman"/>
                <w:color w:val="000000"/>
              </w:rPr>
              <w:t xml:space="preserve">• 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w:t>
            </w:r>
            <w:r w:rsidRPr="00A622C6">
              <w:rPr>
                <w:rFonts w:ascii="Times New Roman" w:hAnsi="Times New Roman"/>
                <w:color w:val="000000"/>
              </w:rPr>
              <w:lastRenderedPageBreak/>
              <w:t xml:space="preserve">складання, так, щоб досягти достовірного відображення. </w:t>
            </w:r>
          </w:p>
          <w:p w14:paraId="5B71F545" w14:textId="77777777" w:rsidR="008D4E32" w:rsidRPr="00A622C6" w:rsidRDefault="008D4E32" w:rsidP="008D4E32">
            <w:pPr>
              <w:keepLines/>
              <w:spacing w:after="0" w:line="240" w:lineRule="auto"/>
              <w:ind w:firstLine="567"/>
              <w:jc w:val="both"/>
              <w:rPr>
                <w:rFonts w:ascii="Times New Roman" w:hAnsi="Times New Roman"/>
                <w:color w:val="000000"/>
              </w:rPr>
            </w:pPr>
            <w:r w:rsidRPr="00A622C6">
              <w:rPr>
                <w:rFonts w:ascii="Times New Roman" w:hAnsi="Times New Roman"/>
                <w:color w:val="000000"/>
              </w:rPr>
              <w:t xml:space="preserve">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 </w:t>
            </w:r>
          </w:p>
          <w:p w14:paraId="3DDB38A6" w14:textId="77777777" w:rsidR="008D4E32" w:rsidRPr="00A622C6" w:rsidRDefault="008D4E32" w:rsidP="008D4E32">
            <w:pPr>
              <w:keepLines/>
              <w:spacing w:after="0" w:line="240" w:lineRule="auto"/>
              <w:ind w:firstLine="567"/>
              <w:jc w:val="both"/>
              <w:rPr>
                <w:rFonts w:ascii="Times New Roman" w:hAnsi="Times New Roman"/>
                <w:color w:val="000000"/>
              </w:rPr>
            </w:pPr>
            <w:r w:rsidRPr="00A622C6">
              <w:rPr>
                <w:rFonts w:ascii="Times New Roman" w:hAnsi="Times New Roman"/>
                <w:color w:val="000000"/>
              </w:rPr>
              <w:t xml:space="preserve">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 </w:t>
            </w:r>
          </w:p>
          <w:p w14:paraId="1E191751" w14:textId="77777777" w:rsidR="008D4E32" w:rsidRPr="00A622C6" w:rsidRDefault="008D4E32" w:rsidP="008D4E32">
            <w:pPr>
              <w:keepLines/>
              <w:spacing w:after="0" w:line="240" w:lineRule="auto"/>
              <w:ind w:firstLine="567"/>
              <w:jc w:val="both"/>
              <w:rPr>
                <w:rFonts w:ascii="Times New Roman" w:hAnsi="Times New Roman"/>
                <w:color w:val="000000"/>
              </w:rPr>
            </w:pPr>
            <w:r w:rsidRPr="00A622C6">
              <w:rPr>
                <w:rFonts w:ascii="Times New Roman" w:hAnsi="Times New Roman"/>
                <w:color w:val="000000"/>
              </w:rPr>
              <w:t>З переліку всіх питань, інформація щодо яких надавалась тим, кого наділено найвищими повноваженнями, ми визначили ті, що мали найбільше значення під час аудиту фінансової звітності поточного періоду, тобто ті, які є ключовими питаннями аудиту.  Ми описуємо ці питання в нашому звіті аудитора крім випадків, якщо законодавчим чи регуляторним актом забороне</w:t>
            </w:r>
            <w:r>
              <w:rPr>
                <w:rFonts w:ascii="Times New Roman" w:hAnsi="Times New Roman"/>
                <w:color w:val="000000"/>
              </w:rPr>
              <w:t>н</w:t>
            </w:r>
            <w:r w:rsidRPr="00A622C6">
              <w:rPr>
                <w:rFonts w:ascii="Times New Roman" w:hAnsi="Times New Roman"/>
                <w:color w:val="000000"/>
              </w:rPr>
              <w:t>о публічне розкриття такого питання, або коли за вкрай оскільки негативні наслідки такого висвітлення можуть очікувано переважати його корисність для інтересів громадськості.</w:t>
            </w:r>
          </w:p>
          <w:p w14:paraId="43A03E31" w14:textId="77777777" w:rsidR="008D4E32" w:rsidRPr="008D4E32" w:rsidRDefault="008D4E32" w:rsidP="008D4E32">
            <w:pPr>
              <w:rPr>
                <w:rFonts w:ascii="Times New Roman" w:hAnsi="Times New Roman"/>
                <w:b/>
                <w:color w:val="000000"/>
              </w:rPr>
            </w:pPr>
            <w:r w:rsidRPr="008D4E32">
              <w:rPr>
                <w:rFonts w:ascii="Times New Roman" w:hAnsi="Times New Roman"/>
                <w:b/>
                <w:color w:val="000000"/>
              </w:rPr>
              <w:br w:type="page"/>
            </w:r>
          </w:p>
          <w:p w14:paraId="757EA761" w14:textId="77777777" w:rsidR="008D4E32" w:rsidRPr="008D4E32" w:rsidRDefault="008D4E32" w:rsidP="008D4E32">
            <w:pPr>
              <w:shd w:val="clear" w:color="auto" w:fill="FFFFFF"/>
              <w:autoSpaceDE w:val="0"/>
              <w:autoSpaceDN w:val="0"/>
              <w:adjustRightInd w:val="0"/>
              <w:spacing w:before="240" w:line="240" w:lineRule="auto"/>
              <w:ind w:firstLine="709"/>
              <w:jc w:val="center"/>
              <w:rPr>
                <w:rFonts w:ascii="Times New Roman" w:hAnsi="Times New Roman"/>
                <w:b/>
                <w:color w:val="000000"/>
              </w:rPr>
            </w:pPr>
            <w:r w:rsidRPr="008D4E32">
              <w:rPr>
                <w:rFonts w:ascii="Times New Roman" w:hAnsi="Times New Roman"/>
                <w:b/>
                <w:color w:val="000000"/>
              </w:rPr>
              <w:t>ІІ. ЗВІТ  ПРО ІНШІ  ПРАВОВІ ТА РЕГУЛЯТОРНІ  ВИМОГИ</w:t>
            </w:r>
          </w:p>
          <w:p w14:paraId="16E81C51" w14:textId="77777777" w:rsidR="008D4E32" w:rsidRDefault="008D4E32" w:rsidP="008D4E32">
            <w:pPr>
              <w:suppressAutoHyphens/>
              <w:spacing w:after="0" w:line="240" w:lineRule="auto"/>
              <w:ind w:firstLine="567"/>
              <w:jc w:val="both"/>
              <w:rPr>
                <w:rFonts w:ascii="Times New Roman" w:hAnsi="Times New Roman"/>
                <w:color w:val="000000"/>
              </w:rPr>
            </w:pPr>
            <w:r w:rsidRPr="00D868B8">
              <w:rPr>
                <w:rFonts w:ascii="Times New Roman" w:hAnsi="Times New Roman"/>
                <w:color w:val="000000"/>
              </w:rPr>
              <w:t>ПРИВАТНЕ АКЦІОНЕРНЕ ТОВАРИСТВО "СЛО</w:t>
            </w:r>
            <w:r>
              <w:rPr>
                <w:rFonts w:ascii="Times New Roman" w:hAnsi="Times New Roman"/>
                <w:color w:val="000000"/>
              </w:rPr>
              <w:t>В'ЯНСЬКІ ШПАЛЕРИ-</w:t>
            </w:r>
            <w:r w:rsidRPr="00D868B8">
              <w:rPr>
                <w:rFonts w:ascii="Times New Roman" w:hAnsi="Times New Roman"/>
                <w:color w:val="000000"/>
              </w:rPr>
              <w:t>КФТП" (далі – Товариство), Законів України «Про акціонерні товариства» від  17.09.2008 № 514-VI, з наступними змінами та доповненнями та інших законодавчих актів.</w:t>
            </w:r>
            <w:r>
              <w:rPr>
                <w:rFonts w:ascii="Times New Roman" w:hAnsi="Times New Roman"/>
                <w:color w:val="000000"/>
              </w:rPr>
              <w:t xml:space="preserve"> </w:t>
            </w:r>
            <w:r w:rsidRPr="00D868B8">
              <w:rPr>
                <w:rFonts w:ascii="Times New Roman" w:hAnsi="Times New Roman"/>
                <w:color w:val="000000"/>
              </w:rPr>
              <w:t xml:space="preserve">Товариство є юридичною особою, має самостійний баланс, рахунки в банках, печатки та штампи зі своїм найменуванням. У </w:t>
            </w:r>
            <w:r>
              <w:rPr>
                <w:rFonts w:ascii="Times New Roman" w:hAnsi="Times New Roman"/>
                <w:color w:val="000000"/>
              </w:rPr>
              <w:t xml:space="preserve">своїй </w:t>
            </w:r>
            <w:r w:rsidRPr="00D868B8">
              <w:rPr>
                <w:rFonts w:ascii="Times New Roman" w:hAnsi="Times New Roman"/>
                <w:color w:val="000000"/>
              </w:rPr>
              <w:t>діяльно</w:t>
            </w:r>
            <w:r>
              <w:rPr>
                <w:rFonts w:ascii="Times New Roman" w:hAnsi="Times New Roman"/>
                <w:color w:val="000000"/>
              </w:rPr>
              <w:t xml:space="preserve">сті Товариство керується чинним законодавством, іншими </w:t>
            </w:r>
          </w:p>
          <w:p w14:paraId="61930E70" w14:textId="77777777" w:rsidR="008D4E32" w:rsidRPr="00D868B8" w:rsidRDefault="008D4E32" w:rsidP="008D4E32">
            <w:pPr>
              <w:suppressAutoHyphens/>
              <w:spacing w:after="0" w:line="240" w:lineRule="auto"/>
              <w:jc w:val="both"/>
              <w:rPr>
                <w:rFonts w:ascii="Times New Roman" w:hAnsi="Times New Roman"/>
                <w:color w:val="000000"/>
              </w:rPr>
            </w:pPr>
            <w:r w:rsidRPr="00D868B8">
              <w:rPr>
                <w:rFonts w:ascii="Times New Roman" w:hAnsi="Times New Roman"/>
                <w:color w:val="000000"/>
              </w:rPr>
              <w:t>внутрішніми нормативними документами, рішеннями.</w:t>
            </w:r>
          </w:p>
          <w:p w14:paraId="619DD5AC" w14:textId="77777777" w:rsidR="008D4E32" w:rsidRPr="00D868B8" w:rsidRDefault="008D4E32" w:rsidP="008D4E32">
            <w:pPr>
              <w:suppressAutoHyphens/>
              <w:spacing w:after="0" w:line="240" w:lineRule="auto"/>
              <w:ind w:firstLine="567"/>
              <w:jc w:val="both"/>
              <w:rPr>
                <w:rFonts w:ascii="Times New Roman" w:hAnsi="Times New Roman"/>
                <w:color w:val="000000"/>
              </w:rPr>
            </w:pPr>
            <w:r>
              <w:rPr>
                <w:rFonts w:ascii="Times New Roman" w:hAnsi="Times New Roman"/>
                <w:color w:val="000000"/>
              </w:rPr>
              <w:t>Станом на 31.12.2020</w:t>
            </w:r>
            <w:r w:rsidRPr="00D868B8">
              <w:rPr>
                <w:rFonts w:ascii="Times New Roman" w:hAnsi="Times New Roman"/>
                <w:color w:val="000000"/>
              </w:rPr>
              <w:t xml:space="preserve"> р. Товариство не має відокремлених підрозділи.</w:t>
            </w:r>
          </w:p>
          <w:p w14:paraId="7F1B1267" w14:textId="77777777" w:rsidR="008D4E32" w:rsidRPr="00D868B8" w:rsidRDefault="008D4E32" w:rsidP="008D4E32">
            <w:pPr>
              <w:spacing w:before="240" w:after="0" w:line="360" w:lineRule="auto"/>
              <w:jc w:val="center"/>
              <w:rPr>
                <w:rFonts w:ascii="Times New Roman" w:hAnsi="Times New Roman"/>
                <w:b/>
                <w:color w:val="000000"/>
              </w:rPr>
            </w:pPr>
            <w:r w:rsidRPr="00D868B8">
              <w:rPr>
                <w:rFonts w:ascii="Times New Roman" w:hAnsi="Times New Roman"/>
                <w:b/>
                <w:color w:val="000000"/>
              </w:rPr>
              <w:t>Основні відомості про Товариство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0"/>
              <w:gridCol w:w="6914"/>
            </w:tblGrid>
            <w:tr w:rsidR="008D4E32" w:rsidRPr="00D868B8" w14:paraId="56234831" w14:textId="77777777" w:rsidTr="008D4E32">
              <w:tc>
                <w:tcPr>
                  <w:tcW w:w="1463" w:type="pct"/>
                </w:tcPr>
                <w:p w14:paraId="4C9E0156" w14:textId="77777777" w:rsidR="008D4E32" w:rsidRPr="008D4E32" w:rsidRDefault="008D4E32" w:rsidP="008D4E32">
                  <w:pPr>
                    <w:spacing w:after="0" w:line="240" w:lineRule="auto"/>
                    <w:jc w:val="both"/>
                    <w:rPr>
                      <w:rFonts w:ascii="Times New Roman" w:hAnsi="Times New Roman"/>
                      <w:color w:val="000000"/>
                    </w:rPr>
                  </w:pPr>
                  <w:r w:rsidRPr="008D4E32">
                    <w:rPr>
                      <w:rFonts w:ascii="Times New Roman" w:hAnsi="Times New Roman"/>
                      <w:color w:val="000000"/>
                    </w:rPr>
                    <w:t>Повна назва Товариства</w:t>
                  </w:r>
                </w:p>
              </w:tc>
              <w:tc>
                <w:tcPr>
                  <w:tcW w:w="3537" w:type="pct"/>
                </w:tcPr>
                <w:p w14:paraId="64A62D43" w14:textId="77777777" w:rsidR="008D4E32" w:rsidRPr="008D4E32" w:rsidRDefault="008D4E32" w:rsidP="008D4E32">
                  <w:pPr>
                    <w:spacing w:after="0" w:line="240" w:lineRule="auto"/>
                    <w:jc w:val="both"/>
                    <w:rPr>
                      <w:rFonts w:ascii="Times New Roman" w:hAnsi="Times New Roman"/>
                      <w:color w:val="000000"/>
                    </w:rPr>
                  </w:pPr>
                  <w:r w:rsidRPr="008D4E32">
                    <w:rPr>
                      <w:rFonts w:ascii="Times New Roman" w:hAnsi="Times New Roman"/>
                      <w:color w:val="000000"/>
                    </w:rPr>
                    <w:t>ПРИВАТНЕ АКЦІОНЕРНЕ ТОВАРИСТВО "СЛОВ'ЯНСЬКІ ШПАЛЕРИ -КФТП"</w:t>
                  </w:r>
                </w:p>
              </w:tc>
            </w:tr>
            <w:tr w:rsidR="008D4E32" w:rsidRPr="00D868B8" w14:paraId="06656B4F" w14:textId="77777777" w:rsidTr="008D4E32">
              <w:tc>
                <w:tcPr>
                  <w:tcW w:w="1463" w:type="pct"/>
                </w:tcPr>
                <w:p w14:paraId="22956C60" w14:textId="77777777" w:rsidR="008D4E32" w:rsidRPr="008D4E32" w:rsidRDefault="008D4E32" w:rsidP="008D4E32">
                  <w:pPr>
                    <w:spacing w:after="0" w:line="240" w:lineRule="auto"/>
                    <w:jc w:val="both"/>
                    <w:rPr>
                      <w:rFonts w:ascii="Times New Roman" w:hAnsi="Times New Roman"/>
                      <w:color w:val="000000"/>
                    </w:rPr>
                  </w:pPr>
                  <w:r w:rsidRPr="008D4E32">
                    <w:rPr>
                      <w:rFonts w:ascii="Times New Roman" w:hAnsi="Times New Roman"/>
                      <w:color w:val="000000"/>
                    </w:rPr>
                    <w:t xml:space="preserve">Скорочена назва Товариства </w:t>
                  </w:r>
                </w:p>
              </w:tc>
              <w:tc>
                <w:tcPr>
                  <w:tcW w:w="3537" w:type="pct"/>
                </w:tcPr>
                <w:p w14:paraId="596B59EB" w14:textId="77777777" w:rsidR="008D4E32" w:rsidRPr="008D4E32" w:rsidRDefault="008D4E32" w:rsidP="008D4E32">
                  <w:pPr>
                    <w:spacing w:after="0" w:line="240" w:lineRule="auto"/>
                    <w:jc w:val="both"/>
                    <w:rPr>
                      <w:rFonts w:ascii="Times New Roman" w:hAnsi="Times New Roman"/>
                      <w:color w:val="000000"/>
                    </w:rPr>
                  </w:pPr>
                  <w:r w:rsidRPr="008D4E32">
                    <w:rPr>
                      <w:rFonts w:ascii="Times New Roman" w:hAnsi="Times New Roman"/>
                      <w:color w:val="000000"/>
                    </w:rPr>
                    <w:t>АТ "СЛОВ'ЯНСЬКІ ШПАЛЕРИ-КФТП"</w:t>
                  </w:r>
                </w:p>
              </w:tc>
            </w:tr>
            <w:tr w:rsidR="008D4E32" w:rsidRPr="00D868B8" w14:paraId="54C9B884" w14:textId="77777777" w:rsidTr="008D4E32">
              <w:tc>
                <w:tcPr>
                  <w:tcW w:w="1463" w:type="pct"/>
                </w:tcPr>
                <w:p w14:paraId="7BD26E7E" w14:textId="77777777" w:rsidR="008D4E32" w:rsidRPr="008D4E32" w:rsidRDefault="008D4E32" w:rsidP="008D4E32">
                  <w:pPr>
                    <w:spacing w:after="0" w:line="240" w:lineRule="auto"/>
                    <w:jc w:val="both"/>
                    <w:rPr>
                      <w:rFonts w:ascii="Times New Roman" w:hAnsi="Times New Roman"/>
                      <w:color w:val="000000"/>
                    </w:rPr>
                  </w:pPr>
                  <w:r w:rsidRPr="008D4E32">
                    <w:rPr>
                      <w:rFonts w:ascii="Times New Roman" w:hAnsi="Times New Roman"/>
                      <w:color w:val="000000"/>
                    </w:rPr>
                    <w:t xml:space="preserve">Організаційно-правова форма Товариства </w:t>
                  </w:r>
                </w:p>
              </w:tc>
              <w:tc>
                <w:tcPr>
                  <w:tcW w:w="3537" w:type="pct"/>
                </w:tcPr>
                <w:p w14:paraId="52E5CBD6" w14:textId="77777777" w:rsidR="008D4E32" w:rsidRPr="008D4E32" w:rsidRDefault="008D4E32" w:rsidP="008D4E32">
                  <w:pPr>
                    <w:spacing w:after="0" w:line="240" w:lineRule="auto"/>
                    <w:jc w:val="both"/>
                    <w:rPr>
                      <w:rFonts w:ascii="Times New Roman" w:hAnsi="Times New Roman"/>
                      <w:color w:val="000000"/>
                    </w:rPr>
                  </w:pPr>
                  <w:r w:rsidRPr="008D4E32">
                    <w:rPr>
                      <w:rFonts w:ascii="Times New Roman" w:hAnsi="Times New Roman"/>
                      <w:color w:val="000000"/>
                    </w:rPr>
                    <w:t>ПРИВАТНЕ АКЦІОНЕРНЕ ТОВАРИСТВО</w:t>
                  </w:r>
                </w:p>
              </w:tc>
            </w:tr>
            <w:tr w:rsidR="008D4E32" w:rsidRPr="00D868B8" w14:paraId="05A33E3B" w14:textId="77777777" w:rsidTr="008D4E32">
              <w:tc>
                <w:tcPr>
                  <w:tcW w:w="1463" w:type="pct"/>
                </w:tcPr>
                <w:p w14:paraId="59B88FBF" w14:textId="77777777" w:rsidR="008D4E32" w:rsidRPr="008D4E32" w:rsidRDefault="008D4E32" w:rsidP="008D4E32">
                  <w:pPr>
                    <w:spacing w:after="0" w:line="240" w:lineRule="auto"/>
                    <w:jc w:val="both"/>
                    <w:rPr>
                      <w:rFonts w:ascii="Times New Roman" w:hAnsi="Times New Roman"/>
                      <w:color w:val="000000"/>
                    </w:rPr>
                  </w:pPr>
                  <w:r w:rsidRPr="008D4E32">
                    <w:rPr>
                      <w:rFonts w:ascii="Times New Roman" w:hAnsi="Times New Roman"/>
                      <w:color w:val="000000"/>
                    </w:rPr>
                    <w:t>Ознака особи</w:t>
                  </w:r>
                </w:p>
              </w:tc>
              <w:tc>
                <w:tcPr>
                  <w:tcW w:w="3537" w:type="pct"/>
                </w:tcPr>
                <w:p w14:paraId="186F6C87" w14:textId="77777777" w:rsidR="008D4E32" w:rsidRPr="008D4E32" w:rsidRDefault="008D4E32" w:rsidP="008D4E32">
                  <w:pPr>
                    <w:spacing w:after="0" w:line="240" w:lineRule="auto"/>
                    <w:jc w:val="both"/>
                    <w:rPr>
                      <w:rFonts w:ascii="Times New Roman" w:hAnsi="Times New Roman"/>
                      <w:color w:val="000000"/>
                    </w:rPr>
                  </w:pPr>
                  <w:r w:rsidRPr="008D4E32">
                    <w:rPr>
                      <w:rFonts w:ascii="Times New Roman" w:hAnsi="Times New Roman"/>
                      <w:color w:val="000000"/>
                    </w:rPr>
                    <w:t>Юридична</w:t>
                  </w:r>
                </w:p>
              </w:tc>
            </w:tr>
            <w:tr w:rsidR="008D4E32" w:rsidRPr="00D868B8" w14:paraId="169A5D87" w14:textId="77777777" w:rsidTr="008D4E32">
              <w:tc>
                <w:tcPr>
                  <w:tcW w:w="1463" w:type="pct"/>
                </w:tcPr>
                <w:p w14:paraId="6296FFF9" w14:textId="77777777" w:rsidR="008D4E32" w:rsidRPr="008D4E32" w:rsidRDefault="008D4E32" w:rsidP="008D4E32">
                  <w:pPr>
                    <w:spacing w:after="0" w:line="240" w:lineRule="auto"/>
                    <w:jc w:val="both"/>
                    <w:rPr>
                      <w:rFonts w:ascii="Times New Roman" w:hAnsi="Times New Roman"/>
                      <w:color w:val="000000"/>
                    </w:rPr>
                  </w:pPr>
                  <w:r w:rsidRPr="008D4E32">
                    <w:rPr>
                      <w:rFonts w:ascii="Times New Roman" w:hAnsi="Times New Roman"/>
                      <w:color w:val="000000"/>
                    </w:rPr>
                    <w:t xml:space="preserve">Форма власності </w:t>
                  </w:r>
                </w:p>
              </w:tc>
              <w:tc>
                <w:tcPr>
                  <w:tcW w:w="3537" w:type="pct"/>
                </w:tcPr>
                <w:p w14:paraId="55E6E98B" w14:textId="77777777" w:rsidR="008D4E32" w:rsidRPr="008D4E32" w:rsidRDefault="008D4E32" w:rsidP="008D4E32">
                  <w:pPr>
                    <w:spacing w:after="0" w:line="240" w:lineRule="auto"/>
                    <w:jc w:val="both"/>
                    <w:rPr>
                      <w:rFonts w:ascii="Times New Roman" w:hAnsi="Times New Roman"/>
                      <w:color w:val="000000"/>
                    </w:rPr>
                  </w:pPr>
                  <w:r w:rsidRPr="008D4E32">
                    <w:rPr>
                      <w:rFonts w:ascii="Times New Roman" w:hAnsi="Times New Roman"/>
                      <w:color w:val="000000"/>
                    </w:rPr>
                    <w:t>Приватна</w:t>
                  </w:r>
                </w:p>
              </w:tc>
            </w:tr>
            <w:tr w:rsidR="008D4E32" w:rsidRPr="00D868B8" w14:paraId="50B8A7DB" w14:textId="77777777" w:rsidTr="008D4E32">
              <w:trPr>
                <w:trHeight w:val="100"/>
              </w:trPr>
              <w:tc>
                <w:tcPr>
                  <w:tcW w:w="1463" w:type="pct"/>
                </w:tcPr>
                <w:p w14:paraId="3B02CA54" w14:textId="77777777" w:rsidR="008D4E32" w:rsidRPr="008D4E32" w:rsidRDefault="008D4E32" w:rsidP="008D4E32">
                  <w:pPr>
                    <w:spacing w:after="0" w:line="240" w:lineRule="auto"/>
                    <w:jc w:val="both"/>
                    <w:rPr>
                      <w:rFonts w:ascii="Times New Roman" w:hAnsi="Times New Roman"/>
                      <w:color w:val="000000"/>
                    </w:rPr>
                  </w:pPr>
                  <w:r w:rsidRPr="008D4E32">
                    <w:rPr>
                      <w:rFonts w:ascii="Times New Roman" w:hAnsi="Times New Roman"/>
                      <w:color w:val="000000"/>
                    </w:rPr>
                    <w:t>Код за ЄДРПОУ</w:t>
                  </w:r>
                </w:p>
              </w:tc>
              <w:tc>
                <w:tcPr>
                  <w:tcW w:w="3537" w:type="pct"/>
                </w:tcPr>
                <w:p w14:paraId="7518BA86" w14:textId="77777777" w:rsidR="008D4E32" w:rsidRPr="008D4E32" w:rsidRDefault="008D4E32" w:rsidP="008D4E32">
                  <w:pPr>
                    <w:spacing w:after="0" w:line="240" w:lineRule="auto"/>
                    <w:jc w:val="both"/>
                    <w:rPr>
                      <w:rFonts w:ascii="Times New Roman" w:hAnsi="Times New Roman"/>
                      <w:color w:val="000000"/>
                    </w:rPr>
                  </w:pPr>
                  <w:r w:rsidRPr="008D4E32">
                    <w:rPr>
                      <w:rFonts w:ascii="Times New Roman" w:hAnsi="Times New Roman"/>
                      <w:color w:val="000000"/>
                    </w:rPr>
                    <w:t>00278876</w:t>
                  </w:r>
                </w:p>
              </w:tc>
            </w:tr>
            <w:tr w:rsidR="008D4E32" w:rsidRPr="00D868B8" w14:paraId="7B4F20A6" w14:textId="77777777" w:rsidTr="008D4E32">
              <w:trPr>
                <w:trHeight w:val="410"/>
              </w:trPr>
              <w:tc>
                <w:tcPr>
                  <w:tcW w:w="1463" w:type="pct"/>
                </w:tcPr>
                <w:p w14:paraId="570C5C17" w14:textId="77777777" w:rsidR="008D4E32" w:rsidRPr="008D4E32" w:rsidRDefault="008D4E32" w:rsidP="008D4E32">
                  <w:pPr>
                    <w:spacing w:after="0" w:line="240" w:lineRule="auto"/>
                    <w:jc w:val="both"/>
                    <w:rPr>
                      <w:rFonts w:ascii="Times New Roman" w:hAnsi="Times New Roman"/>
                      <w:color w:val="000000"/>
                    </w:rPr>
                  </w:pPr>
                  <w:r w:rsidRPr="008D4E32">
                    <w:rPr>
                      <w:rFonts w:ascii="Times New Roman" w:hAnsi="Times New Roman"/>
                      <w:color w:val="000000"/>
                    </w:rPr>
                    <w:t>Місцезнаходження:</w:t>
                  </w:r>
                </w:p>
              </w:tc>
              <w:tc>
                <w:tcPr>
                  <w:tcW w:w="3537" w:type="pct"/>
                </w:tcPr>
                <w:p w14:paraId="1035CEE7" w14:textId="77777777" w:rsidR="008D4E32" w:rsidRPr="008D4E32" w:rsidRDefault="008D4E32" w:rsidP="008D4E32">
                  <w:pPr>
                    <w:spacing w:after="0" w:line="240" w:lineRule="auto"/>
                    <w:jc w:val="both"/>
                    <w:rPr>
                      <w:rFonts w:ascii="Times New Roman" w:hAnsi="Times New Roman"/>
                      <w:color w:val="000000"/>
                    </w:rPr>
                  </w:pPr>
                  <w:r w:rsidRPr="008D4E32">
                    <w:rPr>
                      <w:rFonts w:ascii="Times New Roman" w:hAnsi="Times New Roman"/>
                      <w:color w:val="000000"/>
                    </w:rPr>
                    <w:t>15300, Чернігівська обл., Корюківський район, місто Корюківка, ВУЛИЦЯ ПЕРЕДЗАВОДСЬКА, будинок 4</w:t>
                  </w:r>
                </w:p>
              </w:tc>
            </w:tr>
            <w:tr w:rsidR="008D4E32" w:rsidRPr="00D868B8" w14:paraId="20EAB653" w14:textId="77777777" w:rsidTr="008D4E32">
              <w:trPr>
                <w:trHeight w:val="304"/>
              </w:trPr>
              <w:tc>
                <w:tcPr>
                  <w:tcW w:w="1463" w:type="pct"/>
                </w:tcPr>
                <w:p w14:paraId="25A46B01" w14:textId="77777777" w:rsidR="008D4E32" w:rsidRPr="008D4E32" w:rsidRDefault="008D4E32" w:rsidP="008D4E32">
                  <w:pPr>
                    <w:spacing w:after="0"/>
                    <w:jc w:val="both"/>
                    <w:rPr>
                      <w:rFonts w:ascii="Times New Roman" w:hAnsi="Times New Roman"/>
                      <w:color w:val="000000"/>
                    </w:rPr>
                  </w:pPr>
                  <w:r w:rsidRPr="008D4E32">
                    <w:rPr>
                      <w:rFonts w:ascii="Times New Roman" w:hAnsi="Times New Roman"/>
                      <w:color w:val="000000"/>
                    </w:rPr>
                    <w:t>Дата державної реєстрації</w:t>
                  </w:r>
                </w:p>
              </w:tc>
              <w:tc>
                <w:tcPr>
                  <w:tcW w:w="3537" w:type="pct"/>
                </w:tcPr>
                <w:p w14:paraId="2FA9D204" w14:textId="77777777" w:rsidR="008D4E32" w:rsidRPr="008D4E32" w:rsidRDefault="008D4E32" w:rsidP="008D4E32">
                  <w:pPr>
                    <w:spacing w:after="0"/>
                    <w:jc w:val="both"/>
                    <w:rPr>
                      <w:rFonts w:ascii="Times New Roman" w:hAnsi="Times New Roman"/>
                      <w:color w:val="000000"/>
                    </w:rPr>
                  </w:pPr>
                  <w:r w:rsidRPr="008D4E32">
                    <w:rPr>
                      <w:rFonts w:ascii="Times New Roman" w:hAnsi="Times New Roman"/>
                      <w:color w:val="000000"/>
                    </w:rPr>
                    <w:t>12.07.1994 рік</w:t>
                  </w:r>
                </w:p>
              </w:tc>
            </w:tr>
            <w:tr w:rsidR="008D4E32" w:rsidRPr="00D868B8" w14:paraId="34BD6335" w14:textId="77777777" w:rsidTr="008D4E32">
              <w:trPr>
                <w:trHeight w:val="304"/>
              </w:trPr>
              <w:tc>
                <w:tcPr>
                  <w:tcW w:w="1463" w:type="pct"/>
                </w:tcPr>
                <w:p w14:paraId="676163F1" w14:textId="77777777" w:rsidR="008D4E32" w:rsidRPr="008D4E32" w:rsidRDefault="008D4E32" w:rsidP="008D4E32">
                  <w:pPr>
                    <w:spacing w:after="0" w:line="240" w:lineRule="auto"/>
                    <w:jc w:val="both"/>
                    <w:rPr>
                      <w:rFonts w:ascii="Times New Roman" w:hAnsi="Times New Roman"/>
                      <w:color w:val="000000"/>
                    </w:rPr>
                  </w:pPr>
                  <w:r w:rsidRPr="008D4E32">
                    <w:rPr>
                      <w:rFonts w:ascii="Times New Roman" w:hAnsi="Times New Roman"/>
                      <w:color w:val="000000"/>
                    </w:rPr>
                    <w:t>Ліцензії</w:t>
                  </w:r>
                </w:p>
              </w:tc>
              <w:tc>
                <w:tcPr>
                  <w:tcW w:w="3537" w:type="pct"/>
                </w:tcPr>
                <w:p w14:paraId="1E4413EE" w14:textId="77777777" w:rsidR="008D4E32" w:rsidRPr="008D4E32" w:rsidRDefault="008D4E32" w:rsidP="008D4E32">
                  <w:pPr>
                    <w:spacing w:after="0" w:line="240" w:lineRule="auto"/>
                    <w:jc w:val="both"/>
                    <w:rPr>
                      <w:rFonts w:ascii="Times New Roman" w:hAnsi="Times New Roman"/>
                      <w:color w:val="000000"/>
                    </w:rPr>
                  </w:pPr>
                  <w:r w:rsidRPr="008D4E32">
                    <w:rPr>
                      <w:rFonts w:ascii="Times New Roman" w:hAnsi="Times New Roman"/>
                      <w:color w:val="000000"/>
                    </w:rPr>
                    <w:t>У Товариства відсутні Ліцензії на провадження господарської діяльності</w:t>
                  </w:r>
                </w:p>
              </w:tc>
            </w:tr>
            <w:tr w:rsidR="008D4E32" w:rsidRPr="00D868B8" w14:paraId="01F9A636" w14:textId="77777777" w:rsidTr="008D4E32">
              <w:trPr>
                <w:trHeight w:val="225"/>
              </w:trPr>
              <w:tc>
                <w:tcPr>
                  <w:tcW w:w="1463" w:type="pct"/>
                </w:tcPr>
                <w:p w14:paraId="6093C89C" w14:textId="77777777" w:rsidR="008D4E32" w:rsidRPr="008D4E32" w:rsidRDefault="008D4E32" w:rsidP="008D4E32">
                  <w:pPr>
                    <w:spacing w:after="0" w:line="240" w:lineRule="auto"/>
                    <w:jc w:val="both"/>
                    <w:rPr>
                      <w:rFonts w:ascii="Times New Roman" w:hAnsi="Times New Roman"/>
                      <w:color w:val="000000"/>
                    </w:rPr>
                  </w:pPr>
                  <w:r w:rsidRPr="008D4E32">
                    <w:rPr>
                      <w:rFonts w:ascii="Times New Roman" w:hAnsi="Times New Roman"/>
                      <w:color w:val="000000"/>
                    </w:rPr>
                    <w:t>Номер запису в ЄДР</w:t>
                  </w:r>
                </w:p>
              </w:tc>
              <w:tc>
                <w:tcPr>
                  <w:tcW w:w="3537" w:type="pct"/>
                </w:tcPr>
                <w:p w14:paraId="2083F924" w14:textId="77777777" w:rsidR="008D4E32" w:rsidRPr="008D4E32" w:rsidRDefault="008D4E32" w:rsidP="008D4E32">
                  <w:pPr>
                    <w:spacing w:after="0" w:line="240" w:lineRule="auto"/>
                    <w:jc w:val="both"/>
                    <w:rPr>
                      <w:rFonts w:ascii="Times New Roman" w:hAnsi="Times New Roman"/>
                      <w:color w:val="000000"/>
                    </w:rPr>
                  </w:pPr>
                  <w:r w:rsidRPr="008D4E32">
                    <w:rPr>
                      <w:rFonts w:ascii="Times New Roman" w:hAnsi="Times New Roman"/>
                      <w:color w:val="000000"/>
                    </w:rPr>
                    <w:t>1 048 120 0000 000021</w:t>
                  </w:r>
                </w:p>
              </w:tc>
            </w:tr>
            <w:tr w:rsidR="008D4E32" w:rsidRPr="00D868B8" w14:paraId="2DF3639D" w14:textId="77777777" w:rsidTr="008D4E32">
              <w:trPr>
                <w:trHeight w:val="210"/>
              </w:trPr>
              <w:tc>
                <w:tcPr>
                  <w:tcW w:w="1463" w:type="pct"/>
                </w:tcPr>
                <w:p w14:paraId="616A07B5" w14:textId="77777777" w:rsidR="008D4E32" w:rsidRPr="008D4E32" w:rsidRDefault="008D4E32" w:rsidP="008D4E32">
                  <w:pPr>
                    <w:spacing w:after="0" w:line="240" w:lineRule="auto"/>
                    <w:jc w:val="both"/>
                    <w:rPr>
                      <w:rFonts w:ascii="Times New Roman" w:hAnsi="Times New Roman"/>
                      <w:color w:val="000000"/>
                    </w:rPr>
                  </w:pPr>
                  <w:r w:rsidRPr="008D4E32">
                    <w:rPr>
                      <w:rFonts w:ascii="Times New Roman" w:hAnsi="Times New Roman"/>
                      <w:color w:val="000000"/>
                    </w:rPr>
                    <w:t>Основні види діяльності КВЕД:</w:t>
                  </w:r>
                </w:p>
              </w:tc>
              <w:tc>
                <w:tcPr>
                  <w:tcW w:w="3537" w:type="pct"/>
                </w:tcPr>
                <w:p w14:paraId="3BB69D66" w14:textId="77777777" w:rsidR="008D4E32" w:rsidRPr="008D4E32" w:rsidRDefault="008D4E32" w:rsidP="008D4E32">
                  <w:pPr>
                    <w:spacing w:after="0" w:line="240" w:lineRule="auto"/>
                    <w:jc w:val="both"/>
                    <w:rPr>
                      <w:rFonts w:ascii="Times New Roman" w:hAnsi="Times New Roman"/>
                      <w:color w:val="000000"/>
                    </w:rPr>
                  </w:pPr>
                  <w:r w:rsidRPr="008D4E32">
                    <w:rPr>
                      <w:rFonts w:ascii="Times New Roman" w:hAnsi="Times New Roman"/>
                      <w:color w:val="000000"/>
                    </w:rPr>
                    <w:t>Код КВЕД 02.10 Лісівництво та інша діяльність у лісовому господарстві;</w:t>
                  </w:r>
                </w:p>
                <w:p w14:paraId="67C11916" w14:textId="77777777" w:rsidR="008D4E32" w:rsidRPr="008D4E32" w:rsidRDefault="008D4E32" w:rsidP="008D4E32">
                  <w:pPr>
                    <w:spacing w:after="0" w:line="240" w:lineRule="auto"/>
                    <w:jc w:val="both"/>
                    <w:rPr>
                      <w:rFonts w:ascii="Times New Roman" w:hAnsi="Times New Roman"/>
                      <w:color w:val="000000"/>
                    </w:rPr>
                  </w:pPr>
                  <w:r w:rsidRPr="008D4E32">
                    <w:rPr>
                      <w:rFonts w:ascii="Times New Roman" w:hAnsi="Times New Roman"/>
                      <w:color w:val="000000"/>
                    </w:rPr>
                    <w:t>Код КВЕД 02.20 Лісозаготівлі;</w:t>
                  </w:r>
                </w:p>
                <w:p w14:paraId="75EC4252" w14:textId="77777777" w:rsidR="008D4E32" w:rsidRPr="008D4E32" w:rsidRDefault="008D4E32" w:rsidP="008D4E32">
                  <w:pPr>
                    <w:spacing w:after="0" w:line="240" w:lineRule="auto"/>
                    <w:jc w:val="both"/>
                    <w:rPr>
                      <w:rFonts w:ascii="Times New Roman" w:hAnsi="Times New Roman"/>
                      <w:color w:val="000000"/>
                    </w:rPr>
                  </w:pPr>
                  <w:r w:rsidRPr="008D4E32">
                    <w:rPr>
                      <w:rFonts w:ascii="Times New Roman" w:hAnsi="Times New Roman"/>
                      <w:color w:val="000000"/>
                    </w:rPr>
                    <w:t>Код КВЕД 02.40 Надання допоміжних послуг у лісовому господарстві;</w:t>
                  </w:r>
                </w:p>
                <w:p w14:paraId="03B9421F" w14:textId="77777777" w:rsidR="008D4E32" w:rsidRPr="008D4E32" w:rsidRDefault="008D4E32" w:rsidP="008D4E32">
                  <w:pPr>
                    <w:spacing w:after="0" w:line="240" w:lineRule="auto"/>
                    <w:jc w:val="both"/>
                    <w:rPr>
                      <w:rFonts w:ascii="Times New Roman" w:hAnsi="Times New Roman"/>
                      <w:color w:val="000000"/>
                    </w:rPr>
                  </w:pPr>
                  <w:r w:rsidRPr="008D4E32">
                    <w:rPr>
                      <w:rFonts w:ascii="Times New Roman" w:hAnsi="Times New Roman"/>
                      <w:color w:val="000000"/>
                    </w:rPr>
                    <w:t>Код КВЕД 16.10 Лісопильне та стругальне виробництво;</w:t>
                  </w:r>
                </w:p>
                <w:p w14:paraId="752A5C53" w14:textId="77777777" w:rsidR="008D4E32" w:rsidRPr="008D4E32" w:rsidRDefault="008D4E32" w:rsidP="008D4E32">
                  <w:pPr>
                    <w:spacing w:after="0" w:line="240" w:lineRule="auto"/>
                    <w:jc w:val="both"/>
                    <w:rPr>
                      <w:rFonts w:ascii="Times New Roman" w:hAnsi="Times New Roman"/>
                      <w:color w:val="000000"/>
                    </w:rPr>
                  </w:pPr>
                  <w:r w:rsidRPr="008D4E32">
                    <w:rPr>
                      <w:rFonts w:ascii="Times New Roman" w:hAnsi="Times New Roman"/>
                      <w:color w:val="000000"/>
                    </w:rPr>
                    <w:t>Код КВЕД 16.21 Виробництво фанери, дерев'яних плит і панелей, шпону;</w:t>
                  </w:r>
                </w:p>
                <w:p w14:paraId="7524DDC6" w14:textId="77777777" w:rsidR="008D4E32" w:rsidRPr="008D4E32" w:rsidRDefault="008D4E32" w:rsidP="008D4E32">
                  <w:pPr>
                    <w:spacing w:after="0" w:line="240" w:lineRule="auto"/>
                    <w:jc w:val="both"/>
                    <w:rPr>
                      <w:rFonts w:ascii="Times New Roman" w:hAnsi="Times New Roman"/>
                      <w:color w:val="000000"/>
                    </w:rPr>
                  </w:pPr>
                  <w:r w:rsidRPr="008D4E32">
                    <w:rPr>
                      <w:rFonts w:ascii="Times New Roman" w:hAnsi="Times New Roman"/>
                      <w:color w:val="000000"/>
                    </w:rPr>
                    <w:t>Код КВЕД 16.22 Виробництво щитового паркету;</w:t>
                  </w:r>
                </w:p>
                <w:p w14:paraId="225CFE6D" w14:textId="77777777" w:rsidR="008D4E32" w:rsidRPr="008D4E32" w:rsidRDefault="008D4E32" w:rsidP="008D4E32">
                  <w:pPr>
                    <w:spacing w:after="0" w:line="240" w:lineRule="auto"/>
                    <w:jc w:val="both"/>
                    <w:rPr>
                      <w:rFonts w:ascii="Times New Roman" w:hAnsi="Times New Roman"/>
                      <w:color w:val="000000"/>
                    </w:rPr>
                  </w:pPr>
                  <w:r w:rsidRPr="008D4E32">
                    <w:rPr>
                      <w:rFonts w:ascii="Times New Roman" w:hAnsi="Times New Roman"/>
                      <w:color w:val="000000"/>
                    </w:rPr>
                    <w:lastRenderedPageBreak/>
                    <w:t>Код КВЕД 16.23 Виробництво інших дерев'яних будівельних конструкцій і столярних виробів;</w:t>
                  </w:r>
                </w:p>
                <w:p w14:paraId="64995B0F" w14:textId="77777777" w:rsidR="008D4E32" w:rsidRPr="008D4E32" w:rsidRDefault="008D4E32" w:rsidP="008D4E32">
                  <w:pPr>
                    <w:spacing w:after="0" w:line="240" w:lineRule="auto"/>
                    <w:jc w:val="both"/>
                    <w:rPr>
                      <w:rFonts w:ascii="Times New Roman" w:hAnsi="Times New Roman"/>
                      <w:color w:val="000000"/>
                    </w:rPr>
                  </w:pPr>
                  <w:r w:rsidRPr="008D4E32">
                    <w:rPr>
                      <w:rFonts w:ascii="Times New Roman" w:hAnsi="Times New Roman"/>
                      <w:color w:val="000000"/>
                    </w:rPr>
                    <w:t>Код КВЕД 16.24 Виробництво дерев'яної тари;</w:t>
                  </w:r>
                </w:p>
                <w:p w14:paraId="6A4748E1" w14:textId="77777777" w:rsidR="008D4E32" w:rsidRPr="008D4E32" w:rsidRDefault="008D4E32" w:rsidP="008D4E32">
                  <w:pPr>
                    <w:spacing w:after="0" w:line="240" w:lineRule="auto"/>
                    <w:jc w:val="both"/>
                    <w:rPr>
                      <w:rFonts w:ascii="Times New Roman" w:hAnsi="Times New Roman"/>
                      <w:color w:val="000000"/>
                    </w:rPr>
                  </w:pPr>
                  <w:r w:rsidRPr="008D4E32">
                    <w:rPr>
                      <w:rFonts w:ascii="Times New Roman" w:hAnsi="Times New Roman"/>
                      <w:color w:val="000000"/>
                    </w:rPr>
                    <w:t>Код КВЕД 16.29 Виробництво інших виробів з деревини; виготовлення виробів з корка, соломки та рослинних матеріалів для плетіння;</w:t>
                  </w:r>
                </w:p>
                <w:p w14:paraId="4BC3D84C" w14:textId="77777777" w:rsidR="008D4E32" w:rsidRPr="008D4E32" w:rsidRDefault="008D4E32" w:rsidP="008D4E32">
                  <w:pPr>
                    <w:spacing w:after="0" w:line="240" w:lineRule="auto"/>
                    <w:jc w:val="both"/>
                    <w:rPr>
                      <w:rFonts w:ascii="Times New Roman" w:hAnsi="Times New Roman"/>
                      <w:color w:val="000000"/>
                    </w:rPr>
                  </w:pPr>
                  <w:r w:rsidRPr="008D4E32">
                    <w:rPr>
                      <w:rFonts w:ascii="Times New Roman" w:hAnsi="Times New Roman"/>
                      <w:color w:val="000000"/>
                    </w:rPr>
                    <w:t>Код КВЕД 17.12 Виробництво паперу та картону;</w:t>
                  </w:r>
                </w:p>
                <w:p w14:paraId="334DBF6A" w14:textId="77777777" w:rsidR="008D4E32" w:rsidRPr="008D4E32" w:rsidRDefault="008D4E32" w:rsidP="008D4E32">
                  <w:pPr>
                    <w:spacing w:after="0" w:line="240" w:lineRule="auto"/>
                    <w:jc w:val="both"/>
                    <w:rPr>
                      <w:rFonts w:ascii="Times New Roman" w:hAnsi="Times New Roman"/>
                      <w:color w:val="000000"/>
                    </w:rPr>
                  </w:pPr>
                  <w:r w:rsidRPr="008D4E32">
                    <w:rPr>
                      <w:rFonts w:ascii="Times New Roman" w:hAnsi="Times New Roman"/>
                      <w:color w:val="000000"/>
                    </w:rPr>
                    <w:t>Код КВЕД 17.24 Виробництво шпалер (основний);</w:t>
                  </w:r>
                </w:p>
                <w:p w14:paraId="48B51D40" w14:textId="77777777" w:rsidR="008D4E32" w:rsidRPr="008D4E32" w:rsidRDefault="008D4E32" w:rsidP="008D4E32">
                  <w:pPr>
                    <w:spacing w:after="0" w:line="240" w:lineRule="auto"/>
                    <w:jc w:val="both"/>
                    <w:rPr>
                      <w:rFonts w:ascii="Times New Roman" w:hAnsi="Times New Roman"/>
                      <w:color w:val="000000"/>
                    </w:rPr>
                  </w:pPr>
                  <w:r w:rsidRPr="008D4E32">
                    <w:rPr>
                      <w:rFonts w:ascii="Times New Roman" w:hAnsi="Times New Roman"/>
                      <w:color w:val="000000"/>
                    </w:rPr>
                    <w:t>Код КВЕД 49.41 Вантажний автомобільний транспорт;</w:t>
                  </w:r>
                </w:p>
                <w:p w14:paraId="672FEE9F" w14:textId="77777777" w:rsidR="008D4E32" w:rsidRPr="008D4E32" w:rsidRDefault="008D4E32" w:rsidP="008D4E32">
                  <w:pPr>
                    <w:spacing w:after="0" w:line="240" w:lineRule="auto"/>
                    <w:jc w:val="both"/>
                    <w:rPr>
                      <w:rFonts w:ascii="Times New Roman" w:hAnsi="Times New Roman"/>
                      <w:color w:val="000000"/>
                    </w:rPr>
                  </w:pPr>
                  <w:r w:rsidRPr="008D4E32">
                    <w:rPr>
                      <w:rFonts w:ascii="Times New Roman" w:hAnsi="Times New Roman"/>
                      <w:color w:val="000000"/>
                    </w:rPr>
                    <w:t>Код КВЕД 52.10 Складське господарство;</w:t>
                  </w:r>
                </w:p>
                <w:p w14:paraId="34E249D1" w14:textId="77777777" w:rsidR="008D4E32" w:rsidRPr="008D4E32" w:rsidRDefault="008D4E32" w:rsidP="008D4E32">
                  <w:pPr>
                    <w:spacing w:after="0" w:line="240" w:lineRule="auto"/>
                    <w:jc w:val="both"/>
                    <w:rPr>
                      <w:rFonts w:ascii="Times New Roman" w:hAnsi="Times New Roman"/>
                      <w:color w:val="000000"/>
                    </w:rPr>
                  </w:pPr>
                  <w:r w:rsidRPr="008D4E32">
                    <w:rPr>
                      <w:rFonts w:ascii="Times New Roman" w:hAnsi="Times New Roman"/>
                      <w:color w:val="000000"/>
                    </w:rPr>
                    <w:t>Код КВЕД 52.29 Інша допоміжна діяльність у сфері транспорту;</w:t>
                  </w:r>
                </w:p>
                <w:p w14:paraId="68369AA9" w14:textId="77777777" w:rsidR="008D4E32" w:rsidRPr="008D4E32" w:rsidRDefault="008D4E32" w:rsidP="008D4E32">
                  <w:pPr>
                    <w:spacing w:after="0" w:line="240" w:lineRule="auto"/>
                    <w:jc w:val="both"/>
                    <w:rPr>
                      <w:rFonts w:ascii="Times New Roman" w:hAnsi="Times New Roman"/>
                      <w:color w:val="000000"/>
                    </w:rPr>
                  </w:pPr>
                  <w:r w:rsidRPr="008D4E32">
                    <w:rPr>
                      <w:rFonts w:ascii="Times New Roman" w:hAnsi="Times New Roman"/>
                      <w:color w:val="000000"/>
                    </w:rPr>
                    <w:t>Код КВЕД 55.10 Діяльність готелів і подібних засобів тимчасового розміщування;</w:t>
                  </w:r>
                </w:p>
                <w:p w14:paraId="11D82707" w14:textId="77777777" w:rsidR="008D4E32" w:rsidRPr="008D4E32" w:rsidRDefault="008D4E32" w:rsidP="008D4E32">
                  <w:pPr>
                    <w:spacing w:after="0" w:line="240" w:lineRule="auto"/>
                    <w:jc w:val="both"/>
                    <w:rPr>
                      <w:rFonts w:ascii="Times New Roman" w:hAnsi="Times New Roman"/>
                      <w:color w:val="000000"/>
                    </w:rPr>
                  </w:pPr>
                  <w:r w:rsidRPr="008D4E32">
                    <w:rPr>
                      <w:rFonts w:ascii="Times New Roman" w:hAnsi="Times New Roman"/>
                      <w:color w:val="000000"/>
                    </w:rPr>
                    <w:t>Код КВЕД 56.30 Обслуговування напоями;</w:t>
                  </w:r>
                </w:p>
                <w:p w14:paraId="2C5E0505" w14:textId="77777777" w:rsidR="008D4E32" w:rsidRPr="008D4E32" w:rsidRDefault="008D4E32" w:rsidP="008D4E32">
                  <w:pPr>
                    <w:spacing w:after="0" w:line="240" w:lineRule="auto"/>
                    <w:jc w:val="both"/>
                    <w:rPr>
                      <w:rFonts w:ascii="Times New Roman" w:hAnsi="Times New Roman"/>
                      <w:color w:val="000000"/>
                    </w:rPr>
                  </w:pPr>
                  <w:r w:rsidRPr="008D4E32">
                    <w:rPr>
                      <w:rFonts w:ascii="Times New Roman" w:hAnsi="Times New Roman"/>
                      <w:color w:val="000000"/>
                    </w:rPr>
                    <w:t>Код КВЕД 36.00 Забір, очищення та постачання води</w:t>
                  </w:r>
                </w:p>
              </w:tc>
            </w:tr>
            <w:tr w:rsidR="008D4E32" w:rsidRPr="00D868B8" w14:paraId="0DEBC51E" w14:textId="77777777" w:rsidTr="008D4E32">
              <w:trPr>
                <w:trHeight w:val="550"/>
              </w:trPr>
              <w:tc>
                <w:tcPr>
                  <w:tcW w:w="1463" w:type="pct"/>
                  <w:shd w:val="clear" w:color="auto" w:fill="auto"/>
                </w:tcPr>
                <w:p w14:paraId="6D414CDB" w14:textId="77777777" w:rsidR="008D4E32" w:rsidRPr="008D4E32" w:rsidRDefault="008D4E32" w:rsidP="008D4E32">
                  <w:pPr>
                    <w:spacing w:after="0" w:line="240" w:lineRule="auto"/>
                    <w:jc w:val="both"/>
                    <w:rPr>
                      <w:rFonts w:ascii="Times New Roman" w:hAnsi="Times New Roman"/>
                      <w:color w:val="000000"/>
                    </w:rPr>
                  </w:pPr>
                  <w:r w:rsidRPr="008D4E32">
                    <w:rPr>
                      <w:rFonts w:ascii="Times New Roman" w:hAnsi="Times New Roman"/>
                      <w:color w:val="000000"/>
                    </w:rPr>
                    <w:t>Учасники/Засновник Товариства</w:t>
                  </w:r>
                </w:p>
              </w:tc>
              <w:tc>
                <w:tcPr>
                  <w:tcW w:w="3537" w:type="pct"/>
                </w:tcPr>
                <w:p w14:paraId="7D2E710E" w14:textId="77777777" w:rsidR="008D4E32" w:rsidRPr="008D4E32" w:rsidRDefault="008D4E32" w:rsidP="008D4E32">
                  <w:pPr>
                    <w:spacing w:after="0" w:line="240" w:lineRule="auto"/>
                    <w:jc w:val="both"/>
                    <w:rPr>
                      <w:rFonts w:ascii="Times New Roman" w:hAnsi="Times New Roman"/>
                      <w:color w:val="000000"/>
                    </w:rPr>
                  </w:pPr>
                  <w:r w:rsidRPr="008D4E32">
                    <w:rPr>
                      <w:rFonts w:ascii="Times New Roman" w:hAnsi="Times New Roman"/>
                      <w:color w:val="000000"/>
                    </w:rPr>
                    <w:t xml:space="preserve">АКЦІОНЕРИ ФІЗИЧНІ ТА ЮРИДИЧНІ ОСОБИ  ЗГІДНО РЕЄСТРУ </w:t>
                  </w:r>
                </w:p>
                <w:p w14:paraId="79B41DE5" w14:textId="77777777" w:rsidR="008D4E32" w:rsidRPr="008D4E32" w:rsidRDefault="008D4E32" w:rsidP="008D4E32">
                  <w:pPr>
                    <w:spacing w:after="0" w:line="240" w:lineRule="auto"/>
                    <w:jc w:val="both"/>
                    <w:rPr>
                      <w:rFonts w:ascii="Times New Roman" w:hAnsi="Times New Roman"/>
                      <w:color w:val="000000"/>
                    </w:rPr>
                  </w:pPr>
                  <w:r w:rsidRPr="008D4E32">
                    <w:rPr>
                      <w:rFonts w:ascii="Times New Roman" w:hAnsi="Times New Roman"/>
                      <w:color w:val="000000"/>
                    </w:rPr>
                    <w:t>Розмір внеску до статутного фонду (грн.): 48 174 400,00</w:t>
                  </w:r>
                </w:p>
              </w:tc>
            </w:tr>
            <w:tr w:rsidR="008D4E32" w:rsidRPr="00D868B8" w14:paraId="3FEECE52" w14:textId="77777777" w:rsidTr="008D4E32">
              <w:tc>
                <w:tcPr>
                  <w:tcW w:w="1463" w:type="pct"/>
                </w:tcPr>
                <w:p w14:paraId="28F5CB2B" w14:textId="77777777" w:rsidR="008D4E32" w:rsidRPr="008D4E32" w:rsidRDefault="008D4E32" w:rsidP="008D4E32">
                  <w:pPr>
                    <w:spacing w:after="0" w:line="240" w:lineRule="auto"/>
                    <w:jc w:val="both"/>
                    <w:rPr>
                      <w:rFonts w:ascii="Times New Roman" w:hAnsi="Times New Roman"/>
                      <w:color w:val="000000"/>
                    </w:rPr>
                  </w:pPr>
                  <w:r w:rsidRPr="008D4E32">
                    <w:rPr>
                      <w:rFonts w:ascii="Times New Roman" w:hAnsi="Times New Roman"/>
                      <w:color w:val="000000"/>
                    </w:rPr>
                    <w:t>Керівник, головний бухгалтер, кількість працівників</w:t>
                  </w:r>
                </w:p>
              </w:tc>
              <w:tc>
                <w:tcPr>
                  <w:tcW w:w="3537" w:type="pct"/>
                </w:tcPr>
                <w:p w14:paraId="787FFE18" w14:textId="77777777" w:rsidR="008D4E32" w:rsidRPr="008D4E32" w:rsidRDefault="008D4E32" w:rsidP="008D4E32">
                  <w:pPr>
                    <w:spacing w:after="0" w:line="240" w:lineRule="auto"/>
                    <w:jc w:val="both"/>
                    <w:rPr>
                      <w:rFonts w:ascii="Times New Roman" w:hAnsi="Times New Roman"/>
                      <w:color w:val="000000"/>
                    </w:rPr>
                  </w:pPr>
                  <w:r w:rsidRPr="008D4E32">
                    <w:rPr>
                      <w:rFonts w:ascii="Times New Roman" w:hAnsi="Times New Roman"/>
                      <w:color w:val="000000"/>
                    </w:rPr>
                    <w:t>Керівник – Мурай Віктор Петрович</w:t>
                  </w:r>
                </w:p>
                <w:p w14:paraId="6143D7E0" w14:textId="77777777" w:rsidR="008D4E32" w:rsidRPr="008D4E32" w:rsidRDefault="008D4E32" w:rsidP="008D4E32">
                  <w:pPr>
                    <w:spacing w:after="0" w:line="240" w:lineRule="auto"/>
                    <w:jc w:val="both"/>
                    <w:rPr>
                      <w:rFonts w:ascii="Times New Roman" w:hAnsi="Times New Roman"/>
                      <w:color w:val="000000"/>
                    </w:rPr>
                  </w:pPr>
                  <w:r w:rsidRPr="008D4E32">
                    <w:rPr>
                      <w:rFonts w:ascii="Times New Roman" w:hAnsi="Times New Roman"/>
                      <w:color w:val="000000"/>
                    </w:rPr>
                    <w:t xml:space="preserve">Головний бухгалтер – Кугук Ірина Іванівна </w:t>
                  </w:r>
                </w:p>
                <w:p w14:paraId="02BDA1A4" w14:textId="77777777" w:rsidR="008D4E32" w:rsidRPr="008D4E32" w:rsidRDefault="008D4E32" w:rsidP="008D4E32">
                  <w:pPr>
                    <w:spacing w:after="0" w:line="240" w:lineRule="auto"/>
                    <w:jc w:val="both"/>
                    <w:rPr>
                      <w:rFonts w:ascii="Times New Roman" w:hAnsi="Times New Roman"/>
                      <w:color w:val="000000"/>
                    </w:rPr>
                  </w:pPr>
                  <w:r w:rsidRPr="008D4E32">
                    <w:rPr>
                      <w:rFonts w:ascii="Times New Roman" w:hAnsi="Times New Roman"/>
                      <w:color w:val="000000"/>
                    </w:rPr>
                    <w:t>Середня кількість працівників – 1 052 особи</w:t>
                  </w:r>
                </w:p>
              </w:tc>
            </w:tr>
          </w:tbl>
          <w:p w14:paraId="476DED0B" w14:textId="77777777" w:rsidR="008D4E32" w:rsidRPr="00D868B8" w:rsidRDefault="008D4E32" w:rsidP="008D4E32">
            <w:pPr>
              <w:suppressAutoHyphens/>
              <w:spacing w:before="240" w:after="0" w:line="240" w:lineRule="auto"/>
              <w:ind w:firstLine="567"/>
              <w:jc w:val="both"/>
              <w:rPr>
                <w:rFonts w:ascii="Times New Roman" w:hAnsi="Times New Roman"/>
                <w:color w:val="000000"/>
              </w:rPr>
            </w:pPr>
            <w:r w:rsidRPr="00D868B8">
              <w:rPr>
                <w:rFonts w:ascii="Times New Roman" w:hAnsi="Times New Roman"/>
                <w:color w:val="000000"/>
              </w:rPr>
              <w:t>Аудиторам надано до перевірки фінансову звітність Товариства складену за Міжнародними стандартами фінансової звітності, а саме:</w:t>
            </w:r>
          </w:p>
          <w:p w14:paraId="5F2B93E3" w14:textId="77777777" w:rsidR="008D4E32" w:rsidRPr="00D868B8" w:rsidRDefault="008D4E32" w:rsidP="00113EE9">
            <w:pPr>
              <w:numPr>
                <w:ilvl w:val="0"/>
                <w:numId w:val="10"/>
              </w:numPr>
              <w:tabs>
                <w:tab w:val="left" w:pos="708"/>
                <w:tab w:val="left" w:pos="851"/>
              </w:tabs>
              <w:suppressAutoHyphens/>
              <w:spacing w:after="0" w:line="240" w:lineRule="auto"/>
              <w:ind w:firstLine="709"/>
              <w:jc w:val="both"/>
              <w:rPr>
                <w:rFonts w:ascii="Times New Roman" w:hAnsi="Times New Roman"/>
                <w:color w:val="000000"/>
              </w:rPr>
            </w:pPr>
            <w:r w:rsidRPr="00D868B8">
              <w:rPr>
                <w:rFonts w:ascii="Times New Roman" w:hAnsi="Times New Roman"/>
                <w:color w:val="000000"/>
              </w:rPr>
              <w:t>Баланс (Звіт про фінансовий стан) (Форма № 1)</w:t>
            </w:r>
            <w:r>
              <w:rPr>
                <w:rFonts w:ascii="Times New Roman" w:hAnsi="Times New Roman"/>
                <w:color w:val="000000"/>
              </w:rPr>
              <w:t xml:space="preserve"> станом на 31.12.2020</w:t>
            </w:r>
            <w:r w:rsidRPr="00D868B8">
              <w:rPr>
                <w:rFonts w:ascii="Times New Roman" w:hAnsi="Times New Roman"/>
                <w:color w:val="000000"/>
              </w:rPr>
              <w:t xml:space="preserve"> року;</w:t>
            </w:r>
          </w:p>
          <w:p w14:paraId="25D563F4" w14:textId="77777777" w:rsidR="008D4E32" w:rsidRPr="00D868B8" w:rsidRDefault="008D4E32" w:rsidP="00113EE9">
            <w:pPr>
              <w:numPr>
                <w:ilvl w:val="0"/>
                <w:numId w:val="10"/>
              </w:numPr>
              <w:tabs>
                <w:tab w:val="left" w:pos="708"/>
                <w:tab w:val="left" w:pos="851"/>
              </w:tabs>
              <w:suppressAutoHyphens/>
              <w:spacing w:after="0" w:line="240" w:lineRule="auto"/>
              <w:ind w:firstLine="709"/>
              <w:jc w:val="both"/>
              <w:rPr>
                <w:rFonts w:ascii="Times New Roman" w:hAnsi="Times New Roman"/>
                <w:color w:val="000000"/>
                <w:spacing w:val="-2"/>
              </w:rPr>
            </w:pPr>
            <w:r w:rsidRPr="00D868B8">
              <w:rPr>
                <w:rFonts w:ascii="Times New Roman" w:hAnsi="Times New Roman"/>
                <w:color w:val="000000"/>
                <w:spacing w:val="-2"/>
              </w:rPr>
              <w:t xml:space="preserve">Звіт про фінансові результати (Звіт про сукупний дохід) (Форма № 2) </w:t>
            </w:r>
            <w:r>
              <w:rPr>
                <w:rFonts w:ascii="Times New Roman" w:hAnsi="Times New Roman"/>
                <w:color w:val="000000"/>
              </w:rPr>
              <w:t>за 2020</w:t>
            </w:r>
            <w:r w:rsidRPr="00D868B8">
              <w:rPr>
                <w:rFonts w:ascii="Times New Roman" w:hAnsi="Times New Roman"/>
                <w:color w:val="000000"/>
              </w:rPr>
              <w:t xml:space="preserve"> рік</w:t>
            </w:r>
            <w:r w:rsidRPr="00D868B8">
              <w:rPr>
                <w:rFonts w:ascii="Times New Roman" w:hAnsi="Times New Roman"/>
                <w:color w:val="000000"/>
                <w:spacing w:val="-2"/>
              </w:rPr>
              <w:t>;</w:t>
            </w:r>
          </w:p>
          <w:p w14:paraId="06683E1E" w14:textId="77777777" w:rsidR="008D4E32" w:rsidRPr="00D868B8" w:rsidRDefault="008D4E32" w:rsidP="00113EE9">
            <w:pPr>
              <w:numPr>
                <w:ilvl w:val="0"/>
                <w:numId w:val="10"/>
              </w:numPr>
              <w:tabs>
                <w:tab w:val="left" w:pos="708"/>
                <w:tab w:val="left" w:pos="851"/>
              </w:tabs>
              <w:suppressAutoHyphens/>
              <w:spacing w:after="0" w:line="240" w:lineRule="auto"/>
              <w:ind w:firstLine="709"/>
              <w:jc w:val="both"/>
              <w:rPr>
                <w:rFonts w:ascii="Times New Roman" w:hAnsi="Times New Roman"/>
                <w:color w:val="000000"/>
                <w:spacing w:val="-2"/>
              </w:rPr>
            </w:pPr>
            <w:r w:rsidRPr="00D868B8">
              <w:rPr>
                <w:rFonts w:ascii="Times New Roman" w:hAnsi="Times New Roman"/>
                <w:color w:val="000000"/>
              </w:rPr>
              <w:t>Звіт про рух грошових коштів (за прямим методом), (Форма № 3)</w:t>
            </w:r>
            <w:r>
              <w:rPr>
                <w:rFonts w:ascii="Times New Roman" w:hAnsi="Times New Roman"/>
                <w:color w:val="000000"/>
              </w:rPr>
              <w:t xml:space="preserve"> за 2020</w:t>
            </w:r>
            <w:r w:rsidRPr="00D868B8">
              <w:rPr>
                <w:rFonts w:ascii="Times New Roman" w:hAnsi="Times New Roman"/>
                <w:color w:val="000000"/>
              </w:rPr>
              <w:t xml:space="preserve"> рік;</w:t>
            </w:r>
          </w:p>
          <w:p w14:paraId="6823BA65" w14:textId="77777777" w:rsidR="008D4E32" w:rsidRPr="00D868B8" w:rsidRDefault="008D4E32" w:rsidP="00113EE9">
            <w:pPr>
              <w:numPr>
                <w:ilvl w:val="0"/>
                <w:numId w:val="10"/>
              </w:numPr>
              <w:tabs>
                <w:tab w:val="left" w:pos="708"/>
                <w:tab w:val="left" w:pos="851"/>
              </w:tabs>
              <w:suppressAutoHyphens/>
              <w:spacing w:after="0" w:line="240" w:lineRule="auto"/>
              <w:ind w:firstLine="709"/>
              <w:jc w:val="both"/>
              <w:rPr>
                <w:rFonts w:ascii="Times New Roman" w:hAnsi="Times New Roman"/>
                <w:color w:val="000000"/>
                <w:spacing w:val="-2"/>
              </w:rPr>
            </w:pPr>
            <w:r w:rsidRPr="00D868B8">
              <w:rPr>
                <w:rFonts w:ascii="Times New Roman" w:hAnsi="Times New Roman"/>
                <w:color w:val="000000"/>
              </w:rPr>
              <w:t xml:space="preserve">Звіт про власний капітал (Форма № 4) </w:t>
            </w:r>
            <w:r>
              <w:rPr>
                <w:rFonts w:ascii="Times New Roman" w:hAnsi="Times New Roman"/>
                <w:color w:val="000000"/>
              </w:rPr>
              <w:t>за 2020</w:t>
            </w:r>
            <w:r w:rsidRPr="00D868B8">
              <w:rPr>
                <w:rFonts w:ascii="Times New Roman" w:hAnsi="Times New Roman"/>
                <w:color w:val="000000"/>
              </w:rPr>
              <w:t xml:space="preserve"> рік;</w:t>
            </w:r>
          </w:p>
          <w:p w14:paraId="3DB2A90E" w14:textId="77777777" w:rsidR="008D4E32" w:rsidRPr="00D868B8" w:rsidRDefault="008D4E32" w:rsidP="00113EE9">
            <w:pPr>
              <w:numPr>
                <w:ilvl w:val="0"/>
                <w:numId w:val="10"/>
              </w:numPr>
              <w:tabs>
                <w:tab w:val="left" w:pos="708"/>
                <w:tab w:val="left" w:pos="851"/>
              </w:tabs>
              <w:suppressAutoHyphens/>
              <w:spacing w:after="0" w:line="240" w:lineRule="auto"/>
              <w:ind w:firstLine="709"/>
              <w:jc w:val="both"/>
              <w:rPr>
                <w:rFonts w:ascii="Times New Roman" w:hAnsi="Times New Roman"/>
                <w:color w:val="000000"/>
              </w:rPr>
            </w:pPr>
            <w:r w:rsidRPr="00D868B8">
              <w:rPr>
                <w:rFonts w:ascii="Times New Roman" w:hAnsi="Times New Roman"/>
                <w:color w:val="000000"/>
              </w:rPr>
              <w:t>Примітки фінансової звітності за р</w:t>
            </w:r>
            <w:r>
              <w:rPr>
                <w:rFonts w:ascii="Times New Roman" w:hAnsi="Times New Roman"/>
                <w:color w:val="000000"/>
              </w:rPr>
              <w:t>ік, що закінчився 31 грудня 2020</w:t>
            </w:r>
            <w:r w:rsidRPr="00D868B8">
              <w:rPr>
                <w:rFonts w:ascii="Times New Roman" w:hAnsi="Times New Roman"/>
                <w:color w:val="000000"/>
              </w:rPr>
              <w:t xml:space="preserve"> року.</w:t>
            </w:r>
          </w:p>
          <w:p w14:paraId="0A0C5B4D" w14:textId="77777777" w:rsidR="008D4E32" w:rsidRPr="00D868B8" w:rsidRDefault="008D4E32" w:rsidP="008D4E32">
            <w:pPr>
              <w:suppressAutoHyphens/>
              <w:spacing w:after="0" w:line="240" w:lineRule="auto"/>
              <w:ind w:firstLine="567"/>
              <w:jc w:val="both"/>
              <w:rPr>
                <w:rFonts w:ascii="Times New Roman" w:hAnsi="Times New Roman"/>
                <w:color w:val="000000"/>
              </w:rPr>
            </w:pPr>
            <w:r w:rsidRPr="00D868B8">
              <w:rPr>
                <w:rFonts w:ascii="Times New Roman" w:hAnsi="Times New Roman"/>
                <w:color w:val="000000"/>
              </w:rPr>
              <w:t>Фінанс</w:t>
            </w:r>
            <w:r>
              <w:rPr>
                <w:rFonts w:ascii="Times New Roman" w:hAnsi="Times New Roman"/>
                <w:color w:val="000000"/>
              </w:rPr>
              <w:t>ова звітність Товариства за 2020</w:t>
            </w:r>
            <w:r w:rsidRPr="00D868B8">
              <w:rPr>
                <w:rFonts w:ascii="Times New Roman" w:hAnsi="Times New Roman"/>
                <w:color w:val="000000"/>
              </w:rPr>
              <w:t xml:space="preserve"> фінансовий рік є звітністю, яка відповідає вимогам Міжнародних стандартів фінансової звітності (надалі – МСФЗ). </w:t>
            </w:r>
          </w:p>
          <w:p w14:paraId="17174AF4" w14:textId="77777777" w:rsidR="008D4E32" w:rsidRPr="00D868B8" w:rsidRDefault="008D4E32" w:rsidP="008D4E32">
            <w:pPr>
              <w:suppressAutoHyphens/>
              <w:spacing w:after="0" w:line="240" w:lineRule="auto"/>
              <w:ind w:firstLine="567"/>
              <w:jc w:val="both"/>
              <w:rPr>
                <w:rFonts w:ascii="Times New Roman" w:hAnsi="Times New Roman"/>
                <w:color w:val="000000"/>
              </w:rPr>
            </w:pPr>
            <w:r w:rsidRPr="00D868B8">
              <w:rPr>
                <w:rFonts w:ascii="Times New Roman" w:hAnsi="Times New Roman"/>
                <w:color w:val="000000"/>
              </w:rPr>
              <w:t>Фінансова звітність складена на основі принципу справедливої вартості, крім тих, справедливу вартість яких неможливо оцінити достовірно. Ця фінансова звітність відображає поточну оцінку управлінського персоналу Товариства.</w:t>
            </w:r>
          </w:p>
          <w:p w14:paraId="73A32C08" w14:textId="77777777" w:rsidR="008D4E32" w:rsidRPr="00D868B8" w:rsidRDefault="008D4E32" w:rsidP="008D4E32">
            <w:pPr>
              <w:suppressAutoHyphens/>
              <w:spacing w:after="0" w:line="240" w:lineRule="auto"/>
              <w:ind w:firstLine="567"/>
              <w:jc w:val="both"/>
              <w:rPr>
                <w:rFonts w:ascii="Times New Roman" w:hAnsi="Times New Roman"/>
                <w:color w:val="000000"/>
              </w:rPr>
            </w:pPr>
            <w:r w:rsidRPr="00D868B8">
              <w:rPr>
                <w:rFonts w:ascii="Times New Roman" w:hAnsi="Times New Roman"/>
                <w:color w:val="000000"/>
              </w:rPr>
              <w:t>Аудиторський висновок було підготовлено відповідно до Міжнародних стандартів контролю якості, аудиту, огляду іншого надання впевненості та супутніх послуг а також вимог НКЦПФР, діючих до такого висновку станом на дату його формування та інших стандартів, що стосуються підготовки аудиторського висновку.</w:t>
            </w:r>
          </w:p>
          <w:p w14:paraId="55DD345A" w14:textId="77777777" w:rsidR="008D4E32" w:rsidRPr="00D868B8" w:rsidRDefault="008D4E32" w:rsidP="008D4E32">
            <w:pPr>
              <w:suppressAutoHyphens/>
              <w:spacing w:after="0" w:line="240" w:lineRule="auto"/>
              <w:ind w:firstLine="567"/>
              <w:jc w:val="both"/>
              <w:rPr>
                <w:rFonts w:ascii="Times New Roman" w:hAnsi="Times New Roman"/>
                <w:color w:val="000000"/>
              </w:rPr>
            </w:pPr>
            <w:r w:rsidRPr="00D868B8">
              <w:rPr>
                <w:rFonts w:ascii="Times New Roman" w:hAnsi="Times New Roman"/>
                <w:color w:val="000000"/>
              </w:rPr>
              <w:t>Дійсна перевірка, проводилася у відповідності з вимогами Закону України "Про  державне  регулювання  ринку  цінних паперів  в  Україні" від 30.10.1996 року № </w:t>
            </w:r>
            <w:r w:rsidRPr="00D868B8">
              <w:rPr>
                <w:rFonts w:ascii="Times New Roman" w:hAnsi="Times New Roman"/>
                <w:bCs/>
                <w:color w:val="000000"/>
              </w:rPr>
              <w:t>448/96-ВР</w:t>
            </w:r>
            <w:r w:rsidRPr="00D868B8">
              <w:rPr>
                <w:rFonts w:ascii="Times New Roman" w:hAnsi="Times New Roman"/>
                <w:color w:val="000000"/>
              </w:rPr>
              <w:t xml:space="preserve"> з наступними змінами та доповненнями,  Закону України "Про цінні папери та фондовий ринок" від 23.02.2006 року № 3480-IV з наступними змінами та доповненнями, Закону України " Про аудит фінансової звітності та аудиторську діяльність" від 21.12.2017 року № 2258-VIII з наступними змінами та доповненнями, «Про акціонерні товариства» від 17.09.2008 № 514-VI, з наступними змінами та доповненнями та Міжнародних стандартів контролю якості, аудиту, огляду, іншого надання впевненості та супутніх послуг, прийнятих Аудиторською палатою України в якості національних, які використовуються під час аудиторської перевірки фінансової звітності Товариства і перевірок на відповідність. Ці стандарти вимагають, щоб планування і проведення аудиту було спрямовано на одержання розумних доказів відсутності суттєвих перекручень і помилок у фінансовій звітності Товариства.</w:t>
            </w:r>
          </w:p>
          <w:p w14:paraId="222E4DDE" w14:textId="77777777" w:rsidR="008D4E32" w:rsidRPr="00D868B8" w:rsidRDefault="008D4E32" w:rsidP="008D4E32">
            <w:pPr>
              <w:suppressAutoHyphens/>
              <w:spacing w:after="0" w:line="240" w:lineRule="auto"/>
              <w:ind w:firstLine="567"/>
              <w:jc w:val="both"/>
              <w:rPr>
                <w:rFonts w:ascii="Times New Roman" w:hAnsi="Times New Roman"/>
                <w:color w:val="000000"/>
              </w:rPr>
            </w:pPr>
            <w:r w:rsidRPr="00D868B8">
              <w:rPr>
                <w:rFonts w:ascii="Times New Roman" w:hAnsi="Times New Roman"/>
                <w:color w:val="000000"/>
              </w:rPr>
              <w:t xml:space="preserve">Аудитори керувалися законодавством України у сфері господарської діяльності та оподаткування, встановленим порядком ведення бухгалтерського обліку і складання фінансової звітності, міжнародними стандартами аудиту, використовували як загальнонаукові методичні прийоми аудиторського контролю (моделювання, абстрагування та ін.) так і власні методичні прийоми </w:t>
            </w:r>
            <w:r w:rsidRPr="00D868B8">
              <w:rPr>
                <w:rFonts w:ascii="Times New Roman" w:hAnsi="Times New Roman"/>
                <w:color w:val="000000"/>
              </w:rPr>
              <w:lastRenderedPageBreak/>
              <w:t xml:space="preserve">(документальні, розрахунково-методичні узагальнення результатів аудиту). Перевірка проводилась відповідно до вимог </w:t>
            </w:r>
            <w:hyperlink r:id="rId8">
              <w:r w:rsidRPr="00D868B8">
                <w:rPr>
                  <w:rFonts w:ascii="Times New Roman" w:hAnsi="Times New Roman"/>
                  <w:color w:val="000000"/>
                </w:rPr>
                <w:t>Міжнародних стандартів контролю якості, аудиту, огляду, іншого надання впевненості та супутніх послуг</w:t>
              </w:r>
            </w:hyperlink>
            <w:r w:rsidRPr="00D868B8">
              <w:rPr>
                <w:rFonts w:ascii="Times New Roman" w:hAnsi="Times New Roman"/>
                <w:color w:val="000000"/>
              </w:rPr>
              <w:t>, зокрема Міжнародних стандартів аудиту 700, 701, 705, 720. Перевіркою передбачалось та планувалось, в рамках обмежень, встановлених договором, щодо обсягу, строків перевірки, та з урахуванням розміру суттєвості помилок з метою отримання достатньої інформації про відсутність або наявність суттєвих помилок у перевіреній фінансовій звітності та задля складання висновку про ступінь достовірності фінансової звітності  та надання оцінки реального фінансового стану об’єкта перевірки. Під час аудиту проводилось дослідження, шляхом тестування доказів щодо обґрунтування сум чи іншої інформації, розкритої у фінансовій звітності, а також оцінка відповідності застосованих принципів обліку та звітності в Україні, чинних протягом періоду перевірки.</w:t>
            </w:r>
          </w:p>
          <w:p w14:paraId="656E0A13" w14:textId="77777777" w:rsidR="008D4E32" w:rsidRPr="00D868B8" w:rsidRDefault="008D4E32" w:rsidP="008D4E32">
            <w:pPr>
              <w:suppressAutoHyphens/>
              <w:spacing w:after="0" w:line="240" w:lineRule="auto"/>
              <w:ind w:firstLine="567"/>
              <w:jc w:val="both"/>
              <w:rPr>
                <w:rFonts w:ascii="Times New Roman" w:hAnsi="Times New Roman"/>
                <w:color w:val="000000"/>
              </w:rPr>
            </w:pPr>
            <w:r w:rsidRPr="00D868B8">
              <w:rPr>
                <w:rFonts w:ascii="Times New Roman" w:hAnsi="Times New Roman"/>
                <w:color w:val="000000"/>
              </w:rPr>
              <w:t xml:space="preserve">Використовуючи загальнонаукові та специфічні методичні прийоми, були перевірені дані, за якими була складена перевірена звітність. Під час перевірки були досліджені бухгалтерські принципи оцінки матеріальних статей балансу, що застосовані на об’єкті перевірки: оцінка оборотних і необоротних активів, методи амортизації основних засобів, тощо. </w:t>
            </w:r>
          </w:p>
          <w:p w14:paraId="49855F3B" w14:textId="77777777" w:rsidR="008D4E32" w:rsidRPr="00D868B8" w:rsidRDefault="008D4E32" w:rsidP="008D4E32">
            <w:pPr>
              <w:suppressAutoHyphens/>
              <w:spacing w:after="0" w:line="240" w:lineRule="auto"/>
              <w:ind w:firstLine="567"/>
              <w:jc w:val="both"/>
              <w:rPr>
                <w:rFonts w:ascii="Times New Roman" w:hAnsi="Times New Roman"/>
                <w:color w:val="000000"/>
              </w:rPr>
            </w:pPr>
            <w:r w:rsidRPr="00D868B8">
              <w:rPr>
                <w:rFonts w:ascii="Times New Roman" w:hAnsi="Times New Roman"/>
                <w:color w:val="000000"/>
              </w:rPr>
              <w:t>Ми вважаємо, що отримали достатні та відповідні аудиторські докази для висловлення нашої думки.</w:t>
            </w:r>
          </w:p>
          <w:p w14:paraId="1CA33C98" w14:textId="77777777" w:rsidR="008D4E32" w:rsidRPr="00D868B8" w:rsidRDefault="008D4E32" w:rsidP="008D4E32">
            <w:pPr>
              <w:suppressAutoHyphens/>
              <w:spacing w:before="240" w:after="0" w:line="240" w:lineRule="auto"/>
              <w:ind w:firstLine="567"/>
              <w:jc w:val="both"/>
              <w:rPr>
                <w:rFonts w:ascii="Times New Roman" w:hAnsi="Times New Roman"/>
                <w:b/>
                <w:color w:val="000000"/>
              </w:rPr>
            </w:pPr>
            <w:r w:rsidRPr="00D868B8">
              <w:rPr>
                <w:rFonts w:ascii="Times New Roman" w:hAnsi="Times New Roman"/>
                <w:b/>
                <w:color w:val="000000"/>
              </w:rPr>
              <w:t>Опис аудиторської перевірки та опис важливих аспектів облікової політики</w:t>
            </w:r>
          </w:p>
          <w:p w14:paraId="3D5844BF" w14:textId="77777777" w:rsidR="008D4E32" w:rsidRPr="00D868B8" w:rsidRDefault="008D4E32" w:rsidP="008D4E32">
            <w:pPr>
              <w:spacing w:after="0" w:line="240" w:lineRule="auto"/>
              <w:ind w:firstLine="709"/>
              <w:jc w:val="both"/>
              <w:rPr>
                <w:rFonts w:ascii="Times New Roman" w:hAnsi="Times New Roman"/>
                <w:color w:val="000000"/>
              </w:rPr>
            </w:pPr>
          </w:p>
          <w:p w14:paraId="7E522FB2" w14:textId="77777777" w:rsidR="008D4E32" w:rsidRPr="00D868B8" w:rsidRDefault="008D4E32" w:rsidP="008D4E32">
            <w:pPr>
              <w:suppressAutoHyphens/>
              <w:spacing w:after="0" w:line="240" w:lineRule="auto"/>
              <w:ind w:firstLine="567"/>
              <w:jc w:val="both"/>
              <w:rPr>
                <w:rFonts w:ascii="Times New Roman" w:hAnsi="Times New Roman"/>
                <w:color w:val="000000"/>
              </w:rPr>
            </w:pPr>
            <w:r w:rsidRPr="00D868B8">
              <w:rPr>
                <w:rFonts w:ascii="Times New Roman" w:hAnsi="Times New Roman"/>
                <w:color w:val="000000"/>
              </w:rPr>
              <w:t>Планування і проведення аудиту було спрямоване на одержання розумних підтверджень щодо відсутності у фінансовій звітності суттєвих помилок. Дослідження здійснювалось шляхом тестування доказів на обґрунтування сум та інформації, розкритих у фінансовій звітності, а також оцінка відповідності застосованих принципів обліку нормативним вимогам, щодо організації бухгалтерського обліку і звітності в Україні, чинним протягом періоду перевірки.</w:t>
            </w:r>
          </w:p>
          <w:p w14:paraId="31FCB77A" w14:textId="77777777" w:rsidR="008D4E32" w:rsidRPr="00D868B8" w:rsidRDefault="008D4E32" w:rsidP="008D4E32">
            <w:pPr>
              <w:suppressAutoHyphens/>
              <w:spacing w:after="0" w:line="240" w:lineRule="auto"/>
              <w:ind w:firstLine="567"/>
              <w:jc w:val="both"/>
              <w:rPr>
                <w:rFonts w:ascii="Times New Roman" w:hAnsi="Times New Roman"/>
                <w:color w:val="000000"/>
              </w:rPr>
            </w:pPr>
            <w:r w:rsidRPr="00D868B8">
              <w:rPr>
                <w:rFonts w:ascii="Times New Roman" w:hAnsi="Times New Roman"/>
                <w:color w:val="000000"/>
              </w:rPr>
              <w:t xml:space="preserve">Фінансова звітність Товариства підготовлена згідно з вимогами Міжнародних стандартів фінансової звітності (надалі – МСФЗ), та Облікової політики </w:t>
            </w:r>
            <w:r w:rsidRPr="008D4E32">
              <w:rPr>
                <w:rFonts w:ascii="Times New Roman" w:hAnsi="Times New Roman"/>
                <w:color w:val="000000"/>
              </w:rPr>
              <w:t>АТ "СЛОВ'ЯНСЬКІ ШПАЛЕРИ-КФТП"</w:t>
            </w:r>
            <w:r w:rsidRPr="00D868B8">
              <w:rPr>
                <w:rFonts w:ascii="Times New Roman" w:hAnsi="Times New Roman"/>
                <w:color w:val="000000"/>
              </w:rPr>
              <w:t xml:space="preserve">. </w:t>
            </w:r>
          </w:p>
          <w:p w14:paraId="471787E1" w14:textId="77777777" w:rsidR="008D4E32" w:rsidRPr="00D868B8" w:rsidRDefault="008D4E32" w:rsidP="008D4E32">
            <w:pPr>
              <w:suppressAutoHyphens/>
              <w:spacing w:after="0" w:line="240" w:lineRule="auto"/>
              <w:ind w:firstLine="567"/>
              <w:jc w:val="both"/>
              <w:rPr>
                <w:rFonts w:ascii="Times New Roman" w:hAnsi="Times New Roman"/>
                <w:color w:val="000000"/>
              </w:rPr>
            </w:pPr>
            <w:r w:rsidRPr="00D868B8">
              <w:rPr>
                <w:rFonts w:ascii="Times New Roman" w:hAnsi="Times New Roman"/>
                <w:color w:val="000000"/>
              </w:rPr>
              <w:t xml:space="preserve">Фінансова звітність Товариства  складена станом на кінець останнього дня звітного року. </w:t>
            </w:r>
          </w:p>
          <w:p w14:paraId="6CC4A44B" w14:textId="77777777" w:rsidR="008D4E32" w:rsidRPr="00D868B8" w:rsidRDefault="008D4E32" w:rsidP="008D4E32">
            <w:pPr>
              <w:suppressAutoHyphens/>
              <w:spacing w:after="0" w:line="240" w:lineRule="auto"/>
              <w:ind w:firstLine="567"/>
              <w:jc w:val="both"/>
              <w:rPr>
                <w:rFonts w:ascii="Times New Roman" w:hAnsi="Times New Roman"/>
                <w:color w:val="000000"/>
              </w:rPr>
            </w:pPr>
            <w:r w:rsidRPr="00D868B8">
              <w:rPr>
                <w:rFonts w:ascii="Times New Roman" w:hAnsi="Times New Roman"/>
                <w:color w:val="000000"/>
              </w:rPr>
              <w:t xml:space="preserve">Аудиторська перевірка включає оцінку застосованих стандартів фінансової звітності                                         </w:t>
            </w:r>
            <w:r w:rsidRPr="008D4E32">
              <w:rPr>
                <w:rFonts w:ascii="Times New Roman" w:hAnsi="Times New Roman"/>
                <w:color w:val="000000"/>
              </w:rPr>
              <w:t>АТ "СЛОВ'ЯНСЬКІ ШПАЛЕРИ-КФТП"</w:t>
            </w:r>
            <w:r w:rsidRPr="00D868B8">
              <w:rPr>
                <w:rFonts w:ascii="Times New Roman" w:hAnsi="Times New Roman"/>
                <w:color w:val="000000"/>
              </w:rPr>
              <w:t xml:space="preserve">, а також оцінку загального подання фінансових звітів в цілому. Підготовка фінансової звітності вимагає від керівництва розрахунків та припущень, що впливають на суми активів та зобов'язань, відображених у фінансовій звітності, а також на суми доходів та витрат, що відображаються у фінансових звітах протягом звітного періоду. </w:t>
            </w:r>
          </w:p>
          <w:p w14:paraId="4EDFBE1E" w14:textId="77777777" w:rsidR="008D4E32" w:rsidRPr="00D868B8" w:rsidRDefault="008D4E32" w:rsidP="008D4E32">
            <w:pPr>
              <w:suppressAutoHyphens/>
              <w:spacing w:after="0" w:line="240" w:lineRule="auto"/>
              <w:ind w:firstLine="567"/>
              <w:jc w:val="both"/>
              <w:rPr>
                <w:rFonts w:ascii="Times New Roman" w:hAnsi="Times New Roman"/>
                <w:color w:val="000000"/>
              </w:rPr>
            </w:pPr>
            <w:r w:rsidRPr="00D868B8">
              <w:rPr>
                <w:rFonts w:ascii="Times New Roman" w:hAnsi="Times New Roman"/>
                <w:color w:val="000000"/>
              </w:rPr>
              <w:t>Аудитор при проведенні аудиторської перевірки виходив з того, що дані та інформація, які надані в первинних документах, є достовірними та такими, які відповідають суті здійснених господарських операцій.</w:t>
            </w:r>
          </w:p>
          <w:p w14:paraId="788D5BE3" w14:textId="77777777" w:rsidR="008D4E32" w:rsidRPr="00D868B8" w:rsidRDefault="008D4E32" w:rsidP="008D4E32">
            <w:pPr>
              <w:spacing w:before="240" w:after="0" w:line="240" w:lineRule="auto"/>
              <w:jc w:val="center"/>
              <w:rPr>
                <w:rFonts w:ascii="Times New Roman" w:hAnsi="Times New Roman"/>
                <w:b/>
                <w:color w:val="000000"/>
              </w:rPr>
            </w:pPr>
            <w:r w:rsidRPr="00D868B8">
              <w:rPr>
                <w:rFonts w:ascii="Times New Roman" w:hAnsi="Times New Roman"/>
                <w:b/>
                <w:color w:val="000000"/>
              </w:rPr>
              <w:t>Відомості щодо діяльності. Розкриття інформації про стан бухгалтерського обліку та фінансової звітності</w:t>
            </w:r>
          </w:p>
          <w:p w14:paraId="620B0F3F" w14:textId="77777777" w:rsidR="008D4E32" w:rsidRPr="00D868B8" w:rsidRDefault="008D4E32" w:rsidP="008D4E32">
            <w:pPr>
              <w:suppressAutoHyphens/>
              <w:spacing w:after="0" w:line="240" w:lineRule="auto"/>
              <w:ind w:firstLine="709"/>
              <w:rPr>
                <w:rFonts w:ascii="Times New Roman" w:hAnsi="Times New Roman"/>
                <w:b/>
                <w:color w:val="000000"/>
                <w:shd w:val="clear" w:color="auto" w:fill="FFFFFF"/>
              </w:rPr>
            </w:pPr>
          </w:p>
          <w:p w14:paraId="5D54C06C" w14:textId="77777777" w:rsidR="008D4E32" w:rsidRPr="00D868B8" w:rsidRDefault="008D4E32" w:rsidP="008D4E32">
            <w:pPr>
              <w:suppressAutoHyphens/>
              <w:spacing w:after="0" w:line="240" w:lineRule="auto"/>
              <w:ind w:firstLine="567"/>
              <w:jc w:val="both"/>
              <w:rPr>
                <w:rFonts w:ascii="Times New Roman" w:hAnsi="Times New Roman"/>
                <w:color w:val="000000"/>
              </w:rPr>
            </w:pPr>
            <w:r w:rsidRPr="00D868B8">
              <w:rPr>
                <w:rFonts w:ascii="Times New Roman" w:hAnsi="Times New Roman"/>
                <w:color w:val="000000"/>
              </w:rPr>
              <w:t>Фінансова звітність Товариства стан</w:t>
            </w:r>
            <w:r>
              <w:rPr>
                <w:rFonts w:ascii="Times New Roman" w:hAnsi="Times New Roman"/>
                <w:color w:val="000000"/>
              </w:rPr>
              <w:t>ом на 31.12.2020</w:t>
            </w:r>
            <w:r w:rsidRPr="00D868B8">
              <w:rPr>
                <w:rFonts w:ascii="Times New Roman" w:hAnsi="Times New Roman"/>
                <w:color w:val="000000"/>
              </w:rPr>
              <w:t xml:space="preserve"> року в усіх суттєвих аспектах достовірно та повно подає фінансову інформацію про</w:t>
            </w:r>
            <w:r>
              <w:rPr>
                <w:rFonts w:ascii="Times New Roman" w:hAnsi="Times New Roman"/>
                <w:color w:val="000000"/>
              </w:rPr>
              <w:t xml:space="preserve"> Товариство станом на 31.12.2020</w:t>
            </w:r>
            <w:r w:rsidRPr="00D868B8">
              <w:rPr>
                <w:rFonts w:ascii="Times New Roman" w:hAnsi="Times New Roman"/>
                <w:color w:val="000000"/>
              </w:rPr>
              <w:t xml:space="preserve"> року згідно з нормативними вимогами щодо організації бухгалтерського обліку та звітності в Україні.</w:t>
            </w:r>
          </w:p>
          <w:p w14:paraId="1766D597" w14:textId="77777777" w:rsidR="008D4E32" w:rsidRPr="00D868B8" w:rsidRDefault="008D4E32" w:rsidP="008D4E32">
            <w:pPr>
              <w:suppressAutoHyphens/>
              <w:spacing w:after="0" w:line="240" w:lineRule="auto"/>
              <w:ind w:firstLine="567"/>
              <w:jc w:val="both"/>
              <w:rPr>
                <w:rFonts w:ascii="Times New Roman" w:hAnsi="Times New Roman"/>
                <w:color w:val="000000"/>
              </w:rPr>
            </w:pPr>
            <w:r w:rsidRPr="00D868B8">
              <w:rPr>
                <w:rFonts w:ascii="Times New Roman" w:hAnsi="Times New Roman"/>
                <w:color w:val="000000"/>
              </w:rPr>
              <w:t>Товариство для складання фінансової звітності використовує Концептуальну основу за Міжнародними стандартами фінансової звітності (МСФЗ). Аудиторською перевіркою було охоплено повний пакет фінансової звітност</w:t>
            </w:r>
            <w:r>
              <w:rPr>
                <w:rFonts w:ascii="Times New Roman" w:hAnsi="Times New Roman"/>
                <w:color w:val="000000"/>
              </w:rPr>
              <w:t>і, складені станом на 31.12.2020</w:t>
            </w:r>
            <w:r w:rsidRPr="00D868B8">
              <w:rPr>
                <w:rFonts w:ascii="Times New Roman" w:hAnsi="Times New Roman"/>
                <w:color w:val="000000"/>
              </w:rPr>
              <w:t xml:space="preserve"> року.</w:t>
            </w:r>
          </w:p>
          <w:p w14:paraId="5F1CB9FA" w14:textId="77777777" w:rsidR="008D4E32" w:rsidRPr="00D868B8" w:rsidRDefault="008D4E32" w:rsidP="008D4E32">
            <w:pPr>
              <w:suppressAutoHyphens/>
              <w:spacing w:after="0" w:line="240" w:lineRule="auto"/>
              <w:ind w:firstLine="567"/>
              <w:jc w:val="both"/>
              <w:rPr>
                <w:rFonts w:ascii="Times New Roman" w:hAnsi="Times New Roman"/>
                <w:color w:val="000000"/>
              </w:rPr>
            </w:pPr>
            <w:r w:rsidRPr="00D868B8">
              <w:rPr>
                <w:rFonts w:ascii="Times New Roman" w:hAnsi="Times New Roman"/>
                <w:color w:val="000000"/>
              </w:rPr>
              <w:t>На Товаристві фінансова звітність ск</w:t>
            </w:r>
            <w:r>
              <w:rPr>
                <w:rFonts w:ascii="Times New Roman" w:hAnsi="Times New Roman"/>
                <w:color w:val="000000"/>
              </w:rPr>
              <w:t>ладалась протягом 2020</w:t>
            </w:r>
            <w:r w:rsidRPr="00D868B8">
              <w:rPr>
                <w:rFonts w:ascii="Times New Roman" w:hAnsi="Times New Roman"/>
                <w:color w:val="000000"/>
              </w:rPr>
              <w:t xml:space="preserve"> року своєчасно та представлялась до відповідних контролюючих органів.</w:t>
            </w:r>
          </w:p>
          <w:p w14:paraId="6C178788" w14:textId="77777777" w:rsidR="008D4E32" w:rsidRPr="00D868B8" w:rsidRDefault="008D4E32" w:rsidP="008D4E32">
            <w:pPr>
              <w:suppressAutoHyphens/>
              <w:spacing w:after="0" w:line="240" w:lineRule="auto"/>
              <w:ind w:firstLine="567"/>
              <w:jc w:val="both"/>
              <w:rPr>
                <w:rFonts w:ascii="Times New Roman" w:hAnsi="Times New Roman"/>
                <w:color w:val="000000"/>
              </w:rPr>
            </w:pPr>
            <w:r w:rsidRPr="00D868B8">
              <w:rPr>
                <w:rFonts w:ascii="Times New Roman" w:hAnsi="Times New Roman"/>
                <w:color w:val="000000"/>
              </w:rPr>
              <w:t>Бухгалтерський облік Товариства ведеться з використанням комп’ютерної техніки та програмного забезпечення 1С-бухгалтерія.</w:t>
            </w:r>
          </w:p>
          <w:p w14:paraId="5DB752D5" w14:textId="77777777" w:rsidR="008D4E32" w:rsidRPr="00D868B8" w:rsidRDefault="008D4E32" w:rsidP="008D4E32">
            <w:pPr>
              <w:suppressAutoHyphens/>
              <w:spacing w:after="0" w:line="240" w:lineRule="auto"/>
              <w:ind w:firstLine="567"/>
              <w:jc w:val="both"/>
              <w:rPr>
                <w:rFonts w:ascii="Times New Roman" w:hAnsi="Times New Roman"/>
                <w:color w:val="000000"/>
              </w:rPr>
            </w:pPr>
            <w:r w:rsidRPr="00D868B8">
              <w:rPr>
                <w:rFonts w:ascii="Times New Roman" w:hAnsi="Times New Roman"/>
                <w:color w:val="000000"/>
              </w:rPr>
              <w:t>Фінанс</w:t>
            </w:r>
            <w:r>
              <w:rPr>
                <w:rFonts w:ascii="Times New Roman" w:hAnsi="Times New Roman"/>
                <w:color w:val="000000"/>
              </w:rPr>
              <w:t>ова звітність Товариства за 2020</w:t>
            </w:r>
            <w:r w:rsidRPr="00D868B8">
              <w:rPr>
                <w:rFonts w:ascii="Times New Roman" w:hAnsi="Times New Roman"/>
                <w:color w:val="000000"/>
              </w:rPr>
              <w:t xml:space="preserve"> рік своєчасно складена та подана до відповідних державних органів управління у повному обсязі. В цілому методологія та організація бухгалтерського </w:t>
            </w:r>
            <w:r w:rsidRPr="00D868B8">
              <w:rPr>
                <w:rFonts w:ascii="Times New Roman" w:hAnsi="Times New Roman"/>
                <w:color w:val="000000"/>
              </w:rPr>
              <w:lastRenderedPageBreak/>
              <w:t>обліку у Товаристві відповідає встановленим вимогам чинного законодавства та прийнятої Товариством облікової по</w:t>
            </w:r>
            <w:r>
              <w:rPr>
                <w:rFonts w:ascii="Times New Roman" w:hAnsi="Times New Roman"/>
                <w:color w:val="000000"/>
              </w:rPr>
              <w:t>літики за 2020</w:t>
            </w:r>
            <w:r w:rsidRPr="00D868B8">
              <w:rPr>
                <w:rFonts w:ascii="Times New Roman" w:hAnsi="Times New Roman"/>
                <w:color w:val="000000"/>
              </w:rPr>
              <w:t xml:space="preserve"> рік Аудиторською перевіркою підтверджено, що бухгалтерський о</w:t>
            </w:r>
            <w:r>
              <w:rPr>
                <w:rFonts w:ascii="Times New Roman" w:hAnsi="Times New Roman"/>
                <w:color w:val="000000"/>
              </w:rPr>
              <w:t>блік на Товаристві протягом 2020</w:t>
            </w:r>
            <w:r w:rsidRPr="00D868B8">
              <w:rPr>
                <w:rFonts w:ascii="Times New Roman" w:hAnsi="Times New Roman"/>
                <w:color w:val="000000"/>
              </w:rPr>
              <w:t xml:space="preserve">  року вівся в цілому у відповідності до вимог Закону України "Про бухгалтерський облік та фінансову звітність в Україні" № 996-XIV від 16.07.99 року з наступними змінами та доповненнями, відповідно до Міжнародних стандартів фінансової звітності та Інструкції "Про застосування плану рахунків бухгалтерського обліку активів, капіталу, зобов'язань і господарських операцій підприємств та організацій", затвердженої Наказом Мінфіну України від 30.11.99 року № 291 з наступними змінами та доповненнями та інших нормативних документів з питань організації обліку. Порушень обліку не виявлено.</w:t>
            </w:r>
          </w:p>
          <w:p w14:paraId="5CF19AE8" w14:textId="77777777" w:rsidR="008D4E32" w:rsidRPr="00D868B8" w:rsidRDefault="008D4E32" w:rsidP="008D4E32">
            <w:pPr>
              <w:tabs>
                <w:tab w:val="left" w:pos="-142"/>
              </w:tabs>
              <w:spacing w:before="240" w:after="0" w:line="240" w:lineRule="auto"/>
              <w:jc w:val="center"/>
              <w:rPr>
                <w:rFonts w:ascii="Times New Roman" w:hAnsi="Times New Roman"/>
                <w:b/>
                <w:color w:val="000000"/>
              </w:rPr>
            </w:pPr>
            <w:r w:rsidRPr="00D868B8">
              <w:rPr>
                <w:rFonts w:ascii="Times New Roman" w:hAnsi="Times New Roman"/>
                <w:b/>
                <w:color w:val="000000"/>
              </w:rPr>
              <w:t>Розкриття інформації щодо обліку необоротних активів</w:t>
            </w:r>
          </w:p>
          <w:p w14:paraId="3BD094D7" w14:textId="77777777" w:rsidR="008D4E32" w:rsidRPr="00D868B8" w:rsidRDefault="008D4E32" w:rsidP="008D4E32">
            <w:pPr>
              <w:spacing w:after="0" w:line="240" w:lineRule="auto"/>
              <w:ind w:firstLine="709"/>
              <w:jc w:val="both"/>
              <w:rPr>
                <w:rFonts w:ascii="Times New Roman" w:hAnsi="Times New Roman"/>
                <w:color w:val="000000"/>
              </w:rPr>
            </w:pPr>
          </w:p>
          <w:p w14:paraId="4BEADEC9" w14:textId="77777777" w:rsidR="008D4E32" w:rsidRPr="00D868B8" w:rsidRDefault="008D4E32" w:rsidP="008D4E32">
            <w:pPr>
              <w:suppressAutoHyphens/>
              <w:spacing w:after="0" w:line="240" w:lineRule="auto"/>
              <w:ind w:firstLine="567"/>
              <w:jc w:val="both"/>
              <w:rPr>
                <w:rFonts w:ascii="Times New Roman" w:hAnsi="Times New Roman"/>
                <w:color w:val="000000"/>
              </w:rPr>
            </w:pPr>
            <w:r w:rsidRPr="00D868B8">
              <w:rPr>
                <w:rFonts w:ascii="Times New Roman" w:hAnsi="Times New Roman"/>
                <w:color w:val="000000"/>
              </w:rPr>
              <w:t xml:space="preserve">На думку аудиторів, облік  необоротних активів Товариства, відповідає чинному законодавству України, а саме згідно обраній концептуальній основі, Інструкції про застосування Плану рахунків бухгалтерського обліку активів, капіталу, зобов'язань і господарських операцій підприємств і організацій від 30.11.1999 року № 291. </w:t>
            </w:r>
          </w:p>
          <w:p w14:paraId="0C71A754" w14:textId="77777777" w:rsidR="008D4E32" w:rsidRPr="00D868B8" w:rsidRDefault="008D4E32" w:rsidP="008D4E32">
            <w:pPr>
              <w:suppressAutoHyphens/>
              <w:spacing w:after="0" w:line="240" w:lineRule="auto"/>
              <w:ind w:firstLine="567"/>
              <w:jc w:val="both"/>
              <w:rPr>
                <w:rFonts w:ascii="Times New Roman" w:hAnsi="Times New Roman"/>
                <w:color w:val="000000"/>
              </w:rPr>
            </w:pPr>
            <w:r w:rsidRPr="00D868B8">
              <w:rPr>
                <w:rFonts w:ascii="Times New Roman" w:hAnsi="Times New Roman"/>
                <w:color w:val="000000"/>
              </w:rPr>
              <w:t xml:space="preserve">Порушень в обліку необоротних активів не виявлено. За перевірений період незалежною аудиторською перевіркою встановлено, що необоротні активи </w:t>
            </w:r>
            <w:r w:rsidRPr="008D4E32">
              <w:rPr>
                <w:rFonts w:ascii="Times New Roman" w:hAnsi="Times New Roman"/>
                <w:color w:val="000000"/>
              </w:rPr>
              <w:t xml:space="preserve">АТ "СЛОВ'ЯНСЬКІ ШПАЛЕРИ-КФТП" </w:t>
            </w:r>
            <w:r>
              <w:rPr>
                <w:rFonts w:ascii="Times New Roman" w:hAnsi="Times New Roman"/>
                <w:color w:val="000000"/>
              </w:rPr>
              <w:t>станом на 31.12.2020</w:t>
            </w:r>
            <w:r w:rsidRPr="00D868B8">
              <w:rPr>
                <w:rFonts w:ascii="Times New Roman" w:hAnsi="Times New Roman"/>
                <w:color w:val="000000"/>
              </w:rPr>
              <w:t xml:space="preserve"> року складають </w:t>
            </w:r>
            <w:r>
              <w:rPr>
                <w:rFonts w:ascii="Times New Roman" w:hAnsi="Times New Roman"/>
                <w:color w:val="000000"/>
              </w:rPr>
              <w:t>688 928</w:t>
            </w:r>
            <w:r w:rsidRPr="00D868B8">
              <w:rPr>
                <w:rFonts w:ascii="Times New Roman" w:hAnsi="Times New Roman"/>
                <w:color w:val="000000"/>
              </w:rPr>
              <w:t xml:space="preserve"> тис грн, у т. ч. нематеріальні активи за залишковою вартістю станом </w:t>
            </w:r>
            <w:r>
              <w:rPr>
                <w:rFonts w:ascii="Times New Roman" w:hAnsi="Times New Roman"/>
                <w:color w:val="000000"/>
              </w:rPr>
              <w:t>на 31.12 2020</w:t>
            </w:r>
            <w:r w:rsidRPr="00D868B8">
              <w:rPr>
                <w:rFonts w:ascii="Times New Roman" w:hAnsi="Times New Roman"/>
                <w:color w:val="000000"/>
              </w:rPr>
              <w:t xml:space="preserve"> року – </w:t>
            </w:r>
            <w:r>
              <w:rPr>
                <w:rFonts w:ascii="Times New Roman" w:hAnsi="Times New Roman"/>
                <w:color w:val="000000"/>
              </w:rPr>
              <w:t>165</w:t>
            </w:r>
            <w:r w:rsidRPr="00D868B8">
              <w:rPr>
                <w:rFonts w:ascii="Times New Roman" w:hAnsi="Times New Roman"/>
                <w:color w:val="000000"/>
              </w:rPr>
              <w:t xml:space="preserve"> тис грн., основні засоби за залишков</w:t>
            </w:r>
            <w:r>
              <w:rPr>
                <w:rFonts w:ascii="Times New Roman" w:hAnsi="Times New Roman"/>
                <w:color w:val="000000"/>
              </w:rPr>
              <w:t>ою вартістю станом на 31.12.2020</w:t>
            </w:r>
            <w:r w:rsidRPr="00D868B8">
              <w:rPr>
                <w:rFonts w:ascii="Times New Roman" w:hAnsi="Times New Roman"/>
                <w:color w:val="000000"/>
              </w:rPr>
              <w:t xml:space="preserve"> року – </w:t>
            </w:r>
            <w:r>
              <w:rPr>
                <w:rFonts w:ascii="Times New Roman" w:hAnsi="Times New Roman"/>
                <w:color w:val="000000"/>
              </w:rPr>
              <w:t>438 593</w:t>
            </w:r>
            <w:r w:rsidRPr="00D868B8">
              <w:rPr>
                <w:rFonts w:ascii="Times New Roman" w:hAnsi="Times New Roman"/>
                <w:color w:val="000000"/>
              </w:rPr>
              <w:t xml:space="preserve"> тис грн.</w:t>
            </w:r>
          </w:p>
          <w:p w14:paraId="7F2D00FA" w14:textId="77777777" w:rsidR="008D4E32" w:rsidRPr="00D868B8" w:rsidRDefault="008D4E32" w:rsidP="008D4E32">
            <w:pPr>
              <w:suppressAutoHyphens/>
              <w:spacing w:after="0" w:line="240" w:lineRule="auto"/>
              <w:ind w:firstLine="567"/>
              <w:jc w:val="both"/>
              <w:rPr>
                <w:rFonts w:ascii="Times New Roman" w:hAnsi="Times New Roman"/>
                <w:color w:val="000000"/>
              </w:rPr>
            </w:pPr>
            <w:r w:rsidRPr="00D868B8">
              <w:rPr>
                <w:rFonts w:ascii="Times New Roman" w:hAnsi="Times New Roman"/>
                <w:color w:val="000000"/>
              </w:rPr>
              <w:t>Незавершені капітальні</w:t>
            </w:r>
            <w:r>
              <w:rPr>
                <w:rFonts w:ascii="Times New Roman" w:hAnsi="Times New Roman"/>
                <w:color w:val="000000"/>
              </w:rPr>
              <w:t xml:space="preserve"> інвестиції станом на 31.12.2020</w:t>
            </w:r>
            <w:r w:rsidRPr="00D868B8">
              <w:rPr>
                <w:rFonts w:ascii="Times New Roman" w:hAnsi="Times New Roman"/>
                <w:color w:val="000000"/>
              </w:rPr>
              <w:t xml:space="preserve"> року становлять – </w:t>
            </w:r>
            <w:r>
              <w:rPr>
                <w:rFonts w:ascii="Times New Roman" w:hAnsi="Times New Roman"/>
                <w:color w:val="000000"/>
              </w:rPr>
              <w:t>48 261</w:t>
            </w:r>
            <w:r w:rsidRPr="00D868B8">
              <w:rPr>
                <w:rFonts w:ascii="Times New Roman" w:hAnsi="Times New Roman"/>
                <w:color w:val="000000"/>
              </w:rPr>
              <w:t xml:space="preserve"> тис грн.</w:t>
            </w:r>
          </w:p>
          <w:p w14:paraId="7C8B7140" w14:textId="77777777" w:rsidR="008D4E32" w:rsidRPr="00D868B8" w:rsidRDefault="008D4E32" w:rsidP="008D4E32">
            <w:pPr>
              <w:suppressAutoHyphens/>
              <w:spacing w:after="0" w:line="240" w:lineRule="auto"/>
              <w:ind w:firstLine="567"/>
              <w:jc w:val="both"/>
              <w:rPr>
                <w:rFonts w:ascii="Times New Roman" w:hAnsi="Times New Roman"/>
                <w:color w:val="000000"/>
              </w:rPr>
            </w:pPr>
            <w:r w:rsidRPr="00D868B8">
              <w:rPr>
                <w:rFonts w:ascii="Times New Roman" w:hAnsi="Times New Roman"/>
                <w:color w:val="000000"/>
              </w:rPr>
              <w:t>Довгострокові фінансові інвестиції: інші фінансов</w:t>
            </w:r>
            <w:r>
              <w:rPr>
                <w:rFonts w:ascii="Times New Roman" w:hAnsi="Times New Roman"/>
                <w:color w:val="000000"/>
              </w:rPr>
              <w:t>і інвестиції станом на 31.12.2020</w:t>
            </w:r>
            <w:r w:rsidRPr="00D868B8">
              <w:rPr>
                <w:rFonts w:ascii="Times New Roman" w:hAnsi="Times New Roman"/>
                <w:color w:val="000000"/>
              </w:rPr>
              <w:t xml:space="preserve"> року становлять – 962 тис грн.</w:t>
            </w:r>
          </w:p>
          <w:p w14:paraId="0C849CF7" w14:textId="77777777" w:rsidR="008D4E32" w:rsidRPr="00D868B8" w:rsidRDefault="008D4E32" w:rsidP="008D4E32">
            <w:pPr>
              <w:suppressAutoHyphens/>
              <w:spacing w:after="0" w:line="240" w:lineRule="auto"/>
              <w:ind w:firstLine="567"/>
              <w:jc w:val="both"/>
              <w:rPr>
                <w:rFonts w:ascii="Times New Roman" w:hAnsi="Times New Roman"/>
                <w:color w:val="000000"/>
              </w:rPr>
            </w:pPr>
            <w:r w:rsidRPr="00D868B8">
              <w:rPr>
                <w:rFonts w:ascii="Times New Roman" w:hAnsi="Times New Roman"/>
                <w:color w:val="000000"/>
              </w:rPr>
              <w:t>Інвестиційна</w:t>
            </w:r>
            <w:r>
              <w:rPr>
                <w:rFonts w:ascii="Times New Roman" w:hAnsi="Times New Roman"/>
                <w:color w:val="000000"/>
              </w:rPr>
              <w:t xml:space="preserve"> нерухомість станом на 31.12.2020</w:t>
            </w:r>
            <w:r w:rsidRPr="00D868B8">
              <w:rPr>
                <w:rFonts w:ascii="Times New Roman" w:hAnsi="Times New Roman"/>
                <w:color w:val="000000"/>
              </w:rPr>
              <w:t xml:space="preserve"> року становить – </w:t>
            </w:r>
            <w:r>
              <w:rPr>
                <w:rFonts w:ascii="Times New Roman" w:hAnsi="Times New Roman"/>
                <w:color w:val="000000"/>
              </w:rPr>
              <w:t>200 947</w:t>
            </w:r>
            <w:r w:rsidRPr="00D868B8">
              <w:rPr>
                <w:rFonts w:ascii="Times New Roman" w:hAnsi="Times New Roman"/>
                <w:color w:val="000000"/>
              </w:rPr>
              <w:t xml:space="preserve"> тис грн.</w:t>
            </w:r>
          </w:p>
          <w:p w14:paraId="568654D2" w14:textId="77777777" w:rsidR="008D4E32" w:rsidRPr="00D868B8" w:rsidRDefault="008D4E32" w:rsidP="008D4E32">
            <w:pPr>
              <w:spacing w:before="240" w:after="0" w:line="240" w:lineRule="auto"/>
              <w:jc w:val="center"/>
              <w:rPr>
                <w:rFonts w:ascii="Times New Roman" w:hAnsi="Times New Roman"/>
                <w:b/>
                <w:color w:val="000000"/>
              </w:rPr>
            </w:pPr>
            <w:r w:rsidRPr="00D868B8">
              <w:rPr>
                <w:rFonts w:ascii="Times New Roman" w:hAnsi="Times New Roman"/>
                <w:b/>
                <w:color w:val="000000"/>
              </w:rPr>
              <w:t>Розкриття інформації щодо обліку дебіторської заборгованості</w:t>
            </w:r>
          </w:p>
          <w:p w14:paraId="7A70D2C1" w14:textId="77777777" w:rsidR="008D4E32" w:rsidRPr="00D868B8" w:rsidRDefault="008D4E32" w:rsidP="008D4E32">
            <w:pPr>
              <w:spacing w:after="0" w:line="240" w:lineRule="auto"/>
              <w:ind w:firstLine="709"/>
              <w:jc w:val="both"/>
              <w:rPr>
                <w:rFonts w:ascii="Times New Roman" w:hAnsi="Times New Roman"/>
                <w:color w:val="000000"/>
              </w:rPr>
            </w:pPr>
          </w:p>
          <w:p w14:paraId="5552277B" w14:textId="77777777" w:rsidR="008D4E32" w:rsidRPr="00D868B8" w:rsidRDefault="008D4E32" w:rsidP="008D4E32">
            <w:pPr>
              <w:suppressAutoHyphens/>
              <w:spacing w:after="0" w:line="240" w:lineRule="auto"/>
              <w:ind w:firstLine="567"/>
              <w:jc w:val="both"/>
              <w:rPr>
                <w:rFonts w:ascii="Times New Roman" w:hAnsi="Times New Roman"/>
                <w:color w:val="000000"/>
              </w:rPr>
            </w:pPr>
            <w:r w:rsidRPr="00D868B8">
              <w:rPr>
                <w:rFonts w:ascii="Times New Roman" w:hAnsi="Times New Roman"/>
                <w:color w:val="000000"/>
              </w:rPr>
              <w:t>Аудит даних дебіторської заборгованої</w:t>
            </w:r>
            <w:r>
              <w:rPr>
                <w:rFonts w:ascii="Times New Roman" w:hAnsi="Times New Roman"/>
                <w:color w:val="000000"/>
              </w:rPr>
              <w:t xml:space="preserve"> Товариства станом на 31.12.2020 року</w:t>
            </w:r>
            <w:r w:rsidRPr="00D868B8">
              <w:rPr>
                <w:rFonts w:ascii="Times New Roman" w:hAnsi="Times New Roman"/>
                <w:color w:val="000000"/>
              </w:rPr>
              <w:t xml:space="preserve"> свідчить, що облік дебіторської заборгованості, ведеться згідно чинного законодавства України. Облік дебіторської заборгованості вівся згідно з обраною концептуальною основою. Проведена Товариством інвентаризація була проведена вірно згідно з чинним законодавством "Положення про інвентаризацію активів та зобов'язань" від 02.09.2014 року № 879 з наступними змінами та доповненнями. </w:t>
            </w:r>
          </w:p>
          <w:p w14:paraId="4BC16CC7" w14:textId="77777777" w:rsidR="008D4E32" w:rsidRPr="00D868B8" w:rsidRDefault="008D4E32" w:rsidP="008D4E32">
            <w:pPr>
              <w:suppressAutoHyphens/>
              <w:spacing w:after="0" w:line="240" w:lineRule="auto"/>
              <w:ind w:firstLine="567"/>
              <w:jc w:val="both"/>
              <w:rPr>
                <w:rFonts w:ascii="Times New Roman" w:hAnsi="Times New Roman"/>
                <w:color w:val="000000"/>
              </w:rPr>
            </w:pPr>
            <w:r w:rsidRPr="00D868B8">
              <w:rPr>
                <w:rFonts w:ascii="Times New Roman" w:hAnsi="Times New Roman"/>
                <w:color w:val="000000"/>
              </w:rPr>
              <w:t>Таким чином аудитор підтверджує, що станом на 3</w:t>
            </w:r>
            <w:r>
              <w:rPr>
                <w:rFonts w:ascii="Times New Roman" w:hAnsi="Times New Roman"/>
                <w:color w:val="000000"/>
              </w:rPr>
              <w:t>1.12.2020</w:t>
            </w:r>
            <w:r w:rsidRPr="00D868B8">
              <w:rPr>
                <w:rFonts w:ascii="Times New Roman" w:hAnsi="Times New Roman"/>
                <w:color w:val="000000"/>
              </w:rPr>
              <w:t xml:space="preserve"> року: дебіторська заборгованість за продукцію, товари, роботи, послуги становить – </w:t>
            </w:r>
            <w:r>
              <w:rPr>
                <w:rFonts w:ascii="Times New Roman" w:hAnsi="Times New Roman"/>
                <w:color w:val="000000"/>
              </w:rPr>
              <w:t>274 598</w:t>
            </w:r>
            <w:r w:rsidRPr="00D868B8">
              <w:rPr>
                <w:rFonts w:ascii="Times New Roman" w:hAnsi="Times New Roman"/>
                <w:color w:val="000000"/>
              </w:rPr>
              <w:t xml:space="preserve"> тис грн, дебіторська заборгованість за розрахунками за виданими авансами –  </w:t>
            </w:r>
            <w:r>
              <w:rPr>
                <w:rFonts w:ascii="Times New Roman" w:hAnsi="Times New Roman"/>
                <w:color w:val="000000"/>
              </w:rPr>
              <w:t>27 412</w:t>
            </w:r>
            <w:r w:rsidRPr="00D868B8">
              <w:rPr>
                <w:rFonts w:ascii="Times New Roman" w:hAnsi="Times New Roman"/>
                <w:color w:val="000000"/>
              </w:rPr>
              <w:t xml:space="preserve"> тис грн, дебіторська заборгованість за розрахунками з бюджетом – </w:t>
            </w:r>
            <w:r>
              <w:rPr>
                <w:rFonts w:ascii="Times New Roman" w:hAnsi="Times New Roman"/>
                <w:color w:val="000000"/>
              </w:rPr>
              <w:t>26 574</w:t>
            </w:r>
            <w:r w:rsidRPr="00D868B8">
              <w:rPr>
                <w:rFonts w:ascii="Times New Roman" w:hAnsi="Times New Roman"/>
                <w:color w:val="000000"/>
              </w:rPr>
              <w:t xml:space="preserve"> тис грн, інша поточна дебіторська заборгованість –  </w:t>
            </w:r>
            <w:r>
              <w:rPr>
                <w:rFonts w:ascii="Times New Roman" w:hAnsi="Times New Roman"/>
                <w:color w:val="000000"/>
              </w:rPr>
              <w:t>127 895</w:t>
            </w:r>
            <w:r w:rsidRPr="00D868B8">
              <w:rPr>
                <w:rFonts w:ascii="Times New Roman" w:hAnsi="Times New Roman"/>
                <w:color w:val="000000"/>
              </w:rPr>
              <w:t xml:space="preserve"> тис грн. Зауважень до обліку не виявлено.</w:t>
            </w:r>
          </w:p>
          <w:p w14:paraId="5676F8FD" w14:textId="77777777" w:rsidR="008D4E32" w:rsidRPr="00D868B8" w:rsidRDefault="008D4E32" w:rsidP="008D4E32">
            <w:pPr>
              <w:suppressAutoHyphens/>
              <w:spacing w:line="240" w:lineRule="auto"/>
              <w:ind w:firstLine="567"/>
              <w:jc w:val="both"/>
              <w:rPr>
                <w:rFonts w:ascii="Times New Roman" w:hAnsi="Times New Roman"/>
                <w:color w:val="000000"/>
              </w:rPr>
            </w:pPr>
            <w:r w:rsidRPr="00D868B8">
              <w:rPr>
                <w:rFonts w:ascii="Times New Roman" w:hAnsi="Times New Roman"/>
                <w:color w:val="000000"/>
              </w:rPr>
              <w:t xml:space="preserve">Дебіторська заборгованість </w:t>
            </w:r>
            <w:r w:rsidRPr="008D4E32">
              <w:rPr>
                <w:rFonts w:ascii="Times New Roman" w:hAnsi="Times New Roman"/>
                <w:color w:val="000000"/>
              </w:rPr>
              <w:t xml:space="preserve">АТ "СЛОВ'ЯНСЬКІ ШПАЛЕРИ-КФТП" </w:t>
            </w:r>
            <w:r w:rsidRPr="00D868B8">
              <w:rPr>
                <w:rFonts w:ascii="Times New Roman" w:hAnsi="Times New Roman"/>
                <w:color w:val="000000"/>
              </w:rPr>
              <w:t>станом на 31 грудня 20</w:t>
            </w:r>
            <w:r>
              <w:rPr>
                <w:rFonts w:ascii="Times New Roman" w:hAnsi="Times New Roman"/>
                <w:color w:val="000000"/>
              </w:rPr>
              <w:t>20</w:t>
            </w:r>
            <w:r w:rsidRPr="00D868B8">
              <w:rPr>
                <w:rFonts w:ascii="Times New Roman" w:hAnsi="Times New Roman"/>
                <w:color w:val="000000"/>
              </w:rPr>
              <w:t xml:space="preserve"> та 201</w:t>
            </w:r>
            <w:r>
              <w:rPr>
                <w:rFonts w:ascii="Times New Roman" w:hAnsi="Times New Roman"/>
                <w:color w:val="000000"/>
              </w:rPr>
              <w:t>9</w:t>
            </w:r>
            <w:r w:rsidRPr="00D868B8">
              <w:rPr>
                <w:rFonts w:ascii="Times New Roman" w:hAnsi="Times New Roman"/>
                <w:color w:val="000000"/>
              </w:rPr>
              <w:t xml:space="preserve"> років представлена наступним чином:                                                                            </w:t>
            </w:r>
          </w:p>
          <w:tbl>
            <w:tblPr>
              <w:tblW w:w="0" w:type="auto"/>
              <w:tblLayout w:type="fixed"/>
              <w:tblLook w:val="04A0" w:firstRow="1" w:lastRow="0" w:firstColumn="1" w:lastColumn="0" w:noHBand="0" w:noVBand="1"/>
            </w:tblPr>
            <w:tblGrid>
              <w:gridCol w:w="4248"/>
              <w:gridCol w:w="1913"/>
              <w:gridCol w:w="1813"/>
              <w:gridCol w:w="1370"/>
            </w:tblGrid>
            <w:tr w:rsidR="008D4E32" w:rsidRPr="00D868B8" w14:paraId="46E6A26E" w14:textId="77777777" w:rsidTr="00113EE9">
              <w:tc>
                <w:tcPr>
                  <w:tcW w:w="4248" w:type="dxa"/>
                  <w:shd w:val="clear" w:color="auto" w:fill="auto"/>
                </w:tcPr>
                <w:p w14:paraId="2D3AF4ED" w14:textId="77777777" w:rsidR="008D4E32" w:rsidRPr="00113EE9" w:rsidRDefault="008D4E32" w:rsidP="00113EE9">
                  <w:pPr>
                    <w:jc w:val="center"/>
                    <w:rPr>
                      <w:b/>
                      <w:color w:val="000000"/>
                    </w:rPr>
                  </w:pPr>
                  <w:r w:rsidRPr="00113EE9">
                    <w:rPr>
                      <w:b/>
                      <w:color w:val="000000"/>
                    </w:rPr>
                    <w:t>Дебіторська заборгованість</w:t>
                  </w:r>
                </w:p>
              </w:tc>
              <w:tc>
                <w:tcPr>
                  <w:tcW w:w="1913" w:type="dxa"/>
                  <w:shd w:val="clear" w:color="auto" w:fill="auto"/>
                </w:tcPr>
                <w:p w14:paraId="49D2FAF8" w14:textId="77777777" w:rsidR="008D4E32" w:rsidRPr="00113EE9" w:rsidRDefault="008D4E32" w:rsidP="00113EE9">
                  <w:pPr>
                    <w:jc w:val="center"/>
                    <w:rPr>
                      <w:b/>
                      <w:color w:val="000000"/>
                    </w:rPr>
                  </w:pPr>
                  <w:r w:rsidRPr="00113EE9">
                    <w:rPr>
                      <w:b/>
                      <w:color w:val="000000"/>
                    </w:rPr>
                    <w:t>На 31.12. 2019 р.</w:t>
                  </w:r>
                </w:p>
              </w:tc>
              <w:tc>
                <w:tcPr>
                  <w:tcW w:w="1813" w:type="dxa"/>
                  <w:shd w:val="clear" w:color="auto" w:fill="auto"/>
                </w:tcPr>
                <w:p w14:paraId="3DF2D1E3" w14:textId="77777777" w:rsidR="008D4E32" w:rsidRPr="00113EE9" w:rsidRDefault="008D4E32" w:rsidP="00113EE9">
                  <w:pPr>
                    <w:jc w:val="center"/>
                    <w:rPr>
                      <w:b/>
                      <w:color w:val="000000"/>
                    </w:rPr>
                  </w:pPr>
                  <w:r w:rsidRPr="00113EE9">
                    <w:rPr>
                      <w:b/>
                      <w:color w:val="000000"/>
                    </w:rPr>
                    <w:t>На 31.12.2020 р.</w:t>
                  </w:r>
                </w:p>
              </w:tc>
              <w:tc>
                <w:tcPr>
                  <w:tcW w:w="1370" w:type="dxa"/>
                  <w:shd w:val="clear" w:color="auto" w:fill="auto"/>
                </w:tcPr>
                <w:p w14:paraId="276ACA7B" w14:textId="77777777" w:rsidR="008D4E32" w:rsidRPr="00113EE9" w:rsidRDefault="008D4E32" w:rsidP="00113EE9">
                  <w:pPr>
                    <w:jc w:val="center"/>
                    <w:rPr>
                      <w:b/>
                      <w:color w:val="000000"/>
                    </w:rPr>
                  </w:pPr>
                  <w:r w:rsidRPr="00113EE9">
                    <w:rPr>
                      <w:b/>
                      <w:color w:val="000000"/>
                    </w:rPr>
                    <w:t>Зміни(+,-)</w:t>
                  </w:r>
                </w:p>
              </w:tc>
            </w:tr>
            <w:tr w:rsidR="00113EE9" w:rsidRPr="00D868B8" w14:paraId="4812012A" w14:textId="77777777" w:rsidTr="00113EE9">
              <w:tc>
                <w:tcPr>
                  <w:tcW w:w="4248" w:type="dxa"/>
                  <w:shd w:val="clear" w:color="auto" w:fill="auto"/>
                </w:tcPr>
                <w:p w14:paraId="18F23652" w14:textId="77777777" w:rsidR="008D4E32" w:rsidRPr="00113EE9" w:rsidRDefault="008D4E32" w:rsidP="00113EE9">
                  <w:pPr>
                    <w:jc w:val="center"/>
                    <w:rPr>
                      <w:color w:val="000000"/>
                    </w:rPr>
                  </w:pPr>
                  <w:r w:rsidRPr="00113EE9">
                    <w:rPr>
                      <w:color w:val="000000"/>
                    </w:rPr>
                    <w:t>Дебіторська заборгованість за продукцію, товари, роботи, послуги (тис грн)</w:t>
                  </w:r>
                </w:p>
              </w:tc>
              <w:tc>
                <w:tcPr>
                  <w:tcW w:w="1913" w:type="dxa"/>
                  <w:shd w:val="clear" w:color="auto" w:fill="auto"/>
                  <w:vAlign w:val="center"/>
                </w:tcPr>
                <w:p w14:paraId="1F1AB1E5" w14:textId="77777777" w:rsidR="008D4E32" w:rsidRPr="00113EE9" w:rsidRDefault="008D4E32" w:rsidP="00113EE9">
                  <w:pPr>
                    <w:jc w:val="center"/>
                    <w:rPr>
                      <w:color w:val="000000"/>
                    </w:rPr>
                  </w:pPr>
                  <w:r w:rsidRPr="00113EE9">
                    <w:rPr>
                      <w:color w:val="000000"/>
                    </w:rPr>
                    <w:t>348 286</w:t>
                  </w:r>
                </w:p>
              </w:tc>
              <w:tc>
                <w:tcPr>
                  <w:tcW w:w="1813" w:type="dxa"/>
                  <w:shd w:val="clear" w:color="auto" w:fill="auto"/>
                  <w:vAlign w:val="center"/>
                </w:tcPr>
                <w:p w14:paraId="5E276A51" w14:textId="77777777" w:rsidR="008D4E32" w:rsidRPr="00113EE9" w:rsidRDefault="008D4E32" w:rsidP="00113EE9">
                  <w:pPr>
                    <w:jc w:val="center"/>
                    <w:rPr>
                      <w:color w:val="000000"/>
                    </w:rPr>
                  </w:pPr>
                  <w:r w:rsidRPr="00113EE9">
                    <w:rPr>
                      <w:color w:val="000000"/>
                    </w:rPr>
                    <w:t>274 598</w:t>
                  </w:r>
                </w:p>
              </w:tc>
              <w:tc>
                <w:tcPr>
                  <w:tcW w:w="1370" w:type="dxa"/>
                  <w:shd w:val="clear" w:color="auto" w:fill="auto"/>
                  <w:vAlign w:val="center"/>
                </w:tcPr>
                <w:p w14:paraId="2926943F" w14:textId="77777777" w:rsidR="008D4E32" w:rsidRPr="00113EE9" w:rsidRDefault="008D4E32" w:rsidP="00113EE9">
                  <w:pPr>
                    <w:jc w:val="center"/>
                    <w:rPr>
                      <w:color w:val="000000"/>
                    </w:rPr>
                  </w:pPr>
                  <w:r w:rsidRPr="00113EE9">
                    <w:rPr>
                      <w:color w:val="000000"/>
                    </w:rPr>
                    <w:t>-73 688</w:t>
                  </w:r>
                </w:p>
              </w:tc>
            </w:tr>
            <w:tr w:rsidR="00113EE9" w:rsidRPr="00D868B8" w14:paraId="6502E122" w14:textId="77777777" w:rsidTr="00113EE9">
              <w:tc>
                <w:tcPr>
                  <w:tcW w:w="4248" w:type="dxa"/>
                  <w:shd w:val="clear" w:color="auto" w:fill="auto"/>
                </w:tcPr>
                <w:p w14:paraId="75C37EA6" w14:textId="77777777" w:rsidR="008D4E32" w:rsidRPr="00113EE9" w:rsidRDefault="008D4E32" w:rsidP="00113EE9">
                  <w:pPr>
                    <w:jc w:val="center"/>
                    <w:rPr>
                      <w:color w:val="000000"/>
                    </w:rPr>
                  </w:pPr>
                  <w:r w:rsidRPr="00113EE9">
                    <w:rPr>
                      <w:color w:val="000000"/>
                    </w:rPr>
                    <w:t>Дебіторська заборгованість за розрахунками за виданими авансами (тис грн)</w:t>
                  </w:r>
                </w:p>
              </w:tc>
              <w:tc>
                <w:tcPr>
                  <w:tcW w:w="1913" w:type="dxa"/>
                  <w:shd w:val="clear" w:color="auto" w:fill="auto"/>
                  <w:vAlign w:val="center"/>
                </w:tcPr>
                <w:p w14:paraId="67DE90B3" w14:textId="77777777" w:rsidR="008D4E32" w:rsidRPr="00113EE9" w:rsidRDefault="008D4E32" w:rsidP="00113EE9">
                  <w:pPr>
                    <w:jc w:val="center"/>
                    <w:rPr>
                      <w:color w:val="000000"/>
                    </w:rPr>
                  </w:pPr>
                  <w:r w:rsidRPr="00113EE9">
                    <w:rPr>
                      <w:color w:val="000000"/>
                    </w:rPr>
                    <w:t>11 918</w:t>
                  </w:r>
                </w:p>
              </w:tc>
              <w:tc>
                <w:tcPr>
                  <w:tcW w:w="1813" w:type="dxa"/>
                  <w:shd w:val="clear" w:color="auto" w:fill="auto"/>
                  <w:vAlign w:val="center"/>
                </w:tcPr>
                <w:p w14:paraId="60622088" w14:textId="77777777" w:rsidR="008D4E32" w:rsidRPr="00113EE9" w:rsidRDefault="008D4E32" w:rsidP="00113EE9">
                  <w:pPr>
                    <w:jc w:val="center"/>
                    <w:rPr>
                      <w:color w:val="000000"/>
                    </w:rPr>
                  </w:pPr>
                  <w:r w:rsidRPr="00113EE9">
                    <w:rPr>
                      <w:color w:val="000000"/>
                    </w:rPr>
                    <w:t>27 412</w:t>
                  </w:r>
                </w:p>
              </w:tc>
              <w:tc>
                <w:tcPr>
                  <w:tcW w:w="1370" w:type="dxa"/>
                  <w:shd w:val="clear" w:color="auto" w:fill="auto"/>
                  <w:vAlign w:val="center"/>
                </w:tcPr>
                <w:p w14:paraId="2F86E4C3" w14:textId="77777777" w:rsidR="008D4E32" w:rsidRPr="00113EE9" w:rsidRDefault="008D4E32" w:rsidP="00113EE9">
                  <w:pPr>
                    <w:jc w:val="center"/>
                    <w:rPr>
                      <w:color w:val="000000"/>
                    </w:rPr>
                  </w:pPr>
                  <w:r w:rsidRPr="00113EE9">
                    <w:rPr>
                      <w:color w:val="000000"/>
                    </w:rPr>
                    <w:t>+15 494</w:t>
                  </w:r>
                </w:p>
              </w:tc>
            </w:tr>
            <w:tr w:rsidR="00113EE9" w:rsidRPr="00D868B8" w14:paraId="0D2DB4C2" w14:textId="77777777" w:rsidTr="00113EE9">
              <w:tc>
                <w:tcPr>
                  <w:tcW w:w="4248" w:type="dxa"/>
                  <w:shd w:val="clear" w:color="auto" w:fill="auto"/>
                </w:tcPr>
                <w:p w14:paraId="3A83BC74" w14:textId="77777777" w:rsidR="008D4E32" w:rsidRPr="00113EE9" w:rsidRDefault="008D4E32" w:rsidP="00113EE9">
                  <w:pPr>
                    <w:jc w:val="center"/>
                    <w:rPr>
                      <w:color w:val="000000"/>
                    </w:rPr>
                  </w:pPr>
                  <w:r w:rsidRPr="00113EE9">
                    <w:rPr>
                      <w:color w:val="000000"/>
                    </w:rPr>
                    <w:lastRenderedPageBreak/>
                    <w:t>Дебіторська заборгованість за розрахунками з бюджетом (тис грн)</w:t>
                  </w:r>
                </w:p>
              </w:tc>
              <w:tc>
                <w:tcPr>
                  <w:tcW w:w="1913" w:type="dxa"/>
                  <w:shd w:val="clear" w:color="auto" w:fill="auto"/>
                  <w:vAlign w:val="center"/>
                </w:tcPr>
                <w:p w14:paraId="6AE18594" w14:textId="77777777" w:rsidR="008D4E32" w:rsidRPr="00113EE9" w:rsidRDefault="008D4E32" w:rsidP="00113EE9">
                  <w:pPr>
                    <w:jc w:val="center"/>
                    <w:rPr>
                      <w:color w:val="000000"/>
                    </w:rPr>
                  </w:pPr>
                  <w:r w:rsidRPr="00113EE9">
                    <w:rPr>
                      <w:color w:val="000000"/>
                    </w:rPr>
                    <w:t>12 462</w:t>
                  </w:r>
                </w:p>
              </w:tc>
              <w:tc>
                <w:tcPr>
                  <w:tcW w:w="1813" w:type="dxa"/>
                  <w:shd w:val="clear" w:color="auto" w:fill="auto"/>
                  <w:vAlign w:val="center"/>
                </w:tcPr>
                <w:p w14:paraId="68CE7DFE" w14:textId="77777777" w:rsidR="008D4E32" w:rsidRPr="00113EE9" w:rsidRDefault="008D4E32" w:rsidP="00113EE9">
                  <w:pPr>
                    <w:jc w:val="center"/>
                    <w:rPr>
                      <w:color w:val="000000"/>
                    </w:rPr>
                  </w:pPr>
                  <w:r w:rsidRPr="00113EE9">
                    <w:rPr>
                      <w:color w:val="000000"/>
                    </w:rPr>
                    <w:t>26 574</w:t>
                  </w:r>
                </w:p>
              </w:tc>
              <w:tc>
                <w:tcPr>
                  <w:tcW w:w="1370" w:type="dxa"/>
                  <w:shd w:val="clear" w:color="auto" w:fill="auto"/>
                  <w:vAlign w:val="center"/>
                </w:tcPr>
                <w:p w14:paraId="54C46399" w14:textId="77777777" w:rsidR="008D4E32" w:rsidRPr="00113EE9" w:rsidRDefault="008D4E32" w:rsidP="00113EE9">
                  <w:pPr>
                    <w:jc w:val="center"/>
                    <w:rPr>
                      <w:color w:val="000000"/>
                    </w:rPr>
                  </w:pPr>
                  <w:r w:rsidRPr="00113EE9">
                    <w:rPr>
                      <w:color w:val="000000"/>
                    </w:rPr>
                    <w:t>+14 112</w:t>
                  </w:r>
                </w:p>
              </w:tc>
            </w:tr>
            <w:tr w:rsidR="00113EE9" w:rsidRPr="00D868B8" w14:paraId="066CD810" w14:textId="77777777" w:rsidTr="00113EE9">
              <w:tc>
                <w:tcPr>
                  <w:tcW w:w="4248" w:type="dxa"/>
                  <w:shd w:val="clear" w:color="auto" w:fill="auto"/>
                </w:tcPr>
                <w:p w14:paraId="2D7C3797" w14:textId="77777777" w:rsidR="008D4E32" w:rsidRPr="00113EE9" w:rsidRDefault="008D4E32" w:rsidP="00113EE9">
                  <w:pPr>
                    <w:jc w:val="center"/>
                    <w:rPr>
                      <w:color w:val="000000"/>
                    </w:rPr>
                  </w:pPr>
                  <w:r w:rsidRPr="00113EE9">
                    <w:rPr>
                      <w:color w:val="000000"/>
                    </w:rPr>
                    <w:t>Інша поточна дебіторська заборгованість (тис грн)</w:t>
                  </w:r>
                </w:p>
              </w:tc>
              <w:tc>
                <w:tcPr>
                  <w:tcW w:w="1913" w:type="dxa"/>
                  <w:shd w:val="clear" w:color="auto" w:fill="auto"/>
                  <w:vAlign w:val="center"/>
                </w:tcPr>
                <w:p w14:paraId="116D6FC7" w14:textId="77777777" w:rsidR="008D4E32" w:rsidRPr="00113EE9" w:rsidRDefault="008D4E32" w:rsidP="00113EE9">
                  <w:pPr>
                    <w:jc w:val="center"/>
                    <w:rPr>
                      <w:color w:val="000000"/>
                    </w:rPr>
                  </w:pPr>
                  <w:r w:rsidRPr="00113EE9">
                    <w:rPr>
                      <w:color w:val="000000"/>
                    </w:rPr>
                    <w:t>147 297</w:t>
                  </w:r>
                </w:p>
              </w:tc>
              <w:tc>
                <w:tcPr>
                  <w:tcW w:w="1813" w:type="dxa"/>
                  <w:shd w:val="clear" w:color="auto" w:fill="auto"/>
                  <w:vAlign w:val="center"/>
                </w:tcPr>
                <w:p w14:paraId="2E65E98E" w14:textId="77777777" w:rsidR="008D4E32" w:rsidRPr="00113EE9" w:rsidRDefault="008D4E32" w:rsidP="00113EE9">
                  <w:pPr>
                    <w:jc w:val="center"/>
                    <w:rPr>
                      <w:color w:val="000000"/>
                    </w:rPr>
                  </w:pPr>
                  <w:r w:rsidRPr="00113EE9">
                    <w:rPr>
                      <w:color w:val="000000"/>
                    </w:rPr>
                    <w:t>127 895</w:t>
                  </w:r>
                </w:p>
              </w:tc>
              <w:tc>
                <w:tcPr>
                  <w:tcW w:w="1370" w:type="dxa"/>
                  <w:shd w:val="clear" w:color="auto" w:fill="auto"/>
                  <w:vAlign w:val="center"/>
                </w:tcPr>
                <w:p w14:paraId="16BDB246" w14:textId="77777777" w:rsidR="008D4E32" w:rsidRPr="00113EE9" w:rsidRDefault="008D4E32" w:rsidP="00113EE9">
                  <w:pPr>
                    <w:jc w:val="center"/>
                    <w:rPr>
                      <w:color w:val="000000"/>
                    </w:rPr>
                  </w:pPr>
                  <w:r w:rsidRPr="00113EE9">
                    <w:rPr>
                      <w:color w:val="000000"/>
                    </w:rPr>
                    <w:t>-19 402</w:t>
                  </w:r>
                </w:p>
              </w:tc>
            </w:tr>
            <w:tr w:rsidR="008D4E32" w:rsidRPr="00D868B8" w14:paraId="33670F58" w14:textId="77777777" w:rsidTr="00113EE9">
              <w:tc>
                <w:tcPr>
                  <w:tcW w:w="4248" w:type="dxa"/>
                  <w:shd w:val="clear" w:color="auto" w:fill="auto"/>
                </w:tcPr>
                <w:p w14:paraId="18A98CDF" w14:textId="77777777" w:rsidR="008D4E32" w:rsidRPr="00113EE9" w:rsidRDefault="008D4E32" w:rsidP="00113EE9">
                  <w:pPr>
                    <w:jc w:val="center"/>
                    <w:rPr>
                      <w:b/>
                      <w:color w:val="000000"/>
                    </w:rPr>
                  </w:pPr>
                  <w:r w:rsidRPr="00113EE9">
                    <w:rPr>
                      <w:b/>
                      <w:color w:val="000000"/>
                    </w:rPr>
                    <w:t>Разом</w:t>
                  </w:r>
                </w:p>
              </w:tc>
              <w:tc>
                <w:tcPr>
                  <w:tcW w:w="1913" w:type="dxa"/>
                  <w:shd w:val="clear" w:color="auto" w:fill="auto"/>
                </w:tcPr>
                <w:p w14:paraId="3B8DFD2F" w14:textId="77777777" w:rsidR="008D4E32" w:rsidRPr="00113EE9" w:rsidRDefault="008D4E32" w:rsidP="00113EE9">
                  <w:pPr>
                    <w:jc w:val="center"/>
                    <w:rPr>
                      <w:color w:val="000000"/>
                    </w:rPr>
                  </w:pPr>
                  <w:r w:rsidRPr="00113EE9">
                    <w:rPr>
                      <w:color w:val="000000"/>
                    </w:rPr>
                    <w:t>519 963</w:t>
                  </w:r>
                </w:p>
              </w:tc>
              <w:tc>
                <w:tcPr>
                  <w:tcW w:w="1813" w:type="dxa"/>
                  <w:shd w:val="clear" w:color="auto" w:fill="auto"/>
                </w:tcPr>
                <w:p w14:paraId="5136DA6D" w14:textId="77777777" w:rsidR="008D4E32" w:rsidRPr="00113EE9" w:rsidRDefault="008D4E32" w:rsidP="00113EE9">
                  <w:pPr>
                    <w:jc w:val="center"/>
                    <w:rPr>
                      <w:color w:val="000000"/>
                    </w:rPr>
                  </w:pPr>
                  <w:r w:rsidRPr="00113EE9">
                    <w:rPr>
                      <w:color w:val="000000"/>
                    </w:rPr>
                    <w:t>456 479</w:t>
                  </w:r>
                </w:p>
              </w:tc>
              <w:tc>
                <w:tcPr>
                  <w:tcW w:w="1370" w:type="dxa"/>
                  <w:shd w:val="clear" w:color="auto" w:fill="auto"/>
                </w:tcPr>
                <w:p w14:paraId="40666615" w14:textId="77777777" w:rsidR="008D4E32" w:rsidRPr="00113EE9" w:rsidRDefault="008D4E32" w:rsidP="00113EE9">
                  <w:pPr>
                    <w:jc w:val="center"/>
                    <w:rPr>
                      <w:color w:val="000000"/>
                    </w:rPr>
                  </w:pPr>
                  <w:r w:rsidRPr="00113EE9">
                    <w:rPr>
                      <w:color w:val="000000"/>
                    </w:rPr>
                    <w:t>-63 484</w:t>
                  </w:r>
                </w:p>
              </w:tc>
            </w:tr>
          </w:tbl>
          <w:p w14:paraId="13C46309" w14:textId="77777777" w:rsidR="008D4E32" w:rsidRPr="00D868B8" w:rsidRDefault="008D4E32" w:rsidP="008D4E32">
            <w:pPr>
              <w:tabs>
                <w:tab w:val="left" w:pos="-142"/>
              </w:tabs>
              <w:spacing w:after="0" w:line="240" w:lineRule="auto"/>
              <w:jc w:val="center"/>
              <w:rPr>
                <w:rFonts w:ascii="Times New Roman" w:hAnsi="Times New Roman"/>
                <w:b/>
                <w:color w:val="000000"/>
              </w:rPr>
            </w:pPr>
          </w:p>
          <w:p w14:paraId="70180F5B" w14:textId="77777777" w:rsidR="008D4E32" w:rsidRPr="00D868B8" w:rsidRDefault="008D4E32" w:rsidP="008D4E32">
            <w:pPr>
              <w:tabs>
                <w:tab w:val="left" w:pos="-142"/>
              </w:tabs>
              <w:spacing w:after="0" w:line="240" w:lineRule="auto"/>
              <w:jc w:val="center"/>
              <w:rPr>
                <w:rFonts w:ascii="Times New Roman" w:hAnsi="Times New Roman"/>
                <w:b/>
                <w:color w:val="000000"/>
              </w:rPr>
            </w:pPr>
            <w:r w:rsidRPr="00D868B8">
              <w:rPr>
                <w:rFonts w:ascii="Times New Roman" w:hAnsi="Times New Roman"/>
                <w:b/>
                <w:color w:val="000000"/>
              </w:rPr>
              <w:t>Грошові кошти. Касові та банківські операції. Облік розрахунків</w:t>
            </w:r>
          </w:p>
          <w:p w14:paraId="66121403" w14:textId="77777777" w:rsidR="008D4E32" w:rsidRPr="00D868B8" w:rsidRDefault="008D4E32" w:rsidP="008D4E32">
            <w:pPr>
              <w:tabs>
                <w:tab w:val="left" w:pos="-142"/>
              </w:tabs>
              <w:spacing w:after="0" w:line="240" w:lineRule="auto"/>
              <w:ind w:firstLine="709"/>
              <w:jc w:val="center"/>
              <w:rPr>
                <w:rFonts w:ascii="Times New Roman" w:hAnsi="Times New Roman"/>
                <w:b/>
                <w:color w:val="000000"/>
              </w:rPr>
            </w:pPr>
          </w:p>
          <w:p w14:paraId="5E969DF7" w14:textId="77777777" w:rsidR="008D4E32" w:rsidRPr="00D868B8" w:rsidRDefault="008D4E32" w:rsidP="008D4E32">
            <w:pPr>
              <w:suppressAutoHyphens/>
              <w:spacing w:after="0" w:line="240" w:lineRule="auto"/>
              <w:ind w:firstLine="567"/>
              <w:jc w:val="both"/>
              <w:rPr>
                <w:rFonts w:ascii="Times New Roman" w:hAnsi="Times New Roman"/>
                <w:color w:val="000000"/>
              </w:rPr>
            </w:pPr>
            <w:r w:rsidRPr="00D868B8">
              <w:rPr>
                <w:rFonts w:ascii="Times New Roman" w:hAnsi="Times New Roman"/>
                <w:color w:val="000000"/>
              </w:rPr>
              <w:t>Облік касових та банківських операцій Товариства, відповідає чинному законодавству України. Порушень в обліку валютних цінностей не виявлено. За перевірений період облік розрахунків вівся з дотриманням діючих вимог. Залишки коштів готівки в касі та залишки на розрахунковому рахунку відповідають даним аналітичного обліку, даним касової книги, та даним банківських виписок.</w:t>
            </w:r>
          </w:p>
          <w:p w14:paraId="5336F5A1" w14:textId="77777777" w:rsidR="008D4E32" w:rsidRPr="00D868B8" w:rsidRDefault="008D4E32" w:rsidP="008D4E32">
            <w:pPr>
              <w:suppressAutoHyphens/>
              <w:spacing w:after="0" w:line="240" w:lineRule="auto"/>
              <w:ind w:firstLine="567"/>
              <w:jc w:val="both"/>
              <w:rPr>
                <w:rFonts w:ascii="Times New Roman" w:hAnsi="Times New Roman"/>
                <w:color w:val="000000"/>
              </w:rPr>
            </w:pPr>
            <w:r>
              <w:rPr>
                <w:rFonts w:ascii="Times New Roman" w:hAnsi="Times New Roman"/>
                <w:color w:val="000000"/>
              </w:rPr>
              <w:t>Станом на 31.12.2020</w:t>
            </w:r>
            <w:r w:rsidRPr="00D868B8">
              <w:rPr>
                <w:rFonts w:ascii="Times New Roman" w:hAnsi="Times New Roman"/>
                <w:color w:val="000000"/>
              </w:rPr>
              <w:t xml:space="preserve"> року на балансі Товариства сума грошових коштів та їх еквівалентів становить – </w:t>
            </w:r>
            <w:r>
              <w:rPr>
                <w:rFonts w:ascii="Times New Roman" w:hAnsi="Times New Roman"/>
                <w:color w:val="000000"/>
              </w:rPr>
              <w:t>373 140</w:t>
            </w:r>
            <w:r w:rsidRPr="00D868B8">
              <w:rPr>
                <w:rFonts w:ascii="Times New Roman" w:hAnsi="Times New Roman"/>
                <w:color w:val="000000"/>
              </w:rPr>
              <w:t xml:space="preserve"> тис грн. </w:t>
            </w:r>
          </w:p>
          <w:p w14:paraId="7E7A06B7" w14:textId="77777777" w:rsidR="008D4E32" w:rsidRPr="00D868B8" w:rsidRDefault="008D4E32" w:rsidP="008D4E32">
            <w:pPr>
              <w:suppressAutoHyphens/>
              <w:spacing w:line="240" w:lineRule="auto"/>
              <w:ind w:firstLine="567"/>
              <w:jc w:val="both"/>
              <w:rPr>
                <w:rFonts w:ascii="Times New Roman" w:hAnsi="Times New Roman"/>
                <w:color w:val="000000"/>
              </w:rPr>
            </w:pPr>
            <w:r w:rsidRPr="00D868B8">
              <w:rPr>
                <w:rFonts w:ascii="Times New Roman" w:hAnsi="Times New Roman"/>
                <w:color w:val="000000"/>
              </w:rPr>
              <w:t xml:space="preserve">Гроші та їх еквіваленти </w:t>
            </w:r>
            <w:r w:rsidRPr="008D4E32">
              <w:rPr>
                <w:rFonts w:ascii="Times New Roman" w:hAnsi="Times New Roman"/>
                <w:color w:val="000000"/>
              </w:rPr>
              <w:t xml:space="preserve">АТ "СЛОВ'ЯНСЬКІ ШПАЛЕРИ-КФТП" </w:t>
            </w:r>
            <w:r>
              <w:rPr>
                <w:rFonts w:ascii="Times New Roman" w:hAnsi="Times New Roman"/>
                <w:color w:val="000000"/>
              </w:rPr>
              <w:t>станом на 31 грудня 2020</w:t>
            </w:r>
            <w:r w:rsidRPr="00D868B8">
              <w:rPr>
                <w:rFonts w:ascii="Times New Roman" w:hAnsi="Times New Roman"/>
                <w:color w:val="000000"/>
              </w:rPr>
              <w:t xml:space="preserve"> та 201</w:t>
            </w:r>
            <w:r>
              <w:rPr>
                <w:rFonts w:ascii="Times New Roman" w:hAnsi="Times New Roman"/>
                <w:color w:val="000000"/>
              </w:rPr>
              <w:t>9</w:t>
            </w:r>
            <w:r w:rsidRPr="00D868B8">
              <w:rPr>
                <w:rFonts w:ascii="Times New Roman" w:hAnsi="Times New Roman"/>
                <w:color w:val="000000"/>
              </w:rPr>
              <w:t xml:space="preserve"> років представлені наступним чином:                                                                </w:t>
            </w:r>
          </w:p>
          <w:tbl>
            <w:tblPr>
              <w:tblW w:w="0" w:type="auto"/>
              <w:tblLayout w:type="fixed"/>
              <w:tblLook w:val="04A0" w:firstRow="1" w:lastRow="0" w:firstColumn="1" w:lastColumn="0" w:noHBand="0" w:noVBand="1"/>
            </w:tblPr>
            <w:tblGrid>
              <w:gridCol w:w="4077"/>
              <w:gridCol w:w="1985"/>
              <w:gridCol w:w="1984"/>
              <w:gridCol w:w="1524"/>
            </w:tblGrid>
            <w:tr w:rsidR="008D4E32" w:rsidRPr="00D868B8" w14:paraId="3343ABF5" w14:textId="77777777" w:rsidTr="00113EE9">
              <w:tc>
                <w:tcPr>
                  <w:tcW w:w="4077" w:type="dxa"/>
                  <w:shd w:val="clear" w:color="auto" w:fill="auto"/>
                  <w:vAlign w:val="center"/>
                </w:tcPr>
                <w:p w14:paraId="2A608388" w14:textId="77777777" w:rsidR="008D4E32" w:rsidRPr="00113EE9" w:rsidRDefault="008D4E32" w:rsidP="00113EE9">
                  <w:pPr>
                    <w:jc w:val="center"/>
                    <w:rPr>
                      <w:b/>
                      <w:color w:val="000000"/>
                    </w:rPr>
                  </w:pPr>
                  <w:r w:rsidRPr="00113EE9">
                    <w:rPr>
                      <w:b/>
                      <w:color w:val="000000"/>
                    </w:rPr>
                    <w:t>Гроші та їх еквіваленти</w:t>
                  </w:r>
                </w:p>
              </w:tc>
              <w:tc>
                <w:tcPr>
                  <w:tcW w:w="1985" w:type="dxa"/>
                  <w:shd w:val="clear" w:color="auto" w:fill="auto"/>
                  <w:vAlign w:val="center"/>
                </w:tcPr>
                <w:p w14:paraId="53A2C55B" w14:textId="77777777" w:rsidR="008D4E32" w:rsidRPr="00113EE9" w:rsidRDefault="008D4E32" w:rsidP="00113EE9">
                  <w:pPr>
                    <w:jc w:val="center"/>
                    <w:rPr>
                      <w:b/>
                      <w:color w:val="000000"/>
                    </w:rPr>
                  </w:pPr>
                  <w:r w:rsidRPr="00113EE9">
                    <w:rPr>
                      <w:b/>
                      <w:color w:val="000000"/>
                    </w:rPr>
                    <w:t>На 31.12. 2019 р.</w:t>
                  </w:r>
                </w:p>
              </w:tc>
              <w:tc>
                <w:tcPr>
                  <w:tcW w:w="1984" w:type="dxa"/>
                  <w:shd w:val="clear" w:color="auto" w:fill="auto"/>
                  <w:vAlign w:val="center"/>
                </w:tcPr>
                <w:p w14:paraId="267A22CE" w14:textId="77777777" w:rsidR="008D4E32" w:rsidRPr="00113EE9" w:rsidRDefault="008D4E32" w:rsidP="00113EE9">
                  <w:pPr>
                    <w:jc w:val="center"/>
                    <w:rPr>
                      <w:b/>
                      <w:color w:val="000000"/>
                    </w:rPr>
                  </w:pPr>
                  <w:r w:rsidRPr="00113EE9">
                    <w:rPr>
                      <w:b/>
                      <w:color w:val="000000"/>
                    </w:rPr>
                    <w:t>На 31.12.2020 р.</w:t>
                  </w:r>
                </w:p>
              </w:tc>
              <w:tc>
                <w:tcPr>
                  <w:tcW w:w="1524" w:type="dxa"/>
                  <w:shd w:val="clear" w:color="auto" w:fill="auto"/>
                  <w:vAlign w:val="center"/>
                </w:tcPr>
                <w:p w14:paraId="3695FE25" w14:textId="77777777" w:rsidR="008D4E32" w:rsidRPr="00113EE9" w:rsidRDefault="008D4E32" w:rsidP="00113EE9">
                  <w:pPr>
                    <w:jc w:val="center"/>
                    <w:rPr>
                      <w:b/>
                      <w:color w:val="000000"/>
                    </w:rPr>
                  </w:pPr>
                  <w:r w:rsidRPr="00113EE9">
                    <w:rPr>
                      <w:b/>
                      <w:color w:val="000000"/>
                    </w:rPr>
                    <w:t>Зміни(+,-)</w:t>
                  </w:r>
                </w:p>
              </w:tc>
            </w:tr>
            <w:tr w:rsidR="008D4E32" w:rsidRPr="00D868B8" w14:paraId="4352C0D2" w14:textId="77777777" w:rsidTr="00113EE9">
              <w:tc>
                <w:tcPr>
                  <w:tcW w:w="4077" w:type="dxa"/>
                  <w:shd w:val="clear" w:color="auto" w:fill="auto"/>
                  <w:vAlign w:val="center"/>
                </w:tcPr>
                <w:p w14:paraId="462899AA" w14:textId="77777777" w:rsidR="008D4E32" w:rsidRPr="00113EE9" w:rsidRDefault="008D4E32" w:rsidP="008D4E32">
                  <w:pPr>
                    <w:rPr>
                      <w:color w:val="000000"/>
                    </w:rPr>
                  </w:pPr>
                  <w:r w:rsidRPr="00113EE9">
                    <w:rPr>
                      <w:color w:val="000000"/>
                    </w:rPr>
                    <w:t>Гроші та їх еквіваленти (тис грн) в т.ч.:</w:t>
                  </w:r>
                </w:p>
              </w:tc>
              <w:tc>
                <w:tcPr>
                  <w:tcW w:w="1985" w:type="dxa"/>
                  <w:shd w:val="clear" w:color="auto" w:fill="auto"/>
                  <w:vAlign w:val="center"/>
                </w:tcPr>
                <w:p w14:paraId="1E9BE96C" w14:textId="77777777" w:rsidR="008D4E32" w:rsidRPr="00113EE9" w:rsidRDefault="008D4E32" w:rsidP="00113EE9">
                  <w:pPr>
                    <w:jc w:val="center"/>
                    <w:rPr>
                      <w:color w:val="000000"/>
                    </w:rPr>
                  </w:pPr>
                  <w:r w:rsidRPr="00113EE9">
                    <w:rPr>
                      <w:color w:val="000000"/>
                    </w:rPr>
                    <w:t>79 475</w:t>
                  </w:r>
                </w:p>
              </w:tc>
              <w:tc>
                <w:tcPr>
                  <w:tcW w:w="1984" w:type="dxa"/>
                  <w:shd w:val="clear" w:color="auto" w:fill="auto"/>
                  <w:vAlign w:val="center"/>
                </w:tcPr>
                <w:p w14:paraId="5E56A5D4" w14:textId="77777777" w:rsidR="008D4E32" w:rsidRPr="00113EE9" w:rsidRDefault="008D4E32" w:rsidP="00113EE9">
                  <w:pPr>
                    <w:jc w:val="center"/>
                    <w:rPr>
                      <w:color w:val="000000"/>
                    </w:rPr>
                  </w:pPr>
                  <w:r w:rsidRPr="00113EE9">
                    <w:rPr>
                      <w:color w:val="000000"/>
                    </w:rPr>
                    <w:t>373 140</w:t>
                  </w:r>
                </w:p>
              </w:tc>
              <w:tc>
                <w:tcPr>
                  <w:tcW w:w="1524" w:type="dxa"/>
                  <w:shd w:val="clear" w:color="auto" w:fill="auto"/>
                  <w:vAlign w:val="center"/>
                </w:tcPr>
                <w:p w14:paraId="3D24AECD" w14:textId="77777777" w:rsidR="008D4E32" w:rsidRPr="00113EE9" w:rsidRDefault="008D4E32" w:rsidP="00113EE9">
                  <w:pPr>
                    <w:jc w:val="center"/>
                    <w:rPr>
                      <w:color w:val="000000"/>
                    </w:rPr>
                  </w:pPr>
                  <w:r w:rsidRPr="00113EE9">
                    <w:rPr>
                      <w:color w:val="000000"/>
                    </w:rPr>
                    <w:t>+293 665</w:t>
                  </w:r>
                </w:p>
              </w:tc>
            </w:tr>
            <w:tr w:rsidR="008D4E32" w:rsidRPr="00D868B8" w14:paraId="2A88046D" w14:textId="77777777" w:rsidTr="00113EE9">
              <w:tc>
                <w:tcPr>
                  <w:tcW w:w="4077" w:type="dxa"/>
                  <w:shd w:val="clear" w:color="auto" w:fill="auto"/>
                </w:tcPr>
                <w:p w14:paraId="58BC03AA" w14:textId="77777777" w:rsidR="008D4E32" w:rsidRPr="00113EE9" w:rsidRDefault="008D4E32" w:rsidP="00113EE9">
                  <w:pPr>
                    <w:jc w:val="both"/>
                    <w:rPr>
                      <w:color w:val="000000"/>
                    </w:rPr>
                  </w:pPr>
                  <w:r w:rsidRPr="00113EE9">
                    <w:rPr>
                      <w:color w:val="000000"/>
                    </w:rPr>
                    <w:t>Готівка</w:t>
                  </w:r>
                </w:p>
              </w:tc>
              <w:tc>
                <w:tcPr>
                  <w:tcW w:w="1985" w:type="dxa"/>
                  <w:shd w:val="clear" w:color="auto" w:fill="auto"/>
                </w:tcPr>
                <w:p w14:paraId="3FE5869F" w14:textId="77777777" w:rsidR="008D4E32" w:rsidRPr="00113EE9" w:rsidRDefault="008D4E32" w:rsidP="00113EE9">
                  <w:pPr>
                    <w:jc w:val="center"/>
                    <w:rPr>
                      <w:color w:val="000000"/>
                    </w:rPr>
                  </w:pPr>
                  <w:r w:rsidRPr="00113EE9">
                    <w:rPr>
                      <w:color w:val="000000"/>
                    </w:rPr>
                    <w:t>-</w:t>
                  </w:r>
                </w:p>
              </w:tc>
              <w:tc>
                <w:tcPr>
                  <w:tcW w:w="1984" w:type="dxa"/>
                  <w:shd w:val="clear" w:color="auto" w:fill="auto"/>
                </w:tcPr>
                <w:p w14:paraId="636A50E2" w14:textId="77777777" w:rsidR="008D4E32" w:rsidRPr="00113EE9" w:rsidRDefault="008D4E32" w:rsidP="00113EE9">
                  <w:pPr>
                    <w:jc w:val="center"/>
                    <w:rPr>
                      <w:color w:val="000000"/>
                    </w:rPr>
                  </w:pPr>
                  <w:r w:rsidRPr="00113EE9">
                    <w:rPr>
                      <w:color w:val="000000"/>
                    </w:rPr>
                    <w:t>-</w:t>
                  </w:r>
                </w:p>
              </w:tc>
              <w:tc>
                <w:tcPr>
                  <w:tcW w:w="1524" w:type="dxa"/>
                  <w:shd w:val="clear" w:color="auto" w:fill="auto"/>
                </w:tcPr>
                <w:p w14:paraId="00ADE71D" w14:textId="77777777" w:rsidR="008D4E32" w:rsidRPr="00113EE9" w:rsidRDefault="008D4E32" w:rsidP="00113EE9">
                  <w:pPr>
                    <w:jc w:val="center"/>
                    <w:rPr>
                      <w:color w:val="000000"/>
                    </w:rPr>
                  </w:pPr>
                  <w:r w:rsidRPr="00113EE9">
                    <w:rPr>
                      <w:color w:val="000000"/>
                    </w:rPr>
                    <w:t>-</w:t>
                  </w:r>
                </w:p>
              </w:tc>
            </w:tr>
            <w:tr w:rsidR="00113EE9" w:rsidRPr="00D868B8" w14:paraId="604B814A" w14:textId="77777777" w:rsidTr="00113EE9">
              <w:tc>
                <w:tcPr>
                  <w:tcW w:w="4077" w:type="dxa"/>
                  <w:shd w:val="clear" w:color="auto" w:fill="auto"/>
                </w:tcPr>
                <w:p w14:paraId="3F1E889D" w14:textId="77777777" w:rsidR="008D4E32" w:rsidRPr="00113EE9" w:rsidRDefault="008D4E32" w:rsidP="00113EE9">
                  <w:pPr>
                    <w:jc w:val="both"/>
                    <w:rPr>
                      <w:color w:val="000000"/>
                    </w:rPr>
                  </w:pPr>
                  <w:r w:rsidRPr="00113EE9">
                    <w:rPr>
                      <w:color w:val="000000"/>
                    </w:rPr>
                    <w:t>Рахунки в банках</w:t>
                  </w:r>
                </w:p>
              </w:tc>
              <w:tc>
                <w:tcPr>
                  <w:tcW w:w="1985" w:type="dxa"/>
                  <w:shd w:val="clear" w:color="auto" w:fill="auto"/>
                  <w:vAlign w:val="center"/>
                </w:tcPr>
                <w:p w14:paraId="116BCB2A" w14:textId="77777777" w:rsidR="008D4E32" w:rsidRPr="00113EE9" w:rsidRDefault="008D4E32" w:rsidP="00113EE9">
                  <w:pPr>
                    <w:jc w:val="center"/>
                    <w:rPr>
                      <w:color w:val="000000"/>
                    </w:rPr>
                  </w:pPr>
                  <w:r w:rsidRPr="00113EE9">
                    <w:rPr>
                      <w:color w:val="000000"/>
                    </w:rPr>
                    <w:t>-</w:t>
                  </w:r>
                </w:p>
              </w:tc>
              <w:tc>
                <w:tcPr>
                  <w:tcW w:w="1984" w:type="dxa"/>
                  <w:shd w:val="clear" w:color="auto" w:fill="auto"/>
                  <w:vAlign w:val="center"/>
                </w:tcPr>
                <w:p w14:paraId="6F5DB710" w14:textId="77777777" w:rsidR="008D4E32" w:rsidRPr="00113EE9" w:rsidRDefault="008D4E32" w:rsidP="00113EE9">
                  <w:pPr>
                    <w:jc w:val="center"/>
                    <w:rPr>
                      <w:color w:val="000000"/>
                    </w:rPr>
                  </w:pPr>
                  <w:r w:rsidRPr="00113EE9">
                    <w:rPr>
                      <w:color w:val="000000"/>
                    </w:rPr>
                    <w:t>-</w:t>
                  </w:r>
                </w:p>
              </w:tc>
              <w:tc>
                <w:tcPr>
                  <w:tcW w:w="1524" w:type="dxa"/>
                  <w:shd w:val="clear" w:color="auto" w:fill="auto"/>
                  <w:vAlign w:val="center"/>
                </w:tcPr>
                <w:p w14:paraId="7944D27A" w14:textId="77777777" w:rsidR="008D4E32" w:rsidRPr="00113EE9" w:rsidRDefault="008D4E32" w:rsidP="00113EE9">
                  <w:pPr>
                    <w:jc w:val="center"/>
                    <w:rPr>
                      <w:color w:val="000000"/>
                    </w:rPr>
                  </w:pPr>
                  <w:r w:rsidRPr="00113EE9">
                    <w:rPr>
                      <w:color w:val="000000"/>
                    </w:rPr>
                    <w:t>-</w:t>
                  </w:r>
                </w:p>
              </w:tc>
            </w:tr>
          </w:tbl>
          <w:p w14:paraId="4BABCE2C" w14:textId="77777777" w:rsidR="008D4E32" w:rsidRPr="00D868B8" w:rsidRDefault="008D4E32" w:rsidP="008D4E32">
            <w:pPr>
              <w:spacing w:after="0" w:line="240" w:lineRule="auto"/>
              <w:jc w:val="both"/>
              <w:rPr>
                <w:rFonts w:ascii="Times New Roman" w:hAnsi="Times New Roman"/>
                <w:color w:val="000000"/>
              </w:rPr>
            </w:pPr>
          </w:p>
          <w:p w14:paraId="1911431B" w14:textId="77777777" w:rsidR="008D4E32" w:rsidRPr="00D868B8" w:rsidRDefault="008D4E32" w:rsidP="008D4E32">
            <w:pPr>
              <w:tabs>
                <w:tab w:val="left" w:pos="-142"/>
              </w:tabs>
              <w:spacing w:line="240" w:lineRule="auto"/>
              <w:jc w:val="center"/>
              <w:rPr>
                <w:rFonts w:ascii="Times New Roman" w:hAnsi="Times New Roman"/>
                <w:b/>
                <w:color w:val="000000"/>
              </w:rPr>
            </w:pPr>
            <w:r w:rsidRPr="00D868B8">
              <w:rPr>
                <w:rFonts w:ascii="Times New Roman" w:hAnsi="Times New Roman"/>
                <w:b/>
                <w:color w:val="000000"/>
              </w:rPr>
              <w:t>Розкриття інформації щодо поточних фінансових інвестицій</w:t>
            </w:r>
          </w:p>
          <w:p w14:paraId="46482379" w14:textId="77777777" w:rsidR="008D4E32" w:rsidRPr="00D868B8" w:rsidRDefault="008D4E32" w:rsidP="008D4E32">
            <w:pPr>
              <w:suppressAutoHyphens/>
              <w:spacing w:after="0" w:line="240" w:lineRule="auto"/>
              <w:ind w:firstLine="567"/>
              <w:jc w:val="both"/>
              <w:rPr>
                <w:rFonts w:ascii="Times New Roman" w:hAnsi="Times New Roman"/>
                <w:color w:val="000000"/>
              </w:rPr>
            </w:pPr>
            <w:r w:rsidRPr="00D868B8">
              <w:rPr>
                <w:rFonts w:ascii="Times New Roman" w:hAnsi="Times New Roman"/>
                <w:color w:val="000000"/>
              </w:rPr>
              <w:t>Відповідно до проведеної аудиторської перевірки даних інвестиційної діяльності Підприємства, аудитор підт</w:t>
            </w:r>
            <w:r>
              <w:rPr>
                <w:rFonts w:ascii="Times New Roman" w:hAnsi="Times New Roman"/>
                <w:color w:val="000000"/>
              </w:rPr>
              <w:t>верджує, що станом на 31.12.2020</w:t>
            </w:r>
            <w:r w:rsidRPr="00D868B8">
              <w:rPr>
                <w:rFonts w:ascii="Times New Roman" w:hAnsi="Times New Roman"/>
                <w:color w:val="000000"/>
              </w:rPr>
              <w:t xml:space="preserve"> року поточні фінансові інвестиції Товариства – відсутні. Зауважень до обліку не виявлено.</w:t>
            </w:r>
          </w:p>
          <w:p w14:paraId="5885A96E" w14:textId="77777777" w:rsidR="008D4E32" w:rsidRPr="00D868B8" w:rsidRDefault="008D4E32" w:rsidP="008D4E32">
            <w:pPr>
              <w:tabs>
                <w:tab w:val="left" w:pos="-142"/>
              </w:tabs>
              <w:spacing w:before="240" w:after="0" w:line="240" w:lineRule="auto"/>
              <w:ind w:firstLine="709"/>
              <w:jc w:val="center"/>
              <w:rPr>
                <w:rFonts w:ascii="Times New Roman" w:hAnsi="Times New Roman"/>
                <w:b/>
                <w:color w:val="000000"/>
              </w:rPr>
            </w:pPr>
            <w:r w:rsidRPr="00D868B8">
              <w:rPr>
                <w:rFonts w:ascii="Times New Roman" w:hAnsi="Times New Roman"/>
                <w:b/>
                <w:color w:val="000000"/>
              </w:rPr>
              <w:t>Розкриття інформації про відображення зобов'язань і забезпечень у фінансовій звітності</w:t>
            </w:r>
          </w:p>
          <w:p w14:paraId="1AC1BDF3" w14:textId="77777777" w:rsidR="008D4E32" w:rsidRPr="00D868B8" w:rsidRDefault="008D4E32" w:rsidP="008D4E32">
            <w:pPr>
              <w:spacing w:after="0" w:line="240" w:lineRule="auto"/>
              <w:ind w:firstLine="567"/>
              <w:jc w:val="both"/>
              <w:rPr>
                <w:rFonts w:ascii="Times New Roman" w:hAnsi="Times New Roman"/>
                <w:color w:val="000000"/>
                <w:shd w:val="clear" w:color="auto" w:fill="FFFFFF"/>
              </w:rPr>
            </w:pPr>
            <w:r w:rsidRPr="00D868B8">
              <w:rPr>
                <w:rFonts w:ascii="Times New Roman" w:hAnsi="Times New Roman"/>
                <w:color w:val="000000"/>
                <w:shd w:val="clear" w:color="auto" w:fill="FFFFFF"/>
              </w:rPr>
              <w:t>Бухгалтерський облік та оцінка зобов'язань здійснюється відповідно до МСФЗ та Інструкції про застосування плану рахунків бухгалтерського обліку від 30.11.99 року № 291. Реальність розміру всіх статей пасиву балансу в частині зобов'язань стано</w:t>
            </w:r>
            <w:r>
              <w:rPr>
                <w:rFonts w:ascii="Times New Roman" w:hAnsi="Times New Roman"/>
                <w:color w:val="000000"/>
                <w:shd w:val="clear" w:color="auto" w:fill="FFFFFF"/>
              </w:rPr>
              <w:t>м на 31.12.2020</w:t>
            </w:r>
            <w:r w:rsidRPr="00D868B8">
              <w:rPr>
                <w:rFonts w:ascii="Times New Roman" w:hAnsi="Times New Roman"/>
                <w:color w:val="000000"/>
                <w:shd w:val="clear" w:color="auto" w:fill="FFFFFF"/>
              </w:rPr>
              <w:t xml:space="preserve"> року, а саме в ІІІ розділі "Поточні зобов'язання і забезпечення" підтверджуються актами звірки з кредиторами та даними інвентаризації, яка проведена згідно з вимогами чинного законодавства України. </w:t>
            </w:r>
          </w:p>
          <w:p w14:paraId="15A0D6B7" w14:textId="77777777" w:rsidR="008D4E32" w:rsidRPr="00D868B8" w:rsidRDefault="008D4E32" w:rsidP="008D4E32">
            <w:pPr>
              <w:spacing w:after="0" w:line="240" w:lineRule="auto"/>
              <w:ind w:firstLine="567"/>
              <w:jc w:val="both"/>
              <w:rPr>
                <w:rFonts w:ascii="Times New Roman" w:hAnsi="Times New Roman"/>
                <w:color w:val="000000"/>
                <w:spacing w:val="-6"/>
                <w:shd w:val="clear" w:color="auto" w:fill="FFFFFF"/>
              </w:rPr>
            </w:pPr>
            <w:r w:rsidRPr="00D868B8">
              <w:rPr>
                <w:rFonts w:ascii="Times New Roman" w:hAnsi="Times New Roman"/>
                <w:color w:val="000000"/>
                <w:shd w:val="clear" w:color="auto" w:fill="FFFFFF"/>
              </w:rPr>
              <w:t>Фактичні дані про зобов'язання Товариства  вірно відображені у статті балансу – поточна кредиторська заборгованість за товари, роботи, послуги</w:t>
            </w:r>
            <w:r>
              <w:rPr>
                <w:rFonts w:ascii="Times New Roman" w:hAnsi="Times New Roman"/>
                <w:color w:val="000000"/>
                <w:shd w:val="clear" w:color="auto" w:fill="FFFFFF"/>
              </w:rPr>
              <w:t xml:space="preserve"> станом на 31.12.2020</w:t>
            </w:r>
            <w:r w:rsidRPr="00D868B8">
              <w:rPr>
                <w:rFonts w:ascii="Times New Roman" w:hAnsi="Times New Roman"/>
                <w:color w:val="000000"/>
                <w:shd w:val="clear" w:color="auto" w:fill="FFFFFF"/>
              </w:rPr>
              <w:t xml:space="preserve"> року становить –  </w:t>
            </w:r>
            <w:r>
              <w:rPr>
                <w:rFonts w:ascii="Times New Roman" w:hAnsi="Times New Roman"/>
                <w:color w:val="000000"/>
                <w:shd w:val="clear" w:color="auto" w:fill="FFFFFF"/>
              </w:rPr>
              <w:t xml:space="preserve">56 269 </w:t>
            </w:r>
            <w:r w:rsidRPr="00D868B8">
              <w:rPr>
                <w:rFonts w:ascii="Times New Roman" w:hAnsi="Times New Roman"/>
                <w:color w:val="000000"/>
                <w:shd w:val="clear" w:color="auto" w:fill="FFFFFF"/>
              </w:rPr>
              <w:t xml:space="preserve">тис грн, </w:t>
            </w:r>
            <w:r w:rsidRPr="00D868B8">
              <w:rPr>
                <w:rFonts w:ascii="Times New Roman" w:hAnsi="Times New Roman"/>
                <w:color w:val="000000"/>
                <w:spacing w:val="-6"/>
                <w:shd w:val="clear" w:color="auto" w:fill="FFFFFF"/>
              </w:rPr>
              <w:t xml:space="preserve">поточна кредиторська заборгованість за розрахунками з бюджетом – </w:t>
            </w:r>
            <w:r>
              <w:rPr>
                <w:rFonts w:ascii="Times New Roman" w:hAnsi="Times New Roman"/>
                <w:color w:val="000000"/>
                <w:spacing w:val="-6"/>
                <w:shd w:val="clear" w:color="auto" w:fill="FFFFFF"/>
              </w:rPr>
              <w:t>15 735</w:t>
            </w:r>
            <w:r w:rsidRPr="00D868B8">
              <w:rPr>
                <w:rFonts w:ascii="Times New Roman" w:hAnsi="Times New Roman"/>
                <w:color w:val="000000"/>
                <w:spacing w:val="-6"/>
                <w:shd w:val="clear" w:color="auto" w:fill="FFFFFF"/>
              </w:rPr>
              <w:t xml:space="preserve"> тис грн, у т.ч. з податку на прибуток – </w:t>
            </w:r>
            <w:r>
              <w:rPr>
                <w:rFonts w:ascii="Times New Roman" w:hAnsi="Times New Roman"/>
                <w:color w:val="000000"/>
                <w:spacing w:val="-6"/>
                <w:shd w:val="clear" w:color="auto" w:fill="FFFFFF"/>
              </w:rPr>
              <w:t>13 817</w:t>
            </w:r>
            <w:r w:rsidRPr="00D868B8">
              <w:rPr>
                <w:rFonts w:ascii="Times New Roman" w:hAnsi="Times New Roman"/>
                <w:color w:val="000000"/>
                <w:spacing w:val="-6"/>
                <w:shd w:val="clear" w:color="auto" w:fill="FFFFFF"/>
              </w:rPr>
              <w:t xml:space="preserve"> тис грн, поточна кредиторська заборгованість за розрахунками з оплати праці – </w:t>
            </w:r>
            <w:r>
              <w:rPr>
                <w:rFonts w:ascii="Times New Roman" w:hAnsi="Times New Roman"/>
                <w:color w:val="000000"/>
                <w:spacing w:val="-6"/>
                <w:shd w:val="clear" w:color="auto" w:fill="FFFFFF"/>
              </w:rPr>
              <w:t>6 621</w:t>
            </w:r>
            <w:r w:rsidRPr="00D868B8">
              <w:rPr>
                <w:rFonts w:ascii="Times New Roman" w:hAnsi="Times New Roman"/>
                <w:color w:val="000000"/>
                <w:spacing w:val="-6"/>
                <w:shd w:val="clear" w:color="auto" w:fill="FFFFFF"/>
              </w:rPr>
              <w:t xml:space="preserve"> тис грн., поточна кредиторська заборгованість за розрахунками зі страхування – </w:t>
            </w:r>
            <w:r>
              <w:rPr>
                <w:rFonts w:ascii="Times New Roman" w:hAnsi="Times New Roman"/>
                <w:color w:val="000000"/>
                <w:spacing w:val="-6"/>
                <w:shd w:val="clear" w:color="auto" w:fill="FFFFFF"/>
              </w:rPr>
              <w:t>1 711</w:t>
            </w:r>
            <w:r w:rsidRPr="00D868B8">
              <w:rPr>
                <w:rFonts w:ascii="Times New Roman" w:hAnsi="Times New Roman"/>
                <w:color w:val="000000"/>
                <w:spacing w:val="-6"/>
                <w:shd w:val="clear" w:color="auto" w:fill="FFFFFF"/>
              </w:rPr>
              <w:t xml:space="preserve"> тис грн.</w:t>
            </w:r>
          </w:p>
          <w:p w14:paraId="5659F03D" w14:textId="77777777" w:rsidR="008D4E32" w:rsidRPr="00D868B8" w:rsidRDefault="008D4E32" w:rsidP="008D4E32">
            <w:pPr>
              <w:spacing w:after="0" w:line="240" w:lineRule="auto"/>
              <w:ind w:firstLine="567"/>
              <w:jc w:val="both"/>
              <w:rPr>
                <w:rFonts w:ascii="Times New Roman" w:hAnsi="Times New Roman"/>
                <w:color w:val="000000"/>
                <w:spacing w:val="-6"/>
                <w:shd w:val="clear" w:color="auto" w:fill="FFFFFF"/>
              </w:rPr>
            </w:pPr>
            <w:r w:rsidRPr="00D868B8">
              <w:rPr>
                <w:rFonts w:ascii="Times New Roman" w:hAnsi="Times New Roman"/>
                <w:color w:val="000000"/>
                <w:spacing w:val="-6"/>
                <w:shd w:val="clear" w:color="auto" w:fill="FFFFFF"/>
              </w:rPr>
              <w:t>Поточна кредиторська заборгованість за одержаними авансами с</w:t>
            </w:r>
            <w:r>
              <w:rPr>
                <w:rFonts w:ascii="Times New Roman" w:hAnsi="Times New Roman"/>
                <w:color w:val="000000"/>
                <w:spacing w:val="-6"/>
                <w:shd w:val="clear" w:color="auto" w:fill="FFFFFF"/>
              </w:rPr>
              <w:t>таном на 31.12.2020 року становить – 6 118</w:t>
            </w:r>
            <w:r w:rsidRPr="00D868B8">
              <w:rPr>
                <w:rFonts w:ascii="Times New Roman" w:hAnsi="Times New Roman"/>
                <w:color w:val="000000"/>
                <w:spacing w:val="-6"/>
                <w:shd w:val="clear" w:color="auto" w:fill="FFFFFF"/>
              </w:rPr>
              <w:t xml:space="preserve"> тис грн.</w:t>
            </w:r>
          </w:p>
          <w:p w14:paraId="5362321F" w14:textId="77777777" w:rsidR="008D4E32" w:rsidRPr="00D868B8" w:rsidRDefault="008D4E32" w:rsidP="008D4E32">
            <w:pPr>
              <w:spacing w:after="0" w:line="240" w:lineRule="auto"/>
              <w:ind w:firstLine="567"/>
              <w:jc w:val="both"/>
              <w:rPr>
                <w:rFonts w:ascii="Times New Roman" w:hAnsi="Times New Roman"/>
                <w:color w:val="000000"/>
                <w:spacing w:val="-6"/>
                <w:shd w:val="clear" w:color="auto" w:fill="FFFFFF"/>
              </w:rPr>
            </w:pPr>
            <w:r w:rsidRPr="00D868B8">
              <w:rPr>
                <w:rFonts w:ascii="Times New Roman" w:hAnsi="Times New Roman"/>
                <w:color w:val="000000"/>
                <w:spacing w:val="-6"/>
                <w:shd w:val="clear" w:color="auto" w:fill="FFFFFF"/>
              </w:rPr>
              <w:t xml:space="preserve">Інші поточні </w:t>
            </w:r>
            <w:r>
              <w:rPr>
                <w:rFonts w:ascii="Times New Roman" w:hAnsi="Times New Roman"/>
                <w:color w:val="000000"/>
                <w:spacing w:val="-6"/>
                <w:shd w:val="clear" w:color="auto" w:fill="FFFFFF"/>
              </w:rPr>
              <w:t>зобов’язання станом на 31.12.2020</w:t>
            </w:r>
            <w:r w:rsidRPr="00D868B8">
              <w:rPr>
                <w:rFonts w:ascii="Times New Roman" w:hAnsi="Times New Roman"/>
                <w:color w:val="000000"/>
                <w:spacing w:val="-6"/>
                <w:shd w:val="clear" w:color="auto" w:fill="FFFFFF"/>
              </w:rPr>
              <w:t xml:space="preserve"> року – </w:t>
            </w:r>
            <w:r>
              <w:rPr>
                <w:rFonts w:ascii="Times New Roman" w:hAnsi="Times New Roman"/>
                <w:color w:val="000000"/>
                <w:spacing w:val="-6"/>
                <w:shd w:val="clear" w:color="auto" w:fill="FFFFFF"/>
              </w:rPr>
              <w:t>10 243</w:t>
            </w:r>
            <w:r w:rsidRPr="00D868B8">
              <w:rPr>
                <w:rFonts w:ascii="Times New Roman" w:hAnsi="Times New Roman"/>
                <w:color w:val="000000"/>
                <w:spacing w:val="-6"/>
                <w:shd w:val="clear" w:color="auto" w:fill="FFFFFF"/>
              </w:rPr>
              <w:t xml:space="preserve"> тис грн.</w:t>
            </w:r>
          </w:p>
          <w:p w14:paraId="7929A08E" w14:textId="77777777" w:rsidR="008D4E32" w:rsidRPr="00D868B8" w:rsidRDefault="008D4E32" w:rsidP="008D4E32">
            <w:pPr>
              <w:spacing w:line="240" w:lineRule="auto"/>
              <w:ind w:firstLine="567"/>
              <w:jc w:val="both"/>
              <w:rPr>
                <w:rFonts w:ascii="Times New Roman" w:hAnsi="Times New Roman"/>
                <w:color w:val="000000"/>
              </w:rPr>
            </w:pPr>
            <w:r w:rsidRPr="00D868B8">
              <w:rPr>
                <w:rFonts w:ascii="Times New Roman" w:hAnsi="Times New Roman"/>
                <w:color w:val="000000"/>
              </w:rPr>
              <w:t xml:space="preserve">Поточні зобов’язання та забезпечення </w:t>
            </w:r>
            <w:r w:rsidRPr="008D4E32">
              <w:rPr>
                <w:rFonts w:ascii="Times New Roman" w:hAnsi="Times New Roman"/>
                <w:color w:val="000000"/>
              </w:rPr>
              <w:t>АТ "СЛОВ'ЯНСЬКІ ШПАЛЕРИ-КФТП"</w:t>
            </w:r>
            <w:r w:rsidRPr="00D868B8">
              <w:rPr>
                <w:rFonts w:ascii="Times New Roman" w:hAnsi="Times New Roman"/>
                <w:color w:val="000000"/>
              </w:rPr>
              <w:t xml:space="preserve"> </w:t>
            </w:r>
            <w:r>
              <w:rPr>
                <w:rFonts w:ascii="Times New Roman" w:hAnsi="Times New Roman"/>
                <w:color w:val="000000"/>
              </w:rPr>
              <w:t>станом на 31 грудня 2020</w:t>
            </w:r>
            <w:r w:rsidRPr="00D868B8">
              <w:rPr>
                <w:rFonts w:ascii="Times New Roman" w:hAnsi="Times New Roman"/>
                <w:color w:val="000000"/>
              </w:rPr>
              <w:t xml:space="preserve"> та 201</w:t>
            </w:r>
            <w:r>
              <w:rPr>
                <w:rFonts w:ascii="Times New Roman" w:hAnsi="Times New Roman"/>
                <w:color w:val="000000"/>
              </w:rPr>
              <w:t>9</w:t>
            </w:r>
            <w:r w:rsidRPr="00D868B8">
              <w:rPr>
                <w:rFonts w:ascii="Times New Roman" w:hAnsi="Times New Roman"/>
                <w:color w:val="000000"/>
              </w:rPr>
              <w:t xml:space="preserve"> років представлені наступним чином:                                                                            </w:t>
            </w:r>
          </w:p>
          <w:tbl>
            <w:tblPr>
              <w:tblW w:w="0" w:type="auto"/>
              <w:tblLayout w:type="fixed"/>
              <w:tblLook w:val="04A0" w:firstRow="1" w:lastRow="0" w:firstColumn="1" w:lastColumn="0" w:noHBand="0" w:noVBand="1"/>
            </w:tblPr>
            <w:tblGrid>
              <w:gridCol w:w="4248"/>
              <w:gridCol w:w="1913"/>
              <w:gridCol w:w="1813"/>
              <w:gridCol w:w="1370"/>
            </w:tblGrid>
            <w:tr w:rsidR="008D4E32" w:rsidRPr="00D868B8" w14:paraId="6D3ECEBD" w14:textId="77777777" w:rsidTr="00113EE9">
              <w:tc>
                <w:tcPr>
                  <w:tcW w:w="4248" w:type="dxa"/>
                  <w:shd w:val="clear" w:color="auto" w:fill="auto"/>
                </w:tcPr>
                <w:p w14:paraId="4D016ADC" w14:textId="77777777" w:rsidR="008D4E32" w:rsidRPr="00113EE9" w:rsidRDefault="008D4E32" w:rsidP="00113EE9">
                  <w:pPr>
                    <w:jc w:val="center"/>
                    <w:rPr>
                      <w:b/>
                      <w:color w:val="000000"/>
                    </w:rPr>
                  </w:pPr>
                  <w:r w:rsidRPr="00113EE9">
                    <w:rPr>
                      <w:b/>
                      <w:color w:val="000000"/>
                    </w:rPr>
                    <w:lastRenderedPageBreak/>
                    <w:t>Поточні зобов’язання та забезпечення</w:t>
                  </w:r>
                </w:p>
              </w:tc>
              <w:tc>
                <w:tcPr>
                  <w:tcW w:w="1913" w:type="dxa"/>
                  <w:shd w:val="clear" w:color="auto" w:fill="auto"/>
                </w:tcPr>
                <w:p w14:paraId="4A6D5CC1" w14:textId="77777777" w:rsidR="008D4E32" w:rsidRPr="00113EE9" w:rsidRDefault="008D4E32" w:rsidP="00113EE9">
                  <w:pPr>
                    <w:jc w:val="center"/>
                    <w:rPr>
                      <w:b/>
                      <w:color w:val="000000"/>
                    </w:rPr>
                  </w:pPr>
                  <w:r w:rsidRPr="00113EE9">
                    <w:rPr>
                      <w:b/>
                      <w:color w:val="000000"/>
                    </w:rPr>
                    <w:t>На 31.12. 2019 р.</w:t>
                  </w:r>
                </w:p>
              </w:tc>
              <w:tc>
                <w:tcPr>
                  <w:tcW w:w="1813" w:type="dxa"/>
                  <w:shd w:val="clear" w:color="auto" w:fill="auto"/>
                </w:tcPr>
                <w:p w14:paraId="608C21FE" w14:textId="77777777" w:rsidR="008D4E32" w:rsidRPr="00113EE9" w:rsidRDefault="008D4E32" w:rsidP="00113EE9">
                  <w:pPr>
                    <w:jc w:val="center"/>
                    <w:rPr>
                      <w:b/>
                      <w:color w:val="000000"/>
                    </w:rPr>
                  </w:pPr>
                  <w:r w:rsidRPr="00113EE9">
                    <w:rPr>
                      <w:b/>
                      <w:color w:val="000000"/>
                    </w:rPr>
                    <w:t>На 31.12.2020 р.</w:t>
                  </w:r>
                </w:p>
              </w:tc>
              <w:tc>
                <w:tcPr>
                  <w:tcW w:w="1370" w:type="dxa"/>
                  <w:shd w:val="clear" w:color="auto" w:fill="auto"/>
                </w:tcPr>
                <w:p w14:paraId="7B00EADB" w14:textId="77777777" w:rsidR="008D4E32" w:rsidRPr="00113EE9" w:rsidRDefault="008D4E32" w:rsidP="00113EE9">
                  <w:pPr>
                    <w:jc w:val="center"/>
                    <w:rPr>
                      <w:b/>
                      <w:color w:val="000000"/>
                    </w:rPr>
                  </w:pPr>
                  <w:r w:rsidRPr="00113EE9">
                    <w:rPr>
                      <w:b/>
                      <w:color w:val="000000"/>
                    </w:rPr>
                    <w:t>Зміни(+,-)</w:t>
                  </w:r>
                </w:p>
              </w:tc>
            </w:tr>
            <w:tr w:rsidR="00113EE9" w:rsidRPr="00D868B8" w14:paraId="2621C1BF" w14:textId="77777777" w:rsidTr="00113EE9">
              <w:tc>
                <w:tcPr>
                  <w:tcW w:w="4248" w:type="dxa"/>
                  <w:shd w:val="clear" w:color="auto" w:fill="auto"/>
                </w:tcPr>
                <w:p w14:paraId="1D8E1A2E" w14:textId="77777777" w:rsidR="008D4E32" w:rsidRPr="00113EE9" w:rsidRDefault="008D4E32" w:rsidP="00113EE9">
                  <w:pPr>
                    <w:jc w:val="center"/>
                    <w:rPr>
                      <w:color w:val="000000"/>
                      <w:shd w:val="clear" w:color="auto" w:fill="FFFFFF"/>
                    </w:rPr>
                  </w:pPr>
                  <w:r w:rsidRPr="00113EE9">
                    <w:rPr>
                      <w:color w:val="000000"/>
                      <w:shd w:val="clear" w:color="auto" w:fill="FFFFFF"/>
                    </w:rPr>
                    <w:t xml:space="preserve">Поточна кредиторська заборгованість за товари, роботи,послуги </w:t>
                  </w:r>
                  <w:r w:rsidRPr="00113EE9">
                    <w:rPr>
                      <w:color w:val="000000"/>
                    </w:rPr>
                    <w:t>(тис грн)</w:t>
                  </w:r>
                </w:p>
              </w:tc>
              <w:tc>
                <w:tcPr>
                  <w:tcW w:w="1913" w:type="dxa"/>
                  <w:shd w:val="clear" w:color="auto" w:fill="auto"/>
                  <w:vAlign w:val="center"/>
                </w:tcPr>
                <w:p w14:paraId="6F8F1161" w14:textId="77777777" w:rsidR="008D4E32" w:rsidRPr="00113EE9" w:rsidRDefault="008D4E32" w:rsidP="00113EE9">
                  <w:pPr>
                    <w:jc w:val="center"/>
                    <w:rPr>
                      <w:color w:val="000000"/>
                    </w:rPr>
                  </w:pPr>
                  <w:r w:rsidRPr="00113EE9">
                    <w:rPr>
                      <w:color w:val="000000"/>
                    </w:rPr>
                    <w:t>49 523</w:t>
                  </w:r>
                </w:p>
              </w:tc>
              <w:tc>
                <w:tcPr>
                  <w:tcW w:w="1813" w:type="dxa"/>
                  <w:shd w:val="clear" w:color="auto" w:fill="auto"/>
                  <w:vAlign w:val="center"/>
                </w:tcPr>
                <w:p w14:paraId="5E9A98B1" w14:textId="77777777" w:rsidR="008D4E32" w:rsidRPr="00113EE9" w:rsidRDefault="008D4E32" w:rsidP="00113EE9">
                  <w:pPr>
                    <w:jc w:val="center"/>
                    <w:rPr>
                      <w:color w:val="000000"/>
                    </w:rPr>
                  </w:pPr>
                  <w:r w:rsidRPr="00113EE9">
                    <w:rPr>
                      <w:color w:val="000000"/>
                    </w:rPr>
                    <w:t>56 269</w:t>
                  </w:r>
                </w:p>
              </w:tc>
              <w:tc>
                <w:tcPr>
                  <w:tcW w:w="1370" w:type="dxa"/>
                  <w:shd w:val="clear" w:color="auto" w:fill="auto"/>
                  <w:vAlign w:val="center"/>
                </w:tcPr>
                <w:p w14:paraId="6BE0B236" w14:textId="77777777" w:rsidR="008D4E32" w:rsidRPr="00113EE9" w:rsidRDefault="008D4E32" w:rsidP="00113EE9">
                  <w:pPr>
                    <w:jc w:val="center"/>
                    <w:rPr>
                      <w:color w:val="000000"/>
                    </w:rPr>
                  </w:pPr>
                  <w:r w:rsidRPr="00113EE9">
                    <w:rPr>
                      <w:color w:val="000000"/>
                    </w:rPr>
                    <w:t>+6 746</w:t>
                  </w:r>
                </w:p>
              </w:tc>
            </w:tr>
            <w:tr w:rsidR="00113EE9" w:rsidRPr="00D868B8" w14:paraId="2519BBE7" w14:textId="77777777" w:rsidTr="00113EE9">
              <w:tc>
                <w:tcPr>
                  <w:tcW w:w="4248" w:type="dxa"/>
                  <w:shd w:val="clear" w:color="auto" w:fill="auto"/>
                </w:tcPr>
                <w:p w14:paraId="7812873D" w14:textId="77777777" w:rsidR="008D4E32" w:rsidRPr="00113EE9" w:rsidRDefault="008D4E32" w:rsidP="00113EE9">
                  <w:pPr>
                    <w:jc w:val="center"/>
                    <w:rPr>
                      <w:color w:val="000000"/>
                    </w:rPr>
                  </w:pPr>
                  <w:r w:rsidRPr="00113EE9">
                    <w:rPr>
                      <w:color w:val="000000"/>
                      <w:shd w:val="clear" w:color="auto" w:fill="FFFFFF"/>
                    </w:rPr>
                    <w:t>Поточна кредиторська заборгованість за розрахунками з бюджетом</w:t>
                  </w:r>
                  <w:r w:rsidRPr="00113EE9">
                    <w:rPr>
                      <w:color w:val="000000"/>
                    </w:rPr>
                    <w:t xml:space="preserve"> (тис грн)</w:t>
                  </w:r>
                </w:p>
              </w:tc>
              <w:tc>
                <w:tcPr>
                  <w:tcW w:w="1913" w:type="dxa"/>
                  <w:shd w:val="clear" w:color="auto" w:fill="auto"/>
                  <w:vAlign w:val="center"/>
                </w:tcPr>
                <w:p w14:paraId="79DB1A9B" w14:textId="77777777" w:rsidR="008D4E32" w:rsidRPr="00113EE9" w:rsidRDefault="008D4E32" w:rsidP="00113EE9">
                  <w:pPr>
                    <w:jc w:val="center"/>
                    <w:rPr>
                      <w:color w:val="000000"/>
                    </w:rPr>
                  </w:pPr>
                  <w:r w:rsidRPr="00113EE9">
                    <w:rPr>
                      <w:color w:val="000000"/>
                    </w:rPr>
                    <w:t>5 774</w:t>
                  </w:r>
                </w:p>
              </w:tc>
              <w:tc>
                <w:tcPr>
                  <w:tcW w:w="1813" w:type="dxa"/>
                  <w:shd w:val="clear" w:color="auto" w:fill="auto"/>
                  <w:vAlign w:val="center"/>
                </w:tcPr>
                <w:p w14:paraId="6598986E" w14:textId="77777777" w:rsidR="008D4E32" w:rsidRPr="00113EE9" w:rsidRDefault="008D4E32" w:rsidP="00113EE9">
                  <w:pPr>
                    <w:jc w:val="center"/>
                    <w:rPr>
                      <w:color w:val="000000"/>
                    </w:rPr>
                  </w:pPr>
                  <w:r w:rsidRPr="00113EE9">
                    <w:rPr>
                      <w:color w:val="000000"/>
                    </w:rPr>
                    <w:t>15 735</w:t>
                  </w:r>
                </w:p>
              </w:tc>
              <w:tc>
                <w:tcPr>
                  <w:tcW w:w="1370" w:type="dxa"/>
                  <w:shd w:val="clear" w:color="auto" w:fill="auto"/>
                  <w:vAlign w:val="center"/>
                </w:tcPr>
                <w:p w14:paraId="2A1C91FF" w14:textId="77777777" w:rsidR="008D4E32" w:rsidRPr="00113EE9" w:rsidRDefault="008D4E32" w:rsidP="00113EE9">
                  <w:pPr>
                    <w:jc w:val="center"/>
                    <w:rPr>
                      <w:color w:val="000000"/>
                    </w:rPr>
                  </w:pPr>
                  <w:r w:rsidRPr="00113EE9">
                    <w:rPr>
                      <w:color w:val="000000"/>
                    </w:rPr>
                    <w:t>+9 961</w:t>
                  </w:r>
                </w:p>
              </w:tc>
            </w:tr>
            <w:tr w:rsidR="00113EE9" w:rsidRPr="00D868B8" w14:paraId="6FDE79E9" w14:textId="77777777" w:rsidTr="00113EE9">
              <w:tc>
                <w:tcPr>
                  <w:tcW w:w="4248" w:type="dxa"/>
                  <w:shd w:val="clear" w:color="auto" w:fill="auto"/>
                </w:tcPr>
                <w:p w14:paraId="674A65B5" w14:textId="77777777" w:rsidR="008D4E32" w:rsidRPr="00113EE9" w:rsidRDefault="008D4E32" w:rsidP="00113EE9">
                  <w:pPr>
                    <w:jc w:val="center"/>
                    <w:rPr>
                      <w:color w:val="000000"/>
                    </w:rPr>
                  </w:pPr>
                  <w:r w:rsidRPr="00113EE9">
                    <w:rPr>
                      <w:color w:val="000000"/>
                      <w:shd w:val="clear" w:color="auto" w:fill="FFFFFF"/>
                    </w:rPr>
                    <w:t xml:space="preserve">Поточна кредиторська заборгованість за розрахунками зі страхування </w:t>
                  </w:r>
                  <w:r w:rsidRPr="00113EE9">
                    <w:rPr>
                      <w:color w:val="000000"/>
                    </w:rPr>
                    <w:t>(тис грн)</w:t>
                  </w:r>
                </w:p>
              </w:tc>
              <w:tc>
                <w:tcPr>
                  <w:tcW w:w="1913" w:type="dxa"/>
                  <w:shd w:val="clear" w:color="auto" w:fill="auto"/>
                  <w:vAlign w:val="center"/>
                </w:tcPr>
                <w:p w14:paraId="2C2CB3F6" w14:textId="77777777" w:rsidR="008D4E32" w:rsidRPr="00113EE9" w:rsidRDefault="008D4E32" w:rsidP="00113EE9">
                  <w:pPr>
                    <w:jc w:val="center"/>
                    <w:rPr>
                      <w:color w:val="000000"/>
                    </w:rPr>
                  </w:pPr>
                  <w:r w:rsidRPr="00113EE9">
                    <w:rPr>
                      <w:color w:val="000000"/>
                    </w:rPr>
                    <w:t>1 751</w:t>
                  </w:r>
                </w:p>
              </w:tc>
              <w:tc>
                <w:tcPr>
                  <w:tcW w:w="1813" w:type="dxa"/>
                  <w:shd w:val="clear" w:color="auto" w:fill="auto"/>
                  <w:vAlign w:val="center"/>
                </w:tcPr>
                <w:p w14:paraId="4A00AAB9" w14:textId="77777777" w:rsidR="008D4E32" w:rsidRPr="00113EE9" w:rsidRDefault="008D4E32" w:rsidP="00113EE9">
                  <w:pPr>
                    <w:jc w:val="center"/>
                    <w:rPr>
                      <w:color w:val="000000"/>
                    </w:rPr>
                  </w:pPr>
                  <w:r w:rsidRPr="00113EE9">
                    <w:rPr>
                      <w:color w:val="000000"/>
                    </w:rPr>
                    <w:t>1 711</w:t>
                  </w:r>
                </w:p>
              </w:tc>
              <w:tc>
                <w:tcPr>
                  <w:tcW w:w="1370" w:type="dxa"/>
                  <w:shd w:val="clear" w:color="auto" w:fill="auto"/>
                  <w:vAlign w:val="center"/>
                </w:tcPr>
                <w:p w14:paraId="16A26A8E" w14:textId="77777777" w:rsidR="008D4E32" w:rsidRPr="00113EE9" w:rsidRDefault="008D4E32" w:rsidP="00113EE9">
                  <w:pPr>
                    <w:jc w:val="center"/>
                    <w:rPr>
                      <w:color w:val="000000"/>
                    </w:rPr>
                  </w:pPr>
                  <w:r w:rsidRPr="00113EE9">
                    <w:rPr>
                      <w:color w:val="000000"/>
                    </w:rPr>
                    <w:t>-40</w:t>
                  </w:r>
                </w:p>
              </w:tc>
            </w:tr>
            <w:tr w:rsidR="00113EE9" w:rsidRPr="00D868B8" w14:paraId="024C427E" w14:textId="77777777" w:rsidTr="00113EE9">
              <w:tc>
                <w:tcPr>
                  <w:tcW w:w="4248" w:type="dxa"/>
                  <w:shd w:val="clear" w:color="auto" w:fill="auto"/>
                </w:tcPr>
                <w:p w14:paraId="44F7E5EB" w14:textId="77777777" w:rsidR="008D4E32" w:rsidRPr="00113EE9" w:rsidRDefault="008D4E32" w:rsidP="00113EE9">
                  <w:pPr>
                    <w:jc w:val="center"/>
                    <w:rPr>
                      <w:color w:val="000000"/>
                      <w:shd w:val="clear" w:color="auto" w:fill="FFFFFF"/>
                    </w:rPr>
                  </w:pPr>
                  <w:r w:rsidRPr="00113EE9">
                    <w:rPr>
                      <w:color w:val="000000"/>
                      <w:shd w:val="clear" w:color="auto" w:fill="FFFFFF"/>
                    </w:rPr>
                    <w:t>Поточна кредиторська заборгованість за розрахунками з оплати праці (тис грн)</w:t>
                  </w:r>
                </w:p>
              </w:tc>
              <w:tc>
                <w:tcPr>
                  <w:tcW w:w="1913" w:type="dxa"/>
                  <w:shd w:val="clear" w:color="auto" w:fill="auto"/>
                  <w:vAlign w:val="center"/>
                </w:tcPr>
                <w:p w14:paraId="753C2F07" w14:textId="77777777" w:rsidR="008D4E32" w:rsidRPr="00113EE9" w:rsidRDefault="008D4E32" w:rsidP="00113EE9">
                  <w:pPr>
                    <w:jc w:val="center"/>
                    <w:rPr>
                      <w:color w:val="000000"/>
                    </w:rPr>
                  </w:pPr>
                  <w:r w:rsidRPr="00113EE9">
                    <w:rPr>
                      <w:color w:val="000000"/>
                    </w:rPr>
                    <w:t>6 639</w:t>
                  </w:r>
                </w:p>
              </w:tc>
              <w:tc>
                <w:tcPr>
                  <w:tcW w:w="1813" w:type="dxa"/>
                  <w:shd w:val="clear" w:color="auto" w:fill="auto"/>
                  <w:vAlign w:val="center"/>
                </w:tcPr>
                <w:p w14:paraId="20E50466" w14:textId="77777777" w:rsidR="008D4E32" w:rsidRPr="00113EE9" w:rsidRDefault="008D4E32" w:rsidP="00113EE9">
                  <w:pPr>
                    <w:jc w:val="center"/>
                    <w:rPr>
                      <w:color w:val="000000"/>
                    </w:rPr>
                  </w:pPr>
                  <w:r w:rsidRPr="00113EE9">
                    <w:rPr>
                      <w:color w:val="000000"/>
                    </w:rPr>
                    <w:t>6 621</w:t>
                  </w:r>
                </w:p>
              </w:tc>
              <w:tc>
                <w:tcPr>
                  <w:tcW w:w="1370" w:type="dxa"/>
                  <w:shd w:val="clear" w:color="auto" w:fill="auto"/>
                  <w:vAlign w:val="center"/>
                </w:tcPr>
                <w:p w14:paraId="0CE6836A" w14:textId="77777777" w:rsidR="008D4E32" w:rsidRPr="00113EE9" w:rsidRDefault="008D4E32" w:rsidP="00113EE9">
                  <w:pPr>
                    <w:jc w:val="center"/>
                    <w:rPr>
                      <w:color w:val="000000"/>
                    </w:rPr>
                  </w:pPr>
                  <w:r w:rsidRPr="00113EE9">
                    <w:rPr>
                      <w:color w:val="000000"/>
                    </w:rPr>
                    <w:t>-18</w:t>
                  </w:r>
                </w:p>
              </w:tc>
            </w:tr>
            <w:tr w:rsidR="00113EE9" w:rsidRPr="00D868B8" w14:paraId="674E68B3" w14:textId="77777777" w:rsidTr="00113EE9">
              <w:tc>
                <w:tcPr>
                  <w:tcW w:w="4248" w:type="dxa"/>
                  <w:shd w:val="clear" w:color="auto" w:fill="auto"/>
                </w:tcPr>
                <w:p w14:paraId="429F8C1A" w14:textId="77777777" w:rsidR="008D4E32" w:rsidRPr="00113EE9" w:rsidRDefault="008D4E32" w:rsidP="00113EE9">
                  <w:pPr>
                    <w:jc w:val="center"/>
                    <w:rPr>
                      <w:color w:val="000000"/>
                      <w:shd w:val="clear" w:color="auto" w:fill="FFFFFF"/>
                    </w:rPr>
                  </w:pPr>
                  <w:r w:rsidRPr="00113EE9">
                    <w:rPr>
                      <w:color w:val="000000"/>
                      <w:spacing w:val="-6"/>
                      <w:shd w:val="clear" w:color="auto" w:fill="FFFFFF"/>
                    </w:rPr>
                    <w:t>Поточна кредиторська заборгованість за одержаними авансами (тис грн)</w:t>
                  </w:r>
                </w:p>
              </w:tc>
              <w:tc>
                <w:tcPr>
                  <w:tcW w:w="1913" w:type="dxa"/>
                  <w:shd w:val="clear" w:color="auto" w:fill="auto"/>
                  <w:vAlign w:val="center"/>
                </w:tcPr>
                <w:p w14:paraId="7DCEA15A" w14:textId="77777777" w:rsidR="008D4E32" w:rsidRPr="00113EE9" w:rsidRDefault="008D4E32" w:rsidP="00113EE9">
                  <w:pPr>
                    <w:jc w:val="center"/>
                    <w:rPr>
                      <w:color w:val="000000"/>
                    </w:rPr>
                  </w:pPr>
                  <w:r w:rsidRPr="00113EE9">
                    <w:rPr>
                      <w:color w:val="000000"/>
                    </w:rPr>
                    <w:t>6 523</w:t>
                  </w:r>
                </w:p>
              </w:tc>
              <w:tc>
                <w:tcPr>
                  <w:tcW w:w="1813" w:type="dxa"/>
                  <w:shd w:val="clear" w:color="auto" w:fill="auto"/>
                  <w:vAlign w:val="center"/>
                </w:tcPr>
                <w:p w14:paraId="7B10FDB7" w14:textId="77777777" w:rsidR="008D4E32" w:rsidRPr="00113EE9" w:rsidRDefault="008D4E32" w:rsidP="00113EE9">
                  <w:pPr>
                    <w:jc w:val="center"/>
                    <w:rPr>
                      <w:color w:val="000000"/>
                    </w:rPr>
                  </w:pPr>
                  <w:r w:rsidRPr="00113EE9">
                    <w:rPr>
                      <w:color w:val="000000"/>
                    </w:rPr>
                    <w:t>6 118</w:t>
                  </w:r>
                </w:p>
              </w:tc>
              <w:tc>
                <w:tcPr>
                  <w:tcW w:w="1370" w:type="dxa"/>
                  <w:shd w:val="clear" w:color="auto" w:fill="auto"/>
                  <w:vAlign w:val="center"/>
                </w:tcPr>
                <w:p w14:paraId="55E257C8" w14:textId="77777777" w:rsidR="008D4E32" w:rsidRPr="00113EE9" w:rsidRDefault="008D4E32" w:rsidP="00113EE9">
                  <w:pPr>
                    <w:jc w:val="center"/>
                    <w:rPr>
                      <w:color w:val="000000"/>
                    </w:rPr>
                  </w:pPr>
                  <w:r w:rsidRPr="00113EE9">
                    <w:rPr>
                      <w:color w:val="000000"/>
                    </w:rPr>
                    <w:t>-405</w:t>
                  </w:r>
                </w:p>
              </w:tc>
            </w:tr>
            <w:tr w:rsidR="00113EE9" w:rsidRPr="00D868B8" w14:paraId="2B21DD92" w14:textId="77777777" w:rsidTr="00113EE9">
              <w:tc>
                <w:tcPr>
                  <w:tcW w:w="4248" w:type="dxa"/>
                  <w:shd w:val="clear" w:color="auto" w:fill="auto"/>
                </w:tcPr>
                <w:p w14:paraId="46137B16" w14:textId="77777777" w:rsidR="008D4E32" w:rsidRPr="00113EE9" w:rsidRDefault="008D4E32" w:rsidP="00113EE9">
                  <w:pPr>
                    <w:jc w:val="center"/>
                    <w:rPr>
                      <w:color w:val="000000"/>
                    </w:rPr>
                  </w:pPr>
                  <w:r w:rsidRPr="00113EE9">
                    <w:rPr>
                      <w:color w:val="000000"/>
                    </w:rPr>
                    <w:t>Інші поточні зобов’язання (тис грн)</w:t>
                  </w:r>
                </w:p>
              </w:tc>
              <w:tc>
                <w:tcPr>
                  <w:tcW w:w="1913" w:type="dxa"/>
                  <w:shd w:val="clear" w:color="auto" w:fill="auto"/>
                  <w:vAlign w:val="center"/>
                </w:tcPr>
                <w:p w14:paraId="7465CF95" w14:textId="77777777" w:rsidR="008D4E32" w:rsidRPr="00113EE9" w:rsidRDefault="008D4E32" w:rsidP="00113EE9">
                  <w:pPr>
                    <w:jc w:val="center"/>
                    <w:rPr>
                      <w:color w:val="000000"/>
                    </w:rPr>
                  </w:pPr>
                  <w:r w:rsidRPr="00113EE9">
                    <w:rPr>
                      <w:color w:val="000000"/>
                    </w:rPr>
                    <w:t>13 764</w:t>
                  </w:r>
                </w:p>
              </w:tc>
              <w:tc>
                <w:tcPr>
                  <w:tcW w:w="1813" w:type="dxa"/>
                  <w:shd w:val="clear" w:color="auto" w:fill="auto"/>
                  <w:vAlign w:val="center"/>
                </w:tcPr>
                <w:p w14:paraId="00D98A1C" w14:textId="77777777" w:rsidR="008D4E32" w:rsidRPr="00113EE9" w:rsidRDefault="008D4E32" w:rsidP="00113EE9">
                  <w:pPr>
                    <w:jc w:val="center"/>
                    <w:rPr>
                      <w:color w:val="000000"/>
                    </w:rPr>
                  </w:pPr>
                  <w:r w:rsidRPr="00113EE9">
                    <w:rPr>
                      <w:color w:val="000000"/>
                    </w:rPr>
                    <w:t>10 243</w:t>
                  </w:r>
                </w:p>
              </w:tc>
              <w:tc>
                <w:tcPr>
                  <w:tcW w:w="1370" w:type="dxa"/>
                  <w:shd w:val="clear" w:color="auto" w:fill="auto"/>
                  <w:vAlign w:val="center"/>
                </w:tcPr>
                <w:p w14:paraId="3493F4C4" w14:textId="77777777" w:rsidR="008D4E32" w:rsidRPr="00113EE9" w:rsidRDefault="008D4E32" w:rsidP="00113EE9">
                  <w:pPr>
                    <w:jc w:val="center"/>
                    <w:rPr>
                      <w:color w:val="000000"/>
                    </w:rPr>
                  </w:pPr>
                  <w:r w:rsidRPr="00113EE9">
                    <w:rPr>
                      <w:color w:val="000000"/>
                    </w:rPr>
                    <w:t>-3 521</w:t>
                  </w:r>
                </w:p>
              </w:tc>
            </w:tr>
            <w:tr w:rsidR="008D4E32" w:rsidRPr="00D868B8" w14:paraId="6F9D6EBA" w14:textId="77777777" w:rsidTr="00113EE9">
              <w:tc>
                <w:tcPr>
                  <w:tcW w:w="4248" w:type="dxa"/>
                  <w:shd w:val="clear" w:color="auto" w:fill="auto"/>
                </w:tcPr>
                <w:p w14:paraId="4D3DEB43" w14:textId="77777777" w:rsidR="008D4E32" w:rsidRPr="00113EE9" w:rsidRDefault="008D4E32" w:rsidP="00113EE9">
                  <w:pPr>
                    <w:jc w:val="center"/>
                    <w:rPr>
                      <w:b/>
                      <w:color w:val="000000"/>
                    </w:rPr>
                  </w:pPr>
                  <w:r w:rsidRPr="00113EE9">
                    <w:rPr>
                      <w:b/>
                      <w:color w:val="000000"/>
                    </w:rPr>
                    <w:t>Разом</w:t>
                  </w:r>
                </w:p>
              </w:tc>
              <w:tc>
                <w:tcPr>
                  <w:tcW w:w="1913" w:type="dxa"/>
                  <w:shd w:val="clear" w:color="auto" w:fill="auto"/>
                </w:tcPr>
                <w:p w14:paraId="5B775AE4" w14:textId="77777777" w:rsidR="008D4E32" w:rsidRPr="00113EE9" w:rsidRDefault="008D4E32" w:rsidP="00113EE9">
                  <w:pPr>
                    <w:jc w:val="center"/>
                    <w:rPr>
                      <w:b/>
                      <w:color w:val="000000"/>
                    </w:rPr>
                  </w:pPr>
                  <w:r w:rsidRPr="00113EE9">
                    <w:rPr>
                      <w:b/>
                      <w:color w:val="000000"/>
                    </w:rPr>
                    <w:t>83 974</w:t>
                  </w:r>
                </w:p>
              </w:tc>
              <w:tc>
                <w:tcPr>
                  <w:tcW w:w="1813" w:type="dxa"/>
                  <w:shd w:val="clear" w:color="auto" w:fill="auto"/>
                </w:tcPr>
                <w:p w14:paraId="0CE6D46B" w14:textId="77777777" w:rsidR="008D4E32" w:rsidRPr="00113EE9" w:rsidRDefault="008D4E32" w:rsidP="00113EE9">
                  <w:pPr>
                    <w:jc w:val="center"/>
                    <w:rPr>
                      <w:b/>
                      <w:color w:val="000000"/>
                    </w:rPr>
                  </w:pPr>
                  <w:r w:rsidRPr="00113EE9">
                    <w:rPr>
                      <w:b/>
                      <w:color w:val="000000"/>
                    </w:rPr>
                    <w:t>96 697</w:t>
                  </w:r>
                </w:p>
              </w:tc>
              <w:tc>
                <w:tcPr>
                  <w:tcW w:w="1370" w:type="dxa"/>
                  <w:shd w:val="clear" w:color="auto" w:fill="auto"/>
                </w:tcPr>
                <w:p w14:paraId="0E6FBC74" w14:textId="77777777" w:rsidR="008D4E32" w:rsidRPr="00113EE9" w:rsidRDefault="008D4E32" w:rsidP="00113EE9">
                  <w:pPr>
                    <w:jc w:val="center"/>
                    <w:rPr>
                      <w:b/>
                      <w:color w:val="000000"/>
                    </w:rPr>
                  </w:pPr>
                  <w:r w:rsidRPr="00113EE9">
                    <w:rPr>
                      <w:b/>
                      <w:color w:val="000000"/>
                    </w:rPr>
                    <w:t>+12 723</w:t>
                  </w:r>
                </w:p>
              </w:tc>
            </w:tr>
          </w:tbl>
          <w:p w14:paraId="05ADC571" w14:textId="77777777" w:rsidR="008D4E32" w:rsidRPr="00D868B8" w:rsidRDefault="008D4E32" w:rsidP="008D4E32">
            <w:pPr>
              <w:suppressAutoHyphens/>
              <w:spacing w:after="0" w:line="240" w:lineRule="auto"/>
              <w:ind w:firstLine="567"/>
              <w:jc w:val="both"/>
              <w:rPr>
                <w:rFonts w:ascii="Times New Roman" w:hAnsi="Times New Roman"/>
                <w:color w:val="000000"/>
              </w:rPr>
            </w:pPr>
          </w:p>
          <w:p w14:paraId="767C3ADE" w14:textId="77777777" w:rsidR="008D4E32" w:rsidRPr="00D868B8" w:rsidRDefault="008D4E32" w:rsidP="008D4E32">
            <w:pPr>
              <w:spacing w:after="0" w:line="240" w:lineRule="auto"/>
              <w:ind w:firstLine="709"/>
              <w:jc w:val="center"/>
              <w:rPr>
                <w:rFonts w:ascii="Times New Roman" w:hAnsi="Times New Roman"/>
                <w:b/>
                <w:color w:val="000000"/>
              </w:rPr>
            </w:pPr>
            <w:r w:rsidRPr="00D868B8">
              <w:rPr>
                <w:rFonts w:ascii="Times New Roman" w:hAnsi="Times New Roman"/>
                <w:b/>
                <w:color w:val="000000"/>
              </w:rPr>
              <w:t>Інформація про відсутність у заявника прострочених зобов’язань щодо сплати податків (наявність/відсутність податкового боргу) та зборів</w:t>
            </w:r>
          </w:p>
          <w:p w14:paraId="16EB470B" w14:textId="77777777" w:rsidR="008D4E32" w:rsidRPr="00D868B8" w:rsidRDefault="008D4E32" w:rsidP="008D4E32">
            <w:pPr>
              <w:spacing w:after="0" w:line="240" w:lineRule="auto"/>
              <w:ind w:firstLine="709"/>
              <w:jc w:val="center"/>
              <w:rPr>
                <w:rFonts w:ascii="Times New Roman" w:hAnsi="Times New Roman"/>
                <w:b/>
                <w:color w:val="000000"/>
              </w:rPr>
            </w:pPr>
          </w:p>
          <w:p w14:paraId="5B113627" w14:textId="77777777" w:rsidR="008D4E32" w:rsidRPr="006C7C0B" w:rsidRDefault="008D4E32" w:rsidP="008D4E32">
            <w:pPr>
              <w:spacing w:line="240" w:lineRule="auto"/>
              <w:ind w:firstLine="709"/>
              <w:jc w:val="both"/>
              <w:rPr>
                <w:rFonts w:ascii="Times New Roman" w:hAnsi="Times New Roman"/>
              </w:rPr>
            </w:pPr>
            <w:r w:rsidRPr="00D868B8">
              <w:rPr>
                <w:rFonts w:ascii="Times New Roman" w:hAnsi="Times New Roman"/>
              </w:rPr>
              <w:t>Прострочені зобов’язання щодо сплати податків та зборів не виявлено.</w:t>
            </w:r>
          </w:p>
          <w:p w14:paraId="3E57691C" w14:textId="77777777" w:rsidR="008D4E32" w:rsidRPr="00D868B8" w:rsidRDefault="008D4E32" w:rsidP="008D4E32">
            <w:pPr>
              <w:spacing w:after="0" w:line="240" w:lineRule="auto"/>
              <w:jc w:val="center"/>
              <w:rPr>
                <w:rFonts w:ascii="Times New Roman" w:hAnsi="Times New Roman"/>
                <w:b/>
                <w:color w:val="000000"/>
              </w:rPr>
            </w:pPr>
            <w:r w:rsidRPr="00D868B8">
              <w:rPr>
                <w:rFonts w:ascii="Times New Roman" w:hAnsi="Times New Roman"/>
                <w:b/>
                <w:color w:val="000000"/>
              </w:rPr>
              <w:t>Інформація про наявність/відсутність у Товариства правопорушень на ринку цінних паперів</w:t>
            </w:r>
          </w:p>
          <w:p w14:paraId="3A682313" w14:textId="77777777" w:rsidR="008D4E32" w:rsidRPr="00D868B8" w:rsidRDefault="008D4E32" w:rsidP="008D4E32">
            <w:pPr>
              <w:spacing w:after="0" w:line="240" w:lineRule="auto"/>
              <w:ind w:firstLine="709"/>
              <w:jc w:val="both"/>
              <w:rPr>
                <w:rFonts w:ascii="Times New Roman" w:hAnsi="Times New Roman"/>
                <w:b/>
                <w:color w:val="000000"/>
              </w:rPr>
            </w:pPr>
          </w:p>
          <w:p w14:paraId="481669D1" w14:textId="77777777" w:rsidR="008D4E32" w:rsidRPr="00D868B8" w:rsidRDefault="008D4E32" w:rsidP="008D4E32">
            <w:pPr>
              <w:spacing w:line="240" w:lineRule="auto"/>
              <w:ind w:firstLine="709"/>
              <w:jc w:val="both"/>
              <w:rPr>
                <w:rFonts w:ascii="Times New Roman" w:hAnsi="Times New Roman"/>
              </w:rPr>
            </w:pPr>
            <w:r w:rsidRPr="00D868B8">
              <w:rPr>
                <w:rFonts w:ascii="Times New Roman" w:hAnsi="Times New Roman"/>
              </w:rPr>
              <w:t>Протя</w:t>
            </w:r>
            <w:r>
              <w:rPr>
                <w:rFonts w:ascii="Times New Roman" w:hAnsi="Times New Roman"/>
              </w:rPr>
              <w:t>гом 2020</w:t>
            </w:r>
            <w:r w:rsidRPr="00D868B8">
              <w:rPr>
                <w:rFonts w:ascii="Times New Roman" w:hAnsi="Times New Roman"/>
              </w:rPr>
              <w:t xml:space="preserve"> року не були виявлені факти правопорушення </w:t>
            </w:r>
            <w:r w:rsidRPr="008D4E32">
              <w:rPr>
                <w:rFonts w:ascii="Times New Roman" w:hAnsi="Times New Roman"/>
                <w:color w:val="000000"/>
              </w:rPr>
              <w:t>АТ "СЛОВ'ЯНСЬКІ ШПАЛЕРИ-КФТП"</w:t>
            </w:r>
            <w:r w:rsidRPr="00D868B8">
              <w:rPr>
                <w:rFonts w:ascii="Times New Roman" w:hAnsi="Times New Roman"/>
              </w:rPr>
              <w:t xml:space="preserve"> (надалі-Товариство) вимог чинного законодавства на ринку цінних паперів.</w:t>
            </w:r>
          </w:p>
          <w:p w14:paraId="1EE64F91" w14:textId="77777777" w:rsidR="008D4E32" w:rsidRPr="00D868B8" w:rsidRDefault="008D4E32" w:rsidP="008D4E32">
            <w:pPr>
              <w:spacing w:before="240" w:line="240" w:lineRule="auto"/>
              <w:ind w:firstLine="709"/>
              <w:jc w:val="center"/>
              <w:rPr>
                <w:rFonts w:ascii="Times New Roman" w:hAnsi="Times New Roman"/>
                <w:b/>
                <w:color w:val="000000"/>
              </w:rPr>
            </w:pPr>
            <w:r w:rsidRPr="00D868B8">
              <w:rPr>
                <w:rFonts w:ascii="Times New Roman" w:hAnsi="Times New Roman"/>
                <w:b/>
                <w:color w:val="000000"/>
              </w:rPr>
              <w:t>Розкриття інформації про статутний та власний капітал</w:t>
            </w:r>
          </w:p>
          <w:p w14:paraId="048742F3" w14:textId="77777777" w:rsidR="008D4E32" w:rsidRPr="008D4E32" w:rsidRDefault="008D4E32" w:rsidP="008D4E32">
            <w:pPr>
              <w:spacing w:after="0" w:line="240" w:lineRule="auto"/>
              <w:ind w:firstLine="567"/>
              <w:jc w:val="both"/>
              <w:rPr>
                <w:rFonts w:ascii="Times New Roman" w:hAnsi="Times New Roman"/>
                <w:color w:val="000000"/>
              </w:rPr>
            </w:pPr>
            <w:r w:rsidRPr="008D4E32">
              <w:rPr>
                <w:rFonts w:ascii="Times New Roman" w:hAnsi="Times New Roman"/>
                <w:color w:val="000000"/>
              </w:rPr>
              <w:t>ПРИВАТНЕ АКЦІОНЕРНЕ ТОВАРИСТВО "СЛОВ'ЯНСЬКІ ШПАЛЕРИ-КФТП", (далі – Товариство) керується у своїй діяльності Конституцією України, Цивільним кодексом України, Господарським кодексом України, Законом України «Про акціонерні товариства» іншим чинним законодавством України та Статутом.</w:t>
            </w:r>
          </w:p>
          <w:p w14:paraId="54200C83" w14:textId="77777777" w:rsidR="008D4E32" w:rsidRPr="008D4E32" w:rsidRDefault="008D4E32" w:rsidP="008D4E32">
            <w:pPr>
              <w:spacing w:after="0" w:line="240" w:lineRule="auto"/>
              <w:ind w:firstLine="567"/>
              <w:jc w:val="both"/>
              <w:rPr>
                <w:rFonts w:ascii="Times New Roman" w:hAnsi="Times New Roman"/>
                <w:color w:val="000000"/>
              </w:rPr>
            </w:pPr>
            <w:r w:rsidRPr="008D4E32">
              <w:rPr>
                <w:rFonts w:ascii="Times New Roman" w:hAnsi="Times New Roman"/>
                <w:color w:val="000000"/>
              </w:rPr>
              <w:t xml:space="preserve">Аудиторами підтверджується дотримання обліку власного капіталу. </w:t>
            </w:r>
          </w:p>
          <w:p w14:paraId="6C8CEC2E" w14:textId="77777777" w:rsidR="008D4E32" w:rsidRPr="008D4E32" w:rsidRDefault="008D4E32" w:rsidP="008D4E32">
            <w:pPr>
              <w:spacing w:after="0" w:line="240" w:lineRule="auto"/>
              <w:ind w:firstLine="567"/>
              <w:jc w:val="both"/>
              <w:rPr>
                <w:rFonts w:ascii="Times New Roman" w:hAnsi="Times New Roman"/>
                <w:color w:val="000000"/>
              </w:rPr>
            </w:pPr>
            <w:r w:rsidRPr="008D4E32">
              <w:rPr>
                <w:rFonts w:ascii="Times New Roman" w:hAnsi="Times New Roman"/>
                <w:color w:val="000000"/>
              </w:rPr>
              <w:t xml:space="preserve">Відповідно до Свідоцтва АТ «СЛОВ'ЯНСЬКІ ШПАЛЕРИ-КФТП»  № 852/1/10 від 08 жовтня 2010 року Статутний капітал Товариства складає 48 174 400,00 грн., розділений на 6 021 800 шт. простих іменних акцій, номінальною вартістю 8,0 грн. кожна.  </w:t>
            </w:r>
          </w:p>
          <w:p w14:paraId="754DA4CE" w14:textId="77777777" w:rsidR="008D4E32" w:rsidRPr="008D4E32" w:rsidRDefault="008D4E32" w:rsidP="008D4E32">
            <w:pPr>
              <w:spacing w:after="0" w:line="240" w:lineRule="auto"/>
              <w:ind w:firstLine="567"/>
              <w:jc w:val="both"/>
              <w:rPr>
                <w:rFonts w:ascii="Times New Roman" w:hAnsi="Times New Roman"/>
                <w:color w:val="000000"/>
              </w:rPr>
            </w:pPr>
            <w:r w:rsidRPr="008D4E32">
              <w:rPr>
                <w:rFonts w:ascii="Times New Roman" w:hAnsi="Times New Roman"/>
                <w:color w:val="000000"/>
              </w:rPr>
              <w:t>За останньою редакцією Статуту Товариства Затвердженого Річними загальними зборами АТ «СЛОВ'ЯНСЬКІ ШПАЛЕРИ-КФТП» , Статутний капітал Товариства складає 48 174 400 грн 00 коп. (сорок вісім мільйонів сто сімдесят чотири тисячі чотириста гривень 00 коп.) та відповідно розподілений на 6 021 800 шт. простих іменних акцій, номінальною вартістю 8,0 (вісім) гривень  кожна.</w:t>
            </w:r>
          </w:p>
          <w:p w14:paraId="3EB87C08" w14:textId="77777777" w:rsidR="008D4E32" w:rsidRPr="00D868B8" w:rsidRDefault="008D4E32" w:rsidP="008D4E32">
            <w:pPr>
              <w:spacing w:line="240" w:lineRule="auto"/>
              <w:ind w:firstLine="567"/>
              <w:jc w:val="both"/>
              <w:rPr>
                <w:rFonts w:ascii="Times New Roman" w:hAnsi="Times New Roman"/>
                <w:color w:val="000000"/>
                <w:shd w:val="clear" w:color="auto" w:fill="FFFFFF"/>
              </w:rPr>
            </w:pPr>
            <w:r w:rsidRPr="00D868B8">
              <w:rPr>
                <w:rFonts w:ascii="Times New Roman" w:hAnsi="Times New Roman"/>
                <w:color w:val="000000"/>
                <w:shd w:val="clear" w:color="auto" w:fill="FFFFFF"/>
              </w:rPr>
              <w:t>За даною редакцією Статуту розподіл часток між акціонерами: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3935"/>
              <w:gridCol w:w="1957"/>
              <w:gridCol w:w="1957"/>
              <w:gridCol w:w="1384"/>
            </w:tblGrid>
            <w:tr w:rsidR="008D4E32" w:rsidRPr="00D868B8" w14:paraId="4DEA036D" w14:textId="77777777" w:rsidTr="008D4E32">
              <w:tc>
                <w:tcPr>
                  <w:tcW w:w="277" w:type="pct"/>
                  <w:vAlign w:val="center"/>
                </w:tcPr>
                <w:p w14:paraId="467B08DC" w14:textId="77777777" w:rsidR="008D4E32" w:rsidRPr="00D868B8" w:rsidRDefault="008D4E32" w:rsidP="008D4E32">
                  <w:pPr>
                    <w:spacing w:before="120" w:after="0" w:line="240" w:lineRule="auto"/>
                    <w:jc w:val="center"/>
                    <w:rPr>
                      <w:rFonts w:ascii="Times New Roman" w:hAnsi="Times New Roman"/>
                      <w:b/>
                      <w:bCs/>
                    </w:rPr>
                  </w:pPr>
                  <w:r w:rsidRPr="00D868B8">
                    <w:rPr>
                      <w:rFonts w:ascii="Times New Roman" w:hAnsi="Times New Roman"/>
                      <w:b/>
                      <w:bCs/>
                    </w:rPr>
                    <w:t xml:space="preserve">№ </w:t>
                  </w:r>
                  <w:r w:rsidRPr="00D868B8">
                    <w:rPr>
                      <w:rFonts w:ascii="Times New Roman" w:hAnsi="Times New Roman"/>
                      <w:b/>
                      <w:bCs/>
                    </w:rPr>
                    <w:lastRenderedPageBreak/>
                    <w:t>пп.</w:t>
                  </w:r>
                </w:p>
              </w:tc>
              <w:tc>
                <w:tcPr>
                  <w:tcW w:w="2013" w:type="pct"/>
                  <w:vAlign w:val="center"/>
                </w:tcPr>
                <w:p w14:paraId="790FC479" w14:textId="77777777" w:rsidR="008D4E32" w:rsidRPr="00D868B8" w:rsidRDefault="008D4E32" w:rsidP="008D4E32">
                  <w:pPr>
                    <w:spacing w:before="120" w:after="0" w:line="240" w:lineRule="auto"/>
                    <w:jc w:val="center"/>
                    <w:rPr>
                      <w:rFonts w:ascii="Times New Roman" w:hAnsi="Times New Roman"/>
                      <w:b/>
                      <w:bCs/>
                    </w:rPr>
                  </w:pPr>
                  <w:r w:rsidRPr="00D868B8">
                    <w:rPr>
                      <w:rFonts w:ascii="Times New Roman" w:hAnsi="Times New Roman"/>
                      <w:b/>
                      <w:bCs/>
                    </w:rPr>
                    <w:lastRenderedPageBreak/>
                    <w:t>Назва акціонерів</w:t>
                  </w:r>
                </w:p>
              </w:tc>
              <w:tc>
                <w:tcPr>
                  <w:tcW w:w="1001" w:type="pct"/>
                  <w:vAlign w:val="center"/>
                </w:tcPr>
                <w:p w14:paraId="6CF14D04" w14:textId="77777777" w:rsidR="008D4E32" w:rsidRPr="00D868B8" w:rsidRDefault="008D4E32" w:rsidP="008D4E32">
                  <w:pPr>
                    <w:spacing w:before="120" w:after="0" w:line="240" w:lineRule="auto"/>
                    <w:jc w:val="center"/>
                    <w:rPr>
                      <w:rFonts w:ascii="Times New Roman" w:hAnsi="Times New Roman"/>
                      <w:b/>
                      <w:bCs/>
                    </w:rPr>
                  </w:pPr>
                  <w:r w:rsidRPr="00D868B8">
                    <w:rPr>
                      <w:rFonts w:ascii="Times New Roman" w:hAnsi="Times New Roman"/>
                      <w:b/>
                      <w:bCs/>
                    </w:rPr>
                    <w:t xml:space="preserve">Кількість акцій, </w:t>
                  </w:r>
                  <w:r w:rsidRPr="00D868B8">
                    <w:rPr>
                      <w:rFonts w:ascii="Times New Roman" w:hAnsi="Times New Roman"/>
                      <w:b/>
                      <w:bCs/>
                    </w:rPr>
                    <w:lastRenderedPageBreak/>
                    <w:t>шт.</w:t>
                  </w:r>
                </w:p>
              </w:tc>
              <w:tc>
                <w:tcPr>
                  <w:tcW w:w="1001" w:type="pct"/>
                  <w:vAlign w:val="center"/>
                </w:tcPr>
                <w:p w14:paraId="0024846C" w14:textId="77777777" w:rsidR="008D4E32" w:rsidRPr="00D868B8" w:rsidRDefault="008D4E32" w:rsidP="008D4E32">
                  <w:pPr>
                    <w:spacing w:before="120" w:after="0" w:line="240" w:lineRule="auto"/>
                    <w:jc w:val="center"/>
                    <w:rPr>
                      <w:rFonts w:ascii="Times New Roman" w:hAnsi="Times New Roman"/>
                      <w:b/>
                      <w:bCs/>
                    </w:rPr>
                  </w:pPr>
                  <w:r w:rsidRPr="00D868B8">
                    <w:rPr>
                      <w:rFonts w:ascii="Times New Roman" w:hAnsi="Times New Roman"/>
                      <w:b/>
                      <w:bCs/>
                    </w:rPr>
                    <w:lastRenderedPageBreak/>
                    <w:t>Сума, тис. грн.</w:t>
                  </w:r>
                </w:p>
              </w:tc>
              <w:tc>
                <w:tcPr>
                  <w:tcW w:w="708" w:type="pct"/>
                  <w:vAlign w:val="center"/>
                </w:tcPr>
                <w:p w14:paraId="13F8E15A" w14:textId="77777777" w:rsidR="008D4E32" w:rsidRPr="00D868B8" w:rsidRDefault="008D4E32" w:rsidP="008D4E32">
                  <w:pPr>
                    <w:spacing w:before="120" w:after="0" w:line="240" w:lineRule="auto"/>
                    <w:jc w:val="center"/>
                    <w:rPr>
                      <w:rFonts w:ascii="Times New Roman" w:hAnsi="Times New Roman"/>
                      <w:b/>
                      <w:bCs/>
                    </w:rPr>
                  </w:pPr>
                  <w:r w:rsidRPr="00D868B8">
                    <w:rPr>
                      <w:rFonts w:ascii="Times New Roman" w:hAnsi="Times New Roman"/>
                      <w:b/>
                      <w:bCs/>
                    </w:rPr>
                    <w:t xml:space="preserve">Частка у </w:t>
                  </w:r>
                  <w:r w:rsidRPr="00D868B8">
                    <w:rPr>
                      <w:rFonts w:ascii="Times New Roman" w:hAnsi="Times New Roman"/>
                      <w:b/>
                      <w:bCs/>
                    </w:rPr>
                    <w:lastRenderedPageBreak/>
                    <w:t>статутному фонді, %</w:t>
                  </w:r>
                </w:p>
              </w:tc>
            </w:tr>
            <w:tr w:rsidR="008D4E32" w:rsidRPr="00D868B8" w14:paraId="041B865B" w14:textId="77777777" w:rsidTr="008D4E32">
              <w:trPr>
                <w:trHeight w:val="492"/>
              </w:trPr>
              <w:tc>
                <w:tcPr>
                  <w:tcW w:w="277" w:type="pct"/>
                  <w:vAlign w:val="center"/>
                </w:tcPr>
                <w:p w14:paraId="25924A9E" w14:textId="77777777" w:rsidR="008D4E32" w:rsidRPr="006C7C0B" w:rsidRDefault="008D4E32" w:rsidP="008D4E32">
                  <w:pPr>
                    <w:spacing w:after="0" w:line="240" w:lineRule="auto"/>
                    <w:jc w:val="center"/>
                    <w:rPr>
                      <w:rFonts w:ascii="Times New Roman" w:hAnsi="Times New Roman"/>
                      <w:b/>
                      <w:bCs/>
                      <w:sz w:val="20"/>
                      <w:szCs w:val="20"/>
                    </w:rPr>
                  </w:pPr>
                  <w:r w:rsidRPr="006C7C0B">
                    <w:rPr>
                      <w:rFonts w:ascii="Times New Roman" w:hAnsi="Times New Roman"/>
                      <w:b/>
                      <w:bCs/>
                      <w:sz w:val="20"/>
                      <w:szCs w:val="20"/>
                    </w:rPr>
                    <w:t>1.</w:t>
                  </w:r>
                </w:p>
              </w:tc>
              <w:tc>
                <w:tcPr>
                  <w:tcW w:w="2013" w:type="pct"/>
                  <w:shd w:val="clear" w:color="auto" w:fill="auto"/>
                  <w:vAlign w:val="center"/>
                </w:tcPr>
                <w:p w14:paraId="7845492A" w14:textId="77777777" w:rsidR="008D4E32" w:rsidRPr="008D4E32" w:rsidRDefault="008D4E32" w:rsidP="008D4E32">
                  <w:pPr>
                    <w:spacing w:after="0" w:line="240" w:lineRule="auto"/>
                    <w:jc w:val="both"/>
                    <w:rPr>
                      <w:rFonts w:ascii="Times New Roman" w:hAnsi="Times New Roman"/>
                      <w:color w:val="000000"/>
                    </w:rPr>
                  </w:pPr>
                  <w:r w:rsidRPr="008D4E32">
                    <w:rPr>
                      <w:rFonts w:ascii="Times New Roman" w:hAnsi="Times New Roman"/>
                      <w:color w:val="000000"/>
                    </w:rPr>
                    <w:t>ТОВАРИСТВО З ОБМЕЖЕНОЮ ВІДПОВІДАЛЬНІСТЮ "СЛАВИЧ-ІНВЕСТ"</w:t>
                  </w:r>
                </w:p>
              </w:tc>
              <w:tc>
                <w:tcPr>
                  <w:tcW w:w="1001" w:type="pct"/>
                  <w:vAlign w:val="center"/>
                </w:tcPr>
                <w:p w14:paraId="1514D230" w14:textId="77777777" w:rsidR="008D4E32" w:rsidRPr="008D4E32" w:rsidRDefault="008D4E32" w:rsidP="008D4E32">
                  <w:pPr>
                    <w:spacing w:after="0" w:line="240" w:lineRule="auto"/>
                    <w:ind w:right="156"/>
                    <w:jc w:val="center"/>
                    <w:rPr>
                      <w:rFonts w:ascii="Times New Roman" w:hAnsi="Times New Roman"/>
                      <w:color w:val="000000"/>
                      <w:sz w:val="20"/>
                      <w:szCs w:val="20"/>
                      <w:shd w:val="clear" w:color="auto" w:fill="FFFFFF"/>
                    </w:rPr>
                  </w:pPr>
                  <w:r w:rsidRPr="008D4E32">
                    <w:rPr>
                      <w:rFonts w:ascii="Times New Roman" w:hAnsi="Times New Roman"/>
                      <w:color w:val="000000"/>
                      <w:sz w:val="20"/>
                      <w:szCs w:val="20"/>
                      <w:shd w:val="clear" w:color="auto" w:fill="FFFFFF"/>
                    </w:rPr>
                    <w:t>3 379 433</w:t>
                  </w:r>
                </w:p>
              </w:tc>
              <w:tc>
                <w:tcPr>
                  <w:tcW w:w="1001" w:type="pct"/>
                  <w:vAlign w:val="center"/>
                </w:tcPr>
                <w:p w14:paraId="5AD02DB7" w14:textId="77777777" w:rsidR="008D4E32" w:rsidRPr="008D4E32" w:rsidRDefault="008D4E32" w:rsidP="008D4E32">
                  <w:pPr>
                    <w:spacing w:after="0" w:line="240" w:lineRule="auto"/>
                    <w:ind w:right="156"/>
                    <w:jc w:val="center"/>
                    <w:rPr>
                      <w:rFonts w:ascii="Times New Roman" w:hAnsi="Times New Roman"/>
                      <w:color w:val="000000"/>
                      <w:sz w:val="20"/>
                      <w:szCs w:val="20"/>
                    </w:rPr>
                  </w:pPr>
                  <w:r w:rsidRPr="008D4E32">
                    <w:rPr>
                      <w:rFonts w:ascii="Times New Roman" w:hAnsi="Times New Roman"/>
                      <w:color w:val="000000"/>
                      <w:sz w:val="20"/>
                      <w:szCs w:val="20"/>
                    </w:rPr>
                    <w:t>27 035 464,00</w:t>
                  </w:r>
                </w:p>
              </w:tc>
              <w:tc>
                <w:tcPr>
                  <w:tcW w:w="708" w:type="pct"/>
                  <w:vAlign w:val="center"/>
                </w:tcPr>
                <w:p w14:paraId="7F769ABF" w14:textId="77777777" w:rsidR="008D4E32" w:rsidRPr="008D4E32" w:rsidRDefault="008D4E32" w:rsidP="008D4E32">
                  <w:pPr>
                    <w:spacing w:after="0" w:line="240" w:lineRule="auto"/>
                    <w:ind w:right="175"/>
                    <w:jc w:val="center"/>
                    <w:rPr>
                      <w:rFonts w:ascii="Times New Roman" w:hAnsi="Times New Roman"/>
                      <w:color w:val="000000"/>
                      <w:sz w:val="20"/>
                      <w:szCs w:val="20"/>
                    </w:rPr>
                  </w:pPr>
                  <w:r w:rsidRPr="008D4E32">
                    <w:rPr>
                      <w:rFonts w:ascii="Times New Roman" w:hAnsi="Times New Roman"/>
                      <w:color w:val="000000"/>
                      <w:sz w:val="20"/>
                      <w:szCs w:val="20"/>
                    </w:rPr>
                    <w:t>56,12</w:t>
                  </w:r>
                </w:p>
              </w:tc>
            </w:tr>
            <w:tr w:rsidR="008D4E32" w:rsidRPr="00D868B8" w14:paraId="1A7F9BBB" w14:textId="77777777" w:rsidTr="008D4E32">
              <w:trPr>
                <w:trHeight w:val="492"/>
              </w:trPr>
              <w:tc>
                <w:tcPr>
                  <w:tcW w:w="277" w:type="pct"/>
                  <w:vAlign w:val="center"/>
                </w:tcPr>
                <w:p w14:paraId="2EFDF301" w14:textId="77777777" w:rsidR="008D4E32" w:rsidRPr="006C7C0B" w:rsidRDefault="008D4E32" w:rsidP="008D4E32">
                  <w:pPr>
                    <w:spacing w:after="0" w:line="240" w:lineRule="auto"/>
                    <w:jc w:val="center"/>
                    <w:rPr>
                      <w:rFonts w:ascii="Times New Roman" w:hAnsi="Times New Roman"/>
                      <w:b/>
                      <w:bCs/>
                      <w:sz w:val="20"/>
                      <w:szCs w:val="20"/>
                    </w:rPr>
                  </w:pPr>
                  <w:r w:rsidRPr="006C7C0B">
                    <w:rPr>
                      <w:rFonts w:ascii="Times New Roman" w:hAnsi="Times New Roman"/>
                      <w:b/>
                      <w:bCs/>
                      <w:sz w:val="20"/>
                      <w:szCs w:val="20"/>
                    </w:rPr>
                    <w:t>2.</w:t>
                  </w:r>
                </w:p>
              </w:tc>
              <w:tc>
                <w:tcPr>
                  <w:tcW w:w="2013" w:type="pct"/>
                  <w:shd w:val="clear" w:color="auto" w:fill="auto"/>
                  <w:vAlign w:val="center"/>
                </w:tcPr>
                <w:p w14:paraId="5F602BB4" w14:textId="77777777" w:rsidR="008D4E32" w:rsidRPr="008D4E32" w:rsidRDefault="008D4E32" w:rsidP="008D4E32">
                  <w:pPr>
                    <w:spacing w:after="0" w:line="240" w:lineRule="auto"/>
                    <w:jc w:val="both"/>
                    <w:rPr>
                      <w:rFonts w:ascii="Times New Roman" w:hAnsi="Times New Roman"/>
                      <w:color w:val="000000"/>
                    </w:rPr>
                  </w:pPr>
                  <w:r w:rsidRPr="008D4E32">
                    <w:rPr>
                      <w:rFonts w:ascii="Times New Roman" w:hAnsi="Times New Roman"/>
                      <w:color w:val="000000"/>
                    </w:rPr>
                    <w:t>ТОВАРИСТВО З ОБМЕЖЕНОЮ ВІДПОВІДАЛЬНІСТЮ "ТОРГОВИЙ ДIМ "СЛАВИЧ"</w:t>
                  </w:r>
                </w:p>
              </w:tc>
              <w:tc>
                <w:tcPr>
                  <w:tcW w:w="1001" w:type="pct"/>
                  <w:vAlign w:val="center"/>
                </w:tcPr>
                <w:p w14:paraId="07797707" w14:textId="77777777" w:rsidR="008D4E32" w:rsidRPr="008D4E32" w:rsidRDefault="008D4E32" w:rsidP="008D4E32">
                  <w:pPr>
                    <w:spacing w:after="0" w:line="240" w:lineRule="auto"/>
                    <w:ind w:right="156"/>
                    <w:jc w:val="center"/>
                    <w:rPr>
                      <w:rFonts w:ascii="Times New Roman" w:hAnsi="Times New Roman"/>
                      <w:color w:val="000000"/>
                      <w:sz w:val="20"/>
                      <w:szCs w:val="20"/>
                      <w:shd w:val="clear" w:color="auto" w:fill="FFFFFF"/>
                    </w:rPr>
                  </w:pPr>
                  <w:r w:rsidRPr="008D4E32">
                    <w:rPr>
                      <w:rFonts w:ascii="Times New Roman" w:hAnsi="Times New Roman"/>
                      <w:color w:val="000000"/>
                      <w:sz w:val="20"/>
                      <w:szCs w:val="20"/>
                      <w:shd w:val="clear" w:color="auto" w:fill="FFFFFF"/>
                    </w:rPr>
                    <w:t>1 504 909</w:t>
                  </w:r>
                </w:p>
              </w:tc>
              <w:tc>
                <w:tcPr>
                  <w:tcW w:w="1001" w:type="pct"/>
                  <w:vAlign w:val="center"/>
                </w:tcPr>
                <w:p w14:paraId="59D80AD4" w14:textId="77777777" w:rsidR="008D4E32" w:rsidRPr="008D4E32" w:rsidRDefault="008D4E32" w:rsidP="008D4E32">
                  <w:pPr>
                    <w:spacing w:after="0" w:line="240" w:lineRule="auto"/>
                    <w:ind w:right="156"/>
                    <w:jc w:val="center"/>
                    <w:rPr>
                      <w:rFonts w:ascii="Times New Roman" w:hAnsi="Times New Roman"/>
                      <w:color w:val="000000"/>
                      <w:sz w:val="20"/>
                      <w:szCs w:val="20"/>
                    </w:rPr>
                  </w:pPr>
                  <w:r w:rsidRPr="008D4E32">
                    <w:rPr>
                      <w:rFonts w:ascii="Times New Roman" w:hAnsi="Times New Roman"/>
                      <w:color w:val="000000"/>
                      <w:sz w:val="20"/>
                      <w:szCs w:val="20"/>
                      <w:shd w:val="clear" w:color="auto" w:fill="FFFFFF"/>
                    </w:rPr>
                    <w:t>12 039 272,00</w:t>
                  </w:r>
                </w:p>
              </w:tc>
              <w:tc>
                <w:tcPr>
                  <w:tcW w:w="708" w:type="pct"/>
                  <w:vAlign w:val="center"/>
                </w:tcPr>
                <w:p w14:paraId="50244533" w14:textId="77777777" w:rsidR="008D4E32" w:rsidRPr="008D4E32" w:rsidRDefault="008D4E32" w:rsidP="008D4E32">
                  <w:pPr>
                    <w:spacing w:after="0" w:line="240" w:lineRule="auto"/>
                    <w:ind w:right="175"/>
                    <w:jc w:val="center"/>
                    <w:rPr>
                      <w:rFonts w:ascii="Times New Roman" w:hAnsi="Times New Roman"/>
                      <w:color w:val="000000"/>
                      <w:sz w:val="20"/>
                      <w:szCs w:val="20"/>
                    </w:rPr>
                  </w:pPr>
                  <w:r w:rsidRPr="008D4E32">
                    <w:rPr>
                      <w:rFonts w:ascii="Times New Roman" w:hAnsi="Times New Roman"/>
                      <w:color w:val="000000"/>
                      <w:sz w:val="20"/>
                      <w:szCs w:val="20"/>
                    </w:rPr>
                    <w:t>24,9910</w:t>
                  </w:r>
                </w:p>
              </w:tc>
            </w:tr>
            <w:tr w:rsidR="008D4E32" w:rsidRPr="00D868B8" w14:paraId="1EFA41EA" w14:textId="77777777" w:rsidTr="008D4E32">
              <w:trPr>
                <w:trHeight w:val="492"/>
              </w:trPr>
              <w:tc>
                <w:tcPr>
                  <w:tcW w:w="277" w:type="pct"/>
                  <w:vAlign w:val="center"/>
                </w:tcPr>
                <w:p w14:paraId="2C86257C" w14:textId="77777777" w:rsidR="008D4E32" w:rsidRPr="006C7C0B" w:rsidRDefault="008D4E32" w:rsidP="008D4E32">
                  <w:pPr>
                    <w:spacing w:after="0" w:line="240" w:lineRule="auto"/>
                    <w:jc w:val="center"/>
                    <w:rPr>
                      <w:rFonts w:ascii="Times New Roman" w:hAnsi="Times New Roman"/>
                      <w:b/>
                      <w:bCs/>
                      <w:sz w:val="20"/>
                      <w:szCs w:val="20"/>
                    </w:rPr>
                  </w:pPr>
                  <w:r w:rsidRPr="006C7C0B">
                    <w:rPr>
                      <w:rFonts w:ascii="Times New Roman" w:hAnsi="Times New Roman"/>
                      <w:b/>
                      <w:bCs/>
                      <w:sz w:val="20"/>
                      <w:szCs w:val="20"/>
                    </w:rPr>
                    <w:t>3</w:t>
                  </w:r>
                </w:p>
              </w:tc>
              <w:tc>
                <w:tcPr>
                  <w:tcW w:w="2013" w:type="pct"/>
                  <w:shd w:val="clear" w:color="auto" w:fill="auto"/>
                  <w:vAlign w:val="center"/>
                </w:tcPr>
                <w:p w14:paraId="3158C3A4" w14:textId="77777777" w:rsidR="008D4E32" w:rsidRPr="008D4E32" w:rsidRDefault="008D4E32" w:rsidP="008D4E32">
                  <w:pPr>
                    <w:spacing w:after="0" w:line="240" w:lineRule="auto"/>
                    <w:rPr>
                      <w:rFonts w:ascii="Times New Roman" w:hAnsi="Times New Roman"/>
                      <w:color w:val="000000"/>
                    </w:rPr>
                  </w:pPr>
                  <w:r w:rsidRPr="008D4E32">
                    <w:rPr>
                      <w:rFonts w:ascii="Times New Roman" w:hAnsi="Times New Roman"/>
                      <w:color w:val="000000"/>
                    </w:rPr>
                    <w:t>Інші акціонери згідно реєстру</w:t>
                  </w:r>
                </w:p>
              </w:tc>
              <w:tc>
                <w:tcPr>
                  <w:tcW w:w="1001" w:type="pct"/>
                  <w:vAlign w:val="center"/>
                </w:tcPr>
                <w:p w14:paraId="355629E5" w14:textId="77777777" w:rsidR="008D4E32" w:rsidRPr="008D4E32" w:rsidRDefault="008D4E32" w:rsidP="008D4E32">
                  <w:pPr>
                    <w:spacing w:after="0" w:line="240" w:lineRule="auto"/>
                    <w:ind w:right="156"/>
                    <w:jc w:val="center"/>
                    <w:rPr>
                      <w:rFonts w:ascii="Times New Roman" w:hAnsi="Times New Roman"/>
                      <w:color w:val="000000"/>
                      <w:sz w:val="20"/>
                      <w:szCs w:val="20"/>
                      <w:shd w:val="clear" w:color="auto" w:fill="FFFFFF"/>
                    </w:rPr>
                  </w:pPr>
                  <w:r w:rsidRPr="008D4E32">
                    <w:rPr>
                      <w:rFonts w:ascii="Times New Roman" w:hAnsi="Times New Roman"/>
                      <w:color w:val="000000"/>
                      <w:sz w:val="20"/>
                      <w:szCs w:val="20"/>
                      <w:shd w:val="clear" w:color="auto" w:fill="FFFFFF"/>
                    </w:rPr>
                    <w:t>1 137 458</w:t>
                  </w:r>
                </w:p>
              </w:tc>
              <w:tc>
                <w:tcPr>
                  <w:tcW w:w="1001" w:type="pct"/>
                  <w:vAlign w:val="center"/>
                </w:tcPr>
                <w:p w14:paraId="4591FC53" w14:textId="77777777" w:rsidR="008D4E32" w:rsidRPr="008D4E32" w:rsidRDefault="008D4E32" w:rsidP="008D4E32">
                  <w:pPr>
                    <w:spacing w:after="0" w:line="240" w:lineRule="auto"/>
                    <w:ind w:right="156"/>
                    <w:jc w:val="center"/>
                    <w:rPr>
                      <w:rFonts w:ascii="Times New Roman" w:hAnsi="Times New Roman"/>
                      <w:color w:val="000000"/>
                      <w:sz w:val="20"/>
                      <w:szCs w:val="20"/>
                      <w:shd w:val="clear" w:color="auto" w:fill="FFFFFF"/>
                    </w:rPr>
                  </w:pPr>
                  <w:r w:rsidRPr="008D4E32">
                    <w:rPr>
                      <w:rFonts w:ascii="Times New Roman" w:hAnsi="Times New Roman"/>
                      <w:color w:val="000000"/>
                      <w:sz w:val="20"/>
                      <w:szCs w:val="20"/>
                      <w:shd w:val="clear" w:color="auto" w:fill="FFFFFF"/>
                    </w:rPr>
                    <w:t>9 099 664</w:t>
                  </w:r>
                </w:p>
              </w:tc>
              <w:tc>
                <w:tcPr>
                  <w:tcW w:w="708" w:type="pct"/>
                  <w:vAlign w:val="center"/>
                </w:tcPr>
                <w:p w14:paraId="0C89D698" w14:textId="77777777" w:rsidR="008D4E32" w:rsidRPr="008D4E32" w:rsidRDefault="008D4E32" w:rsidP="008D4E32">
                  <w:pPr>
                    <w:spacing w:after="0" w:line="240" w:lineRule="auto"/>
                    <w:ind w:right="175"/>
                    <w:jc w:val="center"/>
                    <w:rPr>
                      <w:rFonts w:ascii="Times New Roman" w:hAnsi="Times New Roman"/>
                      <w:color w:val="000000"/>
                      <w:sz w:val="20"/>
                      <w:szCs w:val="20"/>
                    </w:rPr>
                  </w:pPr>
                  <w:r w:rsidRPr="008D4E32">
                    <w:rPr>
                      <w:rFonts w:ascii="Times New Roman" w:hAnsi="Times New Roman"/>
                      <w:color w:val="000000"/>
                      <w:sz w:val="20"/>
                      <w:szCs w:val="20"/>
                    </w:rPr>
                    <w:t>18,889</w:t>
                  </w:r>
                </w:p>
              </w:tc>
            </w:tr>
            <w:tr w:rsidR="008D4E32" w:rsidRPr="00D868B8" w14:paraId="5435C795" w14:textId="77777777" w:rsidTr="008D4E32">
              <w:trPr>
                <w:trHeight w:val="492"/>
              </w:trPr>
              <w:tc>
                <w:tcPr>
                  <w:tcW w:w="2290" w:type="pct"/>
                  <w:gridSpan w:val="2"/>
                  <w:vAlign w:val="center"/>
                </w:tcPr>
                <w:p w14:paraId="01BF666F" w14:textId="77777777" w:rsidR="008D4E32" w:rsidRPr="009B60FC" w:rsidRDefault="008D4E32" w:rsidP="008D4E32">
                  <w:pPr>
                    <w:spacing w:after="0" w:line="240" w:lineRule="auto"/>
                    <w:rPr>
                      <w:rFonts w:ascii="Times New Roman" w:hAnsi="Times New Roman"/>
                      <w:b/>
                      <w:sz w:val="20"/>
                      <w:szCs w:val="20"/>
                    </w:rPr>
                  </w:pPr>
                  <w:r w:rsidRPr="009B60FC">
                    <w:rPr>
                      <w:rFonts w:ascii="Times New Roman" w:hAnsi="Times New Roman"/>
                      <w:b/>
                      <w:sz w:val="20"/>
                      <w:szCs w:val="20"/>
                    </w:rPr>
                    <w:t>РАЗОМ</w:t>
                  </w:r>
                </w:p>
              </w:tc>
              <w:tc>
                <w:tcPr>
                  <w:tcW w:w="1001" w:type="pct"/>
                  <w:vAlign w:val="center"/>
                </w:tcPr>
                <w:p w14:paraId="26C95B2F" w14:textId="77777777" w:rsidR="008D4E32" w:rsidRPr="009B60FC" w:rsidRDefault="008D4E32" w:rsidP="008D4E32">
                  <w:pPr>
                    <w:spacing w:after="0" w:line="240" w:lineRule="auto"/>
                    <w:ind w:right="160"/>
                    <w:jc w:val="center"/>
                    <w:rPr>
                      <w:rFonts w:ascii="Times New Roman" w:hAnsi="Times New Roman"/>
                      <w:b/>
                      <w:sz w:val="20"/>
                      <w:szCs w:val="20"/>
                    </w:rPr>
                  </w:pPr>
                  <w:r w:rsidRPr="009B60FC">
                    <w:rPr>
                      <w:rFonts w:ascii="Times New Roman" w:hAnsi="Times New Roman"/>
                      <w:b/>
                      <w:sz w:val="20"/>
                      <w:szCs w:val="20"/>
                    </w:rPr>
                    <w:t>6 021 800</w:t>
                  </w:r>
                </w:p>
              </w:tc>
              <w:tc>
                <w:tcPr>
                  <w:tcW w:w="1001" w:type="pct"/>
                  <w:vAlign w:val="center"/>
                </w:tcPr>
                <w:p w14:paraId="15BBF006" w14:textId="77777777" w:rsidR="008D4E32" w:rsidRPr="009B60FC" w:rsidRDefault="008D4E32" w:rsidP="008D4E32">
                  <w:pPr>
                    <w:spacing w:after="0" w:line="240" w:lineRule="auto"/>
                    <w:ind w:right="156"/>
                    <w:jc w:val="center"/>
                    <w:rPr>
                      <w:rFonts w:ascii="Times New Roman" w:hAnsi="Times New Roman"/>
                      <w:b/>
                      <w:sz w:val="20"/>
                      <w:szCs w:val="20"/>
                    </w:rPr>
                  </w:pPr>
                  <w:r w:rsidRPr="009B60FC">
                    <w:rPr>
                      <w:rFonts w:ascii="Times New Roman" w:hAnsi="Times New Roman"/>
                      <w:b/>
                      <w:sz w:val="20"/>
                      <w:szCs w:val="20"/>
                    </w:rPr>
                    <w:t xml:space="preserve">48 174 400,00 </w:t>
                  </w:r>
                </w:p>
              </w:tc>
              <w:tc>
                <w:tcPr>
                  <w:tcW w:w="708" w:type="pct"/>
                  <w:vAlign w:val="center"/>
                </w:tcPr>
                <w:p w14:paraId="65F3C768" w14:textId="77777777" w:rsidR="008D4E32" w:rsidRPr="009B60FC" w:rsidRDefault="008D4E32" w:rsidP="008D4E32">
                  <w:pPr>
                    <w:spacing w:after="0" w:line="240" w:lineRule="auto"/>
                    <w:ind w:right="175"/>
                    <w:jc w:val="center"/>
                    <w:rPr>
                      <w:rFonts w:ascii="Times New Roman" w:hAnsi="Times New Roman"/>
                      <w:b/>
                      <w:sz w:val="20"/>
                      <w:szCs w:val="20"/>
                    </w:rPr>
                  </w:pPr>
                  <w:r w:rsidRPr="009B60FC">
                    <w:rPr>
                      <w:rFonts w:ascii="Times New Roman" w:hAnsi="Times New Roman"/>
                      <w:b/>
                      <w:sz w:val="20"/>
                      <w:szCs w:val="20"/>
                    </w:rPr>
                    <w:t>100,00</w:t>
                  </w:r>
                </w:p>
              </w:tc>
            </w:tr>
          </w:tbl>
          <w:p w14:paraId="2E368110" w14:textId="77777777" w:rsidR="008D4E32" w:rsidRPr="008D4E32" w:rsidRDefault="008D4E32" w:rsidP="008D4E32">
            <w:pPr>
              <w:spacing w:after="0" w:line="240" w:lineRule="auto"/>
              <w:jc w:val="both"/>
              <w:rPr>
                <w:rFonts w:ascii="Times New Roman" w:hAnsi="Times New Roman"/>
                <w:color w:val="000000"/>
              </w:rPr>
            </w:pPr>
          </w:p>
          <w:p w14:paraId="7C0205CC" w14:textId="77777777" w:rsidR="008D4E32" w:rsidRPr="00D868B8" w:rsidRDefault="008D4E32" w:rsidP="008D4E32">
            <w:pPr>
              <w:spacing w:after="0" w:line="240" w:lineRule="auto"/>
              <w:ind w:firstLine="567"/>
              <w:jc w:val="both"/>
              <w:rPr>
                <w:rFonts w:ascii="Times New Roman" w:hAnsi="Times New Roman"/>
                <w:color w:val="000000"/>
              </w:rPr>
            </w:pPr>
            <w:r w:rsidRPr="00D868B8">
              <w:rPr>
                <w:rFonts w:ascii="Times New Roman" w:hAnsi="Times New Roman"/>
                <w:color w:val="000000"/>
              </w:rPr>
              <w:t>Станом на 31.12</w:t>
            </w:r>
            <w:r>
              <w:rPr>
                <w:rFonts w:ascii="Times New Roman" w:hAnsi="Times New Roman"/>
                <w:color w:val="000000"/>
              </w:rPr>
              <w:t>.2020</w:t>
            </w:r>
            <w:r w:rsidRPr="00D868B8">
              <w:rPr>
                <w:rFonts w:ascii="Times New Roman" w:hAnsi="Times New Roman"/>
                <w:color w:val="000000"/>
              </w:rPr>
              <w:t xml:space="preserve"> року величина зареєстрованого(пайового) капіталу згідно  з даними фінансової звітності(які аудитор підтверджує) наступна: </w:t>
            </w:r>
          </w:p>
          <w:p w14:paraId="74A54BC8" w14:textId="77777777" w:rsidR="008D4E32" w:rsidRPr="00D868B8" w:rsidRDefault="008D4E32" w:rsidP="00113EE9">
            <w:pPr>
              <w:pStyle w:val="aff0"/>
              <w:numPr>
                <w:ilvl w:val="0"/>
                <w:numId w:val="12"/>
              </w:numPr>
              <w:spacing w:after="0" w:line="240" w:lineRule="auto"/>
              <w:contextualSpacing/>
              <w:jc w:val="both"/>
              <w:rPr>
                <w:rFonts w:ascii="Times New Roman" w:eastAsia="Times New Roman" w:hAnsi="Times New Roman" w:cs="Times New Roman"/>
                <w:color w:val="000000"/>
                <w:lang w:val="uk-UA"/>
              </w:rPr>
            </w:pPr>
            <w:r w:rsidRPr="00D868B8">
              <w:rPr>
                <w:rFonts w:ascii="Times New Roman" w:eastAsia="Times New Roman" w:hAnsi="Times New Roman" w:cs="Times New Roman"/>
                <w:color w:val="000000"/>
                <w:lang w:val="uk-UA"/>
              </w:rPr>
              <w:t>Зареєстрований статутний капітал – 48 174 тис  грн;</w:t>
            </w:r>
          </w:p>
          <w:p w14:paraId="04592E6C" w14:textId="77777777" w:rsidR="008D4E32" w:rsidRPr="00D868B8" w:rsidRDefault="008D4E32" w:rsidP="00113EE9">
            <w:pPr>
              <w:pStyle w:val="aff0"/>
              <w:numPr>
                <w:ilvl w:val="0"/>
                <w:numId w:val="12"/>
              </w:numPr>
              <w:spacing w:after="0" w:line="240" w:lineRule="auto"/>
              <w:contextualSpacing/>
              <w:jc w:val="both"/>
              <w:rPr>
                <w:rFonts w:ascii="Times New Roman" w:eastAsia="Times New Roman" w:hAnsi="Times New Roman" w:cs="Times New Roman"/>
                <w:color w:val="000000"/>
                <w:lang w:val="uk-UA"/>
              </w:rPr>
            </w:pPr>
            <w:r w:rsidRPr="00D868B8">
              <w:rPr>
                <w:rFonts w:ascii="Times New Roman" w:eastAsia="Times New Roman" w:hAnsi="Times New Roman" w:cs="Times New Roman"/>
                <w:color w:val="000000"/>
                <w:lang w:val="uk-UA"/>
              </w:rPr>
              <w:t>Сплачений статутний капітал  – 48 174  тис  грн;</w:t>
            </w:r>
          </w:p>
          <w:p w14:paraId="6C5694F6" w14:textId="77777777" w:rsidR="008D4E32" w:rsidRPr="00D868B8" w:rsidRDefault="008D4E32" w:rsidP="00113EE9">
            <w:pPr>
              <w:pStyle w:val="aff0"/>
              <w:numPr>
                <w:ilvl w:val="0"/>
                <w:numId w:val="12"/>
              </w:numPr>
              <w:spacing w:after="0" w:line="240" w:lineRule="auto"/>
              <w:contextualSpacing/>
              <w:jc w:val="both"/>
              <w:rPr>
                <w:rFonts w:ascii="Times New Roman" w:eastAsia="Times New Roman" w:hAnsi="Times New Roman" w:cs="Times New Roman"/>
                <w:color w:val="000000"/>
                <w:lang w:val="uk-UA"/>
              </w:rPr>
            </w:pPr>
            <w:r w:rsidRPr="00D868B8">
              <w:rPr>
                <w:rFonts w:ascii="Times New Roman" w:eastAsia="Times New Roman" w:hAnsi="Times New Roman" w:cs="Times New Roman"/>
                <w:color w:val="000000"/>
                <w:lang w:val="uk-UA"/>
              </w:rPr>
              <w:t>Неоплачений капітал – відсутній.</w:t>
            </w:r>
          </w:p>
          <w:p w14:paraId="509D9641" w14:textId="77777777" w:rsidR="008D4E32" w:rsidRPr="00D868B8" w:rsidRDefault="008D4E32" w:rsidP="008D4E32">
            <w:pPr>
              <w:spacing w:after="0" w:line="240" w:lineRule="auto"/>
              <w:ind w:firstLine="567"/>
              <w:jc w:val="both"/>
              <w:rPr>
                <w:rFonts w:ascii="Times New Roman" w:hAnsi="Times New Roman"/>
                <w:color w:val="000000"/>
              </w:rPr>
            </w:pPr>
            <w:r>
              <w:rPr>
                <w:rFonts w:ascii="Times New Roman" w:hAnsi="Times New Roman"/>
                <w:color w:val="000000"/>
              </w:rPr>
              <w:t>Станом на 31.12.2020</w:t>
            </w:r>
            <w:r w:rsidRPr="00D868B8">
              <w:rPr>
                <w:rFonts w:ascii="Times New Roman" w:hAnsi="Times New Roman"/>
                <w:color w:val="000000"/>
              </w:rPr>
              <w:t xml:space="preserve"> року статутний капітал Товариства сформовано та сплачено в повному обсязі, що складає 48 174  тис  грн.</w:t>
            </w:r>
          </w:p>
          <w:p w14:paraId="489A233D" w14:textId="77777777" w:rsidR="008D4E32" w:rsidRPr="008D4E32" w:rsidRDefault="008D4E32" w:rsidP="008D4E32">
            <w:pPr>
              <w:pStyle w:val="rvps2"/>
              <w:shd w:val="clear" w:color="auto" w:fill="FFFFFF"/>
              <w:spacing w:before="0" w:beforeAutospacing="0" w:after="0" w:afterAutospacing="0"/>
              <w:ind w:firstLine="567"/>
              <w:contextualSpacing/>
              <w:jc w:val="both"/>
              <w:rPr>
                <w:color w:val="000000"/>
                <w:sz w:val="22"/>
                <w:szCs w:val="22"/>
                <w:lang w:val="uk-UA"/>
              </w:rPr>
            </w:pPr>
            <w:r w:rsidRPr="008D4E32">
              <w:rPr>
                <w:color w:val="000000"/>
                <w:sz w:val="22"/>
                <w:szCs w:val="22"/>
                <w:lang w:val="uk-UA"/>
              </w:rPr>
              <w:t xml:space="preserve">Протягом звітного періоду зміни щодо учасників та перерозподіл часток не відбувалися. </w:t>
            </w:r>
          </w:p>
          <w:p w14:paraId="5C46BD04" w14:textId="77777777" w:rsidR="008D4E32" w:rsidRPr="008D4E32" w:rsidRDefault="008D4E32" w:rsidP="008D4E32">
            <w:pPr>
              <w:pStyle w:val="rvps2"/>
              <w:shd w:val="clear" w:color="auto" w:fill="FFFFFF"/>
              <w:spacing w:before="0" w:beforeAutospacing="0" w:after="0" w:afterAutospacing="0"/>
              <w:ind w:firstLine="567"/>
              <w:contextualSpacing/>
              <w:jc w:val="both"/>
              <w:rPr>
                <w:color w:val="000000"/>
                <w:sz w:val="22"/>
                <w:szCs w:val="22"/>
                <w:lang w:val="uk-UA"/>
              </w:rPr>
            </w:pPr>
            <w:r w:rsidRPr="008D4E32">
              <w:rPr>
                <w:color w:val="000000"/>
                <w:sz w:val="22"/>
                <w:szCs w:val="22"/>
                <w:lang w:val="uk-UA"/>
              </w:rPr>
              <w:t>Станом на 01.01.2020 року нерозподілений прибуток становив 1 537 558 тис грн, станом на 31.12.2020 року нерозподілений прибуток становить 1 810 458 тис грн.</w:t>
            </w:r>
          </w:p>
          <w:p w14:paraId="20CE24D6" w14:textId="77777777" w:rsidR="008D4E32" w:rsidRDefault="008D4E32" w:rsidP="008D4E32">
            <w:pPr>
              <w:spacing w:line="240" w:lineRule="auto"/>
              <w:jc w:val="center"/>
              <w:rPr>
                <w:rFonts w:ascii="Times New Roman" w:hAnsi="Times New Roman"/>
                <w:b/>
                <w:color w:val="000000"/>
                <w:shd w:val="clear" w:color="auto" w:fill="FFFFFF"/>
              </w:rPr>
            </w:pPr>
          </w:p>
          <w:p w14:paraId="1F67EC2D" w14:textId="77777777" w:rsidR="008D4E32" w:rsidRPr="00D868B8" w:rsidRDefault="008D4E32" w:rsidP="008D4E32">
            <w:pPr>
              <w:spacing w:line="240" w:lineRule="auto"/>
              <w:jc w:val="center"/>
              <w:rPr>
                <w:rFonts w:ascii="Times New Roman" w:hAnsi="Times New Roman"/>
                <w:b/>
                <w:color w:val="000000"/>
                <w:shd w:val="clear" w:color="auto" w:fill="FFFFFF"/>
              </w:rPr>
            </w:pPr>
            <w:r w:rsidRPr="00D868B8">
              <w:rPr>
                <w:rFonts w:ascii="Times New Roman" w:hAnsi="Times New Roman"/>
                <w:b/>
                <w:color w:val="000000"/>
                <w:shd w:val="clear" w:color="auto" w:fill="FFFFFF"/>
              </w:rPr>
              <w:t>Структура власного капіталу Товариства:</w:t>
            </w:r>
          </w:p>
          <w:tbl>
            <w:tblPr>
              <w:tblW w:w="0" w:type="auto"/>
              <w:tblInd w:w="108" w:type="dxa"/>
              <w:tblLayout w:type="fixed"/>
              <w:tblCellMar>
                <w:left w:w="10" w:type="dxa"/>
                <w:right w:w="10" w:type="dxa"/>
              </w:tblCellMar>
              <w:tblLook w:val="0000" w:firstRow="0" w:lastRow="0" w:firstColumn="0" w:lastColumn="0" w:noHBand="0" w:noVBand="0"/>
            </w:tblPr>
            <w:tblGrid>
              <w:gridCol w:w="4171"/>
              <w:gridCol w:w="879"/>
              <w:gridCol w:w="2208"/>
              <w:gridCol w:w="1979"/>
            </w:tblGrid>
            <w:tr w:rsidR="008D4E32" w:rsidRPr="00D868B8" w14:paraId="79B220F5" w14:textId="77777777" w:rsidTr="008D4E32">
              <w:trPr>
                <w:trHeight w:val="1"/>
              </w:trPr>
              <w:tc>
                <w:tcPr>
                  <w:tcW w:w="4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DC4A4B" w14:textId="77777777" w:rsidR="008D4E32" w:rsidRPr="00D868B8" w:rsidRDefault="008D4E32" w:rsidP="008D4E32">
                  <w:pPr>
                    <w:spacing w:after="0" w:line="240" w:lineRule="auto"/>
                    <w:jc w:val="center"/>
                  </w:pPr>
                  <w:r w:rsidRPr="00D868B8">
                    <w:rPr>
                      <w:rFonts w:ascii="Times New Roman" w:hAnsi="Times New Roman"/>
                      <w:color w:val="000000"/>
                    </w:rPr>
                    <w:t>Стаття Балансу</w:t>
                  </w:r>
                </w:p>
              </w:tc>
              <w:tc>
                <w:tcPr>
                  <w:tcW w:w="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1B182E" w14:textId="77777777" w:rsidR="008D4E32" w:rsidRPr="00D868B8" w:rsidRDefault="008D4E32" w:rsidP="008D4E32">
                  <w:pPr>
                    <w:spacing w:after="0" w:line="240" w:lineRule="auto"/>
                    <w:jc w:val="center"/>
                  </w:pPr>
                  <w:r w:rsidRPr="00D868B8">
                    <w:rPr>
                      <w:rFonts w:ascii="Times New Roman" w:hAnsi="Times New Roman"/>
                      <w:color w:val="000000"/>
                    </w:rPr>
                    <w:t>Код рядка</w:t>
                  </w:r>
                </w:p>
              </w:tc>
              <w:tc>
                <w:tcPr>
                  <w:tcW w:w="2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7B7D26" w14:textId="77777777" w:rsidR="008D4E32" w:rsidRPr="00D868B8" w:rsidRDefault="008D4E32" w:rsidP="008D4E32">
                  <w:pPr>
                    <w:spacing w:after="0" w:line="240" w:lineRule="auto"/>
                    <w:jc w:val="center"/>
                  </w:pPr>
                  <w:r w:rsidRPr="00D868B8">
                    <w:rPr>
                      <w:rFonts w:ascii="Times New Roman" w:hAnsi="Times New Roman"/>
                      <w:color w:val="000000"/>
                    </w:rPr>
                    <w:t>На початок звітного року, тис грн.</w:t>
                  </w:r>
                </w:p>
              </w:tc>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7CC584" w14:textId="77777777" w:rsidR="008D4E32" w:rsidRPr="00D868B8" w:rsidRDefault="008D4E32" w:rsidP="008D4E32">
                  <w:pPr>
                    <w:spacing w:after="0" w:line="240" w:lineRule="auto"/>
                    <w:jc w:val="center"/>
                  </w:pPr>
                  <w:r w:rsidRPr="00D868B8">
                    <w:rPr>
                      <w:rFonts w:ascii="Times New Roman" w:hAnsi="Times New Roman"/>
                      <w:color w:val="000000"/>
                    </w:rPr>
                    <w:t>На кінець звітного року, тис грн.</w:t>
                  </w:r>
                </w:p>
              </w:tc>
            </w:tr>
            <w:tr w:rsidR="008D4E32" w:rsidRPr="00D868B8" w14:paraId="61A12672" w14:textId="77777777" w:rsidTr="008D4E32">
              <w:trPr>
                <w:trHeight w:val="1"/>
              </w:trPr>
              <w:tc>
                <w:tcPr>
                  <w:tcW w:w="4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A751B3" w14:textId="77777777" w:rsidR="008D4E32" w:rsidRPr="00D868B8" w:rsidRDefault="008D4E32" w:rsidP="008D4E32">
                  <w:pPr>
                    <w:spacing w:after="0" w:line="240" w:lineRule="auto"/>
                  </w:pPr>
                  <w:r w:rsidRPr="00D868B8">
                    <w:rPr>
                      <w:rFonts w:ascii="Times New Roman" w:hAnsi="Times New Roman"/>
                      <w:color w:val="000000"/>
                    </w:rPr>
                    <w:t>Зареєстрований (пайовий) капітал</w:t>
                  </w:r>
                </w:p>
              </w:tc>
              <w:tc>
                <w:tcPr>
                  <w:tcW w:w="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F61778" w14:textId="77777777" w:rsidR="008D4E32" w:rsidRPr="00D868B8" w:rsidRDefault="008D4E32" w:rsidP="008D4E32">
                  <w:pPr>
                    <w:spacing w:after="0" w:line="240" w:lineRule="auto"/>
                    <w:jc w:val="center"/>
                  </w:pPr>
                  <w:r w:rsidRPr="00D868B8">
                    <w:rPr>
                      <w:rFonts w:ascii="Times New Roman" w:hAnsi="Times New Roman"/>
                      <w:color w:val="000000"/>
                    </w:rPr>
                    <w:t>1400</w:t>
                  </w:r>
                </w:p>
              </w:tc>
              <w:tc>
                <w:tcPr>
                  <w:tcW w:w="2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EF2F75" w14:textId="77777777" w:rsidR="008D4E32" w:rsidRPr="00D868B8" w:rsidRDefault="008D4E32" w:rsidP="008D4E32">
                  <w:pPr>
                    <w:spacing w:after="0" w:line="240" w:lineRule="auto"/>
                    <w:jc w:val="center"/>
                    <w:rPr>
                      <w:rFonts w:ascii="Times New Roman" w:hAnsi="Times New Roman"/>
                    </w:rPr>
                  </w:pPr>
                  <w:r w:rsidRPr="00D868B8">
                    <w:rPr>
                      <w:rFonts w:ascii="Times New Roman" w:hAnsi="Times New Roman"/>
                    </w:rPr>
                    <w:t>48 174</w:t>
                  </w:r>
                </w:p>
              </w:tc>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FC85AE" w14:textId="77777777" w:rsidR="008D4E32" w:rsidRPr="00D868B8" w:rsidRDefault="008D4E32" w:rsidP="008D4E32">
                  <w:pPr>
                    <w:spacing w:after="0" w:line="240" w:lineRule="auto"/>
                    <w:jc w:val="center"/>
                    <w:rPr>
                      <w:rFonts w:ascii="Times New Roman" w:hAnsi="Times New Roman"/>
                    </w:rPr>
                  </w:pPr>
                  <w:r w:rsidRPr="00D868B8">
                    <w:rPr>
                      <w:rFonts w:ascii="Times New Roman" w:hAnsi="Times New Roman"/>
                    </w:rPr>
                    <w:t>48 174</w:t>
                  </w:r>
                </w:p>
              </w:tc>
            </w:tr>
            <w:tr w:rsidR="008D4E32" w:rsidRPr="00D868B8" w14:paraId="69C2734A" w14:textId="77777777" w:rsidTr="008D4E32">
              <w:trPr>
                <w:trHeight w:val="1"/>
              </w:trPr>
              <w:tc>
                <w:tcPr>
                  <w:tcW w:w="4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4CD321" w14:textId="77777777" w:rsidR="008D4E32" w:rsidRPr="00D868B8" w:rsidRDefault="008D4E32" w:rsidP="008D4E32">
                  <w:pPr>
                    <w:spacing w:after="0" w:line="240" w:lineRule="auto"/>
                  </w:pPr>
                  <w:r w:rsidRPr="00D868B8">
                    <w:rPr>
                      <w:rFonts w:ascii="Times New Roman" w:hAnsi="Times New Roman"/>
                      <w:color w:val="000000"/>
                    </w:rPr>
                    <w:t>Внески до незареєстрованого статутного капіталу</w:t>
                  </w:r>
                </w:p>
              </w:tc>
              <w:tc>
                <w:tcPr>
                  <w:tcW w:w="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4C9285" w14:textId="77777777" w:rsidR="008D4E32" w:rsidRPr="00D868B8" w:rsidRDefault="008D4E32" w:rsidP="008D4E32">
                  <w:pPr>
                    <w:spacing w:after="0" w:line="240" w:lineRule="auto"/>
                    <w:jc w:val="center"/>
                  </w:pPr>
                  <w:r w:rsidRPr="00D868B8">
                    <w:rPr>
                      <w:rFonts w:ascii="Times New Roman" w:hAnsi="Times New Roman"/>
                      <w:color w:val="000000"/>
                    </w:rPr>
                    <w:t>1401</w:t>
                  </w:r>
                </w:p>
              </w:tc>
              <w:tc>
                <w:tcPr>
                  <w:tcW w:w="2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9DEA21" w14:textId="77777777" w:rsidR="008D4E32" w:rsidRPr="00D868B8" w:rsidRDefault="008D4E32" w:rsidP="008D4E32">
                  <w:pPr>
                    <w:spacing w:after="0" w:line="240" w:lineRule="auto"/>
                    <w:jc w:val="center"/>
                  </w:pPr>
                  <w:r w:rsidRPr="00D868B8">
                    <w:rPr>
                      <w:rFonts w:ascii="Times New Roman" w:hAnsi="Times New Roman"/>
                      <w:color w:val="000000"/>
                    </w:rPr>
                    <w:t>-</w:t>
                  </w:r>
                </w:p>
              </w:tc>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2BF0D2" w14:textId="77777777" w:rsidR="008D4E32" w:rsidRPr="00D868B8" w:rsidRDefault="008D4E32" w:rsidP="008D4E32">
                  <w:pPr>
                    <w:spacing w:after="0" w:line="240" w:lineRule="auto"/>
                    <w:jc w:val="center"/>
                  </w:pPr>
                  <w:r w:rsidRPr="00D868B8">
                    <w:rPr>
                      <w:rFonts w:ascii="Times New Roman" w:hAnsi="Times New Roman"/>
                      <w:color w:val="000000"/>
                    </w:rPr>
                    <w:t>-</w:t>
                  </w:r>
                </w:p>
              </w:tc>
            </w:tr>
            <w:tr w:rsidR="008D4E32" w:rsidRPr="00D868B8" w14:paraId="725AA9D2" w14:textId="77777777" w:rsidTr="008D4E32">
              <w:trPr>
                <w:trHeight w:val="1"/>
              </w:trPr>
              <w:tc>
                <w:tcPr>
                  <w:tcW w:w="4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CDD744" w14:textId="77777777" w:rsidR="008D4E32" w:rsidRPr="00D868B8" w:rsidRDefault="008D4E32" w:rsidP="008D4E32">
                  <w:pPr>
                    <w:spacing w:after="0" w:line="240" w:lineRule="auto"/>
                  </w:pPr>
                  <w:r w:rsidRPr="00D868B8">
                    <w:rPr>
                      <w:rFonts w:ascii="Times New Roman" w:hAnsi="Times New Roman"/>
                      <w:color w:val="000000"/>
                    </w:rPr>
                    <w:t>Капітал у дооцінках</w:t>
                  </w:r>
                </w:p>
              </w:tc>
              <w:tc>
                <w:tcPr>
                  <w:tcW w:w="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C82F6E" w14:textId="77777777" w:rsidR="008D4E32" w:rsidRPr="00D868B8" w:rsidRDefault="008D4E32" w:rsidP="008D4E32">
                  <w:pPr>
                    <w:spacing w:after="0" w:line="240" w:lineRule="auto"/>
                    <w:jc w:val="center"/>
                  </w:pPr>
                  <w:r w:rsidRPr="00D868B8">
                    <w:rPr>
                      <w:rFonts w:ascii="Times New Roman" w:hAnsi="Times New Roman"/>
                      <w:color w:val="000000"/>
                    </w:rPr>
                    <w:t>1405</w:t>
                  </w:r>
                </w:p>
              </w:tc>
              <w:tc>
                <w:tcPr>
                  <w:tcW w:w="2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D08619" w14:textId="77777777" w:rsidR="008D4E32" w:rsidRPr="00D868B8" w:rsidRDefault="008D4E32" w:rsidP="008D4E32">
                  <w:pPr>
                    <w:spacing w:after="0" w:line="240" w:lineRule="auto"/>
                    <w:jc w:val="center"/>
                  </w:pPr>
                  <w:r w:rsidRPr="00D868B8">
                    <w:rPr>
                      <w:rFonts w:ascii="Times New Roman" w:hAnsi="Times New Roman"/>
                      <w:color w:val="000000"/>
                    </w:rPr>
                    <w:t>-</w:t>
                  </w:r>
                </w:p>
              </w:tc>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B53FBB" w14:textId="77777777" w:rsidR="008D4E32" w:rsidRPr="00D868B8" w:rsidRDefault="008D4E32" w:rsidP="008D4E32">
                  <w:pPr>
                    <w:spacing w:after="0" w:line="240" w:lineRule="auto"/>
                    <w:jc w:val="center"/>
                  </w:pPr>
                  <w:r w:rsidRPr="00D868B8">
                    <w:rPr>
                      <w:rFonts w:ascii="Times New Roman" w:hAnsi="Times New Roman"/>
                      <w:color w:val="000000"/>
                    </w:rPr>
                    <w:t>-</w:t>
                  </w:r>
                </w:p>
              </w:tc>
            </w:tr>
            <w:tr w:rsidR="008D4E32" w:rsidRPr="00D868B8" w14:paraId="6146F6AB" w14:textId="77777777" w:rsidTr="008D4E32">
              <w:trPr>
                <w:trHeight w:val="1"/>
              </w:trPr>
              <w:tc>
                <w:tcPr>
                  <w:tcW w:w="4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31C2AB" w14:textId="77777777" w:rsidR="008D4E32" w:rsidRPr="00D868B8" w:rsidRDefault="008D4E32" w:rsidP="008D4E32">
                  <w:pPr>
                    <w:spacing w:after="0" w:line="240" w:lineRule="auto"/>
                  </w:pPr>
                  <w:r w:rsidRPr="00D868B8">
                    <w:rPr>
                      <w:rFonts w:ascii="Times New Roman" w:hAnsi="Times New Roman"/>
                      <w:color w:val="000000"/>
                    </w:rPr>
                    <w:t>Додатковий капітал</w:t>
                  </w:r>
                </w:p>
              </w:tc>
              <w:tc>
                <w:tcPr>
                  <w:tcW w:w="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05EAD1" w14:textId="77777777" w:rsidR="008D4E32" w:rsidRPr="00D868B8" w:rsidRDefault="008D4E32" w:rsidP="008D4E32">
                  <w:pPr>
                    <w:spacing w:after="0" w:line="240" w:lineRule="auto"/>
                    <w:jc w:val="center"/>
                  </w:pPr>
                  <w:r w:rsidRPr="00D868B8">
                    <w:rPr>
                      <w:rFonts w:ascii="Times New Roman" w:hAnsi="Times New Roman"/>
                      <w:color w:val="000000"/>
                    </w:rPr>
                    <w:t>1410</w:t>
                  </w:r>
                </w:p>
              </w:tc>
              <w:tc>
                <w:tcPr>
                  <w:tcW w:w="2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0E45D2" w14:textId="77777777" w:rsidR="008D4E32" w:rsidRPr="00D868B8" w:rsidRDefault="008D4E32" w:rsidP="008D4E32">
                  <w:pPr>
                    <w:spacing w:after="0" w:line="240" w:lineRule="auto"/>
                    <w:jc w:val="center"/>
                  </w:pPr>
                  <w:r w:rsidRPr="00D868B8">
                    <w:rPr>
                      <w:rFonts w:ascii="Times New Roman" w:hAnsi="Times New Roman"/>
                      <w:color w:val="000000"/>
                    </w:rPr>
                    <w:t>-</w:t>
                  </w:r>
                </w:p>
              </w:tc>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99405D" w14:textId="77777777" w:rsidR="008D4E32" w:rsidRPr="00D868B8" w:rsidRDefault="008D4E32" w:rsidP="008D4E32">
                  <w:pPr>
                    <w:spacing w:after="0" w:line="240" w:lineRule="auto"/>
                    <w:jc w:val="center"/>
                  </w:pPr>
                  <w:r w:rsidRPr="00D868B8">
                    <w:rPr>
                      <w:rFonts w:ascii="Times New Roman" w:hAnsi="Times New Roman"/>
                      <w:color w:val="000000"/>
                    </w:rPr>
                    <w:t>-</w:t>
                  </w:r>
                </w:p>
              </w:tc>
            </w:tr>
            <w:tr w:rsidR="008D4E32" w:rsidRPr="00D868B8" w14:paraId="6FFB69E9" w14:textId="77777777" w:rsidTr="008D4E32">
              <w:trPr>
                <w:trHeight w:val="1"/>
              </w:trPr>
              <w:tc>
                <w:tcPr>
                  <w:tcW w:w="4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71DD04" w14:textId="77777777" w:rsidR="008D4E32" w:rsidRPr="00D868B8" w:rsidRDefault="008D4E32" w:rsidP="008D4E32">
                  <w:pPr>
                    <w:spacing w:after="0" w:line="240" w:lineRule="auto"/>
                  </w:pPr>
                  <w:r w:rsidRPr="00D868B8">
                    <w:rPr>
                      <w:rFonts w:ascii="Times New Roman" w:hAnsi="Times New Roman"/>
                      <w:color w:val="000000"/>
                    </w:rPr>
                    <w:t>Емісійний дохід</w:t>
                  </w:r>
                </w:p>
              </w:tc>
              <w:tc>
                <w:tcPr>
                  <w:tcW w:w="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38D158" w14:textId="77777777" w:rsidR="008D4E32" w:rsidRPr="00D868B8" w:rsidRDefault="008D4E32" w:rsidP="008D4E32">
                  <w:pPr>
                    <w:spacing w:after="0" w:line="240" w:lineRule="auto"/>
                    <w:jc w:val="center"/>
                  </w:pPr>
                  <w:r w:rsidRPr="00D868B8">
                    <w:rPr>
                      <w:rFonts w:ascii="Times New Roman" w:hAnsi="Times New Roman"/>
                      <w:color w:val="000000"/>
                    </w:rPr>
                    <w:t>1411</w:t>
                  </w:r>
                </w:p>
              </w:tc>
              <w:tc>
                <w:tcPr>
                  <w:tcW w:w="2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C41695" w14:textId="77777777" w:rsidR="008D4E32" w:rsidRPr="00D868B8" w:rsidRDefault="008D4E32" w:rsidP="008D4E32">
                  <w:pPr>
                    <w:spacing w:after="0" w:line="240" w:lineRule="auto"/>
                    <w:jc w:val="center"/>
                  </w:pPr>
                  <w:r w:rsidRPr="00D868B8">
                    <w:rPr>
                      <w:rFonts w:ascii="Times New Roman" w:hAnsi="Times New Roman"/>
                      <w:color w:val="000000"/>
                    </w:rPr>
                    <w:t>-</w:t>
                  </w:r>
                </w:p>
              </w:tc>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A2FE1E" w14:textId="77777777" w:rsidR="008D4E32" w:rsidRPr="00D868B8" w:rsidRDefault="008D4E32" w:rsidP="008D4E32">
                  <w:pPr>
                    <w:spacing w:after="0" w:line="240" w:lineRule="auto"/>
                    <w:jc w:val="center"/>
                  </w:pPr>
                  <w:r w:rsidRPr="00D868B8">
                    <w:rPr>
                      <w:rFonts w:ascii="Times New Roman" w:hAnsi="Times New Roman"/>
                      <w:color w:val="000000"/>
                    </w:rPr>
                    <w:t>-</w:t>
                  </w:r>
                </w:p>
              </w:tc>
            </w:tr>
            <w:tr w:rsidR="008D4E32" w:rsidRPr="00D868B8" w14:paraId="5504C523" w14:textId="77777777" w:rsidTr="008D4E32">
              <w:trPr>
                <w:trHeight w:val="1"/>
              </w:trPr>
              <w:tc>
                <w:tcPr>
                  <w:tcW w:w="4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1B0582" w14:textId="77777777" w:rsidR="008D4E32" w:rsidRPr="00D868B8" w:rsidRDefault="008D4E32" w:rsidP="008D4E32">
                  <w:pPr>
                    <w:spacing w:after="0" w:line="240" w:lineRule="auto"/>
                  </w:pPr>
                  <w:r w:rsidRPr="00D868B8">
                    <w:rPr>
                      <w:rFonts w:ascii="Times New Roman" w:hAnsi="Times New Roman"/>
                      <w:color w:val="000000"/>
                    </w:rPr>
                    <w:t>Накопичені курсові різниці</w:t>
                  </w:r>
                </w:p>
              </w:tc>
              <w:tc>
                <w:tcPr>
                  <w:tcW w:w="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AF1B6C" w14:textId="77777777" w:rsidR="008D4E32" w:rsidRPr="00D868B8" w:rsidRDefault="008D4E32" w:rsidP="008D4E32">
                  <w:pPr>
                    <w:spacing w:after="0" w:line="240" w:lineRule="auto"/>
                    <w:jc w:val="center"/>
                  </w:pPr>
                  <w:r w:rsidRPr="00D868B8">
                    <w:rPr>
                      <w:rFonts w:ascii="Times New Roman" w:hAnsi="Times New Roman"/>
                      <w:color w:val="000000"/>
                    </w:rPr>
                    <w:t>1412</w:t>
                  </w:r>
                </w:p>
              </w:tc>
              <w:tc>
                <w:tcPr>
                  <w:tcW w:w="2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BBFE36" w14:textId="77777777" w:rsidR="008D4E32" w:rsidRPr="00D868B8" w:rsidRDefault="008D4E32" w:rsidP="008D4E32">
                  <w:pPr>
                    <w:spacing w:after="0" w:line="240" w:lineRule="auto"/>
                    <w:jc w:val="center"/>
                  </w:pPr>
                  <w:r w:rsidRPr="00D868B8">
                    <w:rPr>
                      <w:rFonts w:ascii="Times New Roman" w:hAnsi="Times New Roman"/>
                      <w:color w:val="000000"/>
                    </w:rPr>
                    <w:t>-</w:t>
                  </w:r>
                </w:p>
              </w:tc>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1440BF" w14:textId="77777777" w:rsidR="008D4E32" w:rsidRPr="00D868B8" w:rsidRDefault="008D4E32" w:rsidP="008D4E32">
                  <w:pPr>
                    <w:spacing w:after="0" w:line="240" w:lineRule="auto"/>
                    <w:jc w:val="center"/>
                  </w:pPr>
                  <w:r w:rsidRPr="00D868B8">
                    <w:rPr>
                      <w:rFonts w:ascii="Times New Roman" w:hAnsi="Times New Roman"/>
                      <w:color w:val="000000"/>
                    </w:rPr>
                    <w:t>-</w:t>
                  </w:r>
                </w:p>
              </w:tc>
            </w:tr>
            <w:tr w:rsidR="008D4E32" w:rsidRPr="00D868B8" w14:paraId="21B195D4" w14:textId="77777777" w:rsidTr="008D4E32">
              <w:tc>
                <w:tcPr>
                  <w:tcW w:w="4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0BC32E" w14:textId="77777777" w:rsidR="008D4E32" w:rsidRPr="00D868B8" w:rsidRDefault="008D4E32" w:rsidP="008D4E32">
                  <w:pPr>
                    <w:spacing w:after="0" w:line="240" w:lineRule="auto"/>
                  </w:pPr>
                  <w:r w:rsidRPr="00D868B8">
                    <w:rPr>
                      <w:rFonts w:ascii="Times New Roman" w:hAnsi="Times New Roman"/>
                      <w:color w:val="000000"/>
                    </w:rPr>
                    <w:t>Резервний капітал</w:t>
                  </w:r>
                </w:p>
              </w:tc>
              <w:tc>
                <w:tcPr>
                  <w:tcW w:w="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4B9207" w14:textId="77777777" w:rsidR="008D4E32" w:rsidRPr="00D868B8" w:rsidRDefault="008D4E32" w:rsidP="008D4E32">
                  <w:pPr>
                    <w:spacing w:after="0" w:line="240" w:lineRule="auto"/>
                    <w:jc w:val="center"/>
                  </w:pPr>
                  <w:r w:rsidRPr="00D868B8">
                    <w:rPr>
                      <w:rFonts w:ascii="Times New Roman" w:hAnsi="Times New Roman"/>
                      <w:color w:val="000000"/>
                    </w:rPr>
                    <w:t>1415</w:t>
                  </w:r>
                </w:p>
              </w:tc>
              <w:tc>
                <w:tcPr>
                  <w:tcW w:w="2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2DF9FA" w14:textId="77777777" w:rsidR="008D4E32" w:rsidRPr="00D868B8" w:rsidRDefault="008D4E32" w:rsidP="008D4E32">
                  <w:pPr>
                    <w:spacing w:after="0" w:line="240" w:lineRule="auto"/>
                    <w:jc w:val="center"/>
                  </w:pPr>
                  <w:r w:rsidRPr="00D868B8">
                    <w:rPr>
                      <w:rFonts w:ascii="Times New Roman" w:hAnsi="Times New Roman"/>
                      <w:color w:val="000000"/>
                    </w:rPr>
                    <w:t>-</w:t>
                  </w:r>
                </w:p>
              </w:tc>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DBA0B8" w14:textId="77777777" w:rsidR="008D4E32" w:rsidRPr="00D868B8" w:rsidRDefault="008D4E32" w:rsidP="008D4E32">
                  <w:pPr>
                    <w:spacing w:after="0" w:line="240" w:lineRule="auto"/>
                    <w:jc w:val="center"/>
                    <w:rPr>
                      <w:rFonts w:ascii="Times New Roman" w:hAnsi="Times New Roman"/>
                      <w:color w:val="000000"/>
                    </w:rPr>
                  </w:pPr>
                  <w:r w:rsidRPr="00D868B8">
                    <w:rPr>
                      <w:rFonts w:ascii="Times New Roman" w:hAnsi="Times New Roman"/>
                      <w:color w:val="000000"/>
                    </w:rPr>
                    <w:t>-</w:t>
                  </w:r>
                </w:p>
              </w:tc>
            </w:tr>
            <w:tr w:rsidR="008D4E32" w:rsidRPr="00D868B8" w14:paraId="00B999AE" w14:textId="77777777" w:rsidTr="008D4E32">
              <w:tc>
                <w:tcPr>
                  <w:tcW w:w="4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CD9778" w14:textId="77777777" w:rsidR="008D4E32" w:rsidRPr="00D868B8" w:rsidRDefault="008D4E32" w:rsidP="008D4E32">
                  <w:pPr>
                    <w:spacing w:after="0" w:line="240" w:lineRule="auto"/>
                  </w:pPr>
                  <w:r w:rsidRPr="00D868B8">
                    <w:rPr>
                      <w:rFonts w:ascii="Times New Roman" w:hAnsi="Times New Roman"/>
                      <w:color w:val="000000"/>
                    </w:rPr>
                    <w:t>Нерозподілений прибуток(непокритий збиток)</w:t>
                  </w:r>
                </w:p>
              </w:tc>
              <w:tc>
                <w:tcPr>
                  <w:tcW w:w="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38ABF0" w14:textId="77777777" w:rsidR="008D4E32" w:rsidRPr="00D868B8" w:rsidRDefault="008D4E32" w:rsidP="008D4E32">
                  <w:pPr>
                    <w:spacing w:after="0" w:line="240" w:lineRule="auto"/>
                    <w:jc w:val="center"/>
                  </w:pPr>
                  <w:r w:rsidRPr="00D868B8">
                    <w:rPr>
                      <w:rFonts w:ascii="Times New Roman" w:hAnsi="Times New Roman"/>
                      <w:color w:val="000000"/>
                    </w:rPr>
                    <w:t>1420</w:t>
                  </w:r>
                </w:p>
              </w:tc>
              <w:tc>
                <w:tcPr>
                  <w:tcW w:w="2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28EBC1" w14:textId="77777777" w:rsidR="008D4E32" w:rsidRPr="00D868B8" w:rsidRDefault="008D4E32" w:rsidP="008D4E32">
                  <w:pPr>
                    <w:spacing w:after="0" w:line="240" w:lineRule="auto"/>
                    <w:jc w:val="center"/>
                  </w:pPr>
                  <w:r>
                    <w:rPr>
                      <w:rFonts w:ascii="Times New Roman" w:hAnsi="Times New Roman"/>
                      <w:color w:val="000000"/>
                    </w:rPr>
                    <w:t>1 537 558</w:t>
                  </w:r>
                </w:p>
              </w:tc>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E93597" w14:textId="77777777" w:rsidR="008D4E32" w:rsidRPr="00D868B8" w:rsidRDefault="008D4E32" w:rsidP="008D4E32">
                  <w:pPr>
                    <w:spacing w:after="0" w:line="240" w:lineRule="auto"/>
                    <w:jc w:val="center"/>
                  </w:pPr>
                  <w:r>
                    <w:rPr>
                      <w:rFonts w:ascii="Times New Roman" w:hAnsi="Times New Roman"/>
                      <w:color w:val="000000"/>
                    </w:rPr>
                    <w:t>1 810 458</w:t>
                  </w:r>
                </w:p>
              </w:tc>
            </w:tr>
            <w:tr w:rsidR="008D4E32" w:rsidRPr="00D868B8" w14:paraId="136BC632" w14:textId="77777777" w:rsidTr="008D4E32">
              <w:trPr>
                <w:trHeight w:val="1"/>
              </w:trPr>
              <w:tc>
                <w:tcPr>
                  <w:tcW w:w="4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49680C" w14:textId="77777777" w:rsidR="008D4E32" w:rsidRPr="00D868B8" w:rsidRDefault="008D4E32" w:rsidP="008D4E32">
                  <w:pPr>
                    <w:spacing w:after="0" w:line="240" w:lineRule="auto"/>
                  </w:pPr>
                  <w:r w:rsidRPr="00D868B8">
                    <w:rPr>
                      <w:rFonts w:ascii="Times New Roman" w:hAnsi="Times New Roman"/>
                      <w:color w:val="000000"/>
                    </w:rPr>
                    <w:t>Неоплачений капітал</w:t>
                  </w:r>
                </w:p>
              </w:tc>
              <w:tc>
                <w:tcPr>
                  <w:tcW w:w="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298B45" w14:textId="77777777" w:rsidR="008D4E32" w:rsidRPr="00D868B8" w:rsidRDefault="008D4E32" w:rsidP="008D4E32">
                  <w:pPr>
                    <w:spacing w:after="0" w:line="240" w:lineRule="auto"/>
                    <w:jc w:val="center"/>
                  </w:pPr>
                  <w:r w:rsidRPr="00D868B8">
                    <w:rPr>
                      <w:rFonts w:ascii="Times New Roman" w:hAnsi="Times New Roman"/>
                      <w:color w:val="000000"/>
                    </w:rPr>
                    <w:t>1425</w:t>
                  </w:r>
                </w:p>
              </w:tc>
              <w:tc>
                <w:tcPr>
                  <w:tcW w:w="2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D0C5A3" w14:textId="77777777" w:rsidR="008D4E32" w:rsidRPr="00D868B8" w:rsidRDefault="008D4E32" w:rsidP="008D4E32">
                  <w:pPr>
                    <w:spacing w:after="0" w:line="240" w:lineRule="auto"/>
                    <w:jc w:val="center"/>
                  </w:pPr>
                  <w:r w:rsidRPr="00D868B8">
                    <w:rPr>
                      <w:rFonts w:ascii="Times New Roman" w:hAnsi="Times New Roman"/>
                      <w:color w:val="000000"/>
                    </w:rPr>
                    <w:t>-</w:t>
                  </w:r>
                </w:p>
              </w:tc>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3AC386" w14:textId="77777777" w:rsidR="008D4E32" w:rsidRPr="00D868B8" w:rsidRDefault="008D4E32" w:rsidP="008D4E32">
                  <w:pPr>
                    <w:spacing w:after="0" w:line="240" w:lineRule="auto"/>
                    <w:jc w:val="center"/>
                  </w:pPr>
                  <w:r w:rsidRPr="00D868B8">
                    <w:rPr>
                      <w:rFonts w:ascii="Times New Roman" w:hAnsi="Times New Roman"/>
                      <w:color w:val="000000"/>
                    </w:rPr>
                    <w:t>-</w:t>
                  </w:r>
                </w:p>
              </w:tc>
            </w:tr>
            <w:tr w:rsidR="008D4E32" w:rsidRPr="00D868B8" w14:paraId="0E30B72A" w14:textId="77777777" w:rsidTr="008D4E32">
              <w:trPr>
                <w:trHeight w:val="1"/>
              </w:trPr>
              <w:tc>
                <w:tcPr>
                  <w:tcW w:w="4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9F2FD3" w14:textId="77777777" w:rsidR="008D4E32" w:rsidRPr="00D868B8" w:rsidRDefault="008D4E32" w:rsidP="008D4E32">
                  <w:pPr>
                    <w:spacing w:after="0" w:line="240" w:lineRule="auto"/>
                  </w:pPr>
                  <w:r w:rsidRPr="00D868B8">
                    <w:rPr>
                      <w:rFonts w:ascii="Times New Roman" w:hAnsi="Times New Roman"/>
                      <w:color w:val="000000"/>
                    </w:rPr>
                    <w:t>Вилучений капітал</w:t>
                  </w:r>
                </w:p>
              </w:tc>
              <w:tc>
                <w:tcPr>
                  <w:tcW w:w="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FA8C50" w14:textId="77777777" w:rsidR="008D4E32" w:rsidRPr="00D868B8" w:rsidRDefault="008D4E32" w:rsidP="008D4E32">
                  <w:pPr>
                    <w:spacing w:after="0" w:line="240" w:lineRule="auto"/>
                    <w:jc w:val="center"/>
                  </w:pPr>
                  <w:r w:rsidRPr="00D868B8">
                    <w:rPr>
                      <w:rFonts w:ascii="Times New Roman" w:hAnsi="Times New Roman"/>
                      <w:color w:val="000000"/>
                    </w:rPr>
                    <w:t>1430</w:t>
                  </w:r>
                </w:p>
              </w:tc>
              <w:tc>
                <w:tcPr>
                  <w:tcW w:w="2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E5D107" w14:textId="77777777" w:rsidR="008D4E32" w:rsidRPr="00D868B8" w:rsidRDefault="008D4E32" w:rsidP="008D4E32">
                  <w:pPr>
                    <w:spacing w:after="0" w:line="240" w:lineRule="auto"/>
                    <w:jc w:val="center"/>
                  </w:pPr>
                  <w:r w:rsidRPr="00D868B8">
                    <w:rPr>
                      <w:rFonts w:ascii="Times New Roman" w:hAnsi="Times New Roman"/>
                      <w:color w:val="000000"/>
                    </w:rPr>
                    <w:t>-</w:t>
                  </w:r>
                </w:p>
              </w:tc>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90A5AC" w14:textId="77777777" w:rsidR="008D4E32" w:rsidRPr="00D868B8" w:rsidRDefault="008D4E32" w:rsidP="008D4E32">
                  <w:pPr>
                    <w:spacing w:after="0" w:line="240" w:lineRule="auto"/>
                    <w:jc w:val="center"/>
                  </w:pPr>
                  <w:r w:rsidRPr="00D868B8">
                    <w:rPr>
                      <w:rFonts w:ascii="Times New Roman" w:hAnsi="Times New Roman"/>
                      <w:color w:val="000000"/>
                    </w:rPr>
                    <w:t>-</w:t>
                  </w:r>
                </w:p>
              </w:tc>
            </w:tr>
            <w:tr w:rsidR="008D4E32" w:rsidRPr="00D868B8" w14:paraId="32BC4261" w14:textId="77777777" w:rsidTr="008D4E32">
              <w:trPr>
                <w:trHeight w:val="1"/>
              </w:trPr>
              <w:tc>
                <w:tcPr>
                  <w:tcW w:w="4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EF8D83" w14:textId="77777777" w:rsidR="008D4E32" w:rsidRPr="00D868B8" w:rsidRDefault="008D4E32" w:rsidP="008D4E32">
                  <w:pPr>
                    <w:spacing w:after="0" w:line="240" w:lineRule="auto"/>
                  </w:pPr>
                  <w:r w:rsidRPr="00D868B8">
                    <w:rPr>
                      <w:rFonts w:ascii="Times New Roman" w:hAnsi="Times New Roman"/>
                      <w:color w:val="000000"/>
                    </w:rPr>
                    <w:t>Інші резерви</w:t>
                  </w:r>
                </w:p>
              </w:tc>
              <w:tc>
                <w:tcPr>
                  <w:tcW w:w="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14D0D3" w14:textId="77777777" w:rsidR="008D4E32" w:rsidRPr="00D868B8" w:rsidRDefault="008D4E32" w:rsidP="008D4E32">
                  <w:pPr>
                    <w:spacing w:after="0" w:line="240" w:lineRule="auto"/>
                    <w:jc w:val="center"/>
                  </w:pPr>
                  <w:r w:rsidRPr="00D868B8">
                    <w:rPr>
                      <w:rFonts w:ascii="Times New Roman" w:hAnsi="Times New Roman"/>
                      <w:color w:val="000000"/>
                    </w:rPr>
                    <w:t>1435</w:t>
                  </w:r>
                </w:p>
              </w:tc>
              <w:tc>
                <w:tcPr>
                  <w:tcW w:w="2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9C20C5" w14:textId="77777777" w:rsidR="008D4E32" w:rsidRPr="00D868B8" w:rsidRDefault="008D4E32" w:rsidP="008D4E32">
                  <w:pPr>
                    <w:spacing w:after="0" w:line="240" w:lineRule="auto"/>
                    <w:jc w:val="center"/>
                  </w:pPr>
                  <w:r w:rsidRPr="00D868B8">
                    <w:rPr>
                      <w:rFonts w:ascii="Times New Roman" w:hAnsi="Times New Roman"/>
                      <w:color w:val="000000"/>
                    </w:rPr>
                    <w:t>-</w:t>
                  </w:r>
                </w:p>
              </w:tc>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A1F18B" w14:textId="77777777" w:rsidR="008D4E32" w:rsidRPr="00D868B8" w:rsidRDefault="008D4E32" w:rsidP="008D4E32">
                  <w:pPr>
                    <w:spacing w:after="0" w:line="240" w:lineRule="auto"/>
                    <w:jc w:val="center"/>
                  </w:pPr>
                  <w:r w:rsidRPr="00D868B8">
                    <w:rPr>
                      <w:rFonts w:ascii="Times New Roman" w:hAnsi="Times New Roman"/>
                      <w:color w:val="000000"/>
                    </w:rPr>
                    <w:t>-</w:t>
                  </w:r>
                </w:p>
              </w:tc>
            </w:tr>
            <w:tr w:rsidR="008D4E32" w:rsidRPr="00D868B8" w14:paraId="57D37458" w14:textId="77777777" w:rsidTr="008D4E32">
              <w:trPr>
                <w:trHeight w:val="1"/>
              </w:trPr>
              <w:tc>
                <w:tcPr>
                  <w:tcW w:w="41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4B57D4" w14:textId="77777777" w:rsidR="008D4E32" w:rsidRPr="00D868B8" w:rsidRDefault="008D4E32" w:rsidP="008D4E32">
                  <w:pPr>
                    <w:spacing w:after="0" w:line="240" w:lineRule="auto"/>
                  </w:pPr>
                  <w:r w:rsidRPr="00D868B8">
                    <w:rPr>
                      <w:rFonts w:ascii="Times New Roman" w:hAnsi="Times New Roman"/>
                      <w:color w:val="000000"/>
                    </w:rPr>
                    <w:t>Усього</w:t>
                  </w:r>
                </w:p>
              </w:tc>
              <w:tc>
                <w:tcPr>
                  <w:tcW w:w="8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7562FE" w14:textId="77777777" w:rsidR="008D4E32" w:rsidRPr="00D868B8" w:rsidRDefault="008D4E32" w:rsidP="008D4E32">
                  <w:pPr>
                    <w:spacing w:after="0" w:line="240" w:lineRule="auto"/>
                    <w:jc w:val="center"/>
                  </w:pPr>
                  <w:r w:rsidRPr="00D868B8">
                    <w:rPr>
                      <w:rFonts w:ascii="Times New Roman" w:hAnsi="Times New Roman"/>
                      <w:color w:val="000000"/>
                    </w:rPr>
                    <w:t>1495</w:t>
                  </w:r>
                </w:p>
              </w:tc>
              <w:tc>
                <w:tcPr>
                  <w:tcW w:w="2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63713A" w14:textId="77777777" w:rsidR="008D4E32" w:rsidRPr="00D868B8" w:rsidRDefault="008D4E32" w:rsidP="008D4E32">
                  <w:pPr>
                    <w:spacing w:after="0" w:line="240" w:lineRule="auto"/>
                    <w:jc w:val="center"/>
                  </w:pPr>
                  <w:r>
                    <w:rPr>
                      <w:rFonts w:ascii="Times New Roman" w:hAnsi="Times New Roman"/>
                      <w:color w:val="000000"/>
                    </w:rPr>
                    <w:t>1 585 732</w:t>
                  </w:r>
                </w:p>
              </w:tc>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FBBECC" w14:textId="77777777" w:rsidR="008D4E32" w:rsidRPr="00D868B8" w:rsidRDefault="008D4E32" w:rsidP="008D4E32">
                  <w:pPr>
                    <w:spacing w:after="0" w:line="240" w:lineRule="auto"/>
                    <w:jc w:val="center"/>
                    <w:rPr>
                      <w:rFonts w:ascii="Times New Roman" w:hAnsi="Times New Roman"/>
                      <w:color w:val="000000"/>
                    </w:rPr>
                  </w:pPr>
                  <w:r>
                    <w:rPr>
                      <w:rFonts w:ascii="Times New Roman" w:hAnsi="Times New Roman"/>
                      <w:color w:val="000000"/>
                    </w:rPr>
                    <w:t>1 858 632</w:t>
                  </w:r>
                </w:p>
              </w:tc>
            </w:tr>
          </w:tbl>
          <w:p w14:paraId="662344CF" w14:textId="77777777" w:rsidR="008D4E32" w:rsidRPr="00D868B8" w:rsidRDefault="008D4E32" w:rsidP="008D4E32">
            <w:pPr>
              <w:tabs>
                <w:tab w:val="left" w:pos="1110"/>
              </w:tabs>
              <w:spacing w:after="0" w:line="240" w:lineRule="auto"/>
              <w:jc w:val="both"/>
              <w:rPr>
                <w:rFonts w:ascii="Times New Roman" w:hAnsi="Times New Roman"/>
                <w:color w:val="000000"/>
                <w:shd w:val="clear" w:color="auto" w:fill="FFFFFF"/>
              </w:rPr>
            </w:pPr>
          </w:p>
          <w:p w14:paraId="7213A82A" w14:textId="77777777" w:rsidR="008D4E32" w:rsidRPr="00D868B8" w:rsidRDefault="008D4E32" w:rsidP="008D4E32">
            <w:pPr>
              <w:spacing w:after="0" w:line="240" w:lineRule="auto"/>
              <w:ind w:firstLine="567"/>
              <w:jc w:val="both"/>
              <w:rPr>
                <w:rFonts w:ascii="Times New Roman" w:hAnsi="Times New Roman"/>
                <w:color w:val="000000"/>
                <w:shd w:val="clear" w:color="auto" w:fill="FFFFFF"/>
              </w:rPr>
            </w:pPr>
            <w:r w:rsidRPr="00D868B8">
              <w:rPr>
                <w:rFonts w:ascii="Times New Roman" w:hAnsi="Times New Roman"/>
                <w:color w:val="000000"/>
                <w:shd w:val="clear" w:color="auto" w:fill="FFFFFF"/>
              </w:rPr>
              <w:t>На нашу думку, інформація про власний капітал достовірно та справедливо відображена у фінансовій звітності і відповідає вимогам МСФЗ.</w:t>
            </w:r>
          </w:p>
          <w:p w14:paraId="772753D5" w14:textId="77777777" w:rsidR="008D4E32" w:rsidRPr="00D868B8" w:rsidRDefault="008D4E32" w:rsidP="008D4E32">
            <w:pPr>
              <w:spacing w:after="0" w:line="240" w:lineRule="auto"/>
              <w:ind w:firstLine="709"/>
              <w:jc w:val="both"/>
              <w:rPr>
                <w:rFonts w:ascii="Times New Roman" w:hAnsi="Times New Roman"/>
                <w:color w:val="000000"/>
                <w:shd w:val="clear" w:color="auto" w:fill="FFFFFF"/>
              </w:rPr>
            </w:pPr>
          </w:p>
          <w:p w14:paraId="3AC806E5" w14:textId="77777777" w:rsidR="008D4E32" w:rsidRPr="00D868B8" w:rsidRDefault="008D4E32" w:rsidP="008D4E32">
            <w:pPr>
              <w:tabs>
                <w:tab w:val="left" w:pos="-142"/>
              </w:tabs>
              <w:spacing w:after="0" w:line="240" w:lineRule="auto"/>
              <w:ind w:firstLine="709"/>
              <w:jc w:val="center"/>
              <w:rPr>
                <w:rFonts w:ascii="Times New Roman" w:hAnsi="Times New Roman"/>
                <w:b/>
                <w:color w:val="000000"/>
              </w:rPr>
            </w:pPr>
            <w:r w:rsidRPr="00D868B8">
              <w:rPr>
                <w:rFonts w:ascii="Times New Roman" w:hAnsi="Times New Roman"/>
                <w:b/>
                <w:color w:val="000000"/>
              </w:rPr>
              <w:t>Розкриття інформації про відповідність вартості чистих активів</w:t>
            </w:r>
          </w:p>
          <w:p w14:paraId="26BD440D" w14:textId="77777777" w:rsidR="008D4E32" w:rsidRPr="00D868B8" w:rsidRDefault="008D4E32" w:rsidP="008D4E32">
            <w:pPr>
              <w:tabs>
                <w:tab w:val="left" w:pos="-142"/>
              </w:tabs>
              <w:spacing w:after="0" w:line="240" w:lineRule="auto"/>
              <w:ind w:firstLine="709"/>
              <w:jc w:val="center"/>
              <w:rPr>
                <w:rFonts w:ascii="Times New Roman" w:hAnsi="Times New Roman"/>
                <w:b/>
                <w:color w:val="000000"/>
              </w:rPr>
            </w:pPr>
          </w:p>
          <w:p w14:paraId="45E87DCA" w14:textId="77777777" w:rsidR="008D4E32" w:rsidRPr="00D868B8" w:rsidRDefault="008D4E32" w:rsidP="008D4E32">
            <w:pPr>
              <w:spacing w:after="0" w:line="240" w:lineRule="auto"/>
              <w:ind w:firstLine="567"/>
              <w:jc w:val="both"/>
              <w:rPr>
                <w:rFonts w:ascii="Times New Roman" w:hAnsi="Times New Roman"/>
                <w:color w:val="000000"/>
                <w:shd w:val="clear" w:color="auto" w:fill="FFFFFF"/>
              </w:rPr>
            </w:pPr>
            <w:r w:rsidRPr="00D868B8">
              <w:rPr>
                <w:rFonts w:ascii="Times New Roman" w:hAnsi="Times New Roman"/>
                <w:color w:val="000000"/>
                <w:shd w:val="clear" w:color="auto" w:fill="FFFFFF"/>
              </w:rPr>
              <w:t xml:space="preserve">Балансова вартість чистих активів Товариства (активи за вирахуванням </w:t>
            </w:r>
            <w:r>
              <w:rPr>
                <w:rFonts w:ascii="Times New Roman" w:hAnsi="Times New Roman"/>
                <w:color w:val="000000"/>
                <w:shd w:val="clear" w:color="auto" w:fill="FFFFFF"/>
              </w:rPr>
              <w:t>зобов’язань) станом на 31.12.2020</w:t>
            </w:r>
            <w:r w:rsidRPr="00D868B8">
              <w:rPr>
                <w:rFonts w:ascii="Times New Roman" w:hAnsi="Times New Roman"/>
                <w:color w:val="000000"/>
                <w:shd w:val="clear" w:color="auto" w:fill="FFFFFF"/>
              </w:rPr>
              <w:t xml:space="preserve"> року складають:</w:t>
            </w:r>
          </w:p>
          <w:p w14:paraId="032E8AC6" w14:textId="77777777" w:rsidR="008D4E32" w:rsidRPr="00D868B8" w:rsidRDefault="008D4E32" w:rsidP="008D4E32">
            <w:pPr>
              <w:spacing w:after="0" w:line="240" w:lineRule="auto"/>
              <w:ind w:firstLine="567"/>
              <w:jc w:val="both"/>
              <w:rPr>
                <w:rFonts w:ascii="Times New Roman" w:hAnsi="Times New Roman"/>
                <w:color w:val="000000"/>
                <w:shd w:val="clear" w:color="auto" w:fill="FFFFFF"/>
              </w:rPr>
            </w:pPr>
            <w:r w:rsidRPr="00D868B8">
              <w:rPr>
                <w:rFonts w:ascii="Times New Roman" w:hAnsi="Times New Roman"/>
                <w:color w:val="000000"/>
                <w:shd w:val="clear" w:color="auto" w:fill="FFFFFF"/>
              </w:rPr>
              <w:lastRenderedPageBreak/>
              <w:t xml:space="preserve">Необоротні активи                                           </w:t>
            </w:r>
            <w:r>
              <w:rPr>
                <w:rFonts w:ascii="Times New Roman" w:hAnsi="Times New Roman"/>
                <w:color w:val="000000"/>
                <w:shd w:val="clear" w:color="auto" w:fill="FFFFFF"/>
              </w:rPr>
              <w:t xml:space="preserve">688 928,0 </w:t>
            </w:r>
            <w:r w:rsidRPr="00D868B8">
              <w:rPr>
                <w:rFonts w:ascii="Times New Roman" w:hAnsi="Times New Roman"/>
                <w:color w:val="000000"/>
                <w:shd w:val="clear" w:color="auto" w:fill="FFFFFF"/>
              </w:rPr>
              <w:t>тис  грн.</w:t>
            </w:r>
          </w:p>
          <w:p w14:paraId="2B8E7FFC" w14:textId="77777777" w:rsidR="008D4E32" w:rsidRPr="00D868B8" w:rsidRDefault="008D4E32" w:rsidP="008D4E32">
            <w:pPr>
              <w:spacing w:after="0" w:line="240" w:lineRule="auto"/>
              <w:ind w:firstLine="567"/>
              <w:jc w:val="both"/>
              <w:rPr>
                <w:rFonts w:ascii="Times New Roman" w:hAnsi="Times New Roman"/>
                <w:color w:val="000000"/>
                <w:shd w:val="clear" w:color="auto" w:fill="FFFFFF"/>
              </w:rPr>
            </w:pPr>
            <w:bookmarkStart w:id="8" w:name="OLE_LINK15"/>
            <w:bookmarkStart w:id="9" w:name="OLE_LINK16"/>
            <w:r w:rsidRPr="00D868B8">
              <w:rPr>
                <w:rFonts w:ascii="Times New Roman" w:hAnsi="Times New Roman"/>
                <w:color w:val="000000"/>
                <w:shd w:val="clear" w:color="auto" w:fill="FFFFFF"/>
              </w:rPr>
              <w:t xml:space="preserve">Оборотні активи                                               </w:t>
            </w:r>
            <w:r>
              <w:rPr>
                <w:rFonts w:ascii="Times New Roman" w:hAnsi="Times New Roman"/>
                <w:color w:val="000000"/>
                <w:shd w:val="clear" w:color="auto" w:fill="FFFFFF"/>
              </w:rPr>
              <w:t>1 301 434,</w:t>
            </w:r>
            <w:r w:rsidRPr="00D868B8">
              <w:rPr>
                <w:rFonts w:ascii="Times New Roman" w:hAnsi="Times New Roman"/>
                <w:color w:val="000000"/>
                <w:shd w:val="clear" w:color="auto" w:fill="FFFFFF"/>
              </w:rPr>
              <w:t>0 тис  грн.</w:t>
            </w:r>
          </w:p>
          <w:bookmarkEnd w:id="8"/>
          <w:bookmarkEnd w:id="9"/>
          <w:p w14:paraId="14D0A6EA" w14:textId="77777777" w:rsidR="008D4E32" w:rsidRPr="00D868B8" w:rsidRDefault="008D4E32" w:rsidP="008D4E32">
            <w:pPr>
              <w:spacing w:after="0" w:line="240" w:lineRule="auto"/>
              <w:ind w:firstLine="567"/>
              <w:jc w:val="both"/>
              <w:rPr>
                <w:rFonts w:ascii="Times New Roman" w:hAnsi="Times New Roman"/>
                <w:color w:val="000000"/>
                <w:shd w:val="clear" w:color="auto" w:fill="FFFFFF"/>
              </w:rPr>
            </w:pPr>
            <w:r w:rsidRPr="00D868B8">
              <w:rPr>
                <w:rFonts w:ascii="Times New Roman" w:hAnsi="Times New Roman"/>
                <w:color w:val="000000"/>
                <w:shd w:val="clear" w:color="auto" w:fill="FFFFFF"/>
              </w:rPr>
              <w:t xml:space="preserve">    </w:t>
            </w:r>
            <w:r w:rsidRPr="00D868B8">
              <w:rPr>
                <w:rFonts w:ascii="Times New Roman" w:hAnsi="Times New Roman"/>
                <w:b/>
                <w:color w:val="000000"/>
                <w:shd w:val="clear" w:color="auto" w:fill="FFFFFF"/>
              </w:rPr>
              <w:t>РАЗОМ  активи</w:t>
            </w:r>
            <w:r w:rsidRPr="00D868B8">
              <w:rPr>
                <w:rFonts w:ascii="Times New Roman" w:hAnsi="Times New Roman"/>
                <w:color w:val="000000"/>
                <w:shd w:val="clear" w:color="auto" w:fill="FFFFFF"/>
              </w:rPr>
              <w:t xml:space="preserve">                                          </w:t>
            </w:r>
            <w:r>
              <w:rPr>
                <w:rFonts w:ascii="Times New Roman" w:hAnsi="Times New Roman"/>
                <w:b/>
                <w:color w:val="000000"/>
                <w:shd w:val="clear" w:color="auto" w:fill="FFFFFF"/>
              </w:rPr>
              <w:t>1 990 362</w:t>
            </w:r>
            <w:r w:rsidRPr="00EC04E7">
              <w:rPr>
                <w:rFonts w:ascii="Times New Roman" w:hAnsi="Times New Roman"/>
                <w:b/>
                <w:color w:val="000000"/>
                <w:shd w:val="clear" w:color="auto" w:fill="FFFFFF"/>
              </w:rPr>
              <w:t>,0 тис грн</w:t>
            </w:r>
            <w:r w:rsidRPr="00D868B8">
              <w:rPr>
                <w:rFonts w:ascii="Times New Roman" w:hAnsi="Times New Roman"/>
                <w:color w:val="000000"/>
                <w:shd w:val="clear" w:color="auto" w:fill="FFFFFF"/>
              </w:rPr>
              <w:t>.</w:t>
            </w:r>
          </w:p>
          <w:p w14:paraId="23A02A9D" w14:textId="77777777" w:rsidR="008D4E32" w:rsidRPr="00D868B8" w:rsidRDefault="008D4E32" w:rsidP="008D4E32">
            <w:pPr>
              <w:spacing w:after="0" w:line="240" w:lineRule="auto"/>
              <w:ind w:firstLine="567"/>
              <w:jc w:val="both"/>
              <w:rPr>
                <w:rFonts w:ascii="Times New Roman" w:hAnsi="Times New Roman"/>
                <w:color w:val="000000"/>
                <w:shd w:val="clear" w:color="auto" w:fill="FFFFFF"/>
              </w:rPr>
            </w:pPr>
            <w:r w:rsidRPr="00D868B8">
              <w:rPr>
                <w:rFonts w:ascii="Times New Roman" w:hAnsi="Times New Roman"/>
                <w:color w:val="000000"/>
                <w:shd w:val="clear" w:color="auto" w:fill="FFFFFF"/>
              </w:rPr>
              <w:t xml:space="preserve">Довгострокові зобов’язання </w:t>
            </w:r>
            <w:r>
              <w:rPr>
                <w:rFonts w:ascii="Times New Roman" w:hAnsi="Times New Roman"/>
                <w:color w:val="000000"/>
                <w:shd w:val="clear" w:color="auto" w:fill="FFFFFF"/>
              </w:rPr>
              <w:t xml:space="preserve">                          35 033</w:t>
            </w:r>
            <w:r w:rsidRPr="00D868B8">
              <w:rPr>
                <w:rFonts w:ascii="Times New Roman" w:hAnsi="Times New Roman"/>
                <w:color w:val="000000"/>
                <w:shd w:val="clear" w:color="auto" w:fill="FFFFFF"/>
              </w:rPr>
              <w:t xml:space="preserve">,0 тис  грн. </w:t>
            </w:r>
          </w:p>
          <w:p w14:paraId="528F8713" w14:textId="77777777" w:rsidR="008D4E32" w:rsidRPr="00D868B8" w:rsidRDefault="008D4E32" w:rsidP="008D4E32">
            <w:pPr>
              <w:spacing w:after="0" w:line="240" w:lineRule="auto"/>
              <w:ind w:firstLine="567"/>
              <w:jc w:val="both"/>
              <w:rPr>
                <w:rFonts w:ascii="Times New Roman" w:hAnsi="Times New Roman"/>
                <w:color w:val="000000"/>
                <w:shd w:val="clear" w:color="auto" w:fill="FFFFFF"/>
              </w:rPr>
            </w:pPr>
            <w:r w:rsidRPr="00D868B8">
              <w:rPr>
                <w:rFonts w:ascii="Times New Roman" w:hAnsi="Times New Roman"/>
                <w:color w:val="000000"/>
                <w:shd w:val="clear" w:color="auto" w:fill="FFFFFF"/>
              </w:rPr>
              <w:t xml:space="preserve">Поточні зобов’язання            </w:t>
            </w:r>
            <w:r>
              <w:rPr>
                <w:rFonts w:ascii="Times New Roman" w:hAnsi="Times New Roman"/>
                <w:color w:val="000000"/>
                <w:shd w:val="clear" w:color="auto" w:fill="FFFFFF"/>
              </w:rPr>
              <w:t xml:space="preserve">                          96 697</w:t>
            </w:r>
            <w:r w:rsidRPr="00D868B8">
              <w:rPr>
                <w:rFonts w:ascii="Times New Roman" w:hAnsi="Times New Roman"/>
                <w:color w:val="000000"/>
                <w:shd w:val="clear" w:color="auto" w:fill="FFFFFF"/>
              </w:rPr>
              <w:t>, 0 тис  грн.</w:t>
            </w:r>
          </w:p>
          <w:p w14:paraId="673DCD06" w14:textId="77777777" w:rsidR="008D4E32" w:rsidRPr="00D868B8" w:rsidRDefault="008D4E32" w:rsidP="008D4E32">
            <w:pPr>
              <w:spacing w:after="0" w:line="240" w:lineRule="auto"/>
              <w:ind w:firstLine="567"/>
              <w:jc w:val="both"/>
              <w:rPr>
                <w:rFonts w:ascii="Times New Roman" w:hAnsi="Times New Roman"/>
                <w:color w:val="000000"/>
                <w:shd w:val="clear" w:color="auto" w:fill="FFFFFF"/>
              </w:rPr>
            </w:pPr>
            <w:r w:rsidRPr="00D868B8">
              <w:rPr>
                <w:rFonts w:ascii="Times New Roman" w:hAnsi="Times New Roman"/>
                <w:color w:val="000000"/>
                <w:shd w:val="clear" w:color="auto" w:fill="FFFFFF"/>
              </w:rPr>
              <w:t xml:space="preserve">    </w:t>
            </w:r>
            <w:r w:rsidRPr="00D868B8">
              <w:rPr>
                <w:rFonts w:ascii="Times New Roman" w:hAnsi="Times New Roman"/>
                <w:b/>
                <w:color w:val="000000"/>
                <w:shd w:val="clear" w:color="auto" w:fill="FFFFFF"/>
              </w:rPr>
              <w:t>РАЗОМ  зобов’язання</w:t>
            </w:r>
            <w:r w:rsidRPr="00D868B8">
              <w:rPr>
                <w:rFonts w:ascii="Times New Roman" w:hAnsi="Times New Roman"/>
                <w:color w:val="000000"/>
                <w:shd w:val="clear" w:color="auto" w:fill="FFFFFF"/>
              </w:rPr>
              <w:t xml:space="preserve">                               </w:t>
            </w:r>
            <w:r>
              <w:rPr>
                <w:rFonts w:ascii="Times New Roman" w:hAnsi="Times New Roman"/>
                <w:b/>
                <w:color w:val="000000"/>
                <w:shd w:val="clear" w:color="auto" w:fill="FFFFFF"/>
              </w:rPr>
              <w:t>131 730</w:t>
            </w:r>
            <w:r w:rsidRPr="00EC04E7">
              <w:rPr>
                <w:rFonts w:ascii="Times New Roman" w:hAnsi="Times New Roman"/>
                <w:b/>
                <w:color w:val="000000"/>
                <w:shd w:val="clear" w:color="auto" w:fill="FFFFFF"/>
              </w:rPr>
              <w:t>, 0 тис грн.</w:t>
            </w:r>
          </w:p>
          <w:p w14:paraId="48EF5950" w14:textId="77777777" w:rsidR="008D4E32" w:rsidRPr="00D868B8" w:rsidRDefault="008D4E32" w:rsidP="008D4E32">
            <w:pPr>
              <w:spacing w:after="0" w:line="240" w:lineRule="auto"/>
              <w:ind w:firstLine="567"/>
              <w:jc w:val="both"/>
              <w:rPr>
                <w:rFonts w:ascii="Times New Roman" w:hAnsi="Times New Roman"/>
                <w:color w:val="000000"/>
                <w:shd w:val="clear" w:color="auto" w:fill="FFFFFF"/>
              </w:rPr>
            </w:pPr>
            <w:r w:rsidRPr="00D868B8">
              <w:rPr>
                <w:rFonts w:ascii="Times New Roman" w:hAnsi="Times New Roman"/>
                <w:color w:val="000000"/>
                <w:shd w:val="clear" w:color="auto" w:fill="FFFFFF"/>
              </w:rPr>
              <w:t xml:space="preserve">    Чисті активи:</w:t>
            </w:r>
          </w:p>
          <w:p w14:paraId="21422EC0" w14:textId="77777777" w:rsidR="008D4E32" w:rsidRPr="00D868B8" w:rsidRDefault="008D4E32" w:rsidP="008D4E32">
            <w:pPr>
              <w:spacing w:after="0" w:line="240" w:lineRule="auto"/>
              <w:ind w:firstLine="567"/>
              <w:jc w:val="both"/>
              <w:rPr>
                <w:rFonts w:ascii="Times New Roman" w:hAnsi="Times New Roman"/>
                <w:color w:val="000000"/>
                <w:shd w:val="clear" w:color="auto" w:fill="FFFFFF"/>
              </w:rPr>
            </w:pPr>
            <w:r w:rsidRPr="00D868B8">
              <w:rPr>
                <w:rFonts w:ascii="Times New Roman" w:hAnsi="Times New Roman"/>
                <w:b/>
                <w:color w:val="000000"/>
                <w:shd w:val="clear" w:color="auto" w:fill="FFFFFF"/>
              </w:rPr>
              <w:t>РАЗОМ активи мінус РАЗОМ зобов’язання</w:t>
            </w:r>
            <w:r w:rsidRPr="00D868B8">
              <w:rPr>
                <w:rFonts w:ascii="Times New Roman" w:hAnsi="Times New Roman"/>
                <w:color w:val="000000"/>
                <w:shd w:val="clear" w:color="auto" w:fill="FFFFFF"/>
              </w:rPr>
              <w:t xml:space="preserve">   </w:t>
            </w:r>
            <w:r>
              <w:rPr>
                <w:rFonts w:ascii="Times New Roman" w:hAnsi="Times New Roman"/>
                <w:b/>
                <w:color w:val="000000"/>
                <w:shd w:val="clear" w:color="auto" w:fill="FFFFFF"/>
              </w:rPr>
              <w:t>1 858 632</w:t>
            </w:r>
            <w:r w:rsidRPr="00D868B8">
              <w:rPr>
                <w:rFonts w:ascii="Times New Roman" w:hAnsi="Times New Roman"/>
                <w:color w:val="000000"/>
                <w:shd w:val="clear" w:color="auto" w:fill="FFFFFF"/>
              </w:rPr>
              <w:t xml:space="preserve">  </w:t>
            </w:r>
            <w:r w:rsidRPr="00EC04E7">
              <w:rPr>
                <w:rFonts w:ascii="Times New Roman" w:hAnsi="Times New Roman"/>
                <w:b/>
                <w:color w:val="000000"/>
                <w:shd w:val="clear" w:color="auto" w:fill="FFFFFF"/>
              </w:rPr>
              <w:t>тис грн.</w:t>
            </w:r>
          </w:p>
          <w:p w14:paraId="030849AE" w14:textId="77777777" w:rsidR="008D4E32" w:rsidRPr="00D868B8" w:rsidRDefault="008D4E32" w:rsidP="008D4E32">
            <w:pPr>
              <w:spacing w:after="0" w:line="240" w:lineRule="auto"/>
              <w:ind w:firstLine="567"/>
              <w:jc w:val="both"/>
              <w:rPr>
                <w:rFonts w:ascii="Times New Roman" w:hAnsi="Times New Roman"/>
                <w:color w:val="000000"/>
                <w:shd w:val="clear" w:color="auto" w:fill="FFFFFF"/>
              </w:rPr>
            </w:pPr>
            <w:r>
              <w:rPr>
                <w:rFonts w:ascii="Times New Roman" w:hAnsi="Times New Roman"/>
                <w:color w:val="000000"/>
                <w:shd w:val="clear" w:color="auto" w:fill="FFFFFF"/>
              </w:rPr>
              <w:t>Станом на 31.12.2020</w:t>
            </w:r>
            <w:r w:rsidRPr="00D868B8">
              <w:rPr>
                <w:rFonts w:ascii="Times New Roman" w:hAnsi="Times New Roman"/>
                <w:color w:val="000000"/>
                <w:shd w:val="clear" w:color="auto" w:fill="FFFFFF"/>
              </w:rPr>
              <w:t xml:space="preserve"> року вартість чистих активів складає </w:t>
            </w:r>
            <w:r>
              <w:rPr>
                <w:rFonts w:ascii="Times New Roman" w:hAnsi="Times New Roman"/>
                <w:b/>
                <w:color w:val="000000"/>
                <w:shd w:val="clear" w:color="auto" w:fill="FFFFFF"/>
              </w:rPr>
              <w:t>1 858 632</w:t>
            </w:r>
            <w:r w:rsidRPr="00D868B8">
              <w:rPr>
                <w:rFonts w:ascii="Times New Roman" w:hAnsi="Times New Roman"/>
                <w:color w:val="000000"/>
                <w:shd w:val="clear" w:color="auto" w:fill="FFFFFF"/>
              </w:rPr>
              <w:t xml:space="preserve"> </w:t>
            </w:r>
            <w:r>
              <w:rPr>
                <w:rFonts w:ascii="Times New Roman" w:hAnsi="Times New Roman"/>
                <w:b/>
                <w:color w:val="000000"/>
                <w:shd w:val="clear" w:color="auto" w:fill="FFFFFF"/>
              </w:rPr>
              <w:t>тис грн,</w:t>
            </w:r>
            <w:r w:rsidRPr="00D868B8">
              <w:rPr>
                <w:rFonts w:ascii="Times New Roman" w:hAnsi="Times New Roman"/>
                <w:color w:val="000000"/>
                <w:shd w:val="clear" w:color="auto" w:fill="FFFFFF"/>
              </w:rPr>
              <w:t xml:space="preserve"> і визначена згідно чинного законодавства.</w:t>
            </w:r>
          </w:p>
          <w:p w14:paraId="6FFF4816" w14:textId="77777777" w:rsidR="008D4E32" w:rsidRPr="00D868B8" w:rsidRDefault="008D4E32" w:rsidP="008D4E32">
            <w:pPr>
              <w:spacing w:before="240" w:after="0" w:line="240" w:lineRule="auto"/>
              <w:jc w:val="center"/>
              <w:rPr>
                <w:rFonts w:ascii="Times New Roman" w:hAnsi="Times New Roman"/>
                <w:color w:val="000000"/>
                <w:shd w:val="clear" w:color="auto" w:fill="FFFFFF"/>
              </w:rPr>
            </w:pPr>
            <w:r w:rsidRPr="00D868B8">
              <w:rPr>
                <w:rFonts w:ascii="Times New Roman" w:hAnsi="Times New Roman"/>
                <w:b/>
                <w:color w:val="000000"/>
                <w:shd w:val="clear" w:color="auto" w:fill="FFFFFF"/>
              </w:rPr>
              <w:t>Аналіз фінансового стану</w:t>
            </w:r>
          </w:p>
          <w:p w14:paraId="2F7D76D2" w14:textId="77777777" w:rsidR="008D4E32" w:rsidRPr="00D868B8" w:rsidRDefault="008D4E32" w:rsidP="008D4E32">
            <w:pPr>
              <w:spacing w:after="0" w:line="240" w:lineRule="auto"/>
              <w:ind w:left="720" w:firstLine="709"/>
              <w:jc w:val="center"/>
              <w:rPr>
                <w:rFonts w:ascii="Times New Roman" w:hAnsi="Times New Roman"/>
                <w:b/>
                <w:color w:val="000000"/>
              </w:rPr>
            </w:pPr>
          </w:p>
          <w:p w14:paraId="7B442662" w14:textId="77777777" w:rsidR="008D4E32" w:rsidRPr="00D868B8" w:rsidRDefault="008D4E32" w:rsidP="008D4E32">
            <w:pPr>
              <w:spacing w:after="0" w:line="240" w:lineRule="auto"/>
              <w:ind w:firstLine="709"/>
              <w:jc w:val="both"/>
              <w:rPr>
                <w:rFonts w:ascii="Times New Roman" w:hAnsi="Times New Roman"/>
                <w:color w:val="000000"/>
                <w:shd w:val="clear" w:color="auto" w:fill="FFFFFF"/>
              </w:rPr>
            </w:pPr>
            <w:r w:rsidRPr="00D868B8">
              <w:rPr>
                <w:rFonts w:ascii="Times New Roman" w:hAnsi="Times New Roman"/>
                <w:color w:val="000000"/>
                <w:shd w:val="clear" w:color="auto" w:fill="FFFFFF"/>
              </w:rPr>
              <w:t>Для проведення аналізу фінансових показників Товариства використано фінансо</w:t>
            </w:r>
            <w:r>
              <w:rPr>
                <w:rFonts w:ascii="Times New Roman" w:hAnsi="Times New Roman"/>
                <w:color w:val="000000"/>
                <w:shd w:val="clear" w:color="auto" w:fill="FFFFFF"/>
              </w:rPr>
              <w:t>ву звітність станом на 31.12.2020</w:t>
            </w:r>
            <w:r w:rsidRPr="00D868B8">
              <w:rPr>
                <w:rFonts w:ascii="Times New Roman" w:hAnsi="Times New Roman"/>
                <w:color w:val="000000"/>
                <w:shd w:val="clear" w:color="auto" w:fill="FFFFFF"/>
              </w:rPr>
              <w:t xml:space="preserve"> року, у складі: Балансу (Звіт про фінансовий стан) Форма № 1, Звіту про фінансові результати (Звіт про сукупний дохід) Форма № 2, Звіту про рух грошових коштів (за прямим методом) Форма № 3, Звіту про власний капітал (Форма № 4), Приміток до фінансової звітності </w:t>
            </w:r>
            <w:r>
              <w:rPr>
                <w:rFonts w:ascii="Times New Roman" w:hAnsi="Times New Roman"/>
                <w:color w:val="000000"/>
                <w:shd w:val="clear" w:color="auto" w:fill="FFFFFF"/>
              </w:rPr>
              <w:t>за 2020</w:t>
            </w:r>
            <w:r w:rsidRPr="00D868B8">
              <w:rPr>
                <w:rFonts w:ascii="Times New Roman" w:hAnsi="Times New Roman"/>
                <w:color w:val="000000"/>
                <w:shd w:val="clear" w:color="auto" w:fill="FFFFFF"/>
              </w:rPr>
              <w:t xml:space="preserve"> рік.</w:t>
            </w:r>
          </w:p>
          <w:p w14:paraId="0081847A" w14:textId="77777777" w:rsidR="008D4E32" w:rsidRPr="00D868B8" w:rsidRDefault="008D4E32" w:rsidP="008D4E32">
            <w:pPr>
              <w:spacing w:after="0" w:line="240" w:lineRule="auto"/>
              <w:ind w:firstLine="709"/>
              <w:jc w:val="both"/>
              <w:rPr>
                <w:rFonts w:ascii="Times New Roman" w:hAnsi="Times New Roman"/>
                <w:color w:val="000000"/>
                <w:shd w:val="clear" w:color="auto" w:fill="FFFFFF"/>
              </w:rPr>
            </w:pPr>
            <w:r w:rsidRPr="00D868B8">
              <w:rPr>
                <w:rFonts w:ascii="Times New Roman" w:hAnsi="Times New Roman"/>
                <w:color w:val="000000"/>
                <w:shd w:val="clear" w:color="auto" w:fill="FFFFFF"/>
              </w:rPr>
              <w:t>Економічна оцінка фінансово</w:t>
            </w:r>
            <w:r>
              <w:rPr>
                <w:rFonts w:ascii="Times New Roman" w:hAnsi="Times New Roman"/>
                <w:color w:val="000000"/>
                <w:shd w:val="clear" w:color="auto" w:fill="FFFFFF"/>
              </w:rPr>
              <w:t>го стану Товариства на 01.01.2020 року та на 31.12.2020</w:t>
            </w:r>
            <w:r w:rsidRPr="00D868B8">
              <w:rPr>
                <w:rFonts w:ascii="Times New Roman" w:hAnsi="Times New Roman"/>
                <w:color w:val="000000"/>
                <w:shd w:val="clear" w:color="auto" w:fill="FFFFFF"/>
              </w:rPr>
              <w:t xml:space="preserve"> року проводилась на підставі розрахунків наступних показників:</w:t>
            </w:r>
          </w:p>
          <w:p w14:paraId="03C3EE00" w14:textId="77777777" w:rsidR="008D4E32" w:rsidRPr="00D868B8" w:rsidRDefault="008D4E32" w:rsidP="008D4E32">
            <w:pPr>
              <w:jc w:val="right"/>
              <w:rPr>
                <w:rFonts w:ascii="Times New Roman" w:hAnsi="Times New Roman"/>
                <w:shd w:val="clear" w:color="auto" w:fill="FFFFFF"/>
              </w:rPr>
            </w:pPr>
            <w:r w:rsidRPr="00D868B8">
              <w:rPr>
                <w:rFonts w:ascii="Times New Roman" w:hAnsi="Times New Roman"/>
                <w:color w:val="000000"/>
                <w:shd w:val="clear" w:color="auto" w:fill="FFFFFF"/>
              </w:rPr>
              <w:t xml:space="preserve">Таблиця </w:t>
            </w:r>
          </w:p>
          <w:tbl>
            <w:tblPr>
              <w:tblW w:w="0" w:type="auto"/>
              <w:tblInd w:w="70" w:type="dxa"/>
              <w:tblLayout w:type="fixed"/>
              <w:tblCellMar>
                <w:left w:w="10" w:type="dxa"/>
                <w:right w:w="10" w:type="dxa"/>
              </w:tblCellMar>
              <w:tblLook w:val="0000" w:firstRow="0" w:lastRow="0" w:firstColumn="0" w:lastColumn="0" w:noHBand="0" w:noVBand="0"/>
            </w:tblPr>
            <w:tblGrid>
              <w:gridCol w:w="3613"/>
              <w:gridCol w:w="2208"/>
              <w:gridCol w:w="1802"/>
              <w:gridCol w:w="1801"/>
            </w:tblGrid>
            <w:tr w:rsidR="008D4E32" w:rsidRPr="00D868B8" w14:paraId="01863CFC" w14:textId="77777777" w:rsidTr="008D4E32">
              <w:trPr>
                <w:cantSplit/>
                <w:trHeight w:val="1"/>
              </w:trPr>
              <w:tc>
                <w:tcPr>
                  <w:tcW w:w="3613"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0E8E39E4" w14:textId="77777777" w:rsidR="008D4E32" w:rsidRPr="00D868B8" w:rsidRDefault="008D4E32" w:rsidP="008D4E32">
                  <w:pPr>
                    <w:spacing w:after="0" w:line="240" w:lineRule="auto"/>
                    <w:jc w:val="center"/>
                  </w:pPr>
                  <w:r w:rsidRPr="00D868B8">
                    <w:rPr>
                      <w:rFonts w:ascii="Times New Roman" w:hAnsi="Times New Roman"/>
                      <w:b/>
                      <w:i/>
                      <w:color w:val="000000"/>
                    </w:rPr>
                    <w:t>ПОКАЗНИК</w:t>
                  </w:r>
                </w:p>
              </w:tc>
              <w:tc>
                <w:tcPr>
                  <w:tcW w:w="2208"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014F8E2C" w14:textId="77777777" w:rsidR="008D4E32" w:rsidRPr="00D868B8" w:rsidRDefault="008D4E32" w:rsidP="008D4E32">
                  <w:pPr>
                    <w:spacing w:after="0" w:line="240" w:lineRule="auto"/>
                    <w:jc w:val="center"/>
                  </w:pPr>
                  <w:r w:rsidRPr="00D868B8">
                    <w:rPr>
                      <w:rFonts w:ascii="Times New Roman" w:hAnsi="Times New Roman"/>
                      <w:b/>
                      <w:i/>
                      <w:color w:val="000000"/>
                    </w:rPr>
                    <w:t>Оптимальне значення</w:t>
                  </w:r>
                </w:p>
              </w:tc>
              <w:tc>
                <w:tcPr>
                  <w:tcW w:w="3603" w:type="dxa"/>
                  <w:gridSpan w:val="2"/>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640DD3E1" w14:textId="77777777" w:rsidR="008D4E32" w:rsidRPr="00D868B8" w:rsidRDefault="008D4E32" w:rsidP="008D4E32">
                  <w:pPr>
                    <w:spacing w:after="0" w:line="240" w:lineRule="auto"/>
                    <w:ind w:firstLine="63"/>
                    <w:jc w:val="center"/>
                  </w:pPr>
                  <w:r w:rsidRPr="00D868B8">
                    <w:rPr>
                      <w:rFonts w:ascii="Times New Roman" w:hAnsi="Times New Roman"/>
                      <w:b/>
                      <w:i/>
                      <w:color w:val="000000"/>
                    </w:rPr>
                    <w:t>ФАКТИЧНЕ  ЗНАЧЕННЯ</w:t>
                  </w:r>
                </w:p>
              </w:tc>
            </w:tr>
            <w:tr w:rsidR="008D4E32" w:rsidRPr="00D868B8" w14:paraId="153C4C54" w14:textId="77777777" w:rsidTr="008D4E32">
              <w:tc>
                <w:tcPr>
                  <w:tcW w:w="3613" w:type="dxa"/>
                  <w:vMerge/>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15DE4353" w14:textId="77777777" w:rsidR="008D4E32" w:rsidRPr="00D868B8" w:rsidRDefault="008D4E32" w:rsidP="008D4E32">
                  <w:pPr>
                    <w:jc w:val="center"/>
                    <w:rPr>
                      <w:rFonts w:eastAsia="Calibri" w:cs="Calibri"/>
                    </w:rPr>
                  </w:pPr>
                </w:p>
              </w:tc>
              <w:tc>
                <w:tcPr>
                  <w:tcW w:w="2208" w:type="dxa"/>
                  <w:vMerge/>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0AC98E57" w14:textId="77777777" w:rsidR="008D4E32" w:rsidRPr="00D868B8" w:rsidRDefault="008D4E32" w:rsidP="008D4E32">
                  <w:pPr>
                    <w:jc w:val="center"/>
                    <w:rPr>
                      <w:rFonts w:eastAsia="Calibri" w:cs="Calibri"/>
                    </w:rPr>
                  </w:pPr>
                </w:p>
              </w:tc>
              <w:tc>
                <w:tcPr>
                  <w:tcW w:w="1802"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71664DA5" w14:textId="77777777" w:rsidR="008D4E32" w:rsidRPr="00D868B8" w:rsidRDefault="008D4E32" w:rsidP="008D4E32">
                  <w:pPr>
                    <w:spacing w:after="0" w:line="240" w:lineRule="auto"/>
                    <w:ind w:firstLine="63"/>
                    <w:jc w:val="center"/>
                  </w:pPr>
                  <w:r>
                    <w:rPr>
                      <w:rFonts w:ascii="Times New Roman" w:hAnsi="Times New Roman"/>
                      <w:b/>
                      <w:i/>
                      <w:color w:val="000000"/>
                    </w:rPr>
                    <w:t>На 01.01.2020</w:t>
                  </w:r>
                  <w:r w:rsidRPr="00D868B8">
                    <w:rPr>
                      <w:rFonts w:ascii="Times New Roman" w:hAnsi="Times New Roman"/>
                      <w:b/>
                      <w:i/>
                      <w:color w:val="000000"/>
                    </w:rPr>
                    <w:t xml:space="preserve"> р.</w:t>
                  </w:r>
                </w:p>
              </w:tc>
              <w:tc>
                <w:tcPr>
                  <w:tcW w:w="1801"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7CBDB7AC" w14:textId="77777777" w:rsidR="008D4E32" w:rsidRPr="00D868B8" w:rsidRDefault="008D4E32" w:rsidP="008D4E32">
                  <w:pPr>
                    <w:spacing w:after="0" w:line="240" w:lineRule="auto"/>
                    <w:jc w:val="center"/>
                  </w:pPr>
                  <w:r w:rsidRPr="00D868B8">
                    <w:rPr>
                      <w:rFonts w:ascii="Times New Roman" w:hAnsi="Times New Roman"/>
                      <w:b/>
                      <w:i/>
                      <w:color w:val="000000"/>
                    </w:rPr>
                    <w:t>На 31.12.20</w:t>
                  </w:r>
                  <w:r>
                    <w:rPr>
                      <w:rFonts w:ascii="Times New Roman" w:hAnsi="Times New Roman"/>
                      <w:b/>
                      <w:i/>
                      <w:color w:val="000000"/>
                    </w:rPr>
                    <w:t>20</w:t>
                  </w:r>
                  <w:r w:rsidRPr="00D868B8">
                    <w:rPr>
                      <w:rFonts w:ascii="Times New Roman" w:hAnsi="Times New Roman"/>
                      <w:b/>
                      <w:i/>
                      <w:color w:val="000000"/>
                    </w:rPr>
                    <w:t xml:space="preserve"> р.</w:t>
                  </w:r>
                </w:p>
              </w:tc>
            </w:tr>
            <w:tr w:rsidR="008D4E32" w:rsidRPr="00D868B8" w14:paraId="4B5BF92D" w14:textId="77777777" w:rsidTr="008D4E32">
              <w:tc>
                <w:tcPr>
                  <w:tcW w:w="3613"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4548FC52" w14:textId="77777777" w:rsidR="008D4E32" w:rsidRPr="00D868B8" w:rsidRDefault="008D4E32" w:rsidP="008D4E32">
                  <w:pPr>
                    <w:spacing w:after="0" w:line="240" w:lineRule="auto"/>
                    <w:jc w:val="center"/>
                  </w:pPr>
                  <w:r w:rsidRPr="00D868B8">
                    <w:rPr>
                      <w:rFonts w:ascii="Times New Roman" w:hAnsi="Times New Roman"/>
                      <w:color w:val="000000"/>
                    </w:rPr>
                    <w:t>1. Коефіцієнт абсолютної ліквідності</w:t>
                  </w:r>
                </w:p>
              </w:tc>
              <w:tc>
                <w:tcPr>
                  <w:tcW w:w="2208"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1C04AC69" w14:textId="77777777" w:rsidR="008D4E32" w:rsidRPr="00D868B8" w:rsidRDefault="008D4E32" w:rsidP="008D4E32">
                  <w:pPr>
                    <w:spacing w:after="0" w:line="240" w:lineRule="auto"/>
                    <w:ind w:firstLine="3"/>
                    <w:jc w:val="center"/>
                  </w:pPr>
                  <w:r w:rsidRPr="00D868B8">
                    <w:rPr>
                      <w:rFonts w:ascii="Times New Roman" w:hAnsi="Times New Roman"/>
                      <w:color w:val="000000"/>
                    </w:rPr>
                    <w:t>0,25…0,5</w:t>
                  </w:r>
                </w:p>
              </w:tc>
              <w:tc>
                <w:tcPr>
                  <w:tcW w:w="1802"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7A56EAB8" w14:textId="77777777" w:rsidR="008D4E32" w:rsidRPr="00D868B8" w:rsidRDefault="008D4E32" w:rsidP="008D4E32">
                  <w:pPr>
                    <w:jc w:val="center"/>
                    <w:rPr>
                      <w:rFonts w:ascii="Times New Roman" w:hAnsi="Times New Roman"/>
                    </w:rPr>
                  </w:pPr>
                  <w:r w:rsidRPr="00D868B8">
                    <w:rPr>
                      <w:rFonts w:ascii="Times New Roman" w:hAnsi="Times New Roman"/>
                    </w:rPr>
                    <w:t>0,</w:t>
                  </w:r>
                  <w:r>
                    <w:rPr>
                      <w:rFonts w:ascii="Times New Roman" w:hAnsi="Times New Roman"/>
                    </w:rPr>
                    <w:t>95</w:t>
                  </w:r>
                </w:p>
              </w:tc>
              <w:tc>
                <w:tcPr>
                  <w:tcW w:w="1801"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737785FC" w14:textId="77777777" w:rsidR="008D4E32" w:rsidRPr="00D868B8" w:rsidRDefault="008D4E32" w:rsidP="008D4E32">
                  <w:pPr>
                    <w:jc w:val="center"/>
                    <w:rPr>
                      <w:rFonts w:ascii="Times New Roman" w:hAnsi="Times New Roman"/>
                    </w:rPr>
                  </w:pPr>
                  <w:r>
                    <w:rPr>
                      <w:rFonts w:ascii="Times New Roman" w:hAnsi="Times New Roman"/>
                    </w:rPr>
                    <w:t>3,86</w:t>
                  </w:r>
                </w:p>
              </w:tc>
            </w:tr>
            <w:tr w:rsidR="008D4E32" w:rsidRPr="00D868B8" w14:paraId="0EF8D48F" w14:textId="77777777" w:rsidTr="008D4E32">
              <w:tc>
                <w:tcPr>
                  <w:tcW w:w="3613"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22730B17" w14:textId="77777777" w:rsidR="008D4E32" w:rsidRPr="00D868B8" w:rsidRDefault="008D4E32" w:rsidP="008D4E32">
                  <w:pPr>
                    <w:spacing w:after="0" w:line="240" w:lineRule="auto"/>
                    <w:jc w:val="center"/>
                  </w:pPr>
                  <w:r w:rsidRPr="00D868B8">
                    <w:rPr>
                      <w:rFonts w:ascii="Times New Roman" w:hAnsi="Times New Roman"/>
                      <w:color w:val="000000"/>
                    </w:rPr>
                    <w:t>2. Коефіцієнт загальної ліквідності</w:t>
                  </w:r>
                </w:p>
              </w:tc>
              <w:tc>
                <w:tcPr>
                  <w:tcW w:w="2208"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327D3FBB" w14:textId="77777777" w:rsidR="008D4E32" w:rsidRPr="00D868B8" w:rsidRDefault="008D4E32" w:rsidP="008D4E32">
                  <w:pPr>
                    <w:spacing w:after="0" w:line="240" w:lineRule="auto"/>
                    <w:ind w:firstLine="3"/>
                    <w:jc w:val="center"/>
                  </w:pPr>
                  <w:r w:rsidRPr="00D868B8">
                    <w:rPr>
                      <w:rFonts w:ascii="Times New Roman" w:hAnsi="Times New Roman"/>
                      <w:color w:val="000000"/>
                    </w:rPr>
                    <w:t>&gt;1</w:t>
                  </w:r>
                </w:p>
              </w:tc>
              <w:tc>
                <w:tcPr>
                  <w:tcW w:w="1802"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0A02C2A0" w14:textId="77777777" w:rsidR="008D4E32" w:rsidRPr="00D868B8" w:rsidRDefault="008D4E32" w:rsidP="008D4E32">
                  <w:pPr>
                    <w:jc w:val="center"/>
                    <w:rPr>
                      <w:rFonts w:ascii="Times New Roman" w:hAnsi="Times New Roman"/>
                    </w:rPr>
                  </w:pPr>
                  <w:r>
                    <w:rPr>
                      <w:rFonts w:ascii="Times New Roman" w:hAnsi="Times New Roman"/>
                    </w:rPr>
                    <w:t>11,97</w:t>
                  </w:r>
                </w:p>
              </w:tc>
              <w:tc>
                <w:tcPr>
                  <w:tcW w:w="1801"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center"/>
                </w:tcPr>
                <w:p w14:paraId="26F137DD" w14:textId="77777777" w:rsidR="008D4E32" w:rsidRPr="00D868B8" w:rsidRDefault="008D4E32" w:rsidP="008D4E32">
                  <w:pPr>
                    <w:jc w:val="center"/>
                    <w:rPr>
                      <w:rFonts w:ascii="Times New Roman" w:hAnsi="Times New Roman"/>
                    </w:rPr>
                  </w:pPr>
                  <w:r>
                    <w:rPr>
                      <w:rFonts w:ascii="Times New Roman" w:hAnsi="Times New Roman"/>
                    </w:rPr>
                    <w:t>13,46</w:t>
                  </w:r>
                </w:p>
              </w:tc>
            </w:tr>
            <w:tr w:rsidR="008D4E32" w:rsidRPr="00D868B8" w14:paraId="776C51B0" w14:textId="77777777" w:rsidTr="008D4E32">
              <w:tc>
                <w:tcPr>
                  <w:tcW w:w="3613"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7AFF190F" w14:textId="77777777" w:rsidR="008D4E32" w:rsidRPr="00D868B8" w:rsidRDefault="008D4E32" w:rsidP="008D4E32">
                  <w:pPr>
                    <w:spacing w:after="0" w:line="240" w:lineRule="auto"/>
                    <w:jc w:val="center"/>
                    <w:rPr>
                      <w:rFonts w:ascii="Times New Roman" w:hAnsi="Times New Roman"/>
                      <w:color w:val="000000"/>
                    </w:rPr>
                  </w:pPr>
                  <w:r w:rsidRPr="00D868B8">
                    <w:rPr>
                      <w:rFonts w:ascii="Times New Roman" w:hAnsi="Times New Roman"/>
                      <w:color w:val="000000"/>
                    </w:rPr>
                    <w:t>3. Коефіцієнт структури капіталу</w:t>
                  </w:r>
                </w:p>
              </w:tc>
              <w:tc>
                <w:tcPr>
                  <w:tcW w:w="2208"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27714D9C" w14:textId="77777777" w:rsidR="008D4E32" w:rsidRPr="00D868B8" w:rsidRDefault="008D4E32" w:rsidP="008D4E32">
                  <w:pPr>
                    <w:spacing w:after="0" w:line="240" w:lineRule="auto"/>
                    <w:jc w:val="center"/>
                    <w:rPr>
                      <w:rFonts w:ascii="Times New Roman" w:hAnsi="Times New Roman"/>
                      <w:color w:val="000000"/>
                    </w:rPr>
                  </w:pPr>
                  <w:r w:rsidRPr="00D868B8">
                    <w:rPr>
                      <w:rFonts w:ascii="Times New Roman" w:hAnsi="Times New Roman"/>
                      <w:color w:val="000000"/>
                    </w:rPr>
                    <w:t>&lt;1</w:t>
                  </w:r>
                </w:p>
              </w:tc>
              <w:tc>
                <w:tcPr>
                  <w:tcW w:w="1802"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40BB2892" w14:textId="77777777" w:rsidR="008D4E32" w:rsidRPr="00D868B8" w:rsidRDefault="008D4E32" w:rsidP="008D4E32">
                  <w:pPr>
                    <w:spacing w:after="0" w:line="240" w:lineRule="auto"/>
                    <w:jc w:val="center"/>
                    <w:rPr>
                      <w:rFonts w:ascii="Times New Roman" w:hAnsi="Times New Roman"/>
                      <w:color w:val="000000"/>
                    </w:rPr>
                  </w:pPr>
                  <w:r w:rsidRPr="00D868B8">
                    <w:rPr>
                      <w:rFonts w:ascii="Times New Roman" w:hAnsi="Times New Roman"/>
                      <w:color w:val="000000"/>
                    </w:rPr>
                    <w:t>0,93</w:t>
                  </w:r>
                </w:p>
              </w:tc>
              <w:tc>
                <w:tcPr>
                  <w:tcW w:w="1801"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67104D24" w14:textId="77777777" w:rsidR="008D4E32" w:rsidRPr="00D868B8" w:rsidRDefault="008D4E32" w:rsidP="008D4E32">
                  <w:pPr>
                    <w:spacing w:after="0" w:line="240" w:lineRule="auto"/>
                    <w:jc w:val="center"/>
                    <w:rPr>
                      <w:rFonts w:ascii="Times New Roman" w:hAnsi="Times New Roman"/>
                      <w:color w:val="000000"/>
                    </w:rPr>
                  </w:pPr>
                  <w:r w:rsidRPr="00D868B8">
                    <w:rPr>
                      <w:rFonts w:ascii="Times New Roman" w:hAnsi="Times New Roman"/>
                      <w:color w:val="000000"/>
                    </w:rPr>
                    <w:t>0,93</w:t>
                  </w:r>
                </w:p>
              </w:tc>
            </w:tr>
            <w:tr w:rsidR="008D4E32" w:rsidRPr="00D868B8" w14:paraId="625E9586" w14:textId="77777777" w:rsidTr="008D4E32">
              <w:tc>
                <w:tcPr>
                  <w:tcW w:w="3613" w:type="dxa"/>
                  <w:tcBorders>
                    <w:top w:val="single" w:sz="6" w:space="0" w:color="000000"/>
                    <w:left w:val="single" w:sz="6" w:space="0" w:color="000000"/>
                    <w:bottom w:val="single" w:sz="4" w:space="0" w:color="auto"/>
                    <w:right w:val="single" w:sz="6" w:space="0" w:color="000000"/>
                  </w:tcBorders>
                  <w:shd w:val="clear" w:color="000000" w:fill="FFFFFF"/>
                  <w:tcMar>
                    <w:left w:w="70" w:type="dxa"/>
                    <w:right w:w="70" w:type="dxa"/>
                  </w:tcMar>
                </w:tcPr>
                <w:p w14:paraId="1186D78F" w14:textId="77777777" w:rsidR="008D4E32" w:rsidRPr="00D868B8" w:rsidRDefault="008D4E32" w:rsidP="008D4E32">
                  <w:pPr>
                    <w:spacing w:after="0" w:line="240" w:lineRule="auto"/>
                    <w:jc w:val="center"/>
                    <w:rPr>
                      <w:rFonts w:ascii="Times New Roman" w:hAnsi="Times New Roman"/>
                      <w:color w:val="000000"/>
                    </w:rPr>
                  </w:pPr>
                  <w:r w:rsidRPr="00D868B8">
                    <w:rPr>
                      <w:rFonts w:ascii="Times New Roman" w:hAnsi="Times New Roman"/>
                      <w:color w:val="000000"/>
                    </w:rPr>
                    <w:t>4. Коефіцієнт рентабельності активів</w:t>
                  </w:r>
                </w:p>
              </w:tc>
              <w:tc>
                <w:tcPr>
                  <w:tcW w:w="2208" w:type="dxa"/>
                  <w:tcBorders>
                    <w:top w:val="single" w:sz="6" w:space="0" w:color="000000"/>
                    <w:left w:val="single" w:sz="6" w:space="0" w:color="000000"/>
                    <w:bottom w:val="single" w:sz="4" w:space="0" w:color="auto"/>
                    <w:right w:val="single" w:sz="6" w:space="0" w:color="000000"/>
                  </w:tcBorders>
                  <w:shd w:val="clear" w:color="000000" w:fill="FFFFFF"/>
                  <w:tcMar>
                    <w:left w:w="70" w:type="dxa"/>
                    <w:right w:w="70" w:type="dxa"/>
                  </w:tcMar>
                </w:tcPr>
                <w:p w14:paraId="7D083DEC" w14:textId="77777777" w:rsidR="008D4E32" w:rsidRPr="00D868B8" w:rsidRDefault="008D4E32" w:rsidP="008D4E32">
                  <w:pPr>
                    <w:spacing w:after="0" w:line="240" w:lineRule="auto"/>
                    <w:jc w:val="center"/>
                    <w:rPr>
                      <w:rFonts w:ascii="Times New Roman" w:hAnsi="Times New Roman"/>
                      <w:color w:val="000000"/>
                    </w:rPr>
                  </w:pPr>
                  <w:r w:rsidRPr="00D868B8">
                    <w:rPr>
                      <w:rFonts w:ascii="Times New Roman" w:hAnsi="Times New Roman"/>
                      <w:color w:val="000000"/>
                    </w:rPr>
                    <w:t>Якнайбільше</w:t>
                  </w:r>
                </w:p>
              </w:tc>
              <w:tc>
                <w:tcPr>
                  <w:tcW w:w="1802" w:type="dxa"/>
                  <w:tcBorders>
                    <w:top w:val="single" w:sz="6" w:space="0" w:color="000000"/>
                    <w:left w:val="single" w:sz="6" w:space="0" w:color="000000"/>
                    <w:bottom w:val="single" w:sz="4" w:space="0" w:color="auto"/>
                    <w:right w:val="single" w:sz="6" w:space="0" w:color="000000"/>
                  </w:tcBorders>
                  <w:shd w:val="clear" w:color="000000" w:fill="FFFFFF"/>
                  <w:tcMar>
                    <w:left w:w="70" w:type="dxa"/>
                    <w:right w:w="70" w:type="dxa"/>
                  </w:tcMar>
                </w:tcPr>
                <w:p w14:paraId="403C70AF" w14:textId="77777777" w:rsidR="008D4E32" w:rsidRPr="00D868B8" w:rsidRDefault="008D4E32" w:rsidP="008D4E32">
                  <w:pPr>
                    <w:jc w:val="center"/>
                    <w:rPr>
                      <w:rFonts w:ascii="Times New Roman" w:hAnsi="Times New Roman"/>
                    </w:rPr>
                  </w:pPr>
                  <w:r>
                    <w:rPr>
                      <w:rFonts w:ascii="Times New Roman" w:hAnsi="Times New Roman"/>
                    </w:rPr>
                    <w:t>0,02</w:t>
                  </w:r>
                  <w:r w:rsidRPr="00D868B8">
                    <w:rPr>
                      <w:rFonts w:ascii="Times New Roman" w:hAnsi="Times New Roman"/>
                    </w:rPr>
                    <w:t>%</w:t>
                  </w:r>
                </w:p>
              </w:tc>
              <w:tc>
                <w:tcPr>
                  <w:tcW w:w="1801" w:type="dxa"/>
                  <w:tcBorders>
                    <w:top w:val="single" w:sz="6" w:space="0" w:color="000000"/>
                    <w:left w:val="single" w:sz="6" w:space="0" w:color="000000"/>
                    <w:bottom w:val="single" w:sz="4" w:space="0" w:color="auto"/>
                    <w:right w:val="single" w:sz="6" w:space="0" w:color="000000"/>
                  </w:tcBorders>
                  <w:shd w:val="clear" w:color="000000" w:fill="FFFFFF"/>
                  <w:tcMar>
                    <w:left w:w="70" w:type="dxa"/>
                    <w:right w:w="70" w:type="dxa"/>
                  </w:tcMar>
                </w:tcPr>
                <w:p w14:paraId="69BBBD6B" w14:textId="77777777" w:rsidR="008D4E32" w:rsidRPr="00D868B8" w:rsidRDefault="008D4E32" w:rsidP="008D4E32">
                  <w:pPr>
                    <w:jc w:val="center"/>
                    <w:rPr>
                      <w:rFonts w:ascii="Times New Roman" w:hAnsi="Times New Roman"/>
                    </w:rPr>
                  </w:pPr>
                  <w:r>
                    <w:rPr>
                      <w:rFonts w:ascii="Times New Roman" w:hAnsi="Times New Roman"/>
                    </w:rPr>
                    <w:t>0,15</w:t>
                  </w:r>
                  <w:r w:rsidRPr="00D868B8">
                    <w:rPr>
                      <w:rFonts w:ascii="Times New Roman" w:hAnsi="Times New Roman"/>
                    </w:rPr>
                    <w:t xml:space="preserve">%     </w:t>
                  </w:r>
                </w:p>
              </w:tc>
            </w:tr>
          </w:tbl>
          <w:p w14:paraId="619B25D8" w14:textId="77777777" w:rsidR="008D4E32" w:rsidRPr="00D868B8" w:rsidRDefault="008D4E32" w:rsidP="008D4E32">
            <w:pPr>
              <w:tabs>
                <w:tab w:val="left" w:pos="9540"/>
              </w:tabs>
              <w:spacing w:after="0" w:line="240" w:lineRule="auto"/>
              <w:ind w:right="-185"/>
              <w:rPr>
                <w:rFonts w:ascii="Times New Roman" w:hAnsi="Times New Roman"/>
                <w:b/>
                <w:color w:val="000000"/>
              </w:rPr>
            </w:pPr>
          </w:p>
          <w:p w14:paraId="1807CC74" w14:textId="77777777" w:rsidR="008D4E32" w:rsidRPr="00D868B8" w:rsidRDefault="008D4E32" w:rsidP="008D4E32">
            <w:pPr>
              <w:tabs>
                <w:tab w:val="left" w:pos="9540"/>
              </w:tabs>
              <w:spacing w:after="0" w:line="240" w:lineRule="auto"/>
              <w:ind w:right="-185" w:firstLine="567"/>
              <w:rPr>
                <w:rFonts w:ascii="Times New Roman" w:hAnsi="Times New Roman"/>
                <w:b/>
                <w:color w:val="000000"/>
              </w:rPr>
            </w:pPr>
            <w:r w:rsidRPr="00D868B8">
              <w:rPr>
                <w:rFonts w:ascii="Times New Roman" w:hAnsi="Times New Roman"/>
                <w:b/>
                <w:color w:val="000000"/>
              </w:rPr>
              <w:t>Інформація про пов’язаних осіб</w:t>
            </w:r>
          </w:p>
          <w:p w14:paraId="7E3B30B7" w14:textId="77777777" w:rsidR="008D4E32" w:rsidRPr="00D868B8" w:rsidRDefault="008D4E32" w:rsidP="008D4E32">
            <w:pPr>
              <w:spacing w:after="0" w:line="240" w:lineRule="auto"/>
              <w:ind w:firstLine="709"/>
              <w:jc w:val="both"/>
              <w:rPr>
                <w:rFonts w:ascii="Times New Roman" w:hAnsi="Times New Roman"/>
                <w:color w:val="000000"/>
              </w:rPr>
            </w:pPr>
          </w:p>
          <w:p w14:paraId="3FC8CD9F" w14:textId="77777777" w:rsidR="008D4E32" w:rsidRPr="00D868B8" w:rsidRDefault="008D4E32" w:rsidP="008D4E32">
            <w:pPr>
              <w:spacing w:after="0" w:line="240" w:lineRule="auto"/>
              <w:ind w:firstLine="567"/>
              <w:jc w:val="both"/>
              <w:rPr>
                <w:rFonts w:ascii="Times New Roman" w:hAnsi="Times New Roman"/>
                <w:color w:val="000000"/>
              </w:rPr>
            </w:pPr>
            <w:r w:rsidRPr="00D868B8">
              <w:rPr>
                <w:rFonts w:ascii="Times New Roman" w:hAnsi="Times New Roman"/>
                <w:color w:val="000000"/>
              </w:rPr>
              <w:t>Відповідно до вимог МСА 550 «Пов’язані особи» аудитори звертались до управлінського персоналу  із запитом щодо надання списку пов’язаних осіб  та, за наявності таких осіб, характеру  операцій з ними, а також провели достатні аудиторські процедури, незалежно від наданого запиту з метою впевненості щодо наявності або відсутності таких операцій.</w:t>
            </w:r>
          </w:p>
          <w:p w14:paraId="15853165" w14:textId="77777777" w:rsidR="008D4E32" w:rsidRPr="00D868B8" w:rsidRDefault="008D4E32" w:rsidP="008D4E32">
            <w:pPr>
              <w:spacing w:after="0" w:line="240" w:lineRule="auto"/>
              <w:ind w:firstLine="567"/>
              <w:jc w:val="both"/>
              <w:rPr>
                <w:rFonts w:ascii="Times New Roman" w:hAnsi="Times New Roman"/>
                <w:color w:val="000000"/>
              </w:rPr>
            </w:pPr>
            <w:r w:rsidRPr="00D868B8">
              <w:rPr>
                <w:rFonts w:ascii="Times New Roman" w:hAnsi="Times New Roman"/>
                <w:color w:val="000000"/>
              </w:rPr>
              <w:t>Пов'язаними ст</w:t>
            </w:r>
            <w:r>
              <w:rPr>
                <w:rFonts w:ascii="Times New Roman" w:hAnsi="Times New Roman"/>
                <w:color w:val="000000"/>
              </w:rPr>
              <w:t>оронами АТ «СЛОВ'ЯНСЬКІ ШПАЛЕРИ-</w:t>
            </w:r>
            <w:r w:rsidRPr="00D868B8">
              <w:rPr>
                <w:rFonts w:ascii="Times New Roman" w:hAnsi="Times New Roman"/>
                <w:color w:val="000000"/>
              </w:rPr>
              <w:t>КФТП» є:</w:t>
            </w:r>
          </w:p>
          <w:p w14:paraId="31C4A0FF" w14:textId="77777777" w:rsidR="008D4E32" w:rsidRPr="00D868B8" w:rsidRDefault="008D4E32" w:rsidP="00113EE9">
            <w:pPr>
              <w:pStyle w:val="aff0"/>
              <w:numPr>
                <w:ilvl w:val="0"/>
                <w:numId w:val="14"/>
              </w:numPr>
              <w:spacing w:after="0" w:line="240" w:lineRule="auto"/>
              <w:contextualSpacing/>
              <w:jc w:val="both"/>
              <w:rPr>
                <w:rFonts w:ascii="Times New Roman" w:eastAsia="Times New Roman" w:hAnsi="Times New Roman" w:cs="Times New Roman"/>
                <w:color w:val="000000"/>
                <w:lang w:val="uk-UA"/>
              </w:rPr>
            </w:pPr>
            <w:r w:rsidRPr="00D868B8">
              <w:rPr>
                <w:rFonts w:ascii="Times New Roman" w:eastAsia="Times New Roman" w:hAnsi="Times New Roman" w:cs="Times New Roman"/>
                <w:color w:val="000000"/>
                <w:lang w:val="uk-UA"/>
              </w:rPr>
              <w:t>ТОВ "Торговий Дім "СЛАВИЧ" - володіє 24,99% акцій Компанії</w:t>
            </w:r>
          </w:p>
          <w:p w14:paraId="5F611E0B" w14:textId="77777777" w:rsidR="008D4E32" w:rsidRPr="00D868B8" w:rsidRDefault="008D4E32" w:rsidP="00113EE9">
            <w:pPr>
              <w:pStyle w:val="aff0"/>
              <w:numPr>
                <w:ilvl w:val="0"/>
                <w:numId w:val="14"/>
              </w:numPr>
              <w:spacing w:after="0" w:line="240" w:lineRule="auto"/>
              <w:contextualSpacing/>
              <w:jc w:val="both"/>
              <w:rPr>
                <w:rFonts w:ascii="Times New Roman" w:eastAsia="Times New Roman" w:hAnsi="Times New Roman" w:cs="Times New Roman"/>
                <w:color w:val="000000"/>
                <w:lang w:val="uk-UA"/>
              </w:rPr>
            </w:pPr>
            <w:r w:rsidRPr="00D868B8">
              <w:rPr>
                <w:rFonts w:ascii="Times New Roman" w:eastAsia="Times New Roman" w:hAnsi="Times New Roman" w:cs="Times New Roman"/>
                <w:color w:val="000000"/>
                <w:lang w:val="uk-UA"/>
              </w:rPr>
              <w:t>ТОВ "СЛАВИЧ-ІНВЕСТ" - володіє 56,12% акцій Компанії</w:t>
            </w:r>
          </w:p>
          <w:p w14:paraId="2BCA69CF" w14:textId="77777777" w:rsidR="008D4E32" w:rsidRPr="00D868B8" w:rsidRDefault="008D4E32" w:rsidP="00113EE9">
            <w:pPr>
              <w:pStyle w:val="aff0"/>
              <w:numPr>
                <w:ilvl w:val="0"/>
                <w:numId w:val="14"/>
              </w:numPr>
              <w:spacing w:after="0" w:line="240" w:lineRule="auto"/>
              <w:contextualSpacing/>
              <w:jc w:val="both"/>
              <w:rPr>
                <w:rFonts w:ascii="Times New Roman" w:eastAsia="Times New Roman" w:hAnsi="Times New Roman" w:cs="Times New Roman"/>
                <w:color w:val="000000"/>
                <w:lang w:val="uk-UA"/>
              </w:rPr>
            </w:pPr>
            <w:r w:rsidRPr="00D868B8">
              <w:rPr>
                <w:rFonts w:ascii="Times New Roman" w:eastAsia="Times New Roman" w:hAnsi="Times New Roman" w:cs="Times New Roman"/>
                <w:color w:val="000000"/>
                <w:lang w:val="uk-UA"/>
              </w:rPr>
              <w:t>Бондар Анатолій Олександрович - Голова Наглядової ради Компанії</w:t>
            </w:r>
          </w:p>
          <w:p w14:paraId="0F49ED90" w14:textId="77777777" w:rsidR="008D4E32" w:rsidRPr="00D868B8" w:rsidRDefault="008D4E32" w:rsidP="00113EE9">
            <w:pPr>
              <w:pStyle w:val="aff0"/>
              <w:numPr>
                <w:ilvl w:val="0"/>
                <w:numId w:val="14"/>
              </w:numPr>
              <w:spacing w:after="0" w:line="240" w:lineRule="auto"/>
              <w:contextualSpacing/>
              <w:jc w:val="both"/>
              <w:rPr>
                <w:rFonts w:ascii="Times New Roman" w:eastAsia="Times New Roman" w:hAnsi="Times New Roman" w:cs="Times New Roman"/>
                <w:color w:val="000000"/>
                <w:lang w:val="uk-UA"/>
              </w:rPr>
            </w:pPr>
            <w:r w:rsidRPr="00D868B8">
              <w:rPr>
                <w:rFonts w:ascii="Times New Roman" w:eastAsia="Times New Roman" w:hAnsi="Times New Roman" w:cs="Times New Roman"/>
                <w:color w:val="000000"/>
                <w:lang w:val="uk-UA"/>
              </w:rPr>
              <w:t>Бондар Олександр Анатолійович - член Наглядової ради Компанії</w:t>
            </w:r>
          </w:p>
          <w:p w14:paraId="222B6C1B" w14:textId="77777777" w:rsidR="008D4E32" w:rsidRPr="00D868B8" w:rsidRDefault="008D4E32" w:rsidP="00113EE9">
            <w:pPr>
              <w:pStyle w:val="aff0"/>
              <w:numPr>
                <w:ilvl w:val="0"/>
                <w:numId w:val="14"/>
              </w:numPr>
              <w:spacing w:after="0" w:line="240" w:lineRule="auto"/>
              <w:contextualSpacing/>
              <w:jc w:val="both"/>
              <w:rPr>
                <w:rFonts w:ascii="Times New Roman" w:eastAsia="Times New Roman" w:hAnsi="Times New Roman" w:cs="Times New Roman"/>
                <w:color w:val="000000"/>
                <w:lang w:val="uk-UA"/>
              </w:rPr>
            </w:pPr>
            <w:r w:rsidRPr="00D868B8">
              <w:rPr>
                <w:rFonts w:ascii="Times New Roman" w:eastAsia="Times New Roman" w:hAnsi="Times New Roman" w:cs="Times New Roman"/>
                <w:color w:val="000000"/>
                <w:lang w:val="uk-UA"/>
              </w:rPr>
              <w:t>Бондар Олена Анатоліївна - член Наглядової ради Компанії</w:t>
            </w:r>
          </w:p>
          <w:p w14:paraId="76DF0386" w14:textId="77777777" w:rsidR="008D4E32" w:rsidRPr="00D868B8" w:rsidRDefault="008D4E32" w:rsidP="008D4E32">
            <w:pPr>
              <w:spacing w:after="0" w:line="240" w:lineRule="auto"/>
              <w:ind w:firstLine="567"/>
              <w:jc w:val="both"/>
              <w:rPr>
                <w:rFonts w:ascii="Times New Roman" w:hAnsi="Times New Roman"/>
                <w:color w:val="000000"/>
              </w:rPr>
            </w:pPr>
            <w:r w:rsidRPr="00D868B8">
              <w:rPr>
                <w:rFonts w:ascii="Times New Roman" w:hAnsi="Times New Roman"/>
                <w:color w:val="000000"/>
              </w:rPr>
              <w:t>Інших пов’язаних сторін Товариство  не має.</w:t>
            </w:r>
          </w:p>
          <w:p w14:paraId="649722F7" w14:textId="77777777" w:rsidR="008D4E32" w:rsidRPr="00D868B8" w:rsidRDefault="008D4E32" w:rsidP="008D4E32">
            <w:pPr>
              <w:spacing w:after="0" w:line="240" w:lineRule="auto"/>
              <w:ind w:firstLine="567"/>
              <w:jc w:val="both"/>
              <w:rPr>
                <w:rFonts w:ascii="Times New Roman" w:hAnsi="Times New Roman"/>
                <w:color w:val="000000"/>
              </w:rPr>
            </w:pPr>
            <w:r>
              <w:rPr>
                <w:rFonts w:ascii="Times New Roman" w:hAnsi="Times New Roman"/>
                <w:color w:val="000000"/>
              </w:rPr>
              <w:t>Операцій</w:t>
            </w:r>
            <w:r w:rsidRPr="00D868B8">
              <w:rPr>
                <w:rFonts w:ascii="Times New Roman" w:hAnsi="Times New Roman"/>
                <w:color w:val="000000"/>
              </w:rPr>
              <w:t xml:space="preserve"> з пов’язаними сторонами, окрім нарахування та виплати заробітної плати в рамках звичайної господарської діяльності не проводилося.</w:t>
            </w:r>
          </w:p>
          <w:p w14:paraId="15253E2B" w14:textId="77777777" w:rsidR="008D4E32" w:rsidRPr="00D868B8" w:rsidRDefault="008D4E32" w:rsidP="008D4E32">
            <w:pPr>
              <w:spacing w:after="0" w:line="240" w:lineRule="auto"/>
              <w:ind w:firstLine="567"/>
              <w:jc w:val="both"/>
              <w:rPr>
                <w:rFonts w:ascii="Times New Roman" w:hAnsi="Times New Roman"/>
                <w:color w:val="000000"/>
              </w:rPr>
            </w:pPr>
          </w:p>
          <w:p w14:paraId="50CEA254" w14:textId="77777777" w:rsidR="008D4E32" w:rsidRPr="00D868B8" w:rsidRDefault="008D4E32" w:rsidP="008D4E32">
            <w:pPr>
              <w:tabs>
                <w:tab w:val="left" w:pos="9540"/>
              </w:tabs>
              <w:spacing w:after="0" w:line="240" w:lineRule="auto"/>
              <w:ind w:right="-185" w:firstLine="567"/>
              <w:rPr>
                <w:rFonts w:ascii="Times New Roman" w:hAnsi="Times New Roman"/>
                <w:b/>
                <w:color w:val="000000"/>
              </w:rPr>
            </w:pPr>
            <w:r w:rsidRPr="00D868B8">
              <w:rPr>
                <w:rFonts w:ascii="Times New Roman" w:hAnsi="Times New Roman"/>
                <w:b/>
                <w:color w:val="000000"/>
              </w:rPr>
              <w:t>Події після дати балансу</w:t>
            </w:r>
          </w:p>
          <w:p w14:paraId="22365EE3" w14:textId="77777777" w:rsidR="008D4E32" w:rsidRPr="00D868B8" w:rsidRDefault="008D4E32" w:rsidP="008D4E32">
            <w:pPr>
              <w:spacing w:after="0" w:line="240" w:lineRule="auto"/>
              <w:jc w:val="both"/>
              <w:rPr>
                <w:rFonts w:ascii="Times New Roman" w:hAnsi="Times New Roman"/>
                <w:color w:val="000000"/>
              </w:rPr>
            </w:pPr>
          </w:p>
          <w:p w14:paraId="1AE2F34C" w14:textId="77777777" w:rsidR="008D4E32" w:rsidRPr="00D868B8" w:rsidRDefault="008D4E32" w:rsidP="008D4E32">
            <w:pPr>
              <w:spacing w:after="0" w:line="240" w:lineRule="auto"/>
              <w:ind w:firstLine="567"/>
              <w:jc w:val="both"/>
              <w:rPr>
                <w:rFonts w:ascii="Times New Roman" w:hAnsi="Times New Roman"/>
                <w:color w:val="000000"/>
              </w:rPr>
            </w:pPr>
            <w:r w:rsidRPr="00D868B8">
              <w:rPr>
                <w:rFonts w:ascii="Times New Roman" w:hAnsi="Times New Roman"/>
                <w:color w:val="000000"/>
              </w:rPr>
              <w:t xml:space="preserve">Аудитори дослідили інформацію про наявність подій після дати балансу, які не знайшли відображення у фінансовій звітності, проте можуть мати суттєвий вплив на фінансовий стан </w:t>
            </w:r>
            <w:r w:rsidRPr="00D868B8">
              <w:rPr>
                <w:rFonts w:ascii="Times New Roman" w:hAnsi="Times New Roman"/>
                <w:color w:val="000000"/>
              </w:rPr>
              <w:lastRenderedPageBreak/>
              <w:t>Товариства.</w:t>
            </w:r>
          </w:p>
          <w:p w14:paraId="0F9C735E" w14:textId="77777777" w:rsidR="008D4E32" w:rsidRPr="00D868B8" w:rsidRDefault="008D4E32" w:rsidP="008D4E32">
            <w:pPr>
              <w:spacing w:after="0" w:line="240" w:lineRule="auto"/>
              <w:ind w:firstLine="567"/>
              <w:jc w:val="both"/>
              <w:rPr>
                <w:rFonts w:ascii="Times New Roman" w:hAnsi="Times New Roman"/>
                <w:color w:val="000000"/>
              </w:rPr>
            </w:pPr>
            <w:r w:rsidRPr="00D868B8">
              <w:rPr>
                <w:rFonts w:ascii="Times New Roman" w:hAnsi="Times New Roman"/>
                <w:color w:val="000000"/>
              </w:rPr>
              <w:t>Аудитори не отримали аудиторські докази того, що фінансова звітність була суттєво викривлена, у зв’язку з вищенаведеною інформацію, що розкривається Товариством та подається до Комісії з цінних паперів та фондового ринку.</w:t>
            </w:r>
          </w:p>
          <w:p w14:paraId="00029EF1" w14:textId="77777777" w:rsidR="008D4E32" w:rsidRPr="00D868B8" w:rsidRDefault="008D4E32" w:rsidP="008D4E32">
            <w:pPr>
              <w:spacing w:after="0" w:line="240" w:lineRule="auto"/>
              <w:ind w:firstLine="567"/>
              <w:jc w:val="both"/>
              <w:rPr>
                <w:rFonts w:ascii="Times New Roman" w:hAnsi="Times New Roman"/>
                <w:color w:val="000000"/>
              </w:rPr>
            </w:pPr>
            <w:r w:rsidRPr="00D868B8">
              <w:rPr>
                <w:rFonts w:ascii="Times New Roman" w:hAnsi="Times New Roman"/>
                <w:color w:val="000000"/>
              </w:rPr>
              <w:t>Подією після звітної дати визнається факт господарської діяльності, який надав інформацію про ситуації на дату фінансових звітів, що можуть потребувати  коригувань або про ситуації, що виникли після дати складання фінансової звітності, які можуть потребувати розкриття або може вплинути на фінансовий стан, рух грошових коштів або результати діяльності організації і який мав місце в період між звітною датою і датою підписання бухгалтерської звітності за звітний рік (згідно МСА 560 "Подальші події").</w:t>
            </w:r>
          </w:p>
          <w:p w14:paraId="7F982318" w14:textId="77777777" w:rsidR="008D4E32" w:rsidRPr="00D868B8" w:rsidRDefault="008D4E32" w:rsidP="008D4E32">
            <w:pPr>
              <w:spacing w:after="0" w:line="240" w:lineRule="auto"/>
              <w:ind w:firstLine="567"/>
              <w:jc w:val="both"/>
              <w:rPr>
                <w:rFonts w:ascii="Times New Roman" w:hAnsi="Times New Roman"/>
                <w:color w:val="000000"/>
              </w:rPr>
            </w:pPr>
            <w:r w:rsidRPr="00D868B8">
              <w:rPr>
                <w:rFonts w:ascii="Times New Roman" w:hAnsi="Times New Roman"/>
                <w:color w:val="000000"/>
              </w:rPr>
              <w:t>Аудитори підтверджують на дату проведення аудиту відсутність подій після дати балансу,  наявність яких потребує необхідність проведення коригування фінансової звітності.</w:t>
            </w:r>
          </w:p>
          <w:p w14:paraId="0A873B9F" w14:textId="77777777" w:rsidR="008D4E32" w:rsidRPr="00D868B8" w:rsidRDefault="008D4E32" w:rsidP="008D4E32">
            <w:pPr>
              <w:spacing w:after="0" w:line="240" w:lineRule="auto"/>
              <w:ind w:firstLine="567"/>
              <w:jc w:val="both"/>
              <w:rPr>
                <w:rFonts w:ascii="Times New Roman" w:hAnsi="Times New Roman"/>
                <w:color w:val="000000"/>
              </w:rPr>
            </w:pPr>
            <w:r w:rsidRPr="00D868B8">
              <w:rPr>
                <w:rFonts w:ascii="Times New Roman" w:hAnsi="Times New Roman"/>
                <w:color w:val="000000"/>
              </w:rPr>
              <w:t>Нами було також розглянуто, чи існують події або умови, які можуть поставити під значний сумнів здатність суб’єкта господарювання безперервно продовжувати діяльність, оцінені оцінки управлінського персоналу щодо здатності суб’єкта господарювання безперервно продовжувати діяльність згідно до вимог МСА 570 «Безперервність» та визначено, що не  існує суттєвої невизначеності, що стосується подій або умов, які окремо або в сукупності можуть поставити під значний сумнів здатність суб’єкта господарювання безперервно продовжувати діяльність. Аудитори дійшли впевненості у тому, що загроза безперервності діяльності відсутня.</w:t>
            </w:r>
          </w:p>
          <w:p w14:paraId="0106F365" w14:textId="77777777" w:rsidR="008D4E32" w:rsidRPr="00D868B8" w:rsidRDefault="008D4E32" w:rsidP="008D4E32">
            <w:pPr>
              <w:spacing w:after="0" w:line="240" w:lineRule="auto"/>
              <w:ind w:firstLine="567"/>
              <w:jc w:val="both"/>
              <w:rPr>
                <w:rFonts w:ascii="Times New Roman" w:hAnsi="Times New Roman"/>
                <w:color w:val="000000"/>
              </w:rPr>
            </w:pPr>
          </w:p>
          <w:p w14:paraId="02B418C0" w14:textId="77777777" w:rsidR="008D4E32" w:rsidRPr="00D868B8" w:rsidRDefault="008D4E32" w:rsidP="008D4E32">
            <w:pPr>
              <w:tabs>
                <w:tab w:val="left" w:pos="9540"/>
              </w:tabs>
              <w:spacing w:line="240" w:lineRule="auto"/>
              <w:ind w:right="-185" w:firstLine="567"/>
              <w:rPr>
                <w:rFonts w:ascii="Times New Roman" w:hAnsi="Times New Roman"/>
                <w:b/>
                <w:color w:val="000000"/>
              </w:rPr>
            </w:pPr>
            <w:r w:rsidRPr="00D868B8">
              <w:rPr>
                <w:rFonts w:ascii="Times New Roman" w:hAnsi="Times New Roman"/>
                <w:b/>
                <w:color w:val="000000"/>
              </w:rPr>
              <w:t>Інформація про наявність інших фактів та обставин, які можуть суттєво вплинути на діяльність юридичної особи у майбутньому та оцінку ступеня їхнього впливу, зокрема про склад і структуру фінансових інвестицій</w:t>
            </w:r>
          </w:p>
          <w:p w14:paraId="522633EC" w14:textId="77777777" w:rsidR="008D4E32" w:rsidRPr="00D868B8" w:rsidRDefault="008D4E32" w:rsidP="008D4E32">
            <w:pPr>
              <w:spacing w:after="0" w:line="240" w:lineRule="auto"/>
              <w:ind w:firstLine="567"/>
              <w:jc w:val="both"/>
              <w:rPr>
                <w:rFonts w:ascii="Times New Roman" w:hAnsi="Times New Roman"/>
                <w:color w:val="000000"/>
              </w:rPr>
            </w:pPr>
            <w:r w:rsidRPr="00D868B8">
              <w:rPr>
                <w:rFonts w:ascii="Times New Roman" w:hAnsi="Times New Roman"/>
                <w:color w:val="000000"/>
              </w:rPr>
              <w:t>В ході аудиторської перевірки аудиторами не було виявлено інформації про наявність інших фактів та обставин, які можуть суттєво вплинути на діяльність Товариства у майбутньому.</w:t>
            </w:r>
          </w:p>
          <w:p w14:paraId="1EA2D697" w14:textId="77777777" w:rsidR="008D4E32" w:rsidRPr="00D868B8" w:rsidRDefault="008D4E32" w:rsidP="008D4E32">
            <w:pPr>
              <w:tabs>
                <w:tab w:val="left" w:pos="9540"/>
              </w:tabs>
              <w:spacing w:before="240" w:line="240" w:lineRule="auto"/>
              <w:ind w:right="-185" w:firstLine="567"/>
              <w:rPr>
                <w:rFonts w:ascii="Times New Roman" w:hAnsi="Times New Roman"/>
                <w:b/>
                <w:color w:val="000000"/>
              </w:rPr>
            </w:pPr>
            <w:r w:rsidRPr="00D868B8">
              <w:rPr>
                <w:rFonts w:ascii="Times New Roman" w:hAnsi="Times New Roman"/>
                <w:b/>
                <w:color w:val="000000"/>
              </w:rPr>
              <w:t>Інформація про наявність та обсяг непередбачених активів та/або зобов’язань, ймовірність визнання яких на балансі є достатньо високою</w:t>
            </w:r>
          </w:p>
          <w:p w14:paraId="680F0EA8" w14:textId="77777777" w:rsidR="008D4E32" w:rsidRPr="00D868B8" w:rsidRDefault="008D4E32" w:rsidP="008D4E32">
            <w:pPr>
              <w:spacing w:after="0" w:line="240" w:lineRule="auto"/>
              <w:ind w:firstLine="567"/>
              <w:jc w:val="both"/>
              <w:rPr>
                <w:rFonts w:ascii="Times New Roman" w:hAnsi="Times New Roman"/>
                <w:color w:val="000000"/>
              </w:rPr>
            </w:pPr>
            <w:r w:rsidRPr="00D868B8">
              <w:rPr>
                <w:rFonts w:ascii="Times New Roman" w:hAnsi="Times New Roman"/>
                <w:color w:val="000000"/>
              </w:rPr>
              <w:t xml:space="preserve">В ході аудиторської перевірки аудиторами факту про наявність та обсяг непередбачених активів/або зобов’язань, ймовірність визнання яких на балансі є достатньо високою не виявлено. </w:t>
            </w:r>
          </w:p>
          <w:p w14:paraId="24B23EE4" w14:textId="77777777" w:rsidR="008D4E32" w:rsidRPr="00D868B8" w:rsidRDefault="008D4E32" w:rsidP="008D4E32">
            <w:pPr>
              <w:spacing w:after="0" w:line="240" w:lineRule="auto"/>
              <w:ind w:firstLine="567"/>
              <w:jc w:val="both"/>
              <w:rPr>
                <w:rFonts w:ascii="Times New Roman" w:hAnsi="Times New Roman"/>
                <w:color w:val="000000"/>
              </w:rPr>
            </w:pPr>
          </w:p>
          <w:p w14:paraId="65236DF8" w14:textId="77777777" w:rsidR="008D4E32" w:rsidRPr="008D4E32" w:rsidRDefault="008D4E32" w:rsidP="008D4E32">
            <w:pPr>
              <w:pStyle w:val="rvps2"/>
              <w:shd w:val="clear" w:color="auto" w:fill="FFFFFF"/>
              <w:spacing w:before="0" w:beforeAutospacing="0" w:after="0" w:afterAutospacing="0"/>
              <w:ind w:firstLine="709"/>
              <w:contextualSpacing/>
              <w:jc w:val="both"/>
              <w:rPr>
                <w:b/>
                <w:color w:val="000000"/>
                <w:sz w:val="22"/>
                <w:szCs w:val="22"/>
                <w:lang w:val="uk-UA"/>
              </w:rPr>
            </w:pPr>
            <w:r w:rsidRPr="008D4E32">
              <w:rPr>
                <w:b/>
                <w:color w:val="000000"/>
                <w:sz w:val="22"/>
                <w:szCs w:val="22"/>
                <w:lang w:val="uk-UA"/>
              </w:rPr>
              <w:t>Інформація щодо іншої фінансової звітності відповідно до Законів України та нормативно-правових актів Комісії</w:t>
            </w:r>
          </w:p>
          <w:p w14:paraId="1B3EA554" w14:textId="77777777" w:rsidR="008D4E32" w:rsidRPr="008D4E32" w:rsidRDefault="008D4E32" w:rsidP="008D4E32">
            <w:pPr>
              <w:pStyle w:val="rvps2"/>
              <w:shd w:val="clear" w:color="auto" w:fill="FFFFFF"/>
              <w:spacing w:before="0" w:beforeAutospacing="0" w:after="0" w:afterAutospacing="0"/>
              <w:ind w:firstLine="709"/>
              <w:contextualSpacing/>
              <w:jc w:val="both"/>
              <w:rPr>
                <w:b/>
                <w:color w:val="000000"/>
                <w:sz w:val="22"/>
                <w:szCs w:val="22"/>
                <w:lang w:val="uk-UA"/>
              </w:rPr>
            </w:pPr>
          </w:p>
          <w:p w14:paraId="4D594003" w14:textId="77777777" w:rsidR="008D4E32" w:rsidRPr="008D4E32" w:rsidRDefault="008D4E32" w:rsidP="008D4E32">
            <w:pPr>
              <w:pStyle w:val="rvps2"/>
              <w:shd w:val="clear" w:color="auto" w:fill="FFFFFF"/>
              <w:spacing w:before="0" w:beforeAutospacing="0" w:after="0" w:afterAutospacing="0"/>
              <w:ind w:firstLine="567"/>
              <w:contextualSpacing/>
              <w:jc w:val="both"/>
              <w:rPr>
                <w:color w:val="000000"/>
                <w:sz w:val="22"/>
                <w:szCs w:val="22"/>
                <w:lang w:val="uk-UA"/>
              </w:rPr>
            </w:pPr>
            <w:r w:rsidRPr="008D4E32">
              <w:rPr>
                <w:color w:val="000000"/>
                <w:sz w:val="22"/>
                <w:szCs w:val="22"/>
                <w:lang w:val="uk-UA"/>
              </w:rPr>
              <w:t>Перевірка іншої фінансової інформації проводилась на підставі МСА 720 «Відповідальність аудитора щодо іншої інформації в документах, що містять перевірену аудитором фінансову звітність». Для отримання розуміння наявності суттєвої невідповідності або викривлення фактів між іншою інформацією та перевіреною аудиторами фінансовою звітністю виконувались аудиторами запити до управлінського персоналу Товариства та аналітичні процедури. Суттєвих невідповідностей між фінансовою звітністю, що підлягала аудиту та іншою інформацією не встановлено.</w:t>
            </w:r>
          </w:p>
          <w:p w14:paraId="73F98B47" w14:textId="77777777" w:rsidR="008D4E32" w:rsidRPr="008D4E32" w:rsidRDefault="008D4E32" w:rsidP="008D4E32">
            <w:pPr>
              <w:pStyle w:val="rvps2"/>
              <w:shd w:val="clear" w:color="auto" w:fill="FFFFFF"/>
              <w:spacing w:before="0" w:beforeAutospacing="0" w:after="0" w:afterAutospacing="0"/>
              <w:ind w:firstLine="709"/>
              <w:contextualSpacing/>
              <w:jc w:val="both"/>
              <w:rPr>
                <w:b/>
                <w:color w:val="000000"/>
                <w:sz w:val="22"/>
                <w:szCs w:val="22"/>
                <w:lang w:val="uk-UA"/>
              </w:rPr>
            </w:pPr>
          </w:p>
          <w:p w14:paraId="47611AFA" w14:textId="77777777" w:rsidR="008D4E32" w:rsidRPr="008D4E32" w:rsidRDefault="008D4E32" w:rsidP="008D4E32">
            <w:pPr>
              <w:pStyle w:val="rvps2"/>
              <w:shd w:val="clear" w:color="auto" w:fill="FFFFFF"/>
              <w:spacing w:before="0" w:beforeAutospacing="0" w:after="240" w:afterAutospacing="0"/>
              <w:contextualSpacing/>
              <w:jc w:val="both"/>
              <w:rPr>
                <w:b/>
                <w:color w:val="000000"/>
                <w:sz w:val="22"/>
                <w:szCs w:val="22"/>
                <w:lang w:val="uk-UA"/>
              </w:rPr>
            </w:pPr>
            <w:r w:rsidRPr="008D4E32">
              <w:rPr>
                <w:b/>
                <w:color w:val="000000"/>
                <w:sz w:val="22"/>
                <w:szCs w:val="22"/>
                <w:lang w:val="uk-UA"/>
              </w:rPr>
              <w:t>ІНФОРМАЦІЯ ЩО НЕ Є ФІНАНСОВОЮ ЗВІТНІСТЮ ТА ЗВІТОМ АУДИТОРА ЩОДО НЕЇ</w:t>
            </w:r>
          </w:p>
          <w:p w14:paraId="7354D025" w14:textId="77777777" w:rsidR="008D4E32" w:rsidRPr="008D4E32" w:rsidRDefault="008D4E32" w:rsidP="008D4E32">
            <w:pPr>
              <w:pStyle w:val="rvps2"/>
              <w:shd w:val="clear" w:color="auto" w:fill="FFFFFF"/>
              <w:spacing w:before="240" w:beforeAutospacing="0" w:after="0" w:afterAutospacing="0"/>
              <w:ind w:firstLine="567"/>
              <w:contextualSpacing/>
              <w:jc w:val="both"/>
              <w:rPr>
                <w:color w:val="000000"/>
                <w:sz w:val="22"/>
                <w:szCs w:val="22"/>
                <w:lang w:val="uk-UA"/>
              </w:rPr>
            </w:pPr>
            <w:r w:rsidRPr="008D4E32">
              <w:rPr>
                <w:color w:val="000000"/>
                <w:sz w:val="22"/>
                <w:szCs w:val="22"/>
                <w:lang w:val="uk-UA"/>
              </w:rPr>
              <w:t>Наша думка щодо фінансової звітності не поширюється на іншу інформацію та ми не робимо висновок з будь-яким рівнем впевненості щодо цієї іншої інформації. У зв’язку з нашим аудитом фінансової звітності нашою відповідальністю є ознайомлення з іншою інформацією.</w:t>
            </w:r>
          </w:p>
          <w:p w14:paraId="17C207CA" w14:textId="77777777" w:rsidR="008D4E32" w:rsidRPr="008D4E32" w:rsidRDefault="008D4E32" w:rsidP="008D4E32">
            <w:pPr>
              <w:pStyle w:val="rvps2"/>
              <w:shd w:val="clear" w:color="auto" w:fill="FFFFFF"/>
              <w:spacing w:before="0" w:beforeAutospacing="0" w:after="0" w:afterAutospacing="0"/>
              <w:ind w:firstLine="567"/>
              <w:contextualSpacing/>
              <w:jc w:val="both"/>
              <w:rPr>
                <w:color w:val="000000"/>
                <w:sz w:val="22"/>
                <w:szCs w:val="22"/>
                <w:lang w:val="uk-UA"/>
              </w:rPr>
            </w:pPr>
            <w:r w:rsidRPr="008D4E32">
              <w:rPr>
                <w:color w:val="000000"/>
                <w:sz w:val="22"/>
                <w:szCs w:val="22"/>
                <w:lang w:val="uk-UA"/>
              </w:rPr>
              <w:t xml:space="preserve">Аудитор ознайомився з інформацією, що наведена у Звіті про управління складеного відповідно до  Закону України «Про бухгалтерський облік та фінансову звітність в Україні» від 16.07.1999 р. Аудитор зазначає, що інформація наведена у цьому Звіті про управління представлена користувачам </w:t>
            </w:r>
            <w:r w:rsidRPr="008D4E32">
              <w:rPr>
                <w:color w:val="000000"/>
                <w:sz w:val="22"/>
                <w:szCs w:val="22"/>
                <w:lang w:val="uk-UA"/>
              </w:rPr>
              <w:lastRenderedPageBreak/>
              <w:t>з метою достовірного уявлення про результати діяльності підприємства, перспективи його розвитку, зокрема, про основні ризики й невизначеності діяльності та дії керівництва відповідно до заявлених стратегічних планів розвитку компанії. </w:t>
            </w:r>
          </w:p>
          <w:p w14:paraId="09B19D0A" w14:textId="77777777" w:rsidR="008D4E32" w:rsidRPr="008D4E32" w:rsidRDefault="008D4E32" w:rsidP="008D4E32">
            <w:pPr>
              <w:pStyle w:val="rvps2"/>
              <w:shd w:val="clear" w:color="auto" w:fill="FFFFFF"/>
              <w:spacing w:before="0" w:beforeAutospacing="0" w:after="0" w:afterAutospacing="0"/>
              <w:ind w:firstLine="567"/>
              <w:contextualSpacing/>
              <w:jc w:val="both"/>
              <w:rPr>
                <w:color w:val="000000"/>
                <w:sz w:val="22"/>
                <w:szCs w:val="22"/>
                <w:lang w:val="uk-UA"/>
              </w:rPr>
            </w:pPr>
            <w:r w:rsidRPr="008D4E32">
              <w:rPr>
                <w:color w:val="000000"/>
                <w:sz w:val="22"/>
                <w:szCs w:val="22"/>
                <w:lang w:val="uk-UA"/>
              </w:rPr>
              <w:t>Розгляд існування суттєвої невідповідності між цією іншою інформацією наведеною у Звіті про управління і фінансовою звітністю, щодо якої висловлена думка аудитора або нашими знаннями, отриманими під час аудиту досліджується на предмет викривлення. Якщо на основі проведеної нами роботи ми доходимо висновку, що існує суттєве викривлення цієї іншої інформації, ми зобов’язані повідомити про цей факт. Ми не виявили таких фактів, які потрібно було б включити до звіту.</w:t>
            </w:r>
          </w:p>
          <w:p w14:paraId="7DE23523" w14:textId="77777777" w:rsidR="008D4E32" w:rsidRPr="008D4E32" w:rsidRDefault="008D4E32" w:rsidP="008D4E32">
            <w:pPr>
              <w:pStyle w:val="rvps2"/>
              <w:shd w:val="clear" w:color="auto" w:fill="FFFFFF"/>
              <w:spacing w:before="0" w:beforeAutospacing="0" w:after="240" w:afterAutospacing="0"/>
              <w:contextualSpacing/>
              <w:jc w:val="both"/>
              <w:rPr>
                <w:b/>
                <w:color w:val="000000"/>
                <w:sz w:val="22"/>
                <w:szCs w:val="22"/>
                <w:lang w:val="uk-UA"/>
              </w:rPr>
            </w:pPr>
          </w:p>
          <w:p w14:paraId="6A1D7BDE" w14:textId="77777777" w:rsidR="008D4E32" w:rsidRPr="008D4E32" w:rsidRDefault="008D4E32" w:rsidP="008D4E32">
            <w:pPr>
              <w:pStyle w:val="rvps2"/>
              <w:shd w:val="clear" w:color="auto" w:fill="FFFFFF"/>
              <w:spacing w:before="0" w:beforeAutospacing="0" w:after="240" w:afterAutospacing="0"/>
              <w:contextualSpacing/>
              <w:jc w:val="both"/>
              <w:rPr>
                <w:b/>
                <w:color w:val="000000"/>
                <w:sz w:val="22"/>
                <w:szCs w:val="22"/>
                <w:lang w:val="uk-UA"/>
              </w:rPr>
            </w:pPr>
            <w:r w:rsidRPr="008D4E32">
              <w:rPr>
                <w:b/>
                <w:color w:val="000000"/>
                <w:sz w:val="22"/>
                <w:szCs w:val="22"/>
                <w:lang w:val="uk-UA"/>
              </w:rPr>
              <w:t xml:space="preserve">ТВЕРДЖЕННЯ ПРО НЕЗАЛЕЖНІСТЬ </w:t>
            </w:r>
          </w:p>
          <w:p w14:paraId="0825F31B" w14:textId="77777777" w:rsidR="008D4E32" w:rsidRPr="008D4E32" w:rsidRDefault="008D4E32" w:rsidP="008D4E32">
            <w:pPr>
              <w:pStyle w:val="rvps2"/>
              <w:shd w:val="clear" w:color="auto" w:fill="FFFFFF"/>
              <w:spacing w:before="0" w:beforeAutospacing="0" w:after="0" w:afterAutospacing="0"/>
              <w:ind w:firstLine="567"/>
              <w:contextualSpacing/>
              <w:jc w:val="both"/>
              <w:rPr>
                <w:color w:val="000000"/>
                <w:sz w:val="22"/>
                <w:szCs w:val="22"/>
                <w:lang w:val="uk-UA"/>
              </w:rPr>
            </w:pPr>
            <w:r w:rsidRPr="008D4E32">
              <w:rPr>
                <w:color w:val="000000"/>
                <w:sz w:val="22"/>
                <w:szCs w:val="22"/>
                <w:lang w:val="uk-UA"/>
              </w:rPr>
              <w:t xml:space="preserve">Ми є незалежними по відношенню до </w:t>
            </w:r>
            <w:r>
              <w:rPr>
                <w:color w:val="000000"/>
                <w:sz w:val="22"/>
                <w:szCs w:val="22"/>
                <w:lang w:val="uk-UA"/>
              </w:rPr>
              <w:t>АТ «СЛОВ'ЯНСЬКІ ШПАЛЕРИ-</w:t>
            </w:r>
            <w:r w:rsidRPr="00D868B8">
              <w:rPr>
                <w:color w:val="000000"/>
                <w:sz w:val="22"/>
                <w:szCs w:val="22"/>
                <w:lang w:val="uk-UA"/>
              </w:rPr>
              <w:t>КФТП»</w:t>
            </w:r>
            <w:r w:rsidRPr="008D4E32">
              <w:rPr>
                <w:color w:val="000000"/>
                <w:sz w:val="22"/>
                <w:szCs w:val="22"/>
                <w:lang w:val="uk-UA"/>
              </w:rPr>
              <w:t xml:space="preserve"> згідно Кодексу Етики Професійних Бухгалтерів Ради з міжнародних стандартів етики для бухгалтерів («Кодекс РМСЕБ») та етичним вимогам, застосовними в Україні до нашого аудиту фінансової звітності, а також виконували інші обов’язки з етики відповідно до цих вимог та Кодексу РМСЕБ. Аудиторська фірма стверджує, що ключовий партнер і аудиторська група яка приймала учать в перевірці Компанії:</w:t>
            </w:r>
          </w:p>
          <w:p w14:paraId="32EC0529" w14:textId="77777777" w:rsidR="008D4E32" w:rsidRPr="008D4E32" w:rsidRDefault="008D4E32" w:rsidP="008D4E32">
            <w:pPr>
              <w:pStyle w:val="rvps2"/>
              <w:shd w:val="clear" w:color="auto" w:fill="FFFFFF"/>
              <w:spacing w:before="0" w:beforeAutospacing="0" w:after="0" w:afterAutospacing="0"/>
              <w:ind w:firstLine="567"/>
              <w:contextualSpacing/>
              <w:jc w:val="both"/>
              <w:rPr>
                <w:color w:val="000000"/>
                <w:sz w:val="22"/>
                <w:szCs w:val="22"/>
                <w:lang w:val="uk-UA"/>
              </w:rPr>
            </w:pPr>
            <w:r w:rsidRPr="008D4E32">
              <w:rPr>
                <w:color w:val="000000"/>
                <w:sz w:val="22"/>
                <w:szCs w:val="22"/>
                <w:lang w:val="uk-UA"/>
              </w:rPr>
              <w:t xml:space="preserve">1) не мала прямих родинних стосунків з членами органів управління суб'єкта господарювання, що перевіряється; </w:t>
            </w:r>
          </w:p>
          <w:p w14:paraId="238ED222" w14:textId="77777777" w:rsidR="008D4E32" w:rsidRPr="008D4E32" w:rsidRDefault="008D4E32" w:rsidP="008D4E32">
            <w:pPr>
              <w:pStyle w:val="rvps2"/>
              <w:shd w:val="clear" w:color="auto" w:fill="FFFFFF"/>
              <w:spacing w:before="0" w:beforeAutospacing="0" w:after="0" w:afterAutospacing="0"/>
              <w:ind w:firstLine="567"/>
              <w:contextualSpacing/>
              <w:jc w:val="both"/>
              <w:rPr>
                <w:color w:val="000000"/>
                <w:sz w:val="22"/>
                <w:szCs w:val="22"/>
                <w:lang w:val="uk-UA"/>
              </w:rPr>
            </w:pPr>
            <w:r w:rsidRPr="008D4E32">
              <w:rPr>
                <w:color w:val="000000"/>
                <w:sz w:val="22"/>
                <w:szCs w:val="22"/>
                <w:lang w:val="uk-UA"/>
              </w:rPr>
              <w:t xml:space="preserve">2) не мала особистих майнових інтересів у суб'єкта господарювання, що перевіряється; </w:t>
            </w:r>
          </w:p>
          <w:p w14:paraId="39202CD5" w14:textId="77777777" w:rsidR="008D4E32" w:rsidRPr="008D4E32" w:rsidRDefault="008D4E32" w:rsidP="008D4E32">
            <w:pPr>
              <w:pStyle w:val="rvps2"/>
              <w:shd w:val="clear" w:color="auto" w:fill="FFFFFF"/>
              <w:spacing w:before="0" w:beforeAutospacing="0" w:after="0" w:afterAutospacing="0"/>
              <w:ind w:firstLine="567"/>
              <w:contextualSpacing/>
              <w:jc w:val="both"/>
              <w:rPr>
                <w:color w:val="000000"/>
                <w:sz w:val="22"/>
                <w:szCs w:val="22"/>
                <w:lang w:val="uk-UA"/>
              </w:rPr>
            </w:pPr>
            <w:r w:rsidRPr="008D4E32">
              <w:rPr>
                <w:color w:val="000000"/>
                <w:sz w:val="22"/>
                <w:szCs w:val="22"/>
                <w:lang w:val="uk-UA"/>
              </w:rPr>
              <w:t xml:space="preserve">3) аудитор не є членом органів управління, засновником або власником суб'єкта господарювання, що перевіряється; </w:t>
            </w:r>
          </w:p>
          <w:p w14:paraId="2264AFFD" w14:textId="77777777" w:rsidR="008D4E32" w:rsidRPr="008D4E32" w:rsidRDefault="008D4E32" w:rsidP="008D4E32">
            <w:pPr>
              <w:pStyle w:val="rvps2"/>
              <w:shd w:val="clear" w:color="auto" w:fill="FFFFFF"/>
              <w:spacing w:before="0" w:beforeAutospacing="0" w:after="0" w:afterAutospacing="0"/>
              <w:ind w:firstLine="567"/>
              <w:contextualSpacing/>
              <w:jc w:val="both"/>
              <w:rPr>
                <w:color w:val="000000"/>
                <w:sz w:val="22"/>
                <w:szCs w:val="22"/>
                <w:lang w:val="uk-UA"/>
              </w:rPr>
            </w:pPr>
            <w:r w:rsidRPr="008D4E32">
              <w:rPr>
                <w:color w:val="000000"/>
                <w:sz w:val="22"/>
                <w:szCs w:val="22"/>
                <w:lang w:val="uk-UA"/>
              </w:rPr>
              <w:t xml:space="preserve">4) аудитор не є працівником суб'єкта господарювання, що перевіряється; </w:t>
            </w:r>
          </w:p>
          <w:p w14:paraId="0BC030C4" w14:textId="77777777" w:rsidR="008D4E32" w:rsidRPr="008D4E32" w:rsidRDefault="008D4E32" w:rsidP="008D4E32">
            <w:pPr>
              <w:pStyle w:val="rvps2"/>
              <w:shd w:val="clear" w:color="auto" w:fill="FFFFFF"/>
              <w:spacing w:before="0" w:beforeAutospacing="0" w:after="0" w:afterAutospacing="0"/>
              <w:ind w:firstLine="567"/>
              <w:contextualSpacing/>
              <w:jc w:val="both"/>
              <w:rPr>
                <w:color w:val="000000"/>
                <w:sz w:val="22"/>
                <w:szCs w:val="22"/>
                <w:lang w:val="uk-UA"/>
              </w:rPr>
            </w:pPr>
            <w:r w:rsidRPr="008D4E32">
              <w:rPr>
                <w:color w:val="000000"/>
                <w:sz w:val="22"/>
                <w:szCs w:val="22"/>
                <w:lang w:val="uk-UA"/>
              </w:rPr>
              <w:t xml:space="preserve">5) аудитор не є працівником, співвласником дочірнього підприємства, філії чи представництва суб'єкта господарювання, що перевіряється; </w:t>
            </w:r>
          </w:p>
          <w:p w14:paraId="671B76FD" w14:textId="77777777" w:rsidR="008D4E32" w:rsidRPr="008D4E32" w:rsidRDefault="008D4E32" w:rsidP="008D4E32">
            <w:pPr>
              <w:pStyle w:val="rvps2"/>
              <w:shd w:val="clear" w:color="auto" w:fill="FFFFFF"/>
              <w:spacing w:before="0" w:beforeAutospacing="0" w:after="0" w:afterAutospacing="0"/>
              <w:ind w:firstLine="567"/>
              <w:contextualSpacing/>
              <w:jc w:val="both"/>
              <w:rPr>
                <w:color w:val="000000"/>
                <w:sz w:val="22"/>
                <w:szCs w:val="22"/>
                <w:lang w:val="uk-UA"/>
              </w:rPr>
            </w:pPr>
            <w:r w:rsidRPr="008D4E32">
              <w:rPr>
                <w:color w:val="000000"/>
                <w:sz w:val="22"/>
                <w:szCs w:val="22"/>
                <w:lang w:val="uk-UA"/>
              </w:rPr>
              <w:t xml:space="preserve">6) винагороди за надання аудиторських послуг враховує необхідний для якісного виконання таких послуг час, належних навичок, знань, професійної кваліфікації та ступінь відповідальності аудитора; </w:t>
            </w:r>
          </w:p>
          <w:p w14:paraId="23B0B30F" w14:textId="77777777" w:rsidR="008D4E32" w:rsidRPr="008D4E32" w:rsidRDefault="008D4E32" w:rsidP="008D4E32">
            <w:pPr>
              <w:pStyle w:val="rvps2"/>
              <w:shd w:val="clear" w:color="auto" w:fill="FFFFFF"/>
              <w:spacing w:before="0" w:beforeAutospacing="0" w:after="0" w:afterAutospacing="0"/>
              <w:ind w:firstLine="567"/>
              <w:contextualSpacing/>
              <w:jc w:val="both"/>
              <w:rPr>
                <w:color w:val="000000"/>
                <w:sz w:val="22"/>
                <w:szCs w:val="22"/>
                <w:lang w:val="uk-UA"/>
              </w:rPr>
            </w:pPr>
            <w:r w:rsidRPr="008D4E32">
              <w:rPr>
                <w:color w:val="000000"/>
                <w:sz w:val="22"/>
                <w:szCs w:val="22"/>
                <w:lang w:val="uk-UA"/>
              </w:rPr>
              <w:t xml:space="preserve">7) аудитором забезпечувалися вимоги щодо його незалежності. </w:t>
            </w:r>
          </w:p>
          <w:p w14:paraId="4CD2168C" w14:textId="77777777" w:rsidR="008D4E32" w:rsidRPr="008D4E32" w:rsidRDefault="008D4E32" w:rsidP="008D4E32">
            <w:pPr>
              <w:pStyle w:val="rvps2"/>
              <w:shd w:val="clear" w:color="auto" w:fill="FFFFFF"/>
              <w:spacing w:before="0" w:beforeAutospacing="0" w:after="0" w:afterAutospacing="0"/>
              <w:ind w:firstLine="567"/>
              <w:contextualSpacing/>
              <w:jc w:val="both"/>
              <w:rPr>
                <w:color w:val="000000"/>
                <w:sz w:val="22"/>
                <w:szCs w:val="22"/>
                <w:lang w:val="uk-UA"/>
              </w:rPr>
            </w:pPr>
            <w:r w:rsidRPr="008D4E32">
              <w:rPr>
                <w:color w:val="000000"/>
                <w:sz w:val="22"/>
                <w:szCs w:val="22"/>
                <w:lang w:val="uk-UA"/>
              </w:rPr>
              <w:t>Протягом 2020 року, аудиторська фірма не надавала послуг, на які встановлені обмеження статтею 4 Закону України «Про аудит фінансової звітності та аудиторську діяльність» від 21.12.2017 р №2258. Аудитор не надавав безпосередньо або опосередковано послуги Компанії, які зазначені у частині четвертій статті 6 Закону України «Про аудит фінансової звітності та аудиторську діяльність» від 21.12.2017р №2258.</w:t>
            </w:r>
          </w:p>
          <w:p w14:paraId="32B7D95E" w14:textId="77777777" w:rsidR="008D4E32" w:rsidRPr="008D4E32" w:rsidRDefault="008D4E32" w:rsidP="008D4E32">
            <w:pPr>
              <w:pStyle w:val="rvps2"/>
              <w:shd w:val="clear" w:color="auto" w:fill="FFFFFF"/>
              <w:spacing w:before="0" w:beforeAutospacing="0" w:after="0" w:afterAutospacing="0"/>
              <w:ind w:firstLine="567"/>
              <w:contextualSpacing/>
              <w:jc w:val="both"/>
              <w:rPr>
                <w:color w:val="000000"/>
                <w:sz w:val="22"/>
                <w:szCs w:val="22"/>
                <w:lang w:val="uk-UA"/>
              </w:rPr>
            </w:pPr>
          </w:p>
          <w:p w14:paraId="521AC330" w14:textId="77777777" w:rsidR="008D4E32" w:rsidRPr="008D4E32" w:rsidRDefault="008D4E32" w:rsidP="008D4E32">
            <w:pPr>
              <w:pStyle w:val="rvps2"/>
              <w:shd w:val="clear" w:color="auto" w:fill="FFFFFF"/>
              <w:spacing w:before="0" w:beforeAutospacing="0" w:after="0" w:afterAutospacing="0"/>
              <w:contextualSpacing/>
              <w:jc w:val="both"/>
              <w:rPr>
                <w:b/>
                <w:color w:val="000000"/>
                <w:sz w:val="22"/>
                <w:szCs w:val="22"/>
                <w:lang w:val="uk-UA" w:eastAsia="ar-SA"/>
              </w:rPr>
            </w:pPr>
            <w:r w:rsidRPr="008D4E32">
              <w:rPr>
                <w:b/>
                <w:color w:val="000000"/>
                <w:sz w:val="22"/>
                <w:szCs w:val="22"/>
                <w:lang w:val="uk-UA"/>
              </w:rPr>
              <w:t>АУДИТОРСЬКІ</w:t>
            </w:r>
            <w:r w:rsidRPr="008D4E32">
              <w:rPr>
                <w:b/>
                <w:color w:val="000000"/>
                <w:sz w:val="22"/>
                <w:szCs w:val="22"/>
                <w:lang w:val="uk-UA" w:eastAsia="ar-SA"/>
              </w:rPr>
              <w:t xml:space="preserve"> ОЦІНКИ </w:t>
            </w:r>
          </w:p>
          <w:p w14:paraId="67BEF2AF" w14:textId="77777777" w:rsidR="008D4E32" w:rsidRPr="008D4E32" w:rsidRDefault="008D4E32" w:rsidP="008D4E32">
            <w:pPr>
              <w:pStyle w:val="rvps2"/>
              <w:shd w:val="clear" w:color="auto" w:fill="FFFFFF"/>
              <w:spacing w:before="0" w:beforeAutospacing="0" w:after="240" w:afterAutospacing="0"/>
              <w:ind w:firstLine="567"/>
              <w:contextualSpacing/>
              <w:jc w:val="both"/>
              <w:rPr>
                <w:color w:val="000000"/>
                <w:sz w:val="22"/>
                <w:szCs w:val="22"/>
                <w:lang w:val="uk-UA"/>
              </w:rPr>
            </w:pPr>
            <w:r w:rsidRPr="008D4E32">
              <w:rPr>
                <w:color w:val="000000"/>
                <w:sz w:val="22"/>
                <w:szCs w:val="22"/>
                <w:lang w:val="uk-UA"/>
              </w:rPr>
              <w:t xml:space="preserve">Проведення аудиту завжди супроводжується певним ризиком. При перевірці аудитором було визначено оцінку ризиків: – властивий ризик на високому рівні; – ризик, пов'язаний із невідповідністю внутрішнього контролю (або ризик контролю) на високому рівні; – ризик не виявлення помилок та викривлень на середньому рівні. Виконуючи оцінку цих ризиків, аудитор розглядав заходи внутрішнього контролю, що стосуються складання та достовірного подання суб’єктом господарювання фінансової звітності, а також оцінку відповідності використаних облікових політик, прийнятність облікових оцінок, виконаних управлінським персоналом, та загального подання фінансової звітності. </w:t>
            </w:r>
          </w:p>
          <w:p w14:paraId="23711325" w14:textId="77777777" w:rsidR="008D4E32" w:rsidRPr="008D4E32" w:rsidRDefault="008D4E32" w:rsidP="008D4E32">
            <w:pPr>
              <w:pStyle w:val="rvps2"/>
              <w:shd w:val="clear" w:color="auto" w:fill="FFFFFF"/>
              <w:spacing w:before="0" w:beforeAutospacing="0" w:after="0" w:afterAutospacing="0"/>
              <w:ind w:firstLine="567"/>
              <w:contextualSpacing/>
              <w:jc w:val="both"/>
              <w:rPr>
                <w:color w:val="000000"/>
                <w:sz w:val="22"/>
                <w:szCs w:val="22"/>
                <w:lang w:val="uk-UA"/>
              </w:rPr>
            </w:pPr>
          </w:p>
          <w:p w14:paraId="43F837AD" w14:textId="77777777" w:rsidR="008D4E32" w:rsidRPr="008D4E32" w:rsidRDefault="008D4E32" w:rsidP="008D4E32">
            <w:pPr>
              <w:pStyle w:val="rvps2"/>
              <w:shd w:val="clear" w:color="auto" w:fill="FFFFFF"/>
              <w:spacing w:before="0" w:beforeAutospacing="0" w:after="0" w:afterAutospacing="0"/>
              <w:contextualSpacing/>
              <w:jc w:val="both"/>
              <w:rPr>
                <w:b/>
                <w:color w:val="000000"/>
                <w:sz w:val="22"/>
                <w:szCs w:val="22"/>
                <w:lang w:val="uk-UA"/>
              </w:rPr>
            </w:pPr>
            <w:r w:rsidRPr="008D4E32">
              <w:rPr>
                <w:b/>
                <w:color w:val="000000"/>
                <w:sz w:val="22"/>
                <w:szCs w:val="22"/>
                <w:lang w:val="uk-UA"/>
              </w:rPr>
              <w:t>ПОЯСНЕННЯ ЩОДО ОБСЯГУ АУДИТУ ТА ВЛАСТИВИХ ДЛЯ АУДИТУ ОБМЕЖЕНЬ</w:t>
            </w:r>
          </w:p>
          <w:p w14:paraId="247CBB65" w14:textId="77777777" w:rsidR="008D4E32" w:rsidRPr="008D4E32" w:rsidRDefault="008D4E32" w:rsidP="008D4E32">
            <w:pPr>
              <w:pStyle w:val="rvps2"/>
              <w:shd w:val="clear" w:color="auto" w:fill="FFFFFF"/>
              <w:spacing w:before="0" w:beforeAutospacing="0" w:after="0" w:afterAutospacing="0"/>
              <w:ind w:firstLine="567"/>
              <w:contextualSpacing/>
              <w:jc w:val="both"/>
              <w:rPr>
                <w:color w:val="000000"/>
                <w:sz w:val="22"/>
                <w:szCs w:val="22"/>
                <w:lang w:val="uk-UA"/>
              </w:rPr>
            </w:pPr>
          </w:p>
          <w:p w14:paraId="602DD979" w14:textId="77777777" w:rsidR="008D4E32" w:rsidRPr="008D4E32" w:rsidRDefault="008D4E32" w:rsidP="008D4E32">
            <w:pPr>
              <w:pStyle w:val="rvps2"/>
              <w:shd w:val="clear" w:color="auto" w:fill="FFFFFF"/>
              <w:spacing w:before="0" w:beforeAutospacing="0" w:after="0" w:afterAutospacing="0"/>
              <w:ind w:firstLine="567"/>
              <w:contextualSpacing/>
              <w:jc w:val="both"/>
              <w:rPr>
                <w:color w:val="000000"/>
                <w:sz w:val="22"/>
                <w:szCs w:val="22"/>
                <w:lang w:val="uk-UA"/>
              </w:rPr>
            </w:pPr>
            <w:r w:rsidRPr="008D4E32">
              <w:rPr>
                <w:color w:val="000000"/>
                <w:sz w:val="22"/>
                <w:szCs w:val="22"/>
                <w:lang w:val="uk-UA"/>
              </w:rPr>
              <w:t xml:space="preserve">Визначення обсягу аудиторської перевірки є предметом професійного судження аудитора про характер і масштаб робіт, проведення яких необхідно для досягнення цілей аудиту і диктується обставинами перевірки. При визначенні обсягу аудиту аудиторська фірма виходила згідно з вимог нормативних документів, що регламентують аудиторську діяльність, положень договору аудиторської фірми з Компанією і конкретних особливостей перевірки з урахуванням отриманих знань про </w:t>
            </w:r>
            <w:r w:rsidRPr="008D4E32">
              <w:rPr>
                <w:color w:val="000000"/>
                <w:sz w:val="22"/>
                <w:szCs w:val="22"/>
                <w:lang w:val="uk-UA"/>
              </w:rPr>
              <w:lastRenderedPageBreak/>
              <w:t xml:space="preserve">діяльність економічного суб'єкта. При аудиторської перевірці основними стадіями перевірки були: </w:t>
            </w:r>
          </w:p>
          <w:p w14:paraId="59FCD13F" w14:textId="77777777" w:rsidR="008D4E32" w:rsidRPr="008D4E32" w:rsidRDefault="008D4E32" w:rsidP="008D4E32">
            <w:pPr>
              <w:pStyle w:val="rvps2"/>
              <w:shd w:val="clear" w:color="auto" w:fill="FFFFFF"/>
              <w:spacing w:before="0" w:beforeAutospacing="0" w:after="0" w:afterAutospacing="0"/>
              <w:ind w:firstLine="567"/>
              <w:contextualSpacing/>
              <w:jc w:val="both"/>
              <w:rPr>
                <w:color w:val="000000"/>
                <w:sz w:val="22"/>
                <w:szCs w:val="22"/>
                <w:lang w:val="uk-UA"/>
              </w:rPr>
            </w:pPr>
            <w:r w:rsidRPr="008D4E32">
              <w:rPr>
                <w:color w:val="000000"/>
                <w:sz w:val="22"/>
                <w:szCs w:val="22"/>
                <w:lang w:val="uk-UA"/>
              </w:rPr>
              <w:t xml:space="preserve">- планування аудиту; </w:t>
            </w:r>
          </w:p>
          <w:p w14:paraId="52F43301" w14:textId="77777777" w:rsidR="008D4E32" w:rsidRPr="008D4E32" w:rsidRDefault="008D4E32" w:rsidP="008D4E32">
            <w:pPr>
              <w:pStyle w:val="rvps2"/>
              <w:shd w:val="clear" w:color="auto" w:fill="FFFFFF"/>
              <w:spacing w:before="0" w:beforeAutospacing="0" w:after="0" w:afterAutospacing="0"/>
              <w:ind w:firstLine="567"/>
              <w:contextualSpacing/>
              <w:jc w:val="both"/>
              <w:rPr>
                <w:color w:val="000000"/>
                <w:sz w:val="22"/>
                <w:szCs w:val="22"/>
                <w:lang w:val="uk-UA"/>
              </w:rPr>
            </w:pPr>
            <w:r w:rsidRPr="008D4E32">
              <w:rPr>
                <w:color w:val="000000"/>
                <w:sz w:val="22"/>
                <w:szCs w:val="22"/>
                <w:lang w:val="uk-UA"/>
              </w:rPr>
              <w:t xml:space="preserve">- отримання аудиторських доказів; </w:t>
            </w:r>
          </w:p>
          <w:p w14:paraId="7D559463" w14:textId="77777777" w:rsidR="008D4E32" w:rsidRPr="008D4E32" w:rsidRDefault="008D4E32" w:rsidP="008D4E32">
            <w:pPr>
              <w:pStyle w:val="rvps2"/>
              <w:shd w:val="clear" w:color="auto" w:fill="FFFFFF"/>
              <w:spacing w:before="0" w:beforeAutospacing="0" w:after="0" w:afterAutospacing="0"/>
              <w:ind w:firstLine="567"/>
              <w:contextualSpacing/>
              <w:jc w:val="both"/>
              <w:rPr>
                <w:color w:val="000000"/>
                <w:sz w:val="22"/>
                <w:szCs w:val="22"/>
                <w:lang w:val="uk-UA"/>
              </w:rPr>
            </w:pPr>
            <w:r w:rsidRPr="008D4E32">
              <w:rPr>
                <w:color w:val="000000"/>
                <w:sz w:val="22"/>
                <w:szCs w:val="22"/>
                <w:lang w:val="uk-UA"/>
              </w:rPr>
              <w:t xml:space="preserve">- використання роботи інших осіб і контакти з керівництвом економічного суб'єкта з третіми сторонами; </w:t>
            </w:r>
          </w:p>
          <w:p w14:paraId="572A90CD" w14:textId="77777777" w:rsidR="008D4E32" w:rsidRPr="008D4E32" w:rsidRDefault="008D4E32" w:rsidP="008D4E32">
            <w:pPr>
              <w:pStyle w:val="rvps2"/>
              <w:shd w:val="clear" w:color="auto" w:fill="FFFFFF"/>
              <w:spacing w:before="0" w:beforeAutospacing="0" w:after="0" w:afterAutospacing="0"/>
              <w:ind w:firstLine="567"/>
              <w:contextualSpacing/>
              <w:jc w:val="both"/>
              <w:rPr>
                <w:color w:val="000000"/>
                <w:sz w:val="22"/>
                <w:szCs w:val="22"/>
                <w:lang w:val="uk-UA"/>
              </w:rPr>
            </w:pPr>
            <w:r w:rsidRPr="008D4E32">
              <w:rPr>
                <w:color w:val="000000"/>
                <w:sz w:val="22"/>
                <w:szCs w:val="22"/>
                <w:lang w:val="uk-UA"/>
              </w:rPr>
              <w:t xml:space="preserve">- документування аудиту; </w:t>
            </w:r>
          </w:p>
          <w:p w14:paraId="1701E59D" w14:textId="77777777" w:rsidR="008D4E32" w:rsidRPr="008D4E32" w:rsidRDefault="008D4E32" w:rsidP="008D4E32">
            <w:pPr>
              <w:pStyle w:val="rvps2"/>
              <w:shd w:val="clear" w:color="auto" w:fill="FFFFFF"/>
              <w:spacing w:before="0" w:beforeAutospacing="0" w:after="0" w:afterAutospacing="0"/>
              <w:ind w:firstLine="567"/>
              <w:contextualSpacing/>
              <w:jc w:val="both"/>
              <w:rPr>
                <w:color w:val="000000"/>
                <w:sz w:val="22"/>
                <w:szCs w:val="22"/>
                <w:lang w:val="uk-UA"/>
              </w:rPr>
            </w:pPr>
            <w:r w:rsidRPr="008D4E32">
              <w:rPr>
                <w:color w:val="000000"/>
                <w:sz w:val="22"/>
                <w:szCs w:val="22"/>
                <w:lang w:val="uk-UA"/>
              </w:rPr>
              <w:t xml:space="preserve">- узагальнення результатів, формування і вираження думки щодо бухгалтерської звітності економічного суб'єкта. </w:t>
            </w:r>
          </w:p>
          <w:p w14:paraId="3ED2630B" w14:textId="77777777" w:rsidR="008D4E32" w:rsidRPr="008D4E32" w:rsidRDefault="008D4E32" w:rsidP="008D4E32">
            <w:pPr>
              <w:pStyle w:val="rvps2"/>
              <w:shd w:val="clear" w:color="auto" w:fill="FFFFFF"/>
              <w:spacing w:before="0" w:beforeAutospacing="0" w:after="0" w:afterAutospacing="0"/>
              <w:ind w:firstLine="567"/>
              <w:contextualSpacing/>
              <w:jc w:val="both"/>
              <w:rPr>
                <w:color w:val="000000"/>
                <w:sz w:val="22"/>
                <w:szCs w:val="22"/>
                <w:lang w:val="uk-UA"/>
              </w:rPr>
            </w:pPr>
            <w:r w:rsidRPr="008D4E32">
              <w:rPr>
                <w:color w:val="000000"/>
                <w:sz w:val="22"/>
                <w:szCs w:val="22"/>
                <w:lang w:val="uk-UA"/>
              </w:rPr>
              <w:t xml:space="preserve">Аудиторська перевірка була спланована на основі досягнутого аудиторською фірмою розуміння діяльності економічного суб'єкта. В ході аудиту було отримано достатню кількість якісних аудиторських доказів, які послужили основою для формування аудиторської думки про достовірність бухгалтерської звітності Компанії. При проведенні аудиту дотримувалося раціональне співвідношення між витратами на збір аудиторських доказів і корисністю отриманої інформації. Однак незважаючи на вищевказані процедури, при перевірці існують властиві обмеження аудиту, та створюють невід’ємний ризик того, що деякі суттєві викривлення фінансових звітів не будуть виявлені, навіть при належному плануванні і здійснення аудиту відповідно до МСА. Аудит не гарантує виявлення всіх суттєвих викривлень через такі фактори, як використання суджень, тестувань, обмеження, властиві внутрішньому контролю, а також через те, що більшість доказів, доступних аудитору, є радше переконливими, ніж остаточними. Унаслідок цього аудитор може отримати лише обґрунтовану впевненість, що суттєві викривлення у фінансових звітах будуть виявлені. </w:t>
            </w:r>
          </w:p>
          <w:p w14:paraId="282E80E1" w14:textId="77777777" w:rsidR="008D4E32" w:rsidRPr="00D868B8" w:rsidRDefault="008D4E32" w:rsidP="008D4E32">
            <w:pPr>
              <w:spacing w:after="0" w:line="240" w:lineRule="auto"/>
              <w:ind w:firstLine="567"/>
              <w:jc w:val="both"/>
              <w:rPr>
                <w:rFonts w:ascii="Times New Roman" w:hAnsi="Times New Roman"/>
                <w:color w:val="000000"/>
              </w:rPr>
            </w:pPr>
          </w:p>
          <w:p w14:paraId="1B12F016" w14:textId="77777777" w:rsidR="008D4E32" w:rsidRPr="008D4E32" w:rsidRDefault="008D4E32" w:rsidP="008D4E32">
            <w:pPr>
              <w:pStyle w:val="rvps2"/>
              <w:shd w:val="clear" w:color="auto" w:fill="FFFFFF"/>
              <w:spacing w:before="0" w:beforeAutospacing="0" w:after="240" w:afterAutospacing="0"/>
              <w:contextualSpacing/>
              <w:jc w:val="both"/>
              <w:rPr>
                <w:b/>
                <w:color w:val="000000"/>
                <w:sz w:val="22"/>
                <w:szCs w:val="22"/>
                <w:lang w:val="uk-UA"/>
              </w:rPr>
            </w:pPr>
            <w:r w:rsidRPr="008D4E32">
              <w:rPr>
                <w:b/>
                <w:color w:val="000000"/>
                <w:sz w:val="22"/>
                <w:szCs w:val="22"/>
                <w:lang w:val="uk-UA"/>
              </w:rPr>
              <w:t xml:space="preserve">ПРО УЗГОДЖЕНІСТЬ ЗВІТУ ПРО УПРАВЛІННЯ, ЯКИЙ СКЛАДАЄТЬСЯ ВІДПОВІДНО ДО ЗАКОНОДАВСТВА З ФІНАНСОВОЮ ЗВІТНІСТЮ ЗА ЗВІТНИЙ ПЕРІОД </w:t>
            </w:r>
          </w:p>
          <w:p w14:paraId="4091463F" w14:textId="77777777" w:rsidR="008D4E32" w:rsidRPr="008D4E32" w:rsidRDefault="008D4E32" w:rsidP="008D4E32">
            <w:pPr>
              <w:pStyle w:val="rvps2"/>
              <w:shd w:val="clear" w:color="auto" w:fill="FFFFFF"/>
              <w:spacing w:before="0" w:beforeAutospacing="0" w:after="0" w:afterAutospacing="0"/>
              <w:ind w:firstLine="567"/>
              <w:contextualSpacing/>
              <w:jc w:val="both"/>
              <w:rPr>
                <w:color w:val="000000"/>
                <w:sz w:val="22"/>
                <w:szCs w:val="22"/>
                <w:lang w:val="uk-UA"/>
              </w:rPr>
            </w:pPr>
          </w:p>
          <w:p w14:paraId="2040B8F4" w14:textId="77777777" w:rsidR="008D4E32" w:rsidRPr="008D4E32" w:rsidRDefault="008D4E32" w:rsidP="008D4E32">
            <w:pPr>
              <w:pStyle w:val="rvps2"/>
              <w:shd w:val="clear" w:color="auto" w:fill="FFFFFF"/>
              <w:spacing w:before="0" w:beforeAutospacing="0" w:after="0" w:afterAutospacing="0"/>
              <w:ind w:firstLine="567"/>
              <w:contextualSpacing/>
              <w:jc w:val="both"/>
              <w:rPr>
                <w:color w:val="000000"/>
                <w:sz w:val="22"/>
                <w:szCs w:val="22"/>
                <w:lang w:val="uk-UA"/>
              </w:rPr>
            </w:pPr>
            <w:r w:rsidRPr="008D4E32">
              <w:rPr>
                <w:color w:val="000000"/>
                <w:sz w:val="22"/>
                <w:szCs w:val="22"/>
                <w:lang w:val="uk-UA"/>
              </w:rPr>
              <w:t xml:space="preserve">Відповідно до статті 14 пункту 3 абз.5 Закону України «Про аудит фінансової звітності та аудиторську діяльність», аудитор вважає, що «Звіт про управління» є узгодженим з фінансовою звітністю </w:t>
            </w:r>
            <w:r>
              <w:rPr>
                <w:color w:val="000000"/>
                <w:sz w:val="22"/>
                <w:szCs w:val="22"/>
                <w:lang w:val="uk-UA"/>
              </w:rPr>
              <w:t>АТ «СЛОВ'ЯНСЬКІ ШПАЛЕРИ-</w:t>
            </w:r>
            <w:r w:rsidRPr="00D868B8">
              <w:rPr>
                <w:color w:val="000000"/>
                <w:sz w:val="22"/>
                <w:szCs w:val="22"/>
                <w:lang w:val="uk-UA"/>
              </w:rPr>
              <w:t xml:space="preserve">КФТП» </w:t>
            </w:r>
            <w:r w:rsidRPr="008D4E32">
              <w:rPr>
                <w:color w:val="000000"/>
                <w:sz w:val="22"/>
                <w:szCs w:val="22"/>
                <w:lang w:val="uk-UA"/>
              </w:rPr>
              <w:t xml:space="preserve">за звітний період. Звіт про управління, що надається </w:t>
            </w:r>
            <w:r>
              <w:rPr>
                <w:color w:val="000000"/>
                <w:sz w:val="22"/>
                <w:szCs w:val="22"/>
                <w:lang w:val="uk-UA"/>
              </w:rPr>
              <w:t>АТ «СЛОВ'ЯНСЬКІ ШПАЛЕРИ-</w:t>
            </w:r>
            <w:r w:rsidRPr="00D868B8">
              <w:rPr>
                <w:color w:val="000000"/>
                <w:sz w:val="22"/>
                <w:szCs w:val="22"/>
                <w:lang w:val="uk-UA"/>
              </w:rPr>
              <w:t>КФТП»</w:t>
            </w:r>
            <w:r w:rsidRPr="008D4E32">
              <w:rPr>
                <w:color w:val="000000"/>
                <w:sz w:val="22"/>
                <w:szCs w:val="22"/>
                <w:lang w:val="uk-UA"/>
              </w:rPr>
              <w:t xml:space="preserve">, складено на виконання Закону України від 05.10.2017 № 2164-VIII - Про внесення змін до Закону України № 996 «Про бухгалтерський облік та фінансову звітність в Україні», у відповідності до Наказу Міністерства Фінансів України від 7 грудня 2018 року № 982 «Про затвердження Методичних рекомендацій зі складання звіту про управління» та не містить суттєвих викривлень. </w:t>
            </w:r>
          </w:p>
          <w:p w14:paraId="6E0428DA" w14:textId="77777777" w:rsidR="008D4E32" w:rsidRPr="008D4E32" w:rsidRDefault="008D4E32" w:rsidP="008D4E32">
            <w:pPr>
              <w:pStyle w:val="rvps2"/>
              <w:shd w:val="clear" w:color="auto" w:fill="FFFFFF"/>
              <w:spacing w:before="0" w:beforeAutospacing="0" w:after="0" w:afterAutospacing="0"/>
              <w:ind w:firstLine="567"/>
              <w:contextualSpacing/>
              <w:jc w:val="both"/>
              <w:rPr>
                <w:color w:val="000000"/>
                <w:sz w:val="22"/>
                <w:szCs w:val="22"/>
                <w:lang w:val="uk-UA"/>
              </w:rPr>
            </w:pPr>
            <w:r w:rsidRPr="008D4E32">
              <w:rPr>
                <w:color w:val="000000"/>
                <w:sz w:val="22"/>
                <w:szCs w:val="22"/>
                <w:lang w:val="uk-UA"/>
              </w:rPr>
              <w:t xml:space="preserve">Звіт про управління містить достовірну фінансову та не фінансову інформацію про діяльність підприємства, його стан і перспективи розвитку та розкриває основні ризики і невизначеності його діяльності. </w:t>
            </w:r>
          </w:p>
          <w:p w14:paraId="30A02696" w14:textId="77777777" w:rsidR="008D4E32" w:rsidRPr="008D4E32" w:rsidRDefault="008D4E32" w:rsidP="008D4E32">
            <w:pPr>
              <w:pStyle w:val="rvps2"/>
              <w:shd w:val="clear" w:color="auto" w:fill="FFFFFF"/>
              <w:spacing w:before="0" w:beforeAutospacing="0" w:after="0" w:afterAutospacing="0"/>
              <w:contextualSpacing/>
              <w:jc w:val="both"/>
              <w:rPr>
                <w:color w:val="000000"/>
                <w:sz w:val="22"/>
                <w:szCs w:val="22"/>
                <w:lang w:val="uk-UA"/>
              </w:rPr>
            </w:pPr>
          </w:p>
          <w:p w14:paraId="0AF517D8" w14:textId="77777777" w:rsidR="008D4E32" w:rsidRPr="008D4E32" w:rsidRDefault="008D4E32" w:rsidP="008D4E32">
            <w:pPr>
              <w:pStyle w:val="rvps2"/>
              <w:shd w:val="clear" w:color="auto" w:fill="FFFFFF"/>
              <w:spacing w:before="0" w:beforeAutospacing="0" w:after="240" w:afterAutospacing="0"/>
              <w:contextualSpacing/>
              <w:jc w:val="both"/>
              <w:rPr>
                <w:b/>
                <w:color w:val="000000"/>
                <w:sz w:val="22"/>
                <w:szCs w:val="22"/>
                <w:lang w:val="uk-UA"/>
              </w:rPr>
            </w:pPr>
            <w:r w:rsidRPr="008D4E32">
              <w:rPr>
                <w:b/>
                <w:color w:val="000000"/>
                <w:sz w:val="22"/>
                <w:szCs w:val="22"/>
                <w:lang w:val="uk-UA"/>
              </w:rPr>
              <w:t>ІНША ІНФОРМАЦІЯ ВКЛЮЧЕНА ДО ОБГОВОРЕННЯ І АНАЛІЗ КЕРІВНИЦТВОМ ФІНАНСОВОГО СТАНУ І РЕЗУЛЬТАТІВ ДІЯЛЬНОСТІ</w:t>
            </w:r>
          </w:p>
          <w:p w14:paraId="77A07AA7" w14:textId="77777777" w:rsidR="008D4E32" w:rsidRPr="008D4E32" w:rsidRDefault="008D4E32" w:rsidP="008D4E32">
            <w:pPr>
              <w:pStyle w:val="rvps2"/>
              <w:shd w:val="clear" w:color="auto" w:fill="FFFFFF"/>
              <w:spacing w:before="0" w:beforeAutospacing="0" w:after="0" w:afterAutospacing="0"/>
              <w:ind w:firstLine="567"/>
              <w:contextualSpacing/>
              <w:jc w:val="both"/>
              <w:rPr>
                <w:color w:val="000000"/>
                <w:sz w:val="22"/>
                <w:szCs w:val="22"/>
                <w:lang w:val="uk-UA"/>
              </w:rPr>
            </w:pPr>
          </w:p>
          <w:p w14:paraId="628E59EB" w14:textId="77777777" w:rsidR="008D4E32" w:rsidRPr="008D4E32" w:rsidRDefault="008D4E32" w:rsidP="008D4E32">
            <w:pPr>
              <w:pStyle w:val="rvps2"/>
              <w:shd w:val="clear" w:color="auto" w:fill="FFFFFF"/>
              <w:spacing w:before="0" w:beforeAutospacing="0" w:after="0" w:afterAutospacing="0"/>
              <w:ind w:firstLine="567"/>
              <w:contextualSpacing/>
              <w:jc w:val="both"/>
              <w:rPr>
                <w:color w:val="000000"/>
                <w:sz w:val="22"/>
                <w:szCs w:val="22"/>
                <w:lang w:val="uk-UA"/>
              </w:rPr>
            </w:pPr>
            <w:r w:rsidRPr="008D4E32">
              <w:rPr>
                <w:color w:val="000000"/>
                <w:sz w:val="22"/>
                <w:szCs w:val="22"/>
                <w:lang w:val="uk-UA"/>
              </w:rPr>
              <w:t xml:space="preserve">Інша інформація включає інформацію, яка міститься в обговоренні і аналізі керівництвом фінансового стану і результатів діяльності, однак, не включена в фінансову звітність і наш аудиторський звіт про неї. Відповідальність за іншу інформацію несе керівництво Компанії. Наша думка про фінансову звітність не поширюється на іншу інформацію, і ми не надаємо висновку, який виражає впевненість в будь-який формі в відношенні до цієї інформації. В зв’язку з проведенням аудиту фінансової звітності наш обов’язок полягає в ознайомлені з іншою інформацією і розгляді при цьому питань, які можуть бути не узгоджені з фінансовою звітністю, або нашими знаннями цих питань, які отримані під час аудиту. Якщо на основі проведеної нами роботи ми дійдемо до висновку, що існує суттєве викривлення іншої інформації, ми повідомимо про цей факт. Ми не виявили таких фактів, які було б включити до звіту. У відповідності з ст. 401 Закону України «Про цінні папери та фондовий ринок» аудитор висловлює свою думку щодо інформації про систему внутрішнього </w:t>
            </w:r>
            <w:r w:rsidRPr="008D4E32">
              <w:rPr>
                <w:color w:val="000000"/>
                <w:sz w:val="22"/>
                <w:szCs w:val="22"/>
                <w:lang w:val="uk-UA"/>
              </w:rPr>
              <w:lastRenderedPageBreak/>
              <w:t>контролю і корпоративне управління. Нами виконані певні процедури щодо розкриття цієї інформації. Ми оцінили наявні у Компанії засоби внутрішнього контролю і управління ризиками емітента шляхом тестування. Функціонування органів корпоративного управління регламентується Статутом та Положеннями про відповідні органи управління та контролю. Протягом звітного періоду не відбувалося змін у складі власників істотної участі акціонерів, які прямо або опосередковано є власниками значного пакета акцій емітента.</w:t>
            </w:r>
          </w:p>
          <w:p w14:paraId="0A1C72F4" w14:textId="77777777" w:rsidR="008D4E32" w:rsidRPr="008D4E32" w:rsidRDefault="008D4E32" w:rsidP="008D4E32">
            <w:pPr>
              <w:pStyle w:val="rvps2"/>
              <w:shd w:val="clear" w:color="auto" w:fill="FFFFFF"/>
              <w:spacing w:before="0" w:beforeAutospacing="0" w:after="0" w:afterAutospacing="0"/>
              <w:ind w:firstLine="567"/>
              <w:contextualSpacing/>
              <w:jc w:val="both"/>
              <w:rPr>
                <w:color w:val="000000"/>
                <w:sz w:val="22"/>
                <w:szCs w:val="22"/>
                <w:lang w:val="uk-UA"/>
              </w:rPr>
            </w:pPr>
            <w:r w:rsidRPr="008D4E32">
              <w:rPr>
                <w:color w:val="000000"/>
                <w:sz w:val="22"/>
                <w:szCs w:val="22"/>
                <w:lang w:val="uk-UA"/>
              </w:rPr>
              <w:t xml:space="preserve"> Протягом звітного року у Товаристві функціонували наступні органи управління: </w:t>
            </w:r>
          </w:p>
          <w:p w14:paraId="0072A14F" w14:textId="77777777" w:rsidR="008D4E32" w:rsidRPr="008D4E32" w:rsidRDefault="008D4E32" w:rsidP="008D4E32">
            <w:pPr>
              <w:pStyle w:val="rvps2"/>
              <w:shd w:val="clear" w:color="auto" w:fill="FFFFFF"/>
              <w:spacing w:before="0" w:beforeAutospacing="0" w:after="0" w:afterAutospacing="0"/>
              <w:ind w:firstLine="567"/>
              <w:contextualSpacing/>
              <w:jc w:val="both"/>
              <w:rPr>
                <w:color w:val="000000"/>
                <w:sz w:val="22"/>
                <w:szCs w:val="22"/>
                <w:lang w:val="uk-UA"/>
              </w:rPr>
            </w:pPr>
            <w:r w:rsidRPr="008D4E32">
              <w:rPr>
                <w:color w:val="000000"/>
                <w:sz w:val="22"/>
                <w:szCs w:val="22"/>
                <w:lang w:val="uk-UA"/>
              </w:rPr>
              <w:t xml:space="preserve">- Загальні збори акціонерів; </w:t>
            </w:r>
          </w:p>
          <w:p w14:paraId="48A2FCAF" w14:textId="77777777" w:rsidR="008D4E32" w:rsidRPr="008D4E32" w:rsidRDefault="008D4E32" w:rsidP="008D4E32">
            <w:pPr>
              <w:pStyle w:val="rvps2"/>
              <w:shd w:val="clear" w:color="auto" w:fill="FFFFFF"/>
              <w:spacing w:before="0" w:beforeAutospacing="0" w:after="0" w:afterAutospacing="0"/>
              <w:ind w:firstLine="567"/>
              <w:contextualSpacing/>
              <w:jc w:val="both"/>
              <w:rPr>
                <w:color w:val="000000"/>
                <w:sz w:val="22"/>
                <w:szCs w:val="22"/>
                <w:lang w:val="uk-UA"/>
              </w:rPr>
            </w:pPr>
            <w:r w:rsidRPr="008D4E32">
              <w:rPr>
                <w:color w:val="000000"/>
                <w:sz w:val="22"/>
                <w:szCs w:val="22"/>
                <w:lang w:val="uk-UA"/>
              </w:rPr>
              <w:t xml:space="preserve">- Наглядова рада; </w:t>
            </w:r>
          </w:p>
          <w:p w14:paraId="2FC4AD21" w14:textId="77777777" w:rsidR="008D4E32" w:rsidRPr="008D4E32" w:rsidRDefault="008D4E32" w:rsidP="008D4E32">
            <w:pPr>
              <w:pStyle w:val="rvps2"/>
              <w:shd w:val="clear" w:color="auto" w:fill="FFFFFF"/>
              <w:spacing w:before="0" w:beforeAutospacing="0" w:after="0" w:afterAutospacing="0"/>
              <w:ind w:firstLine="567"/>
              <w:contextualSpacing/>
              <w:jc w:val="both"/>
              <w:rPr>
                <w:color w:val="000000"/>
                <w:sz w:val="22"/>
                <w:szCs w:val="22"/>
                <w:lang w:val="uk-UA"/>
              </w:rPr>
            </w:pPr>
            <w:r w:rsidRPr="008D4E32">
              <w:rPr>
                <w:color w:val="000000"/>
                <w:sz w:val="22"/>
                <w:szCs w:val="22"/>
                <w:lang w:val="uk-UA"/>
              </w:rPr>
              <w:t xml:space="preserve">- Директор; </w:t>
            </w:r>
          </w:p>
          <w:p w14:paraId="27328AFB" w14:textId="77777777" w:rsidR="008D4E32" w:rsidRPr="008D4E32" w:rsidRDefault="008D4E32" w:rsidP="008D4E32">
            <w:pPr>
              <w:pStyle w:val="rvps2"/>
              <w:shd w:val="clear" w:color="auto" w:fill="FFFFFF"/>
              <w:spacing w:before="0" w:beforeAutospacing="0" w:after="0" w:afterAutospacing="0"/>
              <w:ind w:firstLine="567"/>
              <w:contextualSpacing/>
              <w:jc w:val="both"/>
              <w:rPr>
                <w:color w:val="000000"/>
                <w:sz w:val="22"/>
                <w:szCs w:val="22"/>
                <w:lang w:val="uk-UA"/>
              </w:rPr>
            </w:pPr>
            <w:r w:rsidRPr="008D4E32">
              <w:rPr>
                <w:color w:val="000000"/>
                <w:sz w:val="22"/>
                <w:szCs w:val="22"/>
                <w:lang w:val="uk-UA"/>
              </w:rPr>
              <w:t>- Ревізійна комісія.</w:t>
            </w:r>
          </w:p>
          <w:p w14:paraId="590A774E" w14:textId="77777777" w:rsidR="008D4E32" w:rsidRPr="008D4E32" w:rsidRDefault="008D4E32" w:rsidP="008D4E32">
            <w:pPr>
              <w:pStyle w:val="rvps2"/>
              <w:shd w:val="clear" w:color="auto" w:fill="FFFFFF"/>
              <w:spacing w:before="0" w:beforeAutospacing="0" w:after="0" w:afterAutospacing="0"/>
              <w:ind w:firstLine="567"/>
              <w:contextualSpacing/>
              <w:jc w:val="both"/>
              <w:rPr>
                <w:color w:val="000000"/>
                <w:sz w:val="22"/>
                <w:szCs w:val="22"/>
                <w:lang w:val="uk-UA"/>
              </w:rPr>
            </w:pPr>
            <w:r w:rsidRPr="008D4E32">
              <w:rPr>
                <w:color w:val="000000"/>
                <w:sz w:val="22"/>
                <w:szCs w:val="22"/>
                <w:lang w:val="uk-UA"/>
              </w:rPr>
              <w:t>Органи управління протягом періоду діяли в межах своїх повноважень та компетенції, що визначається Статутом. Управління поточною діяльністю виконується одноосібно Директором, який виконує свої обов’язки згідно Закону України «Про акціонерні товариства», Статуту, внутрішніх Положень Товариства. Наглядова рада обирається загальними зборами і здійснює діяльність в межах своєї компетенції, визначених Статутом, Положенням про Наглядову раду, контролює і регулює діяльність виконавчого органу Товариства. Кількісний склад сформованих органів корпоративного управління відповідає вимогам Статуту.</w:t>
            </w:r>
          </w:p>
          <w:p w14:paraId="018FC70D" w14:textId="77777777" w:rsidR="008D4E32" w:rsidRPr="008D4E32" w:rsidRDefault="008D4E32" w:rsidP="008D4E32">
            <w:pPr>
              <w:pStyle w:val="rvps2"/>
              <w:shd w:val="clear" w:color="auto" w:fill="FFFFFF"/>
              <w:spacing w:before="0" w:beforeAutospacing="0" w:after="0" w:afterAutospacing="0"/>
              <w:ind w:firstLine="567"/>
              <w:contextualSpacing/>
              <w:jc w:val="both"/>
              <w:rPr>
                <w:color w:val="000000"/>
                <w:sz w:val="22"/>
                <w:szCs w:val="22"/>
                <w:lang w:val="uk-UA"/>
              </w:rPr>
            </w:pPr>
            <w:r w:rsidRPr="008D4E32">
              <w:rPr>
                <w:color w:val="000000"/>
                <w:sz w:val="22"/>
                <w:szCs w:val="22"/>
                <w:lang w:val="uk-UA"/>
              </w:rPr>
              <w:t>Протягом 2020 року фактори ризику, що впливали на підприємство, поділяються на зовнішні і внутрішні. До внутрішніх факторів можна віднести стратегію Товариства і механізм її реалізації. До зовнішніх ризиків належать соціальні потрясіння, інфляція, зміна податкового законодавства, кон’юнктура, тощо. Зовнішнє середовище складається з факторів, якими Компанія може управляти і навпаки, але вона повинна їх враховувати у своїй діяльності. До складових, на які Компанія може впливати, належить ринковий попит і конкуренція. Найбільш суттєвим зовнішнім фактором ризику, на яке Компанія не може вплинути, це ризик безперервності діяльності. Компанія вважає, що наявність якісної, прозорої і дієвої системи корпоративного управління, яка базується на вищезазначених принципах та регламентується внутрішніми документами, має вплив на ефективність його роботи, сприяє прибутковості і стабільності, збільшує довіри з боку акціонерів і формує довгострокові співвідношення з партнерами і суспільства в цілому.</w:t>
            </w:r>
          </w:p>
          <w:p w14:paraId="03D3FDCA" w14:textId="77777777" w:rsidR="008D4E32" w:rsidRPr="00D868B8" w:rsidRDefault="008D4E32" w:rsidP="008D4E32">
            <w:pPr>
              <w:spacing w:after="0" w:line="240" w:lineRule="auto"/>
              <w:rPr>
                <w:rFonts w:ascii="Times New Roman" w:hAnsi="Times New Roman"/>
                <w:b/>
                <w:color w:val="000000"/>
              </w:rPr>
            </w:pPr>
          </w:p>
          <w:p w14:paraId="76BBED78" w14:textId="77777777" w:rsidR="008D4E32" w:rsidRPr="00D868B8" w:rsidRDefault="008D4E32" w:rsidP="008D4E32">
            <w:pPr>
              <w:spacing w:after="0" w:line="240" w:lineRule="auto"/>
              <w:jc w:val="center"/>
              <w:rPr>
                <w:rFonts w:ascii="Times New Roman" w:hAnsi="Times New Roman"/>
                <w:b/>
                <w:color w:val="000000"/>
              </w:rPr>
            </w:pPr>
          </w:p>
          <w:p w14:paraId="22921E0C" w14:textId="77777777" w:rsidR="008D4E32" w:rsidRPr="00D868B8" w:rsidRDefault="008D4E32" w:rsidP="008D4E32">
            <w:pPr>
              <w:spacing w:after="0" w:line="240" w:lineRule="auto"/>
              <w:jc w:val="center"/>
              <w:rPr>
                <w:rFonts w:ascii="Times New Roman" w:hAnsi="Times New Roman"/>
                <w:b/>
                <w:color w:val="000000"/>
              </w:rPr>
            </w:pPr>
          </w:p>
          <w:p w14:paraId="5A9779EA" w14:textId="77777777" w:rsidR="008D4E32" w:rsidRPr="00D868B8" w:rsidRDefault="008D4E32" w:rsidP="008D4E32">
            <w:pPr>
              <w:spacing w:after="0" w:line="240" w:lineRule="auto"/>
              <w:jc w:val="center"/>
              <w:rPr>
                <w:rFonts w:ascii="Times New Roman" w:hAnsi="Times New Roman"/>
                <w:color w:val="000000"/>
              </w:rPr>
            </w:pPr>
            <w:r w:rsidRPr="00D868B8">
              <w:rPr>
                <w:rFonts w:ascii="Times New Roman" w:hAnsi="Times New Roman"/>
                <w:b/>
                <w:color w:val="000000"/>
              </w:rPr>
              <w:t>ІІІ. ІНШІ ЕЛЕМЕНТИ</w:t>
            </w:r>
          </w:p>
          <w:p w14:paraId="002CF1C2" w14:textId="77777777" w:rsidR="008D4E32" w:rsidRPr="00D868B8" w:rsidRDefault="008D4E32" w:rsidP="008D4E32">
            <w:pPr>
              <w:spacing w:after="0" w:line="240" w:lineRule="auto"/>
              <w:jc w:val="both"/>
              <w:rPr>
                <w:rFonts w:ascii="Times New Roman" w:hAnsi="Times New Roman"/>
                <w:color w:val="000000"/>
              </w:rPr>
            </w:pPr>
          </w:p>
          <w:p w14:paraId="57435A98" w14:textId="77777777" w:rsidR="008D4E32" w:rsidRPr="00D868B8" w:rsidRDefault="008D4E32" w:rsidP="008D4E32">
            <w:pPr>
              <w:spacing w:after="0" w:line="240" w:lineRule="auto"/>
              <w:jc w:val="both"/>
              <w:rPr>
                <w:rFonts w:ascii="Times New Roman" w:hAnsi="Times New Roman"/>
                <w:color w:val="000000"/>
              </w:rPr>
            </w:pPr>
          </w:p>
          <w:p w14:paraId="4DF75F1F" w14:textId="77777777" w:rsidR="008D4E32" w:rsidRPr="008D4E32" w:rsidRDefault="008D4E32" w:rsidP="008D4E32">
            <w:pPr>
              <w:spacing w:after="0" w:line="0" w:lineRule="atLeast"/>
              <w:contextualSpacing/>
              <w:jc w:val="both"/>
              <w:rPr>
                <w:rFonts w:ascii="Times New Roman" w:hAnsi="Times New Roman"/>
                <w:color w:val="000000"/>
              </w:rPr>
            </w:pPr>
            <w:r w:rsidRPr="008D4E32">
              <w:rPr>
                <w:rFonts w:ascii="Times New Roman" w:hAnsi="Times New Roman"/>
                <w:color w:val="000000"/>
              </w:rPr>
              <w:t xml:space="preserve">Ключовий партнер-аудитор                                                          м.п. _____________   Д.В. Чирва </w:t>
            </w:r>
          </w:p>
          <w:p w14:paraId="260911B0" w14:textId="77777777" w:rsidR="008D4E32" w:rsidRPr="008D4E32" w:rsidRDefault="008D4E32" w:rsidP="008D4E32">
            <w:pPr>
              <w:spacing w:after="0" w:line="0" w:lineRule="atLeast"/>
              <w:contextualSpacing/>
              <w:jc w:val="both"/>
              <w:rPr>
                <w:rFonts w:ascii="Times New Roman" w:hAnsi="Times New Roman"/>
                <w:color w:val="000000"/>
              </w:rPr>
            </w:pPr>
            <w:r w:rsidRPr="008D4E32">
              <w:rPr>
                <w:rFonts w:ascii="Times New Roman" w:hAnsi="Times New Roman"/>
                <w:color w:val="000000"/>
              </w:rPr>
              <w:t>(сертифікат №001199</w:t>
            </w:r>
          </w:p>
          <w:p w14:paraId="44F85638" w14:textId="77777777" w:rsidR="008D4E32" w:rsidRPr="008D4E32" w:rsidRDefault="008D4E32" w:rsidP="008D4E32">
            <w:pPr>
              <w:spacing w:after="0" w:line="0" w:lineRule="atLeast"/>
              <w:contextualSpacing/>
              <w:jc w:val="both"/>
              <w:rPr>
                <w:rFonts w:ascii="Times New Roman" w:hAnsi="Times New Roman"/>
                <w:color w:val="000000"/>
              </w:rPr>
            </w:pPr>
            <w:r w:rsidRPr="008D4E32">
              <w:rPr>
                <w:rFonts w:ascii="Times New Roman" w:hAnsi="Times New Roman"/>
                <w:color w:val="000000"/>
              </w:rPr>
              <w:t xml:space="preserve">від 28.04.1994р)                                                                     </w:t>
            </w:r>
          </w:p>
          <w:p w14:paraId="06106E8D" w14:textId="77777777" w:rsidR="008D4E32" w:rsidRPr="008D4E32" w:rsidRDefault="008D4E32" w:rsidP="008D4E32">
            <w:pPr>
              <w:spacing w:after="0" w:line="0" w:lineRule="atLeast"/>
              <w:contextualSpacing/>
              <w:jc w:val="both"/>
              <w:rPr>
                <w:rFonts w:ascii="Times New Roman" w:hAnsi="Times New Roman"/>
                <w:color w:val="000000"/>
              </w:rPr>
            </w:pPr>
          </w:p>
          <w:p w14:paraId="3F6DC049" w14:textId="77777777" w:rsidR="008D4E32" w:rsidRPr="008D4E32" w:rsidRDefault="008D4E32" w:rsidP="008D4E32">
            <w:pPr>
              <w:spacing w:after="0" w:line="0" w:lineRule="atLeast"/>
              <w:contextualSpacing/>
              <w:jc w:val="both"/>
              <w:rPr>
                <w:rFonts w:ascii="Times New Roman" w:hAnsi="Times New Roman"/>
                <w:color w:val="000000"/>
              </w:rPr>
            </w:pPr>
          </w:p>
          <w:p w14:paraId="707678AC" w14:textId="77777777" w:rsidR="008D4E32" w:rsidRPr="008D4E32" w:rsidRDefault="008D4E32" w:rsidP="008D4E32">
            <w:pPr>
              <w:spacing w:after="0" w:line="0" w:lineRule="atLeast"/>
              <w:contextualSpacing/>
              <w:jc w:val="both"/>
              <w:rPr>
                <w:rFonts w:ascii="Times New Roman" w:hAnsi="Times New Roman"/>
                <w:color w:val="000000"/>
              </w:rPr>
            </w:pPr>
            <w:r w:rsidRPr="008D4E32">
              <w:rPr>
                <w:rFonts w:ascii="Times New Roman" w:hAnsi="Times New Roman"/>
                <w:color w:val="000000"/>
              </w:rPr>
              <w:t>29 квітня 2021 року</w:t>
            </w:r>
          </w:p>
          <w:p w14:paraId="0C005B9E"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p>
          <w:p w14:paraId="04C77D11" w14:textId="77777777" w:rsidR="008D4E32" w:rsidRPr="00E15F56" w:rsidRDefault="008D4E32">
            <w:pPr>
              <w:widowControl w:val="0"/>
              <w:autoSpaceDE w:val="0"/>
              <w:autoSpaceDN w:val="0"/>
              <w:adjustRightInd w:val="0"/>
              <w:spacing w:after="0" w:line="240" w:lineRule="auto"/>
              <w:rPr>
                <w:rFonts w:ascii="Times New Roman CYR" w:hAnsi="Times New Roman CYR" w:cs="Times New Roman CYR"/>
                <w:sz w:val="24"/>
                <w:szCs w:val="24"/>
              </w:rPr>
            </w:pPr>
          </w:p>
        </w:tc>
      </w:tr>
    </w:tbl>
    <w:p w14:paraId="7C8C9081"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p>
    <w:p w14:paraId="37908EBD"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p>
    <w:p w14:paraId="3FC0B576" w14:textId="77777777" w:rsidR="008D4E32" w:rsidRDefault="009C22B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sidR="008D4E32">
        <w:rPr>
          <w:rFonts w:ascii="Times New Roman CYR" w:hAnsi="Times New Roman CYR" w:cs="Times New Roman CYR"/>
          <w:b/>
          <w:bCs/>
          <w:sz w:val="28"/>
          <w:szCs w:val="28"/>
        </w:rPr>
        <w:lastRenderedPageBreak/>
        <w:t>XVI. Твердження щодо річної інформації</w:t>
      </w:r>
    </w:p>
    <w:p w14:paraId="5EFE50AC"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Заява про вiдповiдальнiсть керiвництва щодо пiдготовки та затвердження фiнансової звiтностi за рiк, що закiнчився 31.12.2020 року. Керiвництво вiдповiдає за пiдготовку фiнансової звiтностi, яка достовiрно вiдображає фiнансовий стан ПРИВАТНОГО АКЦIОНЕРНОГО ТОВАРИСТВА "СЛОВ'ЯНСЬКI ШПАЛЕРИ -КФТП"  (далi -Товариство) на 31.12.2020, а також результати її дiяльностi, рух грошових коштiв та змiни у власному капiталi за рiк, що закiнчився на вказану дату, а також за подання iнформацiї про основнi принципи облiкової полiтики та iнших пояснювальних примiток у вiдповiдностi до мiжнародних стандартiв фiнансової звiтностi. </w:t>
      </w:r>
    </w:p>
    <w:p w14:paraId="5D69CA66"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 час пiдготовки Товариство вiдповiдає за:</w:t>
      </w:r>
    </w:p>
    <w:p w14:paraId="3E8684D2"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належний вибiр облiкової полiтики;</w:t>
      </w:r>
    </w:p>
    <w:p w14:paraId="49A236FE"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подання iнформацiї включно з даними про облiкову полiтику, у спосiб, який забезпечує доцiльнiсть, достовiрнiсть, порiвняннiсть та зрозумiлiсть такої iнформацiї;</w:t>
      </w:r>
    </w:p>
    <w:p w14:paraId="6F248BC8"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розкриття додаткової iнформацiї у випадках, коли дотримання вимог МСФЗ є недостатнiм для розумiння користувачами впливу конкретних операцiй, iнших подiй таумов на фiнансовий стан та фiнансовi результати Товариства;</w:t>
      </w:r>
    </w:p>
    <w:p w14:paraId="68136BDE"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розкриття iнформацiї про те, чи виконувались вимоги МСФЗ, а також розкриття i пояснення будь-яких iстотних вiдхилень вiд МСФЗ за наявностi таких у фiнансовiй звiтностi;</w:t>
      </w:r>
    </w:p>
    <w:p w14:paraId="4C1E195C"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здiйснення оцiнки щодо здатностi Товариства продовжувати свою дiяльнiсть на безперервнiй основi у найближчому майбутньому.</w:t>
      </w:r>
    </w:p>
    <w:p w14:paraId="39BFC5F9"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також вiдповiдає за:</w:t>
      </w:r>
    </w:p>
    <w:p w14:paraId="0D1ABC59"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створення, впровадження та пiдтримання ефективної та надiйної системи внутрiшнього контролю у всiх пiдроздiлах Компанiї;</w:t>
      </w:r>
    </w:p>
    <w:p w14:paraId="55B86278"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ведення належної облiкової документацiї, яка дозволяє у будь-який час з достатньою точнiстю розкрити та пояснити операцiї Товариства та iнформацiю щодо його фiнансового стану, та яка надає керiвництву можливiсть забезпечити вiдповiднiсть фiнансової звiтностi Товариства вимогам МСФЗ;</w:t>
      </w:r>
    </w:p>
    <w:p w14:paraId="1DA68204"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ведення облiкової документацiї у вiдповiдностi до законодавства України;</w:t>
      </w:r>
    </w:p>
    <w:p w14:paraId="17D6A6ED"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застосування обгрунтовано доступних заходiв щодо збереження активiв Товариства;</w:t>
      </w:r>
    </w:p>
    <w:p w14:paraId="20CE92EA"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запобiгання i виявлення випадкiв шахрайства та iнших порушень</w:t>
      </w:r>
    </w:p>
    <w:p w14:paraId="2FE6D30E"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Ця фiнансова звiтнiсть Товариства за рiк, який закiнчився 31.12.2020 року була затверджена керiвництвом перед оприлюдненням. </w:t>
      </w:r>
    </w:p>
    <w:p w14:paraId="453B94D4"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Рiчний звiт керiвництва включає достовiрне та об'єктивне подання iнформацiї вiдповiдно до частини першої статтi 40-1 Закону України "Про цiннi папери та фондовий ринок"</w:t>
      </w:r>
    </w:p>
    <w:p w14:paraId="19C97391" w14:textId="77777777" w:rsidR="008D4E32" w:rsidRDefault="008D4E32">
      <w:pPr>
        <w:widowControl w:val="0"/>
        <w:autoSpaceDE w:val="0"/>
        <w:autoSpaceDN w:val="0"/>
        <w:adjustRightInd w:val="0"/>
        <w:spacing w:after="0" w:line="240" w:lineRule="auto"/>
        <w:jc w:val="both"/>
        <w:rPr>
          <w:rFonts w:ascii="Times New Roman CYR" w:hAnsi="Times New Roman CYR" w:cs="Times New Roman CYR"/>
          <w:sz w:val="24"/>
          <w:szCs w:val="24"/>
        </w:rPr>
      </w:pPr>
    </w:p>
    <w:p w14:paraId="60634064" w14:textId="77777777" w:rsidR="008D4E32" w:rsidRDefault="008D4E32">
      <w:pPr>
        <w:widowControl w:val="0"/>
        <w:autoSpaceDE w:val="0"/>
        <w:autoSpaceDN w:val="0"/>
        <w:adjustRightInd w:val="0"/>
        <w:spacing w:after="0" w:line="240" w:lineRule="auto"/>
        <w:rPr>
          <w:rFonts w:ascii="Times New Roman CYR" w:hAnsi="Times New Roman CYR" w:cs="Times New Roman CYR"/>
          <w:sz w:val="24"/>
          <w:szCs w:val="24"/>
        </w:rPr>
      </w:pPr>
    </w:p>
    <w:p w14:paraId="5AAA1771" w14:textId="77777777" w:rsidR="008D4E32" w:rsidRDefault="009C22B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sidR="008D4E32">
        <w:rPr>
          <w:rFonts w:ascii="Times New Roman CYR" w:hAnsi="Times New Roman CYR" w:cs="Times New Roman CYR"/>
          <w:b/>
          <w:bCs/>
          <w:sz w:val="28"/>
          <w:szCs w:val="28"/>
        </w:rPr>
        <w:lastRenderedPageBreak/>
        <w:t>XIX. Відомості щодо особливої інформації та інформації про іпотечні цінні папери, що виникала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50"/>
        <w:gridCol w:w="2250"/>
        <w:gridCol w:w="6300"/>
      </w:tblGrid>
      <w:tr w:rsidR="008D4E32" w:rsidRPr="00E15F56" w14:paraId="67AA0213" w14:textId="77777777">
        <w:trPr>
          <w:trHeight w:val="200"/>
        </w:trPr>
        <w:tc>
          <w:tcPr>
            <w:tcW w:w="1450" w:type="dxa"/>
            <w:tcBorders>
              <w:top w:val="single" w:sz="6" w:space="0" w:color="auto"/>
              <w:bottom w:val="single" w:sz="6" w:space="0" w:color="auto"/>
              <w:right w:val="single" w:sz="6" w:space="0" w:color="auto"/>
            </w:tcBorders>
            <w:vAlign w:val="center"/>
          </w:tcPr>
          <w:p w14:paraId="4A521F18"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Дата виникнення події</w:t>
            </w:r>
          </w:p>
        </w:tc>
        <w:tc>
          <w:tcPr>
            <w:tcW w:w="2250" w:type="dxa"/>
            <w:tcBorders>
              <w:top w:val="single" w:sz="6" w:space="0" w:color="auto"/>
              <w:left w:val="single" w:sz="6" w:space="0" w:color="auto"/>
              <w:bottom w:val="single" w:sz="6" w:space="0" w:color="auto"/>
              <w:right w:val="single" w:sz="6" w:space="0" w:color="auto"/>
            </w:tcBorders>
            <w:vAlign w:val="center"/>
          </w:tcPr>
          <w:p w14:paraId="4B7FBBC7"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Дата оприлюднення Повідомлення (Повідомлення про інформацію) у загальнодоступній інформаційній базі даних НКЦПФР або через особу, яка провадить діяльність з оприлюднення регульованої інформації від імені учасників фондового ринку</w:t>
            </w:r>
          </w:p>
        </w:tc>
        <w:tc>
          <w:tcPr>
            <w:tcW w:w="6300" w:type="dxa"/>
            <w:tcBorders>
              <w:top w:val="single" w:sz="6" w:space="0" w:color="auto"/>
              <w:left w:val="single" w:sz="6" w:space="0" w:color="auto"/>
              <w:bottom w:val="single" w:sz="6" w:space="0" w:color="auto"/>
            </w:tcBorders>
            <w:vAlign w:val="center"/>
          </w:tcPr>
          <w:p w14:paraId="7E5395E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b/>
                <w:bCs/>
              </w:rPr>
            </w:pPr>
            <w:r w:rsidRPr="00E15F56">
              <w:rPr>
                <w:rFonts w:ascii="Times New Roman CYR" w:hAnsi="Times New Roman CYR" w:cs="Times New Roman CYR"/>
                <w:b/>
                <w:bCs/>
              </w:rPr>
              <w:t>Вид інформації</w:t>
            </w:r>
          </w:p>
        </w:tc>
      </w:tr>
      <w:tr w:rsidR="008D4E32" w:rsidRPr="00E15F56" w14:paraId="7DD54E6A" w14:textId="77777777">
        <w:trPr>
          <w:trHeight w:val="200"/>
        </w:trPr>
        <w:tc>
          <w:tcPr>
            <w:tcW w:w="1450" w:type="dxa"/>
            <w:tcBorders>
              <w:top w:val="single" w:sz="6" w:space="0" w:color="auto"/>
              <w:bottom w:val="single" w:sz="6" w:space="0" w:color="auto"/>
              <w:right w:val="single" w:sz="6" w:space="0" w:color="auto"/>
            </w:tcBorders>
            <w:vAlign w:val="center"/>
          </w:tcPr>
          <w:p w14:paraId="001E803A"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w:t>
            </w:r>
          </w:p>
        </w:tc>
        <w:tc>
          <w:tcPr>
            <w:tcW w:w="2250" w:type="dxa"/>
            <w:tcBorders>
              <w:top w:val="single" w:sz="6" w:space="0" w:color="auto"/>
              <w:left w:val="single" w:sz="6" w:space="0" w:color="auto"/>
              <w:bottom w:val="single" w:sz="6" w:space="0" w:color="auto"/>
              <w:right w:val="single" w:sz="6" w:space="0" w:color="auto"/>
            </w:tcBorders>
            <w:vAlign w:val="center"/>
          </w:tcPr>
          <w:p w14:paraId="2D29E512"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2</w:t>
            </w:r>
          </w:p>
        </w:tc>
        <w:tc>
          <w:tcPr>
            <w:tcW w:w="6300" w:type="dxa"/>
            <w:tcBorders>
              <w:top w:val="single" w:sz="6" w:space="0" w:color="auto"/>
              <w:left w:val="single" w:sz="6" w:space="0" w:color="auto"/>
              <w:bottom w:val="single" w:sz="6" w:space="0" w:color="auto"/>
            </w:tcBorders>
            <w:vAlign w:val="center"/>
          </w:tcPr>
          <w:p w14:paraId="3B45BFA1"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3</w:t>
            </w:r>
          </w:p>
        </w:tc>
      </w:tr>
      <w:tr w:rsidR="008D4E32" w:rsidRPr="00E15F56" w14:paraId="2FD42B9C" w14:textId="77777777">
        <w:trPr>
          <w:trHeight w:val="200"/>
        </w:trPr>
        <w:tc>
          <w:tcPr>
            <w:tcW w:w="1450" w:type="dxa"/>
            <w:tcBorders>
              <w:top w:val="single" w:sz="6" w:space="0" w:color="auto"/>
              <w:bottom w:val="single" w:sz="6" w:space="0" w:color="auto"/>
              <w:right w:val="single" w:sz="6" w:space="0" w:color="auto"/>
            </w:tcBorders>
          </w:tcPr>
          <w:p w14:paraId="7B2E2AEC"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11.12.2020</w:t>
            </w:r>
          </w:p>
        </w:tc>
        <w:tc>
          <w:tcPr>
            <w:tcW w:w="2250" w:type="dxa"/>
            <w:tcBorders>
              <w:top w:val="single" w:sz="6" w:space="0" w:color="auto"/>
              <w:left w:val="single" w:sz="6" w:space="0" w:color="auto"/>
              <w:bottom w:val="single" w:sz="6" w:space="0" w:color="auto"/>
              <w:right w:val="single" w:sz="6" w:space="0" w:color="auto"/>
            </w:tcBorders>
          </w:tcPr>
          <w:p w14:paraId="353187A9"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14.12.2020</w:t>
            </w:r>
          </w:p>
        </w:tc>
        <w:tc>
          <w:tcPr>
            <w:tcW w:w="6300" w:type="dxa"/>
            <w:tcBorders>
              <w:top w:val="single" w:sz="6" w:space="0" w:color="auto"/>
              <w:left w:val="single" w:sz="6" w:space="0" w:color="auto"/>
              <w:bottom w:val="single" w:sz="6" w:space="0" w:color="auto"/>
            </w:tcBorders>
          </w:tcPr>
          <w:p w14:paraId="482E35D6" w14:textId="77777777" w:rsidR="008D4E32" w:rsidRPr="00E15F56" w:rsidRDefault="008D4E32">
            <w:pPr>
              <w:widowControl w:val="0"/>
              <w:autoSpaceDE w:val="0"/>
              <w:autoSpaceDN w:val="0"/>
              <w:adjustRightInd w:val="0"/>
              <w:spacing w:after="0" w:line="240" w:lineRule="auto"/>
              <w:jc w:val="center"/>
              <w:rPr>
                <w:rFonts w:ascii="Times New Roman CYR" w:hAnsi="Times New Roman CYR" w:cs="Times New Roman CYR"/>
              </w:rPr>
            </w:pPr>
            <w:r w:rsidRPr="00E15F56">
              <w:rPr>
                <w:rFonts w:ascii="Times New Roman CYR" w:hAnsi="Times New Roman CYR" w:cs="Times New Roman CYR"/>
              </w:rPr>
              <w:t>Відомості про зміну складу посадових осіб емітента</w:t>
            </w:r>
          </w:p>
        </w:tc>
      </w:tr>
    </w:tbl>
    <w:p w14:paraId="7999C37B" w14:textId="77777777" w:rsidR="008D4E32" w:rsidRDefault="008D4E32">
      <w:pPr>
        <w:widowControl w:val="0"/>
        <w:autoSpaceDE w:val="0"/>
        <w:autoSpaceDN w:val="0"/>
        <w:adjustRightInd w:val="0"/>
        <w:spacing w:after="0" w:line="240" w:lineRule="auto"/>
        <w:rPr>
          <w:rFonts w:ascii="Times New Roman CYR" w:hAnsi="Times New Roman CYR" w:cs="Times New Roman CYR"/>
        </w:rPr>
      </w:pPr>
    </w:p>
    <w:sectPr w:rsidR="008D4E32">
      <w:pgSz w:w="12240" w:h="15840"/>
      <w:pgMar w:top="850" w:right="850" w:bottom="850" w:left="1400" w:header="708"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01050" w14:textId="77777777" w:rsidR="00DC32C0" w:rsidRDefault="00DC32C0" w:rsidP="00E15F56">
      <w:pPr>
        <w:spacing w:after="0" w:line="240" w:lineRule="auto"/>
      </w:pPr>
      <w:r>
        <w:separator/>
      </w:r>
    </w:p>
  </w:endnote>
  <w:endnote w:type="continuationSeparator" w:id="0">
    <w:p w14:paraId="3C00F69B" w14:textId="77777777" w:rsidR="00DC32C0" w:rsidRDefault="00DC32C0" w:rsidP="00E15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altName w:val="Franklin Gothic Medium"/>
    <w:panose1 w:val="020B05030201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Garamond">
    <w:panose1 w:val="020204040303010108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7DDE" w14:textId="77777777" w:rsidR="008D4E32" w:rsidRDefault="008D4E32">
    <w:pPr>
      <w:pStyle w:val="a5"/>
      <w:jc w:val="right"/>
    </w:pPr>
    <w:r>
      <w:fldChar w:fldCharType="begin"/>
    </w:r>
    <w:r>
      <w:instrText>PAGE   \* MERGEFORMAT</w:instrText>
    </w:r>
    <w:r>
      <w:fldChar w:fldCharType="separate"/>
    </w:r>
    <w:r w:rsidR="009C22B5" w:rsidRPr="009C22B5">
      <w:rPr>
        <w:noProof/>
        <w:lang w:val="ru-RU"/>
      </w:rPr>
      <w:t>138</w:t>
    </w:r>
    <w:r>
      <w:fldChar w:fldCharType="end"/>
    </w:r>
  </w:p>
  <w:p w14:paraId="0C04A2C4" w14:textId="77777777" w:rsidR="008D4E32" w:rsidRDefault="008D4E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2C874" w14:textId="77777777" w:rsidR="00DC32C0" w:rsidRDefault="00DC32C0" w:rsidP="00E15F56">
      <w:pPr>
        <w:spacing w:after="0" w:line="240" w:lineRule="auto"/>
      </w:pPr>
      <w:r>
        <w:separator/>
      </w:r>
    </w:p>
  </w:footnote>
  <w:footnote w:type="continuationSeparator" w:id="0">
    <w:p w14:paraId="65F2DD77" w14:textId="77777777" w:rsidR="00DC32C0" w:rsidRDefault="00DC32C0" w:rsidP="00E15F56">
      <w:pPr>
        <w:spacing w:after="0" w:line="240" w:lineRule="auto"/>
      </w:pPr>
      <w:r>
        <w:continuationSeparator/>
      </w:r>
    </w:p>
  </w:footnote>
  <w:footnote w:id="1">
    <w:p w14:paraId="54A692D9" w14:textId="77777777" w:rsidR="008D4E32" w:rsidRPr="00454D5D" w:rsidRDefault="008D4E32" w:rsidP="00A47A19">
      <w:pPr>
        <w:pStyle w:val="af1"/>
        <w:rPr>
          <w:lang w:val="uk-UA"/>
        </w:rPr>
      </w:pPr>
      <w:r>
        <w:rPr>
          <w:rStyle w:val="af3"/>
        </w:rPr>
        <w:footnoteRef/>
      </w:r>
      <w:r>
        <w:t xml:space="preserve"> </w:t>
      </w:r>
      <w:r>
        <w:rPr>
          <w:lang w:val="uk-UA"/>
        </w:rPr>
        <w:t xml:space="preserve">В цій графі зазначається застосовані чи не застосовані поправки у фінансовій звітності за 2020 рік. </w:t>
      </w:r>
    </w:p>
  </w:footnote>
  <w:footnote w:id="2">
    <w:p w14:paraId="155C7111" w14:textId="77777777" w:rsidR="008D4E32" w:rsidRPr="00224ABE" w:rsidRDefault="008D4E32" w:rsidP="00A47A19">
      <w:pPr>
        <w:pStyle w:val="af1"/>
        <w:rPr>
          <w:lang w:val="uk-UA"/>
        </w:rPr>
      </w:pPr>
      <w:r>
        <w:rPr>
          <w:rStyle w:val="af3"/>
        </w:rPr>
        <w:footnoteRef/>
      </w:r>
      <w:r>
        <w:t xml:space="preserve"> </w:t>
      </w:r>
      <w:r>
        <w:rPr>
          <w:lang w:val="uk-UA"/>
        </w:rPr>
        <w:t>В цій графі зазначається вплив поправок (якщо їх застосовано) та дається посилання на примітку, де цей вплив розкрито, або зазначається, що правки не мали впливу</w:t>
      </w:r>
    </w:p>
  </w:footnote>
  <w:footnote w:id="3">
    <w:p w14:paraId="166A51AD" w14:textId="77777777" w:rsidR="008D4E32" w:rsidRDefault="008D4E32" w:rsidP="00A47A19">
      <w:pPr>
        <w:pStyle w:val="af1"/>
        <w:rPr>
          <w:lang w:val="uk-UA"/>
        </w:rPr>
      </w:pPr>
      <w:r>
        <w:rPr>
          <w:rStyle w:val="af3"/>
        </w:rPr>
        <w:footnoteRef/>
      </w:r>
      <w:r>
        <w:t xml:space="preserve"> </w:t>
      </w:r>
      <w:r>
        <w:rPr>
          <w:lang w:val="uk-UA"/>
        </w:rPr>
        <w:t xml:space="preserve">- посилання на офіційний сайт НБУ: </w:t>
      </w:r>
      <w:hyperlink r:id="rId1" w:anchor="1" w:history="1">
        <w:r w:rsidRPr="00AF60B9">
          <w:rPr>
            <w:rStyle w:val="a9"/>
            <w:rFonts w:eastAsia="Calibri"/>
            <w:lang w:val="uk-UA"/>
          </w:rPr>
          <w:t>https://bank.gov.ua/control/uk/publish/article?art_id=27843415&amp;cat_id=44578#1</w:t>
        </w:r>
      </w:hyperlink>
    </w:p>
    <w:p w14:paraId="07CC0BAE" w14:textId="77777777" w:rsidR="008D4E32" w:rsidRPr="00CB1E18" w:rsidRDefault="008D4E32" w:rsidP="00A47A19">
      <w:pPr>
        <w:pStyle w:val="af1"/>
        <w:rPr>
          <w:lang w:val="uk-U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763A"/>
    <w:multiLevelType w:val="hybridMultilevel"/>
    <w:tmpl w:val="B5E0D62C"/>
    <w:lvl w:ilvl="0" w:tplc="4BA2E23A">
      <w:numFmt w:val="bullet"/>
      <w:lvlText w:val="•"/>
      <w:lvlJc w:val="left"/>
      <w:pPr>
        <w:ind w:left="360" w:hanging="360"/>
      </w:pPr>
      <w:rPr>
        <w:rFonts w:ascii="Franklin Gothic Book" w:eastAsia="Times New Roman" w:hAnsi="Franklin Gothic Book"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FB95586"/>
    <w:multiLevelType w:val="hybridMultilevel"/>
    <w:tmpl w:val="47F0156E"/>
    <w:lvl w:ilvl="0" w:tplc="2ABCF1EA">
      <w:start w:val="1"/>
      <w:numFmt w:val="decimal"/>
      <w:lvlText w:val="%1."/>
      <w:lvlJc w:val="left"/>
      <w:pPr>
        <w:tabs>
          <w:tab w:val="num" w:pos="786"/>
        </w:tabs>
        <w:ind w:left="786" w:hanging="360"/>
      </w:pPr>
      <w:rPr>
        <w:rFonts w:cs="Times New Roman"/>
        <w:lang w:val="uk-UA"/>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15C907CE"/>
    <w:multiLevelType w:val="multilevel"/>
    <w:tmpl w:val="41CA35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AB2301"/>
    <w:multiLevelType w:val="hybridMultilevel"/>
    <w:tmpl w:val="49D4D74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E740B34"/>
    <w:multiLevelType w:val="hybridMultilevel"/>
    <w:tmpl w:val="F6747B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4F3191"/>
    <w:multiLevelType w:val="hybridMultilevel"/>
    <w:tmpl w:val="A0100074"/>
    <w:lvl w:ilvl="0" w:tplc="3A40FBA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236E7A52"/>
    <w:multiLevelType w:val="multilevel"/>
    <w:tmpl w:val="7B586044"/>
    <w:lvl w:ilvl="0">
      <w:start w:val="4"/>
      <w:numFmt w:val="decimal"/>
      <w:pStyle w:val="Numberheading1"/>
      <w:lvlText w:val="%1"/>
      <w:lvlJc w:val="left"/>
      <w:pPr>
        <w:tabs>
          <w:tab w:val="num" w:pos="850"/>
        </w:tabs>
        <w:ind w:left="0" w:firstLine="0"/>
      </w:pPr>
      <w:rPr>
        <w:rFonts w:hint="default"/>
      </w:rPr>
    </w:lvl>
    <w:lvl w:ilvl="1">
      <w:start w:val="1"/>
      <w:numFmt w:val="decimal"/>
      <w:lvlText w:val="%1.%2"/>
      <w:lvlJc w:val="left"/>
      <w:pPr>
        <w:tabs>
          <w:tab w:val="num" w:pos="85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E040BD1"/>
    <w:multiLevelType w:val="hybridMultilevel"/>
    <w:tmpl w:val="F2E49ED6"/>
    <w:lvl w:ilvl="0" w:tplc="04190003">
      <w:start w:val="405"/>
      <w:numFmt w:val="bullet"/>
      <w:lvlText w:val="-"/>
      <w:lvlJc w:val="left"/>
      <w:pPr>
        <w:ind w:left="1287" w:hanging="360"/>
      </w:pPr>
      <w:rPr>
        <w:rFonts w:ascii="Times New Roman" w:eastAsia="Times New Roman" w:hAnsi="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31473A9D"/>
    <w:multiLevelType w:val="hybridMultilevel"/>
    <w:tmpl w:val="F71C9728"/>
    <w:lvl w:ilvl="0" w:tplc="CB20441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332D0093"/>
    <w:multiLevelType w:val="hybridMultilevel"/>
    <w:tmpl w:val="2F1EE05E"/>
    <w:lvl w:ilvl="0" w:tplc="90685AE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33D402A4"/>
    <w:multiLevelType w:val="hybridMultilevel"/>
    <w:tmpl w:val="E8102A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C6B0F22"/>
    <w:multiLevelType w:val="multilevel"/>
    <w:tmpl w:val="6FC2FB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AC155B"/>
    <w:multiLevelType w:val="hybridMultilevel"/>
    <w:tmpl w:val="7F9E77D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96654C"/>
    <w:multiLevelType w:val="hybridMultilevel"/>
    <w:tmpl w:val="AA18FD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12"/>
  </w:num>
  <w:num w:numId="4">
    <w:abstractNumId w:val="8"/>
  </w:num>
  <w:num w:numId="5">
    <w:abstractNumId w:val="9"/>
  </w:num>
  <w:num w:numId="6">
    <w:abstractNumId w:val="5"/>
  </w:num>
  <w:num w:numId="7">
    <w:abstractNumId w:val="10"/>
  </w:num>
  <w:num w:numId="8">
    <w:abstractNumId w:val="13"/>
  </w:num>
  <w:num w:numId="9">
    <w:abstractNumId w:val="0"/>
  </w:num>
  <w:num w:numId="10">
    <w:abstractNumId w:val="11"/>
  </w:num>
  <w:num w:numId="11">
    <w:abstractNumId w:val="2"/>
  </w:num>
  <w:num w:numId="12">
    <w:abstractNumId w:val="4"/>
  </w:num>
  <w:num w:numId="13">
    <w:abstractNumId w:val="6"/>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GrammaticalErrors/>
  <w:proofState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2C8C"/>
    <w:rsid w:val="00052C8C"/>
    <w:rsid w:val="000E341D"/>
    <w:rsid w:val="00113EE9"/>
    <w:rsid w:val="008D4E32"/>
    <w:rsid w:val="0091327D"/>
    <w:rsid w:val="009C22B5"/>
    <w:rsid w:val="00A47A19"/>
    <w:rsid w:val="00DC32C0"/>
    <w:rsid w:val="00E15F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6C71C2"/>
  <w14:defaultImageDpi w14:val="0"/>
  <w15:docId w15:val="{00102BDA-E050-4271-A269-08D2A9F3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paragraph" w:styleId="1">
    <w:name w:val="heading 1"/>
    <w:basedOn w:val="a"/>
    <w:next w:val="a"/>
    <w:link w:val="10"/>
    <w:qFormat/>
    <w:rsid w:val="00A47A19"/>
    <w:pPr>
      <w:keepNext/>
      <w:spacing w:after="0" w:line="240" w:lineRule="auto"/>
      <w:outlineLvl w:val="0"/>
    </w:pPr>
    <w:rPr>
      <w:rFonts w:ascii="Times New Roman" w:eastAsia="Calibri" w:hAnsi="Times New Roman"/>
      <w:b/>
      <w:bCs/>
      <w:caps/>
      <w:sz w:val="20"/>
      <w:szCs w:val="20"/>
      <w:lang w:eastAsia="ru-RU"/>
    </w:rPr>
  </w:style>
  <w:style w:type="paragraph" w:styleId="2">
    <w:name w:val="heading 2"/>
    <w:basedOn w:val="a"/>
    <w:next w:val="a"/>
    <w:link w:val="20"/>
    <w:qFormat/>
    <w:rsid w:val="00A47A19"/>
    <w:pPr>
      <w:keepNext/>
      <w:tabs>
        <w:tab w:val="left" w:pos="397"/>
      </w:tabs>
      <w:spacing w:before="240" w:after="240" w:line="240" w:lineRule="auto"/>
      <w:outlineLvl w:val="1"/>
    </w:pPr>
    <w:rPr>
      <w:rFonts w:ascii="Times New Roman" w:eastAsia="Calibri" w:hAnsi="Times New Roman"/>
      <w:b/>
      <w:bCs/>
      <w:caps/>
      <w:sz w:val="20"/>
      <w:szCs w:val="20"/>
      <w:lang w:val="x-none" w:eastAsia="ru-RU"/>
    </w:rPr>
  </w:style>
  <w:style w:type="paragraph" w:styleId="3">
    <w:name w:val="heading 3"/>
    <w:basedOn w:val="a"/>
    <w:next w:val="a"/>
    <w:link w:val="30"/>
    <w:qFormat/>
    <w:rsid w:val="00A47A19"/>
    <w:pPr>
      <w:keepNext/>
      <w:widowControl w:val="0"/>
      <w:autoSpaceDE w:val="0"/>
      <w:autoSpaceDN w:val="0"/>
      <w:adjustRightInd w:val="0"/>
      <w:spacing w:after="60" w:line="240" w:lineRule="auto"/>
      <w:ind w:left="397"/>
      <w:outlineLvl w:val="2"/>
    </w:pPr>
    <w:rPr>
      <w:rFonts w:ascii="Times New Roman" w:eastAsia="Calibri" w:hAnsi="Times New Roman"/>
      <w:b/>
      <w:bCs/>
      <w:i/>
      <w:iCs/>
      <w:sz w:val="20"/>
      <w:szCs w:val="20"/>
      <w:lang w:val="x-none" w:eastAsia="ru-RU"/>
    </w:rPr>
  </w:style>
  <w:style w:type="paragraph" w:styleId="4">
    <w:name w:val="heading 4"/>
    <w:basedOn w:val="a"/>
    <w:next w:val="a"/>
    <w:link w:val="40"/>
    <w:qFormat/>
    <w:rsid w:val="00A47A19"/>
    <w:pPr>
      <w:keepNext/>
      <w:spacing w:before="240" w:after="60" w:line="240" w:lineRule="auto"/>
      <w:outlineLvl w:val="3"/>
    </w:pPr>
    <w:rPr>
      <w:b/>
      <w:bCs/>
      <w:sz w:val="28"/>
      <w:szCs w:val="28"/>
      <w:lang w:val="x-none" w:eastAsia="x-none"/>
    </w:rPr>
  </w:style>
  <w:style w:type="paragraph" w:styleId="5">
    <w:name w:val="heading 5"/>
    <w:basedOn w:val="a"/>
    <w:next w:val="a"/>
    <w:link w:val="50"/>
    <w:uiPriority w:val="9"/>
    <w:semiHidden/>
    <w:unhideWhenUsed/>
    <w:qFormat/>
    <w:rsid w:val="008D4E32"/>
    <w:pPr>
      <w:keepNext/>
      <w:keepLines/>
      <w:spacing w:before="40" w:after="0" w:line="259" w:lineRule="auto"/>
      <w:outlineLvl w:val="4"/>
    </w:pPr>
    <w:rPr>
      <w:rFonts w:ascii="Calibri Light" w:hAnsi="Calibri Light"/>
      <w:color w:val="2E74B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47A19"/>
    <w:rPr>
      <w:rFonts w:ascii="Times New Roman" w:eastAsia="Calibri" w:hAnsi="Times New Roman"/>
      <w:b/>
      <w:bCs/>
      <w:caps/>
      <w:lang w:eastAsia="ru-RU"/>
    </w:rPr>
  </w:style>
  <w:style w:type="character" w:customStyle="1" w:styleId="20">
    <w:name w:val="Заголовок 2 Знак"/>
    <w:link w:val="2"/>
    <w:rsid w:val="00A47A19"/>
    <w:rPr>
      <w:rFonts w:ascii="Times New Roman" w:eastAsia="Calibri" w:hAnsi="Times New Roman"/>
      <w:b/>
      <w:bCs/>
      <w:caps/>
      <w:lang w:val="x-none" w:eastAsia="ru-RU"/>
    </w:rPr>
  </w:style>
  <w:style w:type="character" w:customStyle="1" w:styleId="30">
    <w:name w:val="Заголовок 3 Знак"/>
    <w:link w:val="3"/>
    <w:rsid w:val="00A47A19"/>
    <w:rPr>
      <w:rFonts w:ascii="Times New Roman" w:eastAsia="Calibri" w:hAnsi="Times New Roman"/>
      <w:b/>
      <w:bCs/>
      <w:i/>
      <w:iCs/>
      <w:lang w:val="x-none" w:eastAsia="ru-RU"/>
    </w:rPr>
  </w:style>
  <w:style w:type="character" w:customStyle="1" w:styleId="40">
    <w:name w:val="Заголовок 4 Знак"/>
    <w:link w:val="4"/>
    <w:rsid w:val="00A47A19"/>
    <w:rPr>
      <w:b/>
      <w:bCs/>
      <w:sz w:val="28"/>
      <w:szCs w:val="28"/>
      <w:lang w:val="x-none" w:eastAsia="x-none"/>
    </w:rPr>
  </w:style>
  <w:style w:type="character" w:customStyle="1" w:styleId="50">
    <w:name w:val="Заголовок 5 Знак"/>
    <w:link w:val="5"/>
    <w:uiPriority w:val="9"/>
    <w:semiHidden/>
    <w:rsid w:val="008D4E32"/>
    <w:rPr>
      <w:rFonts w:ascii="Calibri Light" w:hAnsi="Calibri Light"/>
      <w:color w:val="2E74B5"/>
      <w:sz w:val="22"/>
      <w:szCs w:val="22"/>
      <w:lang w:val="ru-RU" w:eastAsia="ru-RU"/>
    </w:rPr>
  </w:style>
  <w:style w:type="paragraph" w:styleId="a3">
    <w:name w:val="header"/>
    <w:basedOn w:val="a"/>
    <w:link w:val="a4"/>
    <w:uiPriority w:val="99"/>
    <w:unhideWhenUsed/>
    <w:rsid w:val="00E15F56"/>
    <w:pPr>
      <w:tabs>
        <w:tab w:val="center" w:pos="4677"/>
        <w:tab w:val="right" w:pos="9355"/>
      </w:tabs>
    </w:pPr>
  </w:style>
  <w:style w:type="character" w:customStyle="1" w:styleId="a4">
    <w:name w:val="Верхній колонтитул Знак"/>
    <w:basedOn w:val="a0"/>
    <w:link w:val="a3"/>
    <w:uiPriority w:val="99"/>
    <w:rsid w:val="00E15F56"/>
  </w:style>
  <w:style w:type="paragraph" w:styleId="a5">
    <w:name w:val="footer"/>
    <w:basedOn w:val="a"/>
    <w:link w:val="a6"/>
    <w:uiPriority w:val="99"/>
    <w:unhideWhenUsed/>
    <w:rsid w:val="00E15F56"/>
    <w:pPr>
      <w:tabs>
        <w:tab w:val="center" w:pos="4677"/>
        <w:tab w:val="right" w:pos="9355"/>
      </w:tabs>
    </w:pPr>
  </w:style>
  <w:style w:type="character" w:customStyle="1" w:styleId="a6">
    <w:name w:val="Нижній колонтитул Знак"/>
    <w:basedOn w:val="a0"/>
    <w:link w:val="a5"/>
    <w:uiPriority w:val="99"/>
    <w:rsid w:val="00E15F56"/>
  </w:style>
  <w:style w:type="character" w:customStyle="1" w:styleId="hps">
    <w:name w:val="hps"/>
    <w:rsid w:val="00A47A19"/>
    <w:rPr>
      <w:rFonts w:cs="Times New Roman"/>
    </w:rPr>
  </w:style>
  <w:style w:type="character" w:customStyle="1" w:styleId="shorttext">
    <w:name w:val="short_text"/>
    <w:rsid w:val="00A47A19"/>
    <w:rPr>
      <w:rFonts w:cs="Times New Roman"/>
    </w:rPr>
  </w:style>
  <w:style w:type="paragraph" w:customStyle="1" w:styleId="11">
    <w:name w:val="Знак Знак Знак Знак Знак Знак Знак Знак Знак Знак Знак Знак Знак Знак Знак1 Знак Знак Знак Знак Знак Знак Знак"/>
    <w:basedOn w:val="a"/>
    <w:rsid w:val="00A47A19"/>
    <w:pPr>
      <w:spacing w:after="160" w:line="240" w:lineRule="exact"/>
      <w:jc w:val="both"/>
    </w:pPr>
    <w:rPr>
      <w:rFonts w:ascii="Verdana" w:eastAsia="Batang" w:hAnsi="Verdana" w:cs="Verdana"/>
      <w:sz w:val="20"/>
      <w:szCs w:val="20"/>
      <w:lang w:val="en-US" w:eastAsia="en-US"/>
    </w:rPr>
  </w:style>
  <w:style w:type="character" w:customStyle="1" w:styleId="rvts23">
    <w:name w:val="rvts23"/>
    <w:rsid w:val="00A47A19"/>
    <w:rPr>
      <w:rFonts w:cs="Times New Roman"/>
    </w:rPr>
  </w:style>
  <w:style w:type="paragraph" w:styleId="a7">
    <w:name w:val="Balloon Text"/>
    <w:basedOn w:val="a"/>
    <w:link w:val="a8"/>
    <w:uiPriority w:val="99"/>
    <w:rsid w:val="00A47A19"/>
    <w:pPr>
      <w:spacing w:after="0" w:line="240" w:lineRule="auto"/>
    </w:pPr>
    <w:rPr>
      <w:rFonts w:ascii="Tahoma" w:eastAsia="Calibri" w:hAnsi="Tahoma"/>
      <w:sz w:val="16"/>
      <w:szCs w:val="16"/>
      <w:lang w:val="x-none" w:eastAsia="x-none"/>
    </w:rPr>
  </w:style>
  <w:style w:type="character" w:customStyle="1" w:styleId="a8">
    <w:name w:val="Текст у виносці Знак"/>
    <w:link w:val="a7"/>
    <w:uiPriority w:val="99"/>
    <w:rsid w:val="00A47A19"/>
    <w:rPr>
      <w:rFonts w:ascii="Tahoma" w:eastAsia="Calibri" w:hAnsi="Tahoma"/>
      <w:sz w:val="16"/>
      <w:szCs w:val="16"/>
      <w:lang w:val="x-none" w:eastAsia="x-none"/>
    </w:rPr>
  </w:style>
  <w:style w:type="character" w:styleId="a9">
    <w:name w:val="Hyperlink"/>
    <w:uiPriority w:val="99"/>
    <w:rsid w:val="00A47A19"/>
    <w:rPr>
      <w:color w:val="0000FF"/>
      <w:u w:val="single"/>
    </w:rPr>
  </w:style>
  <w:style w:type="character" w:styleId="aa">
    <w:name w:val="page number"/>
    <w:rsid w:val="00A47A19"/>
  </w:style>
  <w:style w:type="paragraph" w:styleId="31">
    <w:name w:val="toc 3"/>
    <w:basedOn w:val="a"/>
    <w:next w:val="a"/>
    <w:autoRedefine/>
    <w:uiPriority w:val="39"/>
    <w:qFormat/>
    <w:rsid w:val="00A47A19"/>
    <w:pPr>
      <w:spacing w:after="0" w:line="240" w:lineRule="auto"/>
      <w:ind w:left="480"/>
    </w:pPr>
    <w:rPr>
      <w:rFonts w:cs="Calibri"/>
      <w:i/>
      <w:iCs/>
      <w:sz w:val="20"/>
      <w:szCs w:val="20"/>
      <w:lang w:val="ru-RU" w:eastAsia="ru-RU"/>
    </w:rPr>
  </w:style>
  <w:style w:type="paragraph" w:styleId="ab">
    <w:name w:val="Body Text"/>
    <w:basedOn w:val="a"/>
    <w:link w:val="ac"/>
    <w:rsid w:val="00A47A19"/>
    <w:pPr>
      <w:spacing w:after="0" w:line="240" w:lineRule="auto"/>
      <w:jc w:val="both"/>
    </w:pPr>
    <w:rPr>
      <w:rFonts w:ascii="Times New Roman" w:hAnsi="Times New Roman"/>
      <w:sz w:val="24"/>
      <w:szCs w:val="24"/>
      <w:lang w:eastAsia="x-none"/>
    </w:rPr>
  </w:style>
  <w:style w:type="character" w:customStyle="1" w:styleId="ac">
    <w:name w:val="Основний текст Знак"/>
    <w:link w:val="ab"/>
    <w:rsid w:val="00A47A19"/>
    <w:rPr>
      <w:rFonts w:ascii="Times New Roman" w:hAnsi="Times New Roman"/>
      <w:sz w:val="24"/>
      <w:szCs w:val="24"/>
      <w:lang w:eastAsia="x-none"/>
    </w:rPr>
  </w:style>
  <w:style w:type="character" w:customStyle="1" w:styleId="ad">
    <w:name w:val="Основной текст Знак"/>
    <w:rsid w:val="00A47A19"/>
    <w:rPr>
      <w:sz w:val="22"/>
      <w:szCs w:val="22"/>
    </w:rPr>
  </w:style>
  <w:style w:type="table" w:styleId="ae">
    <w:name w:val="Table Grid"/>
    <w:basedOn w:val="a1"/>
    <w:uiPriority w:val="39"/>
    <w:rsid w:val="00A47A19"/>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
    <w:next w:val="a"/>
    <w:autoRedefine/>
    <w:uiPriority w:val="39"/>
    <w:qFormat/>
    <w:rsid w:val="00A47A19"/>
    <w:pPr>
      <w:spacing w:before="120" w:after="120" w:line="240" w:lineRule="auto"/>
    </w:pPr>
    <w:rPr>
      <w:rFonts w:cs="Calibri"/>
      <w:b/>
      <w:bCs/>
      <w:caps/>
      <w:sz w:val="20"/>
      <w:szCs w:val="20"/>
      <w:lang w:val="ru-RU" w:eastAsia="ru-RU"/>
    </w:rPr>
  </w:style>
  <w:style w:type="paragraph" w:styleId="af">
    <w:name w:val="Document Map"/>
    <w:basedOn w:val="a"/>
    <w:link w:val="af0"/>
    <w:rsid w:val="00A47A19"/>
    <w:pPr>
      <w:shd w:val="clear" w:color="auto" w:fill="000080"/>
      <w:spacing w:after="0" w:line="240" w:lineRule="auto"/>
    </w:pPr>
    <w:rPr>
      <w:rFonts w:ascii="Tahoma" w:hAnsi="Tahoma"/>
      <w:sz w:val="20"/>
      <w:szCs w:val="20"/>
      <w:lang w:val="x-none" w:eastAsia="x-none"/>
    </w:rPr>
  </w:style>
  <w:style w:type="character" w:customStyle="1" w:styleId="af0">
    <w:name w:val="Схема документа Знак"/>
    <w:link w:val="af"/>
    <w:rsid w:val="00A47A19"/>
    <w:rPr>
      <w:rFonts w:ascii="Tahoma" w:hAnsi="Tahoma"/>
      <w:shd w:val="clear" w:color="auto" w:fill="000080"/>
      <w:lang w:val="x-none" w:eastAsia="x-none"/>
    </w:rPr>
  </w:style>
  <w:style w:type="paragraph" w:styleId="af1">
    <w:name w:val="footnote text"/>
    <w:basedOn w:val="a"/>
    <w:link w:val="af2"/>
    <w:uiPriority w:val="99"/>
    <w:rsid w:val="00A47A19"/>
    <w:pPr>
      <w:spacing w:after="0" w:line="240" w:lineRule="auto"/>
    </w:pPr>
    <w:rPr>
      <w:rFonts w:ascii="Times New Roman" w:hAnsi="Times New Roman"/>
      <w:sz w:val="20"/>
      <w:szCs w:val="20"/>
      <w:lang w:val="x-none" w:eastAsia="x-none"/>
    </w:rPr>
  </w:style>
  <w:style w:type="character" w:customStyle="1" w:styleId="af2">
    <w:name w:val="Текст виноски Знак"/>
    <w:link w:val="af1"/>
    <w:uiPriority w:val="99"/>
    <w:rsid w:val="00A47A19"/>
    <w:rPr>
      <w:rFonts w:ascii="Times New Roman" w:hAnsi="Times New Roman"/>
      <w:lang w:val="x-none" w:eastAsia="x-none"/>
    </w:rPr>
  </w:style>
  <w:style w:type="character" w:styleId="af3">
    <w:name w:val="footnote reference"/>
    <w:uiPriority w:val="99"/>
    <w:rsid w:val="00A47A19"/>
    <w:rPr>
      <w:vertAlign w:val="superscript"/>
    </w:rPr>
  </w:style>
  <w:style w:type="character" w:customStyle="1" w:styleId="af4">
    <w:name w:val="Знак Знак"/>
    <w:rsid w:val="00A47A19"/>
    <w:rPr>
      <w:sz w:val="24"/>
      <w:lang w:val="uk-UA" w:eastAsia="ru-RU" w:bidi="ar-SA"/>
    </w:rPr>
  </w:style>
  <w:style w:type="paragraph" w:styleId="af5">
    <w:name w:val="table of figures"/>
    <w:basedOn w:val="a"/>
    <w:next w:val="a"/>
    <w:rsid w:val="00A47A19"/>
    <w:pPr>
      <w:spacing w:after="0" w:line="240" w:lineRule="auto"/>
    </w:pPr>
    <w:rPr>
      <w:rFonts w:ascii="Times New Roman" w:hAnsi="Times New Roman"/>
      <w:sz w:val="24"/>
      <w:szCs w:val="24"/>
      <w:lang w:val="ru-RU" w:eastAsia="ru-RU"/>
    </w:rPr>
  </w:style>
  <w:style w:type="character" w:styleId="af6">
    <w:name w:val="annotation reference"/>
    <w:rsid w:val="00A47A19"/>
    <w:rPr>
      <w:sz w:val="16"/>
      <w:szCs w:val="16"/>
    </w:rPr>
  </w:style>
  <w:style w:type="paragraph" w:styleId="af7">
    <w:name w:val="annotation text"/>
    <w:basedOn w:val="a"/>
    <w:link w:val="af8"/>
    <w:rsid w:val="00A47A19"/>
    <w:pPr>
      <w:spacing w:after="0" w:line="240" w:lineRule="auto"/>
    </w:pPr>
    <w:rPr>
      <w:rFonts w:ascii="Times New Roman" w:hAnsi="Times New Roman"/>
      <w:sz w:val="20"/>
      <w:szCs w:val="20"/>
      <w:lang w:val="x-none" w:eastAsia="x-none"/>
    </w:rPr>
  </w:style>
  <w:style w:type="character" w:customStyle="1" w:styleId="af8">
    <w:name w:val="Текст примітки Знак"/>
    <w:link w:val="af7"/>
    <w:rsid w:val="00A47A19"/>
    <w:rPr>
      <w:rFonts w:ascii="Times New Roman" w:hAnsi="Times New Roman"/>
      <w:lang w:val="x-none" w:eastAsia="x-none"/>
    </w:rPr>
  </w:style>
  <w:style w:type="paragraph" w:styleId="af9">
    <w:name w:val="annotation subject"/>
    <w:basedOn w:val="af7"/>
    <w:next w:val="af7"/>
    <w:link w:val="afa"/>
    <w:rsid w:val="00A47A19"/>
    <w:rPr>
      <w:b/>
      <w:bCs/>
    </w:rPr>
  </w:style>
  <w:style w:type="character" w:customStyle="1" w:styleId="afa">
    <w:name w:val="Тема примітки Знак"/>
    <w:link w:val="af9"/>
    <w:rsid w:val="00A47A19"/>
    <w:rPr>
      <w:rFonts w:ascii="Times New Roman" w:hAnsi="Times New Roman"/>
      <w:b/>
      <w:bCs/>
      <w:lang w:val="x-none" w:eastAsia="x-none"/>
    </w:rPr>
  </w:style>
  <w:style w:type="paragraph" w:styleId="afb">
    <w:name w:val="TOC Heading"/>
    <w:basedOn w:val="1"/>
    <w:next w:val="a"/>
    <w:uiPriority w:val="39"/>
    <w:qFormat/>
    <w:rsid w:val="00A47A19"/>
    <w:pPr>
      <w:keepLines/>
      <w:spacing w:before="480" w:line="276" w:lineRule="auto"/>
      <w:outlineLvl w:val="9"/>
    </w:pPr>
    <w:rPr>
      <w:rFonts w:ascii="Cambria" w:eastAsia="Times New Roman" w:hAnsi="Cambria"/>
      <w:caps w:val="0"/>
      <w:color w:val="365F91"/>
      <w:sz w:val="28"/>
      <w:szCs w:val="28"/>
      <w:lang w:val="ru-RU" w:eastAsia="en-US"/>
    </w:rPr>
  </w:style>
  <w:style w:type="paragraph" w:styleId="21">
    <w:name w:val="toc 2"/>
    <w:basedOn w:val="a"/>
    <w:next w:val="a"/>
    <w:autoRedefine/>
    <w:uiPriority w:val="39"/>
    <w:qFormat/>
    <w:rsid w:val="00A47A19"/>
    <w:pPr>
      <w:spacing w:after="0" w:line="240" w:lineRule="auto"/>
      <w:ind w:left="240"/>
    </w:pPr>
    <w:rPr>
      <w:rFonts w:cs="Calibri"/>
      <w:smallCaps/>
      <w:sz w:val="20"/>
      <w:szCs w:val="20"/>
      <w:lang w:val="ru-RU" w:eastAsia="ru-RU"/>
    </w:rPr>
  </w:style>
  <w:style w:type="character" w:customStyle="1" w:styleId="apple-style-span">
    <w:name w:val="apple-style-span"/>
    <w:rsid w:val="00A47A19"/>
  </w:style>
  <w:style w:type="character" w:customStyle="1" w:styleId="apple-converted-space">
    <w:name w:val="apple-converted-space"/>
    <w:rsid w:val="00A47A19"/>
  </w:style>
  <w:style w:type="character" w:customStyle="1" w:styleId="atn">
    <w:name w:val="atn"/>
    <w:rsid w:val="00A47A19"/>
  </w:style>
  <w:style w:type="character" w:styleId="afc">
    <w:name w:val="Strong"/>
    <w:uiPriority w:val="22"/>
    <w:qFormat/>
    <w:rsid w:val="00A47A19"/>
    <w:rPr>
      <w:b/>
      <w:bCs/>
    </w:rPr>
  </w:style>
  <w:style w:type="paragraph" w:styleId="41">
    <w:name w:val="toc 4"/>
    <w:basedOn w:val="a"/>
    <w:next w:val="a"/>
    <w:autoRedefine/>
    <w:rsid w:val="00A47A19"/>
    <w:pPr>
      <w:spacing w:after="0" w:line="240" w:lineRule="auto"/>
      <w:ind w:left="720"/>
    </w:pPr>
    <w:rPr>
      <w:rFonts w:cs="Calibri"/>
      <w:sz w:val="18"/>
      <w:szCs w:val="18"/>
      <w:lang w:val="ru-RU" w:eastAsia="ru-RU"/>
    </w:rPr>
  </w:style>
  <w:style w:type="paragraph" w:styleId="9">
    <w:name w:val="toc 9"/>
    <w:basedOn w:val="a"/>
    <w:next w:val="a"/>
    <w:autoRedefine/>
    <w:rsid w:val="00A47A19"/>
    <w:pPr>
      <w:spacing w:after="0" w:line="240" w:lineRule="auto"/>
      <w:ind w:left="1920"/>
    </w:pPr>
    <w:rPr>
      <w:rFonts w:cs="Calibri"/>
      <w:sz w:val="18"/>
      <w:szCs w:val="18"/>
      <w:lang w:val="ru-RU" w:eastAsia="ru-RU"/>
    </w:rPr>
  </w:style>
  <w:style w:type="paragraph" w:styleId="51">
    <w:name w:val="toc 5"/>
    <w:basedOn w:val="a"/>
    <w:next w:val="a"/>
    <w:autoRedefine/>
    <w:rsid w:val="00A47A19"/>
    <w:pPr>
      <w:spacing w:after="0" w:line="240" w:lineRule="auto"/>
      <w:ind w:left="960"/>
    </w:pPr>
    <w:rPr>
      <w:rFonts w:cs="Calibri"/>
      <w:sz w:val="18"/>
      <w:szCs w:val="18"/>
      <w:lang w:val="ru-RU" w:eastAsia="ru-RU"/>
    </w:rPr>
  </w:style>
  <w:style w:type="paragraph" w:styleId="6">
    <w:name w:val="toc 6"/>
    <w:basedOn w:val="a"/>
    <w:next w:val="a"/>
    <w:autoRedefine/>
    <w:rsid w:val="00A47A19"/>
    <w:pPr>
      <w:spacing w:after="0" w:line="240" w:lineRule="auto"/>
      <w:ind w:left="1200"/>
    </w:pPr>
    <w:rPr>
      <w:rFonts w:cs="Calibri"/>
      <w:sz w:val="18"/>
      <w:szCs w:val="18"/>
      <w:lang w:val="ru-RU" w:eastAsia="ru-RU"/>
    </w:rPr>
  </w:style>
  <w:style w:type="paragraph" w:styleId="7">
    <w:name w:val="toc 7"/>
    <w:basedOn w:val="a"/>
    <w:next w:val="a"/>
    <w:autoRedefine/>
    <w:rsid w:val="00A47A19"/>
    <w:pPr>
      <w:spacing w:after="0" w:line="240" w:lineRule="auto"/>
      <w:ind w:left="1440"/>
    </w:pPr>
    <w:rPr>
      <w:rFonts w:cs="Calibri"/>
      <w:sz w:val="18"/>
      <w:szCs w:val="18"/>
      <w:lang w:val="ru-RU" w:eastAsia="ru-RU"/>
    </w:rPr>
  </w:style>
  <w:style w:type="paragraph" w:styleId="8">
    <w:name w:val="toc 8"/>
    <w:basedOn w:val="a"/>
    <w:next w:val="a"/>
    <w:autoRedefine/>
    <w:rsid w:val="00A47A19"/>
    <w:pPr>
      <w:spacing w:after="0" w:line="240" w:lineRule="auto"/>
      <w:ind w:left="1680"/>
    </w:pPr>
    <w:rPr>
      <w:rFonts w:cs="Calibri"/>
      <w:sz w:val="18"/>
      <w:szCs w:val="18"/>
      <w:lang w:val="ru-RU" w:eastAsia="ru-RU"/>
    </w:rPr>
  </w:style>
  <w:style w:type="paragraph" w:styleId="afd">
    <w:name w:val="Body Text Indent"/>
    <w:basedOn w:val="a"/>
    <w:link w:val="afe"/>
    <w:uiPriority w:val="99"/>
    <w:rsid w:val="00A47A19"/>
    <w:pPr>
      <w:spacing w:after="120" w:line="240" w:lineRule="auto"/>
      <w:ind w:left="283"/>
    </w:pPr>
    <w:rPr>
      <w:rFonts w:ascii="Times New Roman" w:hAnsi="Times New Roman"/>
      <w:sz w:val="24"/>
      <w:szCs w:val="24"/>
      <w:lang w:val="x-none" w:eastAsia="x-none"/>
    </w:rPr>
  </w:style>
  <w:style w:type="character" w:customStyle="1" w:styleId="afe">
    <w:name w:val="Основний текст з відступом Знак"/>
    <w:link w:val="afd"/>
    <w:uiPriority w:val="99"/>
    <w:rsid w:val="00A47A19"/>
    <w:rPr>
      <w:rFonts w:ascii="Times New Roman" w:hAnsi="Times New Roman"/>
      <w:sz w:val="24"/>
      <w:szCs w:val="24"/>
      <w:lang w:val="x-none" w:eastAsia="x-none"/>
    </w:rPr>
  </w:style>
  <w:style w:type="paragraph" w:customStyle="1" w:styleId="Just">
    <w:name w:val="Just"/>
    <w:uiPriority w:val="99"/>
    <w:rsid w:val="00A47A19"/>
    <w:pPr>
      <w:autoSpaceDE w:val="0"/>
      <w:autoSpaceDN w:val="0"/>
      <w:adjustRightInd w:val="0"/>
      <w:spacing w:before="40" w:after="40"/>
      <w:ind w:firstLine="568"/>
      <w:jc w:val="both"/>
    </w:pPr>
    <w:rPr>
      <w:rFonts w:ascii="Times New Roman" w:hAnsi="Times New Roman"/>
      <w:sz w:val="24"/>
      <w:szCs w:val="24"/>
      <w:lang w:val="ru-RU" w:eastAsia="ru-RU"/>
    </w:rPr>
  </w:style>
  <w:style w:type="paragraph" w:styleId="aff">
    <w:name w:val="Normal (Web)"/>
    <w:basedOn w:val="a"/>
    <w:uiPriority w:val="99"/>
    <w:rsid w:val="00A47A19"/>
    <w:pPr>
      <w:spacing w:before="100" w:beforeAutospacing="1" w:after="100" w:afterAutospacing="1" w:line="240" w:lineRule="auto"/>
    </w:pPr>
    <w:rPr>
      <w:rFonts w:ascii="Times New Roman" w:hAnsi="Times New Roman"/>
      <w:sz w:val="24"/>
      <w:szCs w:val="24"/>
      <w:lang w:val="ru-RU" w:eastAsia="ru-RU"/>
    </w:rPr>
  </w:style>
  <w:style w:type="paragraph" w:styleId="aff0">
    <w:name w:val="List Paragraph"/>
    <w:basedOn w:val="a"/>
    <w:link w:val="aff1"/>
    <w:uiPriority w:val="34"/>
    <w:qFormat/>
    <w:rsid w:val="00A47A19"/>
    <w:pPr>
      <w:ind w:left="720"/>
    </w:pPr>
    <w:rPr>
      <w:rFonts w:eastAsia="Calibri" w:cs="Calibri"/>
      <w:lang w:val="ru-RU" w:eastAsia="en-US"/>
    </w:rPr>
  </w:style>
  <w:style w:type="character" w:customStyle="1" w:styleId="aff1">
    <w:name w:val="Абзац списку Знак"/>
    <w:link w:val="aff0"/>
    <w:uiPriority w:val="34"/>
    <w:rsid w:val="008D4E32"/>
    <w:rPr>
      <w:rFonts w:eastAsia="Calibri" w:cs="Calibri"/>
      <w:sz w:val="22"/>
      <w:szCs w:val="22"/>
      <w:lang w:val="ru-RU" w:eastAsia="en-US"/>
    </w:rPr>
  </w:style>
  <w:style w:type="paragraph" w:styleId="aff2">
    <w:name w:val="No Spacing"/>
    <w:qFormat/>
    <w:rsid w:val="00A47A19"/>
    <w:rPr>
      <w:sz w:val="22"/>
      <w:szCs w:val="22"/>
      <w:lang w:val="ru-RU" w:eastAsia="ru-RU"/>
    </w:rPr>
  </w:style>
  <w:style w:type="paragraph" w:customStyle="1" w:styleId="13">
    <w:name w:val="Абзац списку1"/>
    <w:basedOn w:val="a"/>
    <w:qFormat/>
    <w:rsid w:val="00A47A19"/>
    <w:pPr>
      <w:spacing w:after="0" w:line="240" w:lineRule="auto"/>
      <w:ind w:left="720"/>
      <w:contextualSpacing/>
    </w:pPr>
    <w:rPr>
      <w:rFonts w:ascii="Times New Roman" w:hAnsi="Times New Roman"/>
      <w:sz w:val="24"/>
      <w:szCs w:val="24"/>
      <w:lang w:val="ru-RU" w:eastAsia="ru-RU"/>
    </w:rPr>
  </w:style>
  <w:style w:type="paragraph" w:customStyle="1" w:styleId="14">
    <w:name w:val="Заголовок1"/>
    <w:basedOn w:val="a"/>
    <w:next w:val="ab"/>
    <w:rsid w:val="008D4E32"/>
    <w:pPr>
      <w:keepNext/>
      <w:suppressAutoHyphens/>
      <w:spacing w:before="240" w:after="120" w:line="240" w:lineRule="auto"/>
    </w:pPr>
    <w:rPr>
      <w:rFonts w:ascii="Arial" w:eastAsia="Microsoft YaHei" w:hAnsi="Arial" w:cs="Mangal"/>
      <w:sz w:val="28"/>
      <w:szCs w:val="28"/>
      <w:lang w:eastAsia="ar-SA"/>
    </w:rPr>
  </w:style>
  <w:style w:type="paragraph" w:customStyle="1" w:styleId="Standard">
    <w:name w:val="Standard"/>
    <w:uiPriority w:val="99"/>
    <w:rsid w:val="008D4E32"/>
    <w:pPr>
      <w:widowControl w:val="0"/>
      <w:suppressAutoHyphens/>
      <w:textAlignment w:val="baseline"/>
    </w:pPr>
    <w:rPr>
      <w:rFonts w:ascii="Times New Roman" w:eastAsia="Arial Unicode MS" w:hAnsi="Times New Roman" w:cs="Mangal"/>
      <w:kern w:val="1"/>
      <w:sz w:val="24"/>
      <w:szCs w:val="24"/>
      <w:lang w:val="ru-RU" w:eastAsia="hi-IN" w:bidi="hi-IN"/>
    </w:rPr>
  </w:style>
  <w:style w:type="paragraph" w:customStyle="1" w:styleId="xl66">
    <w:name w:val="xl66"/>
    <w:basedOn w:val="a"/>
    <w:rsid w:val="008D4E32"/>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sz w:val="24"/>
      <w:szCs w:val="24"/>
      <w:lang w:val="ru-RU" w:eastAsia="ru-RU"/>
    </w:rPr>
  </w:style>
  <w:style w:type="paragraph" w:customStyle="1" w:styleId="Default">
    <w:name w:val="Default"/>
    <w:uiPriority w:val="99"/>
    <w:rsid w:val="008D4E32"/>
    <w:pPr>
      <w:suppressAutoHyphens/>
    </w:pPr>
    <w:rPr>
      <w:rFonts w:ascii="Courier New" w:hAnsi="Courier New" w:cs="Courier New"/>
      <w:color w:val="000000"/>
      <w:sz w:val="24"/>
      <w:lang w:val="ru-RU" w:eastAsia="ar-SA"/>
    </w:rPr>
  </w:style>
  <w:style w:type="paragraph" w:customStyle="1" w:styleId="15">
    <w:name w:val="Текст1"/>
    <w:basedOn w:val="a"/>
    <w:rsid w:val="008D4E32"/>
    <w:pPr>
      <w:suppressAutoHyphens/>
      <w:spacing w:after="0" w:line="240" w:lineRule="auto"/>
    </w:pPr>
    <w:rPr>
      <w:rFonts w:ascii="Courier New" w:hAnsi="Courier New" w:cs="Courier New"/>
      <w:sz w:val="20"/>
      <w:szCs w:val="20"/>
      <w:lang w:val="ru-RU" w:eastAsia="ar-SA"/>
    </w:rPr>
  </w:style>
  <w:style w:type="paragraph" w:customStyle="1" w:styleId="25">
    <w:name w:val="???????? ????? ? ???????? 25"/>
    <w:basedOn w:val="a"/>
    <w:rsid w:val="008D4E32"/>
    <w:pPr>
      <w:suppressAutoHyphens/>
      <w:spacing w:after="0" w:line="240" w:lineRule="auto"/>
      <w:ind w:firstLine="851"/>
      <w:jc w:val="both"/>
    </w:pPr>
    <w:rPr>
      <w:rFonts w:ascii="Times New Roman" w:hAnsi="Times New Roman"/>
      <w:color w:val="000000"/>
      <w:sz w:val="24"/>
      <w:szCs w:val="20"/>
      <w:lang w:val="ru-RU" w:eastAsia="ar-SA"/>
    </w:rPr>
  </w:style>
  <w:style w:type="paragraph" w:customStyle="1" w:styleId="rvps2">
    <w:name w:val="rvps2"/>
    <w:basedOn w:val="a"/>
    <w:rsid w:val="008D4E32"/>
    <w:pPr>
      <w:spacing w:before="100" w:beforeAutospacing="1" w:after="100" w:afterAutospacing="1" w:line="240" w:lineRule="auto"/>
    </w:pPr>
    <w:rPr>
      <w:rFonts w:ascii="Times New Roman" w:hAnsi="Times New Roman"/>
      <w:sz w:val="24"/>
      <w:szCs w:val="24"/>
      <w:lang w:val="ru-RU" w:eastAsia="ru-RU"/>
    </w:rPr>
  </w:style>
  <w:style w:type="paragraph" w:customStyle="1" w:styleId="Numberheading1">
    <w:name w:val="Number heading 1"/>
    <w:basedOn w:val="a"/>
    <w:rsid w:val="008D4E32"/>
    <w:pPr>
      <w:keepLines/>
      <w:numPr>
        <w:numId w:val="13"/>
      </w:numPr>
      <w:spacing w:after="0" w:line="240" w:lineRule="auto"/>
    </w:pPr>
    <w:rPr>
      <w:rFonts w:ascii="Arial Black" w:hAnsi="Arial Black" w:cs="Garamond"/>
      <w:sz w:val="19"/>
      <w:szCs w:val="19"/>
      <w:lang w:val="en-GB" w:eastAsia="en-US"/>
    </w:rPr>
  </w:style>
  <w:style w:type="paragraph" w:customStyle="1" w:styleId="TableParagraph">
    <w:name w:val="Table Paragraph"/>
    <w:basedOn w:val="a"/>
    <w:uiPriority w:val="1"/>
    <w:qFormat/>
    <w:rsid w:val="008D4E32"/>
    <w:pPr>
      <w:widowControl w:val="0"/>
      <w:autoSpaceDE w:val="0"/>
      <w:autoSpaceDN w:val="0"/>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u.com.ua/1038-mizhnarodni-standarti-kontrolyu-yakosti-auditu-oglyadu-inshogo-nadannya-vpevnenosti-ta-suputnikh-poslug-vidannya-2015-rok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bank.gov.ua/control/uk/publish/article?art_id=27843415&amp;cat_id=445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138</Pages>
  <Words>202701</Words>
  <Characters>115540</Characters>
  <Application>Microsoft Office Word</Application>
  <DocSecurity>0</DocSecurity>
  <Lines>962</Lines>
  <Paragraphs>635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ASAdmin</cp:lastModifiedBy>
  <cp:revision>7</cp:revision>
  <dcterms:created xsi:type="dcterms:W3CDTF">2021-04-30T16:14:00Z</dcterms:created>
  <dcterms:modified xsi:type="dcterms:W3CDTF">2021-04-30T19:01:00Z</dcterms:modified>
</cp:coreProperties>
</file>