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007" w:rsidRDefault="00085007">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Титульний аркуш</w:t>
      </w:r>
    </w:p>
    <w:p w:rsidR="00085007" w:rsidRPr="0016481E" w:rsidRDefault="00085007">
      <w:pPr>
        <w:widowControl w:val="0"/>
        <w:autoSpaceDE w:val="0"/>
        <w:autoSpaceDN w:val="0"/>
        <w:adjustRightInd w:val="0"/>
        <w:spacing w:after="0" w:line="240" w:lineRule="auto"/>
        <w:jc w:val="center"/>
        <w:rPr>
          <w:rFonts w:ascii="Times New Roman CYR" w:hAnsi="Times New Roman CYR" w:cs="Times New Roman CYR"/>
          <w:sz w:val="16"/>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085007" w:rsidRPr="00B834AC">
        <w:trPr>
          <w:trHeight w:val="300"/>
        </w:trPr>
        <w:tc>
          <w:tcPr>
            <w:tcW w:w="5500" w:type="dxa"/>
            <w:tcBorders>
              <w:top w:val="nil"/>
              <w:left w:val="nil"/>
              <w:bottom w:val="single" w:sz="6" w:space="0" w:color="auto"/>
              <w:right w:val="nil"/>
            </w:tcBorders>
            <w:vAlign w:val="bottom"/>
          </w:tcPr>
          <w:p w:rsidR="00085007" w:rsidRPr="007B374E" w:rsidRDefault="007B374E">
            <w:pPr>
              <w:widowControl w:val="0"/>
              <w:autoSpaceDE w:val="0"/>
              <w:autoSpaceDN w:val="0"/>
              <w:adjustRightInd w:val="0"/>
              <w:spacing w:after="0" w:line="240" w:lineRule="auto"/>
              <w:rPr>
                <w:rFonts w:ascii="Times New Roman CYR" w:hAnsi="Times New Roman CYR" w:cs="Times New Roman CYR"/>
                <w:sz w:val="24"/>
                <w:szCs w:val="24"/>
                <w:lang w:val="en-US"/>
              </w:rPr>
            </w:pPr>
            <w:r>
              <w:rPr>
                <w:rFonts w:ascii="Times New Roman CYR" w:hAnsi="Times New Roman CYR" w:cs="Times New Roman CYR"/>
                <w:sz w:val="24"/>
                <w:szCs w:val="24"/>
                <w:lang w:val="en-US"/>
              </w:rPr>
              <w:t>17.12.2020</w:t>
            </w:r>
          </w:p>
        </w:tc>
      </w:tr>
      <w:tr w:rsidR="00085007" w:rsidRPr="00B834AC">
        <w:trPr>
          <w:trHeight w:val="300"/>
        </w:trPr>
        <w:tc>
          <w:tcPr>
            <w:tcW w:w="55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0"/>
                <w:szCs w:val="20"/>
              </w:rPr>
            </w:pPr>
            <w:r w:rsidRPr="00B834AC">
              <w:rPr>
                <w:rFonts w:ascii="Times New Roman CYR" w:hAnsi="Times New Roman CYR" w:cs="Times New Roman CYR"/>
                <w:sz w:val="20"/>
                <w:szCs w:val="20"/>
              </w:rPr>
              <w:t>(дата реєстрації емітентом електронного документа)</w:t>
            </w:r>
          </w:p>
        </w:tc>
      </w:tr>
      <w:tr w:rsidR="00085007" w:rsidRPr="00B834AC">
        <w:trPr>
          <w:trHeight w:val="300"/>
        </w:trPr>
        <w:tc>
          <w:tcPr>
            <w:tcW w:w="5500" w:type="dxa"/>
            <w:tcBorders>
              <w:top w:val="nil"/>
              <w:left w:val="nil"/>
              <w:bottom w:val="single" w:sz="6" w:space="0" w:color="auto"/>
              <w:right w:val="nil"/>
            </w:tcBorders>
            <w:vAlign w:val="bottom"/>
          </w:tcPr>
          <w:p w:rsidR="00085007" w:rsidRPr="007B374E" w:rsidRDefault="00085007">
            <w:pPr>
              <w:widowControl w:val="0"/>
              <w:autoSpaceDE w:val="0"/>
              <w:autoSpaceDN w:val="0"/>
              <w:adjustRightInd w:val="0"/>
              <w:spacing w:after="0" w:line="240" w:lineRule="auto"/>
              <w:rPr>
                <w:rFonts w:ascii="Times New Roman CYR" w:hAnsi="Times New Roman CYR" w:cs="Times New Roman CYR"/>
                <w:sz w:val="24"/>
                <w:szCs w:val="24"/>
                <w:lang w:val="en-US"/>
              </w:rPr>
            </w:pPr>
            <w:r w:rsidRPr="00B834AC">
              <w:rPr>
                <w:rFonts w:ascii="Times New Roman CYR" w:hAnsi="Times New Roman CYR" w:cs="Times New Roman CYR"/>
                <w:sz w:val="24"/>
                <w:szCs w:val="24"/>
              </w:rPr>
              <w:t xml:space="preserve">№ </w:t>
            </w:r>
            <w:r w:rsidR="007B374E">
              <w:rPr>
                <w:rFonts w:ascii="Times New Roman CYR" w:hAnsi="Times New Roman CYR" w:cs="Times New Roman CYR"/>
                <w:sz w:val="24"/>
                <w:szCs w:val="24"/>
                <w:lang w:val="en-US"/>
              </w:rPr>
              <w:t>1</w:t>
            </w:r>
          </w:p>
        </w:tc>
      </w:tr>
      <w:tr w:rsidR="00085007" w:rsidRPr="00B834AC">
        <w:trPr>
          <w:trHeight w:val="300"/>
        </w:trPr>
        <w:tc>
          <w:tcPr>
            <w:tcW w:w="55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0"/>
                <w:szCs w:val="20"/>
              </w:rPr>
            </w:pPr>
            <w:r w:rsidRPr="00B834AC">
              <w:rPr>
                <w:rFonts w:ascii="Times New Roman CYR" w:hAnsi="Times New Roman CYR" w:cs="Times New Roman CYR"/>
                <w:sz w:val="20"/>
                <w:szCs w:val="20"/>
              </w:rPr>
              <w:t>(вихідний реєстраційний номер електронного документа)</w:t>
            </w:r>
          </w:p>
        </w:tc>
      </w:tr>
    </w:tbl>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r>
        <w:rPr>
          <w:rFonts w:ascii="Times New Roman CYR" w:hAnsi="Times New Roman CYR" w:cs="Times New Roman CYR"/>
          <w:sz w:val="24"/>
          <w:szCs w:val="24"/>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0"/>
        <w:gridCol w:w="236"/>
        <w:gridCol w:w="1354"/>
        <w:gridCol w:w="236"/>
        <w:gridCol w:w="4654"/>
      </w:tblGrid>
      <w:tr w:rsidR="00085007" w:rsidRPr="00B834AC">
        <w:trPr>
          <w:trHeight w:val="200"/>
        </w:trPr>
        <w:tc>
          <w:tcPr>
            <w:tcW w:w="3640" w:type="dxa"/>
            <w:tcBorders>
              <w:top w:val="nil"/>
              <w:left w:val="nil"/>
              <w:bottom w:val="single" w:sz="6" w:space="0" w:color="auto"/>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Генеральний директор</w:t>
            </w:r>
          </w:p>
        </w:tc>
        <w:tc>
          <w:tcPr>
            <w:tcW w:w="216" w:type="dxa"/>
            <w:tcBorders>
              <w:top w:val="nil"/>
              <w:left w:val="nil"/>
              <w:bottom w:val="nil"/>
              <w:right w:val="nil"/>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354" w:type="dxa"/>
            <w:tcBorders>
              <w:top w:val="nil"/>
              <w:left w:val="nil"/>
              <w:bottom w:val="single" w:sz="6" w:space="0" w:color="auto"/>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16" w:type="dxa"/>
            <w:tcBorders>
              <w:top w:val="nil"/>
              <w:left w:val="nil"/>
              <w:bottom w:val="nil"/>
              <w:right w:val="nil"/>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654" w:type="dxa"/>
            <w:tcBorders>
              <w:top w:val="nil"/>
              <w:left w:val="nil"/>
              <w:bottom w:val="single" w:sz="6" w:space="0" w:color="auto"/>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Мурай Вiктор Петрович</w:t>
            </w:r>
          </w:p>
        </w:tc>
      </w:tr>
      <w:tr w:rsidR="00085007" w:rsidRPr="00B834AC">
        <w:trPr>
          <w:trHeight w:val="200"/>
        </w:trPr>
        <w:tc>
          <w:tcPr>
            <w:tcW w:w="3640" w:type="dxa"/>
            <w:tcBorders>
              <w:top w:val="nil"/>
              <w:left w:val="nil"/>
              <w:bottom w:val="nil"/>
              <w:right w:val="nil"/>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0"/>
                <w:szCs w:val="20"/>
              </w:rPr>
            </w:pPr>
            <w:r w:rsidRPr="00B834AC">
              <w:rPr>
                <w:rFonts w:ascii="Times New Roman CYR" w:hAnsi="Times New Roman CYR" w:cs="Times New Roman CYR"/>
                <w:sz w:val="20"/>
                <w:szCs w:val="20"/>
              </w:rPr>
              <w:t>(посада)</w:t>
            </w:r>
          </w:p>
        </w:tc>
        <w:tc>
          <w:tcPr>
            <w:tcW w:w="216" w:type="dxa"/>
            <w:tcBorders>
              <w:top w:val="nil"/>
              <w:left w:val="nil"/>
              <w:bottom w:val="nil"/>
              <w:right w:val="nil"/>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1354" w:type="dxa"/>
            <w:tcBorders>
              <w:top w:val="nil"/>
              <w:left w:val="nil"/>
              <w:bottom w:val="nil"/>
              <w:right w:val="nil"/>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0"/>
                <w:szCs w:val="20"/>
              </w:rPr>
            </w:pPr>
            <w:r w:rsidRPr="00B834AC">
              <w:rPr>
                <w:rFonts w:ascii="Times New Roman CYR" w:hAnsi="Times New Roman CYR" w:cs="Times New Roman CYR"/>
                <w:sz w:val="20"/>
                <w:szCs w:val="20"/>
              </w:rPr>
              <w:t>(підпис)</w:t>
            </w:r>
          </w:p>
        </w:tc>
        <w:tc>
          <w:tcPr>
            <w:tcW w:w="216" w:type="dxa"/>
            <w:tcBorders>
              <w:top w:val="nil"/>
              <w:left w:val="nil"/>
              <w:bottom w:val="nil"/>
              <w:right w:val="nil"/>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0"/>
                <w:szCs w:val="20"/>
              </w:rPr>
            </w:pPr>
          </w:p>
        </w:tc>
        <w:tc>
          <w:tcPr>
            <w:tcW w:w="4654" w:type="dxa"/>
            <w:tcBorders>
              <w:top w:val="nil"/>
              <w:left w:val="nil"/>
              <w:bottom w:val="nil"/>
              <w:right w:val="nil"/>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0"/>
                <w:szCs w:val="20"/>
              </w:rPr>
            </w:pPr>
            <w:r w:rsidRPr="00B834AC">
              <w:rPr>
                <w:rFonts w:ascii="Times New Roman CYR" w:hAnsi="Times New Roman CYR" w:cs="Times New Roman CYR"/>
                <w:sz w:val="20"/>
                <w:szCs w:val="20"/>
              </w:rPr>
              <w:t>(прізвище та ініціали керівника або уповноваженої особи емітента)</w:t>
            </w:r>
          </w:p>
        </w:tc>
      </w:tr>
    </w:tbl>
    <w:p w:rsidR="00085007" w:rsidRDefault="00085007">
      <w:pPr>
        <w:widowControl w:val="0"/>
        <w:autoSpaceDE w:val="0"/>
        <w:autoSpaceDN w:val="0"/>
        <w:adjustRightInd w:val="0"/>
        <w:spacing w:after="0" w:line="240" w:lineRule="auto"/>
        <w:rPr>
          <w:rFonts w:ascii="Times New Roman CYR" w:hAnsi="Times New Roman CYR" w:cs="Times New Roman CYR"/>
          <w:sz w:val="20"/>
          <w:szCs w:val="20"/>
        </w:rPr>
      </w:pPr>
    </w:p>
    <w:p w:rsidR="00085007" w:rsidRDefault="0008500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Річна інформація емітента цінних паперів за 2019 рік</w:t>
      </w:r>
    </w:p>
    <w:p w:rsidR="00085007" w:rsidRPr="0016481E" w:rsidRDefault="00085007">
      <w:pPr>
        <w:widowControl w:val="0"/>
        <w:autoSpaceDE w:val="0"/>
        <w:autoSpaceDN w:val="0"/>
        <w:adjustRightInd w:val="0"/>
        <w:spacing w:after="0" w:line="240" w:lineRule="auto"/>
        <w:jc w:val="center"/>
        <w:rPr>
          <w:rFonts w:ascii="Times New Roman CYR" w:hAnsi="Times New Roman CYR" w:cs="Times New Roman CYR"/>
          <w:b/>
          <w:bCs/>
          <w:sz w:val="12"/>
          <w:szCs w:val="24"/>
        </w:rPr>
      </w:pPr>
    </w:p>
    <w:p w:rsidR="00085007" w:rsidRDefault="0008500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 Загальні відомості</w:t>
      </w:r>
    </w:p>
    <w:p w:rsidR="00085007" w:rsidRDefault="00085007" w:rsidP="0074466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Повне найменування емітента: ПРИВАТНЕ АКЦIОНЕРНЕ ТОВАРИСТВО "СЛОВ`ЯНСЬКI ШПАЛЕРИ - КФТП"</w:t>
      </w:r>
    </w:p>
    <w:p w:rsidR="00085007" w:rsidRDefault="00085007" w:rsidP="0074466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 Організаційно-правова форма: Акціонерне товариство</w:t>
      </w:r>
    </w:p>
    <w:p w:rsidR="00085007" w:rsidRDefault="00085007" w:rsidP="0074466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3. Ідентифікаційний код юридичної особи: 00278876</w:t>
      </w:r>
    </w:p>
    <w:p w:rsidR="00085007" w:rsidRDefault="00085007" w:rsidP="0074466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4. Місцезнаходження: 15300, Україна, Черн</w:t>
      </w:r>
      <w:r w:rsidR="007B374E">
        <w:rPr>
          <w:rFonts w:ascii="Times New Roman CYR" w:hAnsi="Times New Roman CYR" w:cs="Times New Roman CYR"/>
          <w:sz w:val="24"/>
          <w:szCs w:val="24"/>
        </w:rPr>
        <w:t>ігівська обл., Корюкiвський р-н</w:t>
      </w:r>
      <w:r>
        <w:rPr>
          <w:rFonts w:ascii="Times New Roman CYR" w:hAnsi="Times New Roman CYR" w:cs="Times New Roman CYR"/>
          <w:sz w:val="24"/>
          <w:szCs w:val="24"/>
        </w:rPr>
        <w:t>, м. Корюкiвка, вул. Передзаводська, буд.</w:t>
      </w:r>
      <w:r w:rsidR="00126111">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4</w:t>
      </w:r>
    </w:p>
    <w:p w:rsidR="00085007" w:rsidRDefault="00085007" w:rsidP="0074466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5. Міжміський код, телефон та факс: (04657) 2-17-79, (04657)</w:t>
      </w:r>
      <w:r w:rsidR="009B0EAD">
        <w:rPr>
          <w:rFonts w:ascii="Times New Roman CYR" w:hAnsi="Times New Roman CYR" w:cs="Times New Roman CYR"/>
          <w:sz w:val="24"/>
          <w:szCs w:val="24"/>
        </w:rPr>
        <w:t xml:space="preserve"> </w:t>
      </w:r>
      <w:r>
        <w:rPr>
          <w:rFonts w:ascii="Times New Roman CYR" w:hAnsi="Times New Roman CYR" w:cs="Times New Roman CYR"/>
          <w:sz w:val="24"/>
          <w:szCs w:val="24"/>
        </w:rPr>
        <w:t>3-42-92</w:t>
      </w:r>
    </w:p>
    <w:p w:rsidR="00085007" w:rsidRDefault="00085007" w:rsidP="0074466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6. Адреса електронної пошти: wallpaper@slav-oboi.com.ua</w:t>
      </w:r>
    </w:p>
    <w:p w:rsidR="00085007" w:rsidRDefault="00085007" w:rsidP="0074466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 </w:t>
      </w:r>
      <w:r w:rsidRPr="00C97527">
        <w:rPr>
          <w:rFonts w:ascii="Times New Roman CYR" w:hAnsi="Times New Roman CYR" w:cs="Times New Roman CYR"/>
          <w:sz w:val="24"/>
          <w:szCs w:val="24"/>
        </w:rPr>
        <w:t>Рішення наглядової ради емітента від 11.12.2020</w:t>
      </w:r>
      <w:r>
        <w:rPr>
          <w:rFonts w:ascii="Times New Roman CYR" w:hAnsi="Times New Roman CYR" w:cs="Times New Roman CYR"/>
          <w:sz w:val="24"/>
          <w:szCs w:val="24"/>
        </w:rPr>
        <w:t>, Затверджено рiчну iнформацiю емiтента за 2019 рiк</w:t>
      </w:r>
    </w:p>
    <w:p w:rsidR="00085007" w:rsidRDefault="00085007" w:rsidP="0074466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8.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імені учасника фондового ринку (у разі здійснення оприлюднення): Державна установа "Агентство з розвитку iнфраструктури фондового ринку України", 21676262, Україна, DR/00001/APA</w:t>
      </w:r>
    </w:p>
    <w:p w:rsidR="00085007" w:rsidRDefault="00085007" w:rsidP="0074466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 Державна установа "Агентство з розвитку iнфраструктури фондового ринку України", 21676262, Україна, DR/00002/ARM</w:t>
      </w:r>
    </w:p>
    <w:p w:rsidR="00085007" w:rsidRDefault="0008500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II. Дані про дату та місце оприлюднення річної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1500"/>
      </w:tblGrid>
      <w:tr w:rsidR="00085007" w:rsidRPr="00B834AC">
        <w:trPr>
          <w:trHeight w:val="300"/>
        </w:trPr>
        <w:tc>
          <w:tcPr>
            <w:tcW w:w="4450" w:type="dxa"/>
            <w:vMerge w:val="restart"/>
            <w:tcBorders>
              <w:top w:val="nil"/>
              <w:left w:val="nil"/>
              <w:bottom w:val="nil"/>
              <w:right w:val="nil"/>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Річну інформацію розміщено на власному веб-сайті учасника фондового ринку</w:t>
            </w:r>
          </w:p>
        </w:tc>
        <w:tc>
          <w:tcPr>
            <w:tcW w:w="4130" w:type="dxa"/>
            <w:tcBorders>
              <w:top w:val="nil"/>
              <w:left w:val="nil"/>
              <w:bottom w:val="single" w:sz="6" w:space="0" w:color="auto"/>
              <w:right w:val="nil"/>
            </w:tcBorders>
            <w:vAlign w:val="bottom"/>
          </w:tcPr>
          <w:p w:rsidR="00085007" w:rsidRPr="00B834AC" w:rsidRDefault="001A3FF3">
            <w:pPr>
              <w:widowControl w:val="0"/>
              <w:autoSpaceDE w:val="0"/>
              <w:autoSpaceDN w:val="0"/>
              <w:adjustRightInd w:val="0"/>
              <w:spacing w:after="0" w:line="240" w:lineRule="auto"/>
              <w:jc w:val="center"/>
              <w:rPr>
                <w:rFonts w:ascii="Times New Roman CYR" w:hAnsi="Times New Roman CYR" w:cs="Times New Roman CYR"/>
                <w:sz w:val="24"/>
                <w:szCs w:val="24"/>
              </w:rPr>
            </w:pPr>
            <w:r w:rsidRPr="001A3FF3">
              <w:rPr>
                <w:rFonts w:ascii="Times New Roman CYR" w:hAnsi="Times New Roman CYR" w:cs="Times New Roman CYR"/>
                <w:sz w:val="24"/>
                <w:szCs w:val="24"/>
              </w:rPr>
              <w:t>http://slav-oboi.pat.ua</w:t>
            </w:r>
            <w:bookmarkStart w:id="0" w:name="_GoBack"/>
            <w:bookmarkEnd w:id="0"/>
          </w:p>
        </w:tc>
        <w:tc>
          <w:tcPr>
            <w:tcW w:w="1500" w:type="dxa"/>
            <w:tcBorders>
              <w:top w:val="nil"/>
              <w:left w:val="nil"/>
              <w:bottom w:val="single" w:sz="6" w:space="0" w:color="auto"/>
              <w:right w:val="nil"/>
            </w:tcBorders>
            <w:vAlign w:val="bottom"/>
          </w:tcPr>
          <w:p w:rsidR="00085007" w:rsidRPr="00B834AC" w:rsidRDefault="007B374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lang w:val="en-US"/>
              </w:rPr>
              <w:t>17.12.2020</w:t>
            </w:r>
          </w:p>
        </w:tc>
      </w:tr>
      <w:tr w:rsidR="00085007" w:rsidRPr="00B834AC">
        <w:trPr>
          <w:trHeight w:val="300"/>
        </w:trPr>
        <w:tc>
          <w:tcPr>
            <w:tcW w:w="4450" w:type="dxa"/>
            <w:vMerge/>
            <w:tcBorders>
              <w:top w:val="nil"/>
              <w:left w:val="nil"/>
              <w:bottom w:val="nil"/>
              <w:right w:val="nil"/>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0"/>
                <w:szCs w:val="20"/>
              </w:rPr>
            </w:pPr>
            <w:r w:rsidRPr="00B834AC">
              <w:rPr>
                <w:rFonts w:ascii="Times New Roman CYR" w:hAnsi="Times New Roman CYR" w:cs="Times New Roman CYR"/>
                <w:sz w:val="20"/>
                <w:szCs w:val="20"/>
              </w:rPr>
              <w:t>(URL-адреса сторінки)</w:t>
            </w:r>
          </w:p>
        </w:tc>
        <w:tc>
          <w:tcPr>
            <w:tcW w:w="15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0"/>
                <w:szCs w:val="20"/>
              </w:rPr>
            </w:pPr>
            <w:r w:rsidRPr="00B834AC">
              <w:rPr>
                <w:rFonts w:ascii="Times New Roman CYR" w:hAnsi="Times New Roman CYR" w:cs="Times New Roman CYR"/>
                <w:sz w:val="20"/>
                <w:szCs w:val="20"/>
              </w:rPr>
              <w:t>(дата)</w:t>
            </w:r>
          </w:p>
        </w:tc>
      </w:tr>
    </w:tbl>
    <w:p w:rsidR="00085007" w:rsidRDefault="00085007">
      <w:pPr>
        <w:widowControl w:val="0"/>
        <w:autoSpaceDE w:val="0"/>
        <w:autoSpaceDN w:val="0"/>
        <w:adjustRightInd w:val="0"/>
        <w:spacing w:after="0" w:line="240" w:lineRule="auto"/>
        <w:rPr>
          <w:rFonts w:ascii="Times New Roman CYR" w:hAnsi="Times New Roman CYR" w:cs="Times New Roman CYR"/>
          <w:sz w:val="20"/>
          <w:szCs w:val="20"/>
        </w:rPr>
        <w:sectPr w:rsidR="00085007">
          <w:footerReference w:type="default" r:id="rId7"/>
          <w:pgSz w:w="12240" w:h="15840"/>
          <w:pgMar w:top="850" w:right="850" w:bottom="850" w:left="1400" w:header="708" w:footer="708" w:gutter="0"/>
          <w:cols w:space="720"/>
          <w:noEndnote/>
        </w:sectPr>
      </w:pPr>
    </w:p>
    <w:p w:rsidR="00085007" w:rsidRDefault="00085007">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Зміст</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8"/>
          <w:szCs w:val="28"/>
        </w:rPr>
        <w:tab/>
      </w:r>
      <w:r>
        <w:rPr>
          <w:rFonts w:ascii="Times New Roman CYR" w:hAnsi="Times New Roman CYR" w:cs="Times New Roman CYR"/>
          <w:sz w:val="24"/>
          <w:szCs w:val="24"/>
        </w:rPr>
        <w:t>Відмітьте (Х), якщо відповідна інформація міститься у річній інформації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1. Основні відомості про емітента</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2. Інформація про одержані ліцензії (дозволи) на окремі види діяльності</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3. Відомості про участь емітента в інших юридичних особах</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4. Інформація щодо корпоративного секретаря</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5. Інформація про рейтингове агентство</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6. Інформація про наявність філіалів або інших відокремлених структурних підрозділів емітента</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7. Судові справи емітента</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8. Штрафні санкції щодо емітента</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9. Опис бізнесу</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1) інформація про органи управління</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2) інформація про посадових осіб емітента</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 інформація щодо освіти та стажу роботи посадових осіб емітента</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 інформація про володіння посадовими особами емітента акціями емітента</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 інформація про будь-які винагороди або компенсації, які мають бути виплачені посадовим особам емітента в разі їх звільнення</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3)  інформація про засновників та/або учасників емітента, відсоток акцій (часток, паїв)</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11. Звіт керівництва (звіт про управління)</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1) вірогідні перспективи подальшого розвитку емітента</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2) інформація про розвиток емітента</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 інформація про схильність емітента до цінових ризиків, кредитного ризику, ризику ліквідності та/або ризику грошових потоків</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4) звіт про корпоративне управління</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 власний кодекс корпоративного управління, яким керується емітент</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 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 інформація про практику корпоративного управління, застосовувану понад визначені законодавством вимоги</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 інформація про проведені загальні збори акціонерів (учасників)</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 інформація про наглядову раду</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 інформація про виконавчий орган</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 опис основних характеристик систем внутрішнього контролю і управління ризиками емітента</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 перелік осіб, які прямо або опосередковано є власниками значного пакета акцій емітента</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 інформація про будь-які обмеження прав участі та голосування акціонерів (учасників) на загальних зборах емітента</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lastRenderedPageBreak/>
              <w:t>- порядок призначення та звільнення посадових осіб емітента</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 повноваження посадових осіб емітента</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12. Інформація про власників пакетів 5 і більше відсотків акцій із зазначенням відсотка, кількості, типу та/або класу належних їм акцій</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1) інформація про випуски акцій емітента</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2) інформація про облігації емітента</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3) інформація про інші цінні папери, випущені емітентом</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4) інформація про похідні цінні папери емітента</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5) інформація про забезпечення випуску боргових цінних паперів</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6) інформація про придбання власних акцій емітентом протягом звітного періоду</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19. Інформація про наявність у власності працівників емітента цінних паперів (крім акцій) такого емітента</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23. Інформація про виплату дивідендів та інших доходів за цінними паперами</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24. Інформація про господарську та фінансову діяльність емітента</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1) інформація про основні засоби емітента (за залишковою вартістю)</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2) інформація щодо вартості чистих активів емітента</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3) інформація про зобов'язання емітента</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4) інформація про обсяги виробництва та реалізації основних видів продукції</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5) інформація про собівартість реалізованої продукції</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6) інформація про осіб, послугами яких користується емітент</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25. Інформація про прийняття рішення про попереднє надання згоди на вчинення значних правочинів</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26. Інформація про вчинення значних правочинів</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27. Інформація про вчинення правочинів, щодо вчинення яких є заінтересованість</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 xml:space="preserve">28. Інформація про осіб, заінтересованих у вчиненні товариством правочинів із </w:t>
            </w:r>
            <w:r w:rsidRPr="00B834AC">
              <w:rPr>
                <w:rFonts w:ascii="Times New Roman CYR" w:hAnsi="Times New Roman CYR" w:cs="Times New Roman CYR"/>
                <w:sz w:val="24"/>
                <w:szCs w:val="24"/>
              </w:rPr>
              <w:lastRenderedPageBreak/>
              <w:t>заінтересованістю, та обставини, існування яких створює заінтересованість</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lastRenderedPageBreak/>
              <w:t>29. Річна фінансова звітність</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30.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32. Твердження щодо річної інформації</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33. Інформація про акціонерні або корпоративні договори, укладені акціонерами (учасниками) такого емітента, яка наявна в емітента</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34. Інформація про будь-які договори та/або правочини, умовою чинності яких є незмінність осіб, які здійснюють контроль над емітентом</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35. Відомості щодо особливої інформації та інформації про іпотечні цінні папери, що виникала протягом звітного періоду</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36. Інформація про випуски іпотечних облігацій</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37. Інформація про склад, структуру і розмір іпотечного покриття</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39. Інформація про випуски іпотечних сертифікатів</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40. Інформація щодо реєстру іпотечних активів</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41. Основні відомості про ФОН</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42. Інформація про випуски сертифікатів ФОН</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43. Інформація про осіб, що володіють сертифікатами ФОН</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44. Розрахунок вартості чистих активів ФОН</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85007" w:rsidRPr="00B834AC">
        <w:trPr>
          <w:trHeight w:val="200"/>
        </w:trPr>
        <w:tc>
          <w:tcPr>
            <w:tcW w:w="9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45. Правила ФОН</w:t>
            </w:r>
          </w:p>
        </w:tc>
        <w:tc>
          <w:tcPr>
            <w:tcW w:w="1000" w:type="dxa"/>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85007" w:rsidRPr="00B834AC">
        <w:trPr>
          <w:trHeight w:val="200"/>
        </w:trPr>
        <w:tc>
          <w:tcPr>
            <w:tcW w:w="10000" w:type="dxa"/>
            <w:gridSpan w:val="2"/>
            <w:tcBorders>
              <w:top w:val="nil"/>
              <w:left w:val="nil"/>
              <w:bottom w:val="nil"/>
              <w:right w:val="nil"/>
            </w:tcBorders>
            <w:vAlign w:val="bottom"/>
          </w:tcPr>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sidRPr="00B834AC">
              <w:rPr>
                <w:rFonts w:ascii="Times New Roman CYR" w:hAnsi="Times New Roman CYR" w:cs="Times New Roman CYR"/>
                <w:sz w:val="24"/>
                <w:szCs w:val="24"/>
              </w:rPr>
              <w:t>46. Примітки:</w:t>
            </w:r>
          </w:p>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sidRPr="00B834AC">
              <w:rPr>
                <w:rFonts w:ascii="Times New Roman CYR" w:hAnsi="Times New Roman CYR" w:cs="Times New Roman CYR"/>
                <w:sz w:val="24"/>
                <w:szCs w:val="24"/>
              </w:rPr>
              <w:t xml:space="preserve">Товариство не здiйснювало публiчне (вiдкрите) розмiщення цiнних паперiв в звiтному перiодi, тому згiдно Положення "Про розкриття iнформацiї емiтентами цiнних паперiв" (рiшення НКЦПФР №2826 вiд 03.12.2013 зi змiнами) рiчна iнформацiя емiтента не включає iнформацiю i надається про:  </w:t>
            </w:r>
          </w:p>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sidRPr="00B834AC">
              <w:rPr>
                <w:rFonts w:ascii="Times New Roman CYR" w:hAnsi="Times New Roman CYR" w:cs="Times New Roman CYR"/>
                <w:sz w:val="24"/>
                <w:szCs w:val="24"/>
              </w:rPr>
              <w:t xml:space="preserve">1.iнформацiю про одержанi лiцензiї на окремi види дiяльностi </w:t>
            </w:r>
          </w:p>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sidRPr="00B834AC">
              <w:rPr>
                <w:rFonts w:ascii="Times New Roman CYR" w:hAnsi="Times New Roman CYR" w:cs="Times New Roman CYR"/>
                <w:sz w:val="24"/>
                <w:szCs w:val="24"/>
              </w:rPr>
              <w:t xml:space="preserve">2. iнформацiю щодо посади корпоративного секретаря </w:t>
            </w:r>
          </w:p>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sidRPr="00B834AC">
              <w:rPr>
                <w:rFonts w:ascii="Times New Roman CYR" w:hAnsi="Times New Roman CYR" w:cs="Times New Roman CYR"/>
                <w:sz w:val="24"/>
                <w:szCs w:val="24"/>
              </w:rPr>
              <w:t xml:space="preserve">3. iнформацiю про будь-якi винагороди або компенсацiї, якi мають бути виплаченi посадовим особам емiтента в разi їх звiльнення </w:t>
            </w:r>
          </w:p>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sidRPr="00B834AC">
              <w:rPr>
                <w:rFonts w:ascii="Times New Roman CYR" w:hAnsi="Times New Roman CYR" w:cs="Times New Roman CYR"/>
                <w:sz w:val="24"/>
                <w:szCs w:val="24"/>
              </w:rPr>
              <w:t xml:space="preserve">3. iнформацiю про змiну осiб, яким належить право голосу за акцiями, сумарна кiлькiсть прав за якими стає бiльшою, меншою або рiвною пороговому значенню пакета акцiй (змiн не було в </w:t>
            </w:r>
            <w:r w:rsidRPr="00B834AC">
              <w:rPr>
                <w:rFonts w:ascii="Times New Roman CYR" w:hAnsi="Times New Roman CYR" w:cs="Times New Roman CYR"/>
                <w:sz w:val="24"/>
                <w:szCs w:val="24"/>
              </w:rPr>
              <w:lastRenderedPageBreak/>
              <w:t>звiтному перiодi)</w:t>
            </w:r>
          </w:p>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sidRPr="00B834AC">
              <w:rPr>
                <w:rFonts w:ascii="Times New Roman CYR" w:hAnsi="Times New Roman CYR" w:cs="Times New Roman CYR"/>
                <w:sz w:val="24"/>
                <w:szCs w:val="24"/>
              </w:rPr>
              <w:t xml:space="preserve">4. iнформацiю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w:t>
            </w:r>
          </w:p>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sidRPr="00B834AC">
              <w:rPr>
                <w:rFonts w:ascii="Times New Roman CYR" w:hAnsi="Times New Roman CYR" w:cs="Times New Roman CYR"/>
                <w:sz w:val="24"/>
                <w:szCs w:val="24"/>
              </w:rPr>
              <w:t xml:space="preserve">5. iнформацiю про забезпечення випуску боргових цiнних паперiв </w:t>
            </w:r>
          </w:p>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sidRPr="00B834AC">
              <w:rPr>
                <w:rFonts w:ascii="Times New Roman CYR" w:hAnsi="Times New Roman CYR" w:cs="Times New Roman CYR"/>
                <w:sz w:val="24"/>
                <w:szCs w:val="24"/>
              </w:rPr>
              <w:t xml:space="preserve">6.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w:t>
            </w:r>
          </w:p>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sidRPr="00B834AC">
              <w:rPr>
                <w:rFonts w:ascii="Times New Roman CYR" w:hAnsi="Times New Roman CYR" w:cs="Times New Roman CYR"/>
                <w:sz w:val="24"/>
                <w:szCs w:val="24"/>
              </w:rPr>
              <w:t xml:space="preserve">7. iнформацiю про вчинення значних правочинiв або правочинiв, щодо вчинення яких є заiнтересованiсть, або про попереднє надання згоди на вчинення значних правочинiв; </w:t>
            </w:r>
          </w:p>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sidRPr="00B834AC">
              <w:rPr>
                <w:rFonts w:ascii="Times New Roman CYR" w:hAnsi="Times New Roman CYR" w:cs="Times New Roman CYR"/>
                <w:sz w:val="24"/>
                <w:szCs w:val="24"/>
              </w:rPr>
              <w:t xml:space="preserve">8. вiдомостi про осiб, заiнтересованих у вчиненнi товариством правочинiв iз заiнтересованiстю, та обставини, iснування яких створює заiнтересованiсть </w:t>
            </w:r>
          </w:p>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sidRPr="00B834AC">
              <w:rPr>
                <w:rFonts w:ascii="Times New Roman CYR" w:hAnsi="Times New Roman CYR" w:cs="Times New Roman CYR"/>
                <w:sz w:val="24"/>
                <w:szCs w:val="24"/>
              </w:rPr>
              <w:t>9. рiчну фiнансову звiтнiсть поручителя (страховика/гаранта), що здiйснює забезпечення випуску боргових цiнних паперiв (за кожним суб'єктом забезпечення окремо)</w:t>
            </w:r>
          </w:p>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sidRPr="00B834AC">
              <w:rPr>
                <w:rFonts w:ascii="Times New Roman CYR" w:hAnsi="Times New Roman CYR" w:cs="Times New Roman CYR"/>
                <w:sz w:val="24"/>
                <w:szCs w:val="24"/>
              </w:rPr>
              <w:t xml:space="preserve">Крiм того:  </w:t>
            </w:r>
          </w:p>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sidRPr="00B834AC">
              <w:rPr>
                <w:rFonts w:ascii="Times New Roman CYR" w:hAnsi="Times New Roman CYR" w:cs="Times New Roman CYR"/>
                <w:sz w:val="24"/>
                <w:szCs w:val="24"/>
              </w:rPr>
              <w:t xml:space="preserve">1. Iнформацiя про засновникiв Товариства не надається, тому що на дату складання звiту вони акцiями не володiють </w:t>
            </w:r>
          </w:p>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sidRPr="00B834AC">
              <w:rPr>
                <w:rFonts w:ascii="Times New Roman CYR" w:hAnsi="Times New Roman CYR" w:cs="Times New Roman CYR"/>
                <w:sz w:val="24"/>
                <w:szCs w:val="24"/>
              </w:rPr>
              <w:t xml:space="preserve">2. Вiдомостi щодо участi еiтента у створеннi юридичних осiб - не надаються, так як емiтент не створював юридичних осiб, Товариство не входить до будь-яких об`єднань пiдприємств. </w:t>
            </w:r>
          </w:p>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sidRPr="00B834AC">
              <w:rPr>
                <w:rFonts w:ascii="Times New Roman CYR" w:hAnsi="Times New Roman CYR" w:cs="Times New Roman CYR"/>
                <w:sz w:val="24"/>
                <w:szCs w:val="24"/>
              </w:rPr>
              <w:t xml:space="preserve">4. Iнформацiя про рейтингове агентство не заповнюється : Товариство не користувалось послугами рейтингових агенств, оскiльки емiтент не має державної частки у статутному капiталi, не займає монопольне становище на ринку та не має стратегiчного значення для економiки та безпеки держави. </w:t>
            </w:r>
          </w:p>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sidRPr="00B834AC">
              <w:rPr>
                <w:rFonts w:ascii="Times New Roman CYR" w:hAnsi="Times New Roman CYR" w:cs="Times New Roman CYR"/>
                <w:sz w:val="24"/>
                <w:szCs w:val="24"/>
              </w:rPr>
              <w:t xml:space="preserve">5. Звiт про стан об'єкта нерухомостi не надається, так як Товариство не випускало цiльовi облiгацiї, виконання за якими здiйснюєтья шляхом передачi об'єкта (його частини) житлового будiвництва. </w:t>
            </w:r>
          </w:p>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sidRPr="00B834AC">
              <w:rPr>
                <w:rFonts w:ascii="Times New Roman CYR" w:hAnsi="Times New Roman CYR" w:cs="Times New Roman CYR"/>
                <w:sz w:val="24"/>
                <w:szCs w:val="24"/>
              </w:rPr>
              <w:t xml:space="preserve">6. Власнi цiннi папери Товариством, в т .ч. вiдповiдно до вимог статей 68, 69 Закону України "Про акцiонернi товариства" не викупались протягом звiтного перiоду - iнформацiя не надається. </w:t>
            </w:r>
          </w:p>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sidRPr="00B834AC">
              <w:rPr>
                <w:rFonts w:ascii="Times New Roman CYR" w:hAnsi="Times New Roman CYR" w:cs="Times New Roman CYR"/>
                <w:sz w:val="24"/>
                <w:szCs w:val="24"/>
              </w:rPr>
              <w:t xml:space="preserve">7. Товариство не випускало iпотечнi облiгацiї, процентнi облiгацiї, дисконтнi облiгацiї , похiднi цiннi папери та iншi цiннi папери, емiсiя яких пiдлягає реєстрацiї - iнформацiя не надається. </w:t>
            </w:r>
          </w:p>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sidRPr="00B834AC">
              <w:rPr>
                <w:rFonts w:ascii="Times New Roman CYR" w:hAnsi="Times New Roman CYR" w:cs="Times New Roman CYR"/>
                <w:sz w:val="24"/>
                <w:szCs w:val="24"/>
              </w:rPr>
              <w:t xml:space="preserve">8. Борговi цiннi папери Товариством не випускалися, та гарантiями третiх осiб не користувалось - iнформацiя не надається. </w:t>
            </w:r>
          </w:p>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sidRPr="00B834AC">
              <w:rPr>
                <w:rFonts w:ascii="Times New Roman CYR" w:hAnsi="Times New Roman CYR" w:cs="Times New Roman CYR"/>
                <w:sz w:val="24"/>
                <w:szCs w:val="24"/>
              </w:rPr>
              <w:t xml:space="preserve">9. Зобов'язання емiтента за кожним випуском облiгацiй, за iпотечними цiнними паперами, за iншими ЦП (у тому числi за похiдними цiнними паперами), за сертифiкатами ФОН та за фiнансовими iнвестицiями в корпоративнi права вiдсутнi - iнформацiя не надається. </w:t>
            </w:r>
          </w:p>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sidRPr="00B834AC">
              <w:rPr>
                <w:rFonts w:ascii="Times New Roman CYR" w:hAnsi="Times New Roman CYR" w:cs="Times New Roman CYR"/>
                <w:sz w:val="24"/>
                <w:szCs w:val="24"/>
              </w:rPr>
              <w:t xml:space="preserve">10. Iнформацiя про склад i структуру iпотечного покриття, Iнформацiя про наявнiсть прострочених боржником строкiв сплати платежiв за кредитними договорами, права вимоги за якими забезпечено iпотеками, якi включено до складу iпотечного покриття, Iнформацiя про випуски iпотечних сертифiкатiв, Iнформацiя щодо реєстру iпотечних активiв, Основнi вiдомостi про ФОН, про випуски сертифiкатiв ФОН - не надається, так як така iнформацiя не виникала, Товариство не є емiтентом iпотечних облiгацiй, iпотечних сертифiкатiв та сертифiкатiв ФОН.  </w:t>
            </w:r>
          </w:p>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sidRPr="00B834AC">
              <w:rPr>
                <w:rFonts w:ascii="Times New Roman CYR" w:hAnsi="Times New Roman CYR" w:cs="Times New Roman CYR"/>
                <w:sz w:val="24"/>
                <w:szCs w:val="24"/>
              </w:rPr>
              <w:t xml:space="preserve">11. Iнформацiя про наявнiсть фiлiалiв та iнших вiдокремлених структурних пiдроздiлiв емiтента не надається в зв'язку з їх вiдсутнiтю. </w:t>
            </w:r>
          </w:p>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sidRPr="00B834AC">
              <w:rPr>
                <w:rFonts w:ascii="Times New Roman CYR" w:hAnsi="Times New Roman CYR" w:cs="Times New Roman CYR"/>
                <w:sz w:val="24"/>
                <w:szCs w:val="24"/>
              </w:rPr>
              <w:t xml:space="preserve">12. iнформацiя про виплату дивiдендiв та iнших доходiв за цiнними паперами у звiтному перiодi не надається , тому що дивiденди в звiтному перiодi (та попередньму звiтному перiодi) не нараховувалися та не виплачувалися </w:t>
            </w:r>
          </w:p>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sidRPr="00B834AC">
              <w:rPr>
                <w:rFonts w:ascii="Times New Roman CYR" w:hAnsi="Times New Roman CYR" w:cs="Times New Roman CYR"/>
                <w:sz w:val="24"/>
                <w:szCs w:val="24"/>
              </w:rPr>
              <w:lastRenderedPageBreak/>
              <w:t xml:space="preserve">13. iнформацiю про змiну акцiонерiв, яким належать голосуючi акцiї, розмiр пакета яких стає бiльшим, меншим або рiвним пороговому значенню пакета акцiй не надається в зв'язку з тим, що такi подiї протягом звiтного перiоду не вiдбувалися. </w:t>
            </w:r>
          </w:p>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sidRPr="00B834AC">
              <w:rPr>
                <w:rFonts w:ascii="Times New Roman CYR" w:hAnsi="Times New Roman CYR" w:cs="Times New Roman CYR"/>
                <w:sz w:val="24"/>
                <w:szCs w:val="24"/>
              </w:rPr>
              <w:t>14. 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не надається, тому  що обмеження у голосуючих акцiй вiдсутнi.</w:t>
            </w:r>
          </w:p>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sidRPr="00B834AC">
              <w:rPr>
                <w:rFonts w:ascii="Times New Roman CYR" w:hAnsi="Times New Roman CYR" w:cs="Times New Roman CYR"/>
                <w:sz w:val="24"/>
                <w:szCs w:val="24"/>
              </w:rPr>
              <w:t xml:space="preserve">15. Iнформацiя про наявнiсть у власностi працiвникiв емiтента цiнних паперiв (крiм акцiй) не надається, тому такi ЦП та особи вiдсутнi.  </w:t>
            </w:r>
          </w:p>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sidRPr="00B834AC">
              <w:rPr>
                <w:rFonts w:ascii="Times New Roman CYR" w:hAnsi="Times New Roman CYR" w:cs="Times New Roman CYR"/>
                <w:sz w:val="24"/>
                <w:szCs w:val="24"/>
              </w:rPr>
              <w:t xml:space="preserve">16. Iнформацiя про акцiонернi або корпоративнi договори, укладенi акцiонерами (учасниками) такого емiтента, вiдсутня в емiтента i не надається; </w:t>
            </w:r>
          </w:p>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sidRPr="00B834AC">
              <w:rPr>
                <w:rFonts w:ascii="Times New Roman CYR" w:hAnsi="Times New Roman CYR" w:cs="Times New Roman CYR"/>
                <w:sz w:val="24"/>
                <w:szCs w:val="24"/>
              </w:rPr>
              <w:t xml:space="preserve">17. Iнформацiя про будь-якi договори та/або правочини, умовою чинностi яких є незмiннiсть осiб, якi здiйснюють контроль над емiтентом - не надається в зв'язку з їх вiдсутнiстю </w:t>
            </w:r>
          </w:p>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sidRPr="00B834AC">
              <w:rPr>
                <w:rFonts w:ascii="Times New Roman CYR" w:hAnsi="Times New Roman CYR" w:cs="Times New Roman CYR"/>
                <w:sz w:val="24"/>
                <w:szCs w:val="24"/>
              </w:rPr>
              <w:t xml:space="preserve">18. iнформацiя про змiну акцiонерiв, яким належать голосуючi акцiї, розмiр пакета яких стає бiльшим, меншим або рiвним пороговому значенню пакета акцiй не надається, тому що в звiтному перiодi таких змiн не було. </w:t>
            </w:r>
          </w:p>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sidRPr="00B834AC">
              <w:rPr>
                <w:rFonts w:ascii="Times New Roman CYR" w:hAnsi="Times New Roman CYR" w:cs="Times New Roman CYR"/>
                <w:sz w:val="24"/>
                <w:szCs w:val="24"/>
              </w:rPr>
              <w:t xml:space="preserve">19. Iнформацiя про штрафнi санкцiї емiтента, накладенi органами державної влади у звiтному перiодi вiдсутня, тому що штрафiв, в тому числi на ринку цiнних паперiв не було. </w:t>
            </w:r>
          </w:p>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sidRPr="00B834AC">
              <w:rPr>
                <w:rFonts w:ascii="Times New Roman CYR" w:hAnsi="Times New Roman CYR" w:cs="Times New Roman CYR"/>
                <w:sz w:val="24"/>
                <w:szCs w:val="24"/>
              </w:rPr>
              <w:t xml:space="preserve">20. Iнформацiя про судовi справи емiтента вiдсутня, тому що емiтент та /або посадовi особи не виступали стороною в судi на початок i на кiнець звiтного перiоду, позовнi вимоги яких складають 1% та бiльше активiв емiтента </w:t>
            </w:r>
          </w:p>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sidRPr="00B834AC">
              <w:rPr>
                <w:rFonts w:ascii="Times New Roman CYR" w:hAnsi="Times New Roman CYR" w:cs="Times New Roman CYR"/>
                <w:sz w:val="24"/>
                <w:szCs w:val="24"/>
              </w:rPr>
              <w:t xml:space="preserve">21.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ЦП не надається, тому що такi обмеження вiдсутнi. </w:t>
            </w:r>
          </w:p>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p>
        </w:tc>
      </w:tr>
    </w:tbl>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sectPr w:rsidR="00085007">
          <w:pgSz w:w="12240" w:h="15840"/>
          <w:pgMar w:top="850" w:right="850" w:bottom="850" w:left="1400" w:header="708" w:footer="708" w:gutter="0"/>
          <w:cols w:space="720"/>
          <w:noEndnote/>
        </w:sectPr>
      </w:pPr>
    </w:p>
    <w:p w:rsidR="00085007" w:rsidRDefault="0008500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ІІІ. Основні відомості про емітента</w:t>
      </w:r>
    </w:p>
    <w:p w:rsidR="00085007" w:rsidRDefault="0008500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 Повне найменування</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"СЛОВ`ЯНСЬКI ШПАЛЕРИ - КФТП"</w:t>
      </w:r>
    </w:p>
    <w:p w:rsidR="00085007" w:rsidRDefault="0008500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2. Скорочене найменування (за наявності)</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"СЛОВ`ЯНСЬКI ШПАЛЕРИ - КФТП"</w:t>
      </w:r>
    </w:p>
    <w:p w:rsidR="00085007" w:rsidRDefault="0008500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3. Дата проведення державної реєстрації</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12.07.1994</w:t>
      </w:r>
    </w:p>
    <w:p w:rsidR="00085007" w:rsidRDefault="0008500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4. Територія (область)</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Чернігівська обл.</w:t>
      </w:r>
    </w:p>
    <w:p w:rsidR="00085007" w:rsidRDefault="0008500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Статутний капітал (грн) </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48174400</w:t>
      </w:r>
    </w:p>
    <w:p w:rsidR="00085007" w:rsidRDefault="0008500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Відсоток акцій у статутному капіталі, що належать державі</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85007" w:rsidRDefault="0008500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rsidR="00085007" w:rsidRDefault="0008500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8. Середня кількість працівників (осіб)</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r w:rsidRPr="00187A97">
        <w:rPr>
          <w:rFonts w:ascii="Times New Roman CYR" w:hAnsi="Times New Roman CYR" w:cs="Times New Roman CYR"/>
          <w:sz w:val="24"/>
          <w:szCs w:val="24"/>
        </w:rPr>
        <w:t>1052</w:t>
      </w:r>
    </w:p>
    <w:p w:rsidR="00085007" w:rsidRDefault="0008500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9. Основні види діяльності із зазначенням найменування виду діяльності та коду за КВЕД</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17.24 - Виробництво шпалер (основний)</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49.41 - Вантажний автомобiльний транспорт</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16.10 - Лiсопильне та стругальне виробництво</w:t>
      </w:r>
    </w:p>
    <w:p w:rsidR="00085007" w:rsidRDefault="0008500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10. Банки, що обслуговують емітента</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найменування банку (філії, відділення банку), який обслуговує емітента за поточним рахунком у національній валюті</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"Укрсиббанк" м. Київ, МФО 351005</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UA503510050000026008878811240</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3) поточний рахунок</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UA503510050000026008878811240</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4) найменування банку (філії, відділення банку), який обслуговує емітента за поточним рахунком у іноземній валюті</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"Укрсиббанк" м. Київ, МФО 351005</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UA503510050000026008878811240</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6) поточний рахунок</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UA503510050000026008878811240</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 Опис бізнесу</w:t>
      </w:r>
    </w:p>
    <w:p w:rsidR="00085007" w:rsidRDefault="00085007">
      <w:pPr>
        <w:widowControl w:val="0"/>
        <w:autoSpaceDE w:val="0"/>
        <w:autoSpaceDN w:val="0"/>
        <w:adjustRightInd w:val="0"/>
        <w:spacing w:after="0" w:line="240" w:lineRule="auto"/>
        <w:jc w:val="center"/>
        <w:rPr>
          <w:rFonts w:ascii="Times New Roman CYR" w:hAnsi="Times New Roman CYR" w:cs="Times New Roman CYR"/>
          <w:b/>
          <w:bCs/>
          <w:sz w:val="28"/>
          <w:szCs w:val="28"/>
        </w:rPr>
      </w:pPr>
    </w:p>
    <w:p w:rsidR="00085007" w:rsidRDefault="0008500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Зміни в організаційній структурі відповідно до попередніх звітних періодів</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Органiзацiйна структура емiтента затверджена рiшенням Наглядової ради. Дочiрнiх пiдприємств, фiлiй, представництв та вiдокремлених структурних пiдроздiлiв немає. Змiн в органiзацiйнiй структурi у вiдповiдностi з попереднiм звiтним перiодом не вiдбулось.</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w:t>
      </w:r>
      <w:r>
        <w:rPr>
          <w:rFonts w:ascii="Times New Roman CYR" w:hAnsi="Times New Roman CYR" w:cs="Times New Roman CYR"/>
          <w:b/>
          <w:bCs/>
          <w:sz w:val="24"/>
          <w:szCs w:val="24"/>
        </w:rPr>
        <w:lastRenderedPageBreak/>
        <w:t>програма емітента, спрямована на забезпечення рівня кваліфікації її працівників операційним потребам емітента</w:t>
      </w:r>
    </w:p>
    <w:p w:rsidR="00085007" w:rsidRDefault="0016481E">
      <w:pPr>
        <w:widowControl w:val="0"/>
        <w:autoSpaceDE w:val="0"/>
        <w:autoSpaceDN w:val="0"/>
        <w:adjustRightInd w:val="0"/>
        <w:spacing w:after="0" w:line="240" w:lineRule="auto"/>
        <w:jc w:val="both"/>
        <w:rPr>
          <w:rFonts w:ascii="Times New Roman CYR" w:hAnsi="Times New Roman CYR" w:cs="Times New Roman CYR"/>
          <w:sz w:val="24"/>
          <w:szCs w:val="24"/>
        </w:rPr>
      </w:pPr>
      <w:r w:rsidRPr="0016481E">
        <w:rPr>
          <w:rFonts w:ascii="Times New Roman CYR" w:hAnsi="Times New Roman CYR" w:cs="Times New Roman CYR"/>
          <w:sz w:val="24"/>
          <w:szCs w:val="24"/>
        </w:rPr>
        <w:t xml:space="preserve">Середньооблiкова чисельнiсть штатних працiвникiв облiкового складу емiтента в звiтному перiодi становить 1052 особи (в 2018 роцi - 1290 осiб). Кiлькiсть працiвникiв на кiнець </w:t>
      </w:r>
      <w:r>
        <w:rPr>
          <w:rFonts w:ascii="Times New Roman CYR" w:hAnsi="Times New Roman CYR" w:cs="Times New Roman CYR"/>
          <w:sz w:val="24"/>
          <w:szCs w:val="24"/>
        </w:rPr>
        <w:t xml:space="preserve">звітного </w:t>
      </w:r>
      <w:r w:rsidRPr="0016481E">
        <w:rPr>
          <w:rFonts w:ascii="Times New Roman CYR" w:hAnsi="Times New Roman CYR" w:cs="Times New Roman CYR"/>
          <w:sz w:val="24"/>
          <w:szCs w:val="24"/>
        </w:rPr>
        <w:t>перiоду - 642 осiб, чисельнiсть позаштатних працiвникiв та осiб, якi працюють за сумiсництвом становить 12 осiб, чисельнiсть працiвникiв, якi працюють на умовах неповного робочого часу (дня, тижня) - 2 особи. Фонд оплати працi в попередньому перiодi складав - 228738 тис. грн., в звiтному перiодi - 190163 тис. грн. У порiвняннi з 2018 роком фонд оплати працi зменшився на 38575 тис. грн (16,86%) в зв'язку зi зменшенням кiлькостi працюючих (в попередньому звiтному перiодi кiлькiсть працюючих складала 1290 осiб). Зменшення кiлькостi працюючих вiдбулося за рахунок звiльнення працiвникiв в порядку переведення на деревообробне пiдприємство (ТОВ "СЛАВ ФОРЕСТ"). . Кадрова програма емiтента спрямована на пiдвищення рiвня квалiфiкацiї працiвникiв та забезпечення її вiдповiдностi операцiйним потребам. Рiвень квалiфiкацiї працiвникiв товариства, забезпечується шляхом регулярного технiчного навчання на виробництвi, в тому числi навчання з охорони працi та пожежної безпеки, участi працiвникiв у семiнарах.</w:t>
      </w:r>
      <w:r w:rsidR="00085007">
        <w:rPr>
          <w:rFonts w:ascii="Times New Roman CYR" w:hAnsi="Times New Roman CYR" w:cs="Times New Roman CYR"/>
          <w:sz w:val="24"/>
          <w:szCs w:val="24"/>
        </w:rPr>
        <w:t>.</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є з 2003 року членом Асоцiацiї українських пiдприємств целюлозно - паперової галузi "УкрПапiр", що знаходиться за адресою : 02660, м.Київ-02, вул. Марини Раскової, 19, офiс 1118. Головною метою Асоцiацiї є вироблення загальних позицiй i iнтересiв членiв Асоцiацiї у всiх сферах економiки, без права втручання в їх виробничу та комерцiйну дiяльнiсть та прийняття управлiнських рiшень, представлення i захист прав її членiв, сприяння економiчному, технiчному та соцiальному розвитку пiдприємств целюлозно-паперового комплексу України та органiзацiй, що працюють на ринку картонно - паперової продукцiї. Основними напрямками дiяльностi Асоцiацiї є розробка i реалiзацiя комплексної державної програми розвитку паперової галузi України, вiдпрацювання загальних напрямкiв науково-технiчної полiтики, формування та iдентифiкацiя загальногалузевих проблем i пiдготовка рекомендацiй щодо удосконалення законодавчої бази та форм статистичної звiтностi. Належнiсть емiтента до iнших об'єднань пiдприємств вiдсутня</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Cпільна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Спiльна дiяльнiсть емiтентом не ведеться.</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Будь-які пропозиції щодо реорганізації з боку третіх осіб, що мали місце протягом звітного періоду, умови та результати цих пропозицій</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Пропозицiй щодо реорганiзацiї з боку третiх осiб не надходило</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Фiнансова звiтнiсть готується на основi iсторичної собiвартостi, за винятком: - оцiнки за справедливою вартiстю основних засобiв на дату першого застосування МСФЗ вiдповiдно до МСФЗ 1 "Перше застосування мiжнародних стандартiв фiнансової звiтностi", коли ця справедлива вартiсть була використана як доцiльна собiвартiсть; - оцiнки за справедливою вартiстю окремих фiнансових iнструментiв вiдповiдно до МСФЗ 9 "Фiнансовi iнструменти", з використанням методiв оцiнки фiнансових iнструментiв, дозволених МСФЗ 13 "Оцiнки за </w:t>
      </w:r>
      <w:r>
        <w:rPr>
          <w:rFonts w:ascii="Times New Roman CYR" w:hAnsi="Times New Roman CYR" w:cs="Times New Roman CYR"/>
          <w:sz w:val="24"/>
          <w:szCs w:val="24"/>
        </w:rPr>
        <w:lastRenderedPageBreak/>
        <w:t>справедливою вартiстю". Такi методи оцiнки включають використання бiржових котирувань або даних про поточну ринкову вартiсть iншого аналогiчного за характером iнструменту, аналiз дисконтованих грошових потокiв або iншi моделi визначення справедливої вартостi. Передбачувана справедлива вартiсть фiнансових активiв i зобов'язань визначається з використанням наявної iнформацiї про ринок i вiдповiдних методiв оцiнки Товариство визнає такi категорiї фiнансових зобов'язань: - фiнансовi зобов'язання, оцiненi за справедливою вартiстю, з вiдображенням результату переоцiнки у прибутку або збитку; - фiнансовi зобов'язання, оцiненi за амортизованою собiвартiстю Товариство визнає матерiальний об'єкт основним засобом, якщо вiн утримується з метою використання у процесi своєї дiяльностi, надання послуг, або для здiйснення адмiнiстративних i соцiально-культурних функцiй, очiкуваний строк корисного використання (експлуатацiї) якого бiльше одного року. Основнi засоби вартiстю до 6000 грн. визнаються малоцiнними необоротними матерiальними активами, вартiсть яких вважається несуттєвою статтею та визнається у складi поточних витрат перiоду на центрах облiку витрат у вiдповiдностi з призначенням їх використання. Первiсно Товариство оцiнює основнi засоби за собiвартiстю. Товариство здiйснило оцiнку основних засобiв за справедливою вартiстю на дату переходу на МСФЗ та використовує цю справедливу вартiсть як доцiльну собiвартiсть основних засобiв на цю дату. У подальшому основнi засоби оцiнюються за моделлю облiку за їх собiвартiстю, тобто за собiвартiстю мiнус будь-яка накопичена амортизацiя та будь-якi накопиченi збитки вiд зменшення корисностi. Товариством для нарахування амортизацiї основних засобiв застосовуються: - прямолiнiйний метод для всiх об'єктiв основних засобiв переданих в оренду; - метод зменшення залишку для всiх об'єктiв основних засобiв переданих в оренду Фiнансова звiтнiсть була пiдготовлена вiдповiдно до мiжнародних стандартiв фiнансової звiтностi (МСФЗ) .  Детальний опис суттєвих положень облiкової полiтики емiтента розкрито в Примiтках до фiнансової звiтностi (див.нижче) Роздiл 4. ОСНОВНI ПОЛОЖЕННЯ ОБЛIКОВОЇ ПОЛIТИКИ</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 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 </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Пiдприємство виробляє шпалери наступних видiв: паперовi, миючi, кашированi, акриловi, вiнiловi на паперовiй основi, вiнiловi на флiзелiновiй основi подвiйної ширини, також шпалери гарячого тиснення на флiзелiновiй основi подвiйної ширини. Основними ринками збуту є країни СНД. Пiдприємство постiйно займається розробкою дизайнiв та колекцiй на потребу споживачам вiдповiдно до конкурентного середовища. На даний час пiдприємство є лiдируючим в галузi виробництва шпалер. </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Головними джерелами сировини є компанiї якi знаходяться в Нiмеччинi, Фiнляндiї, Бельгiї, Нiдерландiв, Росiї та України. Всi компанiї, з якими ми працюємо, є вiдомими виробниками тiєї </w:t>
      </w:r>
      <w:r>
        <w:rPr>
          <w:rFonts w:ascii="Times New Roman CYR" w:hAnsi="Times New Roman CYR" w:cs="Times New Roman CYR"/>
          <w:sz w:val="24"/>
          <w:szCs w:val="24"/>
        </w:rPr>
        <w:lastRenderedPageBreak/>
        <w:t xml:space="preserve">чи iншої сировини в Європi i у свiтi в цiлому. Сировина яку вони постачають вiдрiзняється високою якiстю та конкурентоспроможнiстю по свiтовим цiнам. У середньому пiдвищення цiни вiдбувається на 10-15% щорiчно i обумовлено, насамперед пiдвищенням цiн на енергоносiї та коливанням курсу валют. Основнi ризики в дiяльностi емiтента: змiни законодавства та валютного курсу, економiчна та полiтична нестабiльнiсть.  Оособливостi стану розвитку галузi виробництва, в якiй здiйснює дiяльнiсть емiтент:  в останнi роки вiдбулось зменшення виробництва i збуту продукцiї у зв'язку iз закриттям ринку Росiйської Федерацiї. Конкуренцiя в галузi дуже висока за рахунок iмпортної продукцiї. </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загальну суму експорту, а також частку експорту в загальному обсязi продажiв - 1071040 тис.грн., 65%  </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Перспективнiсть виробництва  - висока, надiйна; </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Залежнiсть вiд сезонних змiн - iснує незначна; </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Основнi ринки збуту та основнi клiєнти:</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Україна:  ТОВ "ВОЛЛ - ДЕКОР", ТОВ "Кiльчень", ТОВ "ХОУМ ДЕКОР";</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Узбекистан: ООО "ASIYA STROY"; </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Латвiя: Sal Decor SIA;</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Киргизiя: Приватне виробничо-торгiвельне унiтарне пiдприємство "ЛАСС";</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Казахстан: "Молснабсервiс", ПП Шейко Вадим В'ячеславович; </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Бiлорусь: ООО "БЕПРИ";</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Азербайджан: ООО "TAU COMPLEX", "VIP-CLASS-565"-ЛТД, ПП Байрамов Вазир Гюльахмед.  </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Канали збуту й методи продажу, якi використовує емiтент - продаж через дилерськi мережi в рiзних країнах</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Особливостi продукцiї (послуг) емiтента: висока якiсть, широкий асортимент, оригiнальний дизайн.</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Перспективнi плани розвитку емiтента: незначний, але стабiльний  прирiст обсягiв продажу</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Середньореалiзацiйнi цiни - 45,6 тис/тку або 100,3 грн./рулон.</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Виручка, отримана в звiтному перiодi вiд реалiзацiї основного виду продукцiї - 1641658 тис. грн.</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Кiлькiсть постачальникiв за основними видами сировини та матерiалiв, що займають бiльше 10 вiдсоткiв у загальному обсязi постачання - 3: Glatfelter Dresden GmbH, KAMMERER Paper GmbH, VINNOLIT GmbH &amp; CO</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Країна, у якiй емiтентом отримано 10 або бiльше вiдсоткiв вiд загальної суми доходiв за звiтний рiк - Україна, Латвiя.</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Суттєвий вплив на дiяльнiсть Товариства можуть мати такi ризики як:</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нестабiльнiсть та суперечливiсть законодавства;</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непередбаченi дiї державних органiв;</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нестабiльнiсть економiчної (фiнансової, податкової, зовнiшньоекономiчної, iнш.) полiтики;</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непередбачена змiна кон'юнктури внутрiшнього та/або зовнiшнього ринкiв;</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непередбаченi дiї конкурентiв.</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Протягом 2019 року фактори ризику, що впливали на пiдприємство, подiляються на зовнiшнi i внутрiшнi. До внутрiшнiх факторiв можна вiднести стратегiю Товариства i механiзм її реалiзацiї. До зовнiшнiх ризикiв належать соцiальнi потрясiння, iнфляцiя, змiна податкового законодавства, кон'юнктура, тощо. Зовнiшнє середовище складається з факторiв, якими Компанiя може управляти i навпаки, але вона повинна їх враховувати у своїй дiяльностi. До складових, на якi Компанiя може впливати, належить ринковий попит i конкуренцiя. Найбiльш суттєвим зовнiшнiм фактором ризику, на яке Компанiя не може вплинути, це ризик безперервностi дiяльностi. Компанiя вважає, що наявнiсть якiсної, прозорої i дiєвої системи корпоративного управлiння, яка базується на вищезазначених принципах та регламентується внутрiшнiми документами, має вплив на ефективнiсть його роботи, сприяє прибутковостi i стабiльностi, збiльшує довiри з боку акцiонерiв i формує довгостроковi спiввiдношення з партнерами i суспiльства в цiлому.</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p>
    <w:p w:rsidR="00911ACF" w:rsidRDefault="00911ACF">
      <w:pPr>
        <w:widowControl w:val="0"/>
        <w:autoSpaceDE w:val="0"/>
        <w:autoSpaceDN w:val="0"/>
        <w:adjustRightInd w:val="0"/>
        <w:spacing w:after="0" w:line="240" w:lineRule="auto"/>
        <w:jc w:val="both"/>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 xml:space="preserve">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 </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Всього протягом 2012-2016 рокiв придбано основних засобiв на суму - 488599 тис. грн., реалiзовано/списано - на суму - 10741 тис. грн. В 2017 роцi придбано основнi засоби для виробничих потреб товариства на суму 134465 тис. грн., продано на суму 1644 тис. грн., списано на суму 23 тис. грн. в зв'язку з неможливiстю використанння. В 2018 роцi: Вартiсть основних засобiв, придбаних для виробничих  потреб товариства 264 586 тис грн., вартiсть проданих основних засобiв  371 тис грн., вартiсть основних засобiв, що вибули 23 327 тис грн.  </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2019 роцi: Вартiсть основних засобiв, придбаних для виробничих  потреб товариства 49722  тис грн., вартiсть проданих основних засобiв  254 тис грн. </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звiтному перiодi ввели в експлуатацiю та передали в оренду iншому пiдприємству деревообробний комплекс. Незавершенi капiтальнi iнвестицiї складають 113368 тис. грн. на 31.12.2018, на кiнець 2019 року 158050 тис. грн</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планує постiйно оновлювати основнi фонди, удосконалювати наявнi та придбавати новi згiдно виробничих потреб товариства за рахунок власних коштiв. Значнi iнвестицiї не плануються.</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у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Орендовано основних засобiв залишковою вартiстю 522 тис.грн. Всi основнi засоби знаходяться в експлуатацiї без обмеження у користуваннi. Ступiнь зносу - 58,28%, ступiнь використання - 41,73 %. Основнi засоби знаходяться за мiсцерозташуванням емiтента. Використання основних засобiв вiдповiдає вимогам чинного законодавства в розрiзi екологiчних питань. В зв'язку з розширенням видiв дiяльностi в попереднiх звiтних перiодах щодо дiяльностi у лiсовому господарствi, лiсозаготiвлi; виробництво фанери, дерев'яних плит i панелей, шпону; щитового паркету; дерев'яних будiвельних конструкцiй i столярних виробiв; тощо побудоване нове примiщення для деревообробного пiдприємства. На даний момент введено в експлуатацiю. Незавершенi капiтальнi iнвестицiї складають 113368 тис. грн. на 31.12.2018  та на 31.12.2019 року - 158050  тис. грн. Основнi засоби використовуються за призначенням.  Спосiб утримання активiв полягає в тому, що активи пiдприємства щорiчно iнвентаризуються, їх вартiсть вiдображається в балансi пiдприємства.   Придбанi (створенi) основнi засоби зараховуються на баланс за первiсною вартiстю.  Первiсна вартiсть основних засобiв збiльшується на суму витрат, пов'язаних з полiпшенням об'єкта (модернiзацiя, модифiкацiя, добудова, дообладнання, реконструкцiя тощо), що призводить до збiльшення майбутнiх економiчних вигод, первiсно очiкуваних вiд використання об'єкта.  Товариство постiйно iнвестує в основнi засоби з метою вдосконалення виробничого процесу та пiдвищення якостi продукцiї Емiтент планує розширення i удосконалення основних засобiв, що сприятиме зростанню виробничих потужностей пiсля її завершення. Фiнансування здiйснюється за рахунок власних коштiв.</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Проблеми, які впливають на діяльність емітента; ступінь залежності від законодавчих або економічних обмежень</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Фiнансово-господарська дiяльнiсть товариства залежить вiд законодавчих або економiчних </w:t>
      </w:r>
      <w:r>
        <w:rPr>
          <w:rFonts w:ascii="Times New Roman CYR" w:hAnsi="Times New Roman CYR" w:cs="Times New Roman CYR"/>
          <w:sz w:val="24"/>
          <w:szCs w:val="24"/>
        </w:rPr>
        <w:lastRenderedPageBreak/>
        <w:t>обмежень. Однiєю з найважливiших проблем є недосконалiсть податкового законодавства, економiчна та полiтична нестабiльнiсть. Негативний вплив має  знецiнення нацiональної валюти.</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Для розвитку виробництва, оновлення виробничих потужностей та поповнення обiгових коштiв АТ "Слов'янськi шпалери - КФТП" використовував довгострокове та короткострокове кредитування. В звiтному перiодi  та попередньому звiтному перiодi новi кредити не отримувалися. Емiтент намагається, наскiльки це можливо, забезпечити достатню лiквiднiсть для виконання своїх зобовязань у строк, не допускаючи виникнення несприятливих збиткiв або ризику збитку репутацiї товариства. Фiнансування дiяльностi здiйснюється за рахунок власного капiталу. Робочого капiталу достатньо для фiнансування поточних потреб Товариства.</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 кiнець звiтного перiоду укладених але не виконаних договорiв у товариства немає.</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Розроблений перспективний план розвитку пiдприємства щодо розширення виробництва та полiпшення фiнансового стану, згiдно якого наше пiдприємство буде оновлювати основнi засоби, вдосконалювати процес виробництва та нарощувати об'єми продажу. Iстотнi фактори, якi можуть вплинути на дiяльнiсть емiтента в майбутньому: знецiнення української гривнi, економiчна та полiтична нестабiльнiсть. Компанiя схильна до валютного ризику пiд час здiйснення операцiй з реалiзацiї, закупiвель i отримання позик, у валютi, вiдмiнний вiд нацiональної валюти, насамперед долар, євро, росiйський рубль. Це вимагає вiд керiвництва емiтента передбачувати можливiсть збiльшувати лiмiти на рiвень схильностi до валютного ризику.   На фонi високої конкуренцiї на ринку шпалер АТ "Слов'янськi шпалери - КФТП" постiйнно проводить аналiз ринку та орiєнтирується на сучаснi i перспективнi напрямки. Для втiлення в життя сучасних рiшеннь i нових дизайнерских розробок застосовує новiтнi технологiї шпалерного виробництва, доказом чому служать освоєнi новi види малюнкiв, якi об'єднуються в окремi колекцiї шпалер. Разом з провiдними європейськими та вiтчизняними виробниками та постачальниками сировини та матерiалiв проводится робота з модернiзацiї компонентiв для шпалер, що безумовно дає свої результати та залишає за пiдприємством право залишатися лiдером з обсягiв продаж. В планах розвитку пiдприємства закладено збiльшення обсягiв продаж продукцiї пiдвищенної якостi та збiльшення її асортиментного ряду.</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Опис політики емітента щодо досліджень та розробок, вказати суму витрат на дослідження та розробку за звітний рік</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Кошти на власнi розробки та дослiдження товариством не видiлялись.</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jc w:val="both"/>
        <w:rPr>
          <w:rFonts w:ascii="Times New Roman CYR" w:hAnsi="Times New Roman CYR" w:cs="Times New Roman CYR"/>
          <w:b/>
          <w:bCs/>
          <w:sz w:val="24"/>
          <w:szCs w:val="24"/>
        </w:rPr>
      </w:pPr>
      <w:r>
        <w:rPr>
          <w:rFonts w:ascii="Times New Roman CYR" w:hAnsi="Times New Roman CYR" w:cs="Times New Roman CYR"/>
          <w:b/>
          <w:bCs/>
          <w:sz w:val="24"/>
          <w:szCs w:val="24"/>
        </w:rPr>
        <w:t>Інша інформація, яка може бути істотною для оцінки інвестором фінансового стану та результатів діяльності емітента, у тому числі, за наявності, інформацію про результати та аналіз господарювання емітента за останні три роки у формі аналітичної довідки в довільній формі</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Iнформацiю про фiнансовий стан Товариства за останнi 3 роки можна знайти в засобах масової iнформацiї. Iншої iнформацiї, яка може бути iстотною для оцiнки iнвестором, немає.</w:t>
      </w:r>
    </w:p>
    <w:p w:rsidR="00085007" w:rsidRPr="009B0EAD" w:rsidRDefault="00085007">
      <w:pPr>
        <w:widowControl w:val="0"/>
        <w:autoSpaceDE w:val="0"/>
        <w:autoSpaceDN w:val="0"/>
        <w:adjustRightInd w:val="0"/>
        <w:spacing w:after="0" w:line="240" w:lineRule="auto"/>
        <w:rPr>
          <w:rFonts w:ascii="Times New Roman CYR" w:hAnsi="Times New Roman CYR" w:cs="Times New Roman CYR"/>
          <w:sz w:val="24"/>
          <w:szCs w:val="24"/>
          <w:lang w:val="ru-RU"/>
        </w:rPr>
      </w:pPr>
    </w:p>
    <w:p w:rsidR="003C438D" w:rsidRPr="009B0EAD" w:rsidRDefault="003C438D">
      <w:pPr>
        <w:widowControl w:val="0"/>
        <w:autoSpaceDE w:val="0"/>
        <w:autoSpaceDN w:val="0"/>
        <w:adjustRightInd w:val="0"/>
        <w:spacing w:after="0" w:line="240" w:lineRule="auto"/>
        <w:rPr>
          <w:rFonts w:ascii="Times New Roman CYR" w:hAnsi="Times New Roman CYR" w:cs="Times New Roman CYR"/>
          <w:sz w:val="24"/>
          <w:szCs w:val="24"/>
          <w:lang w:val="ru-RU"/>
        </w:rPr>
      </w:pP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IV. Інформація про органи управління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4000"/>
      </w:tblGrid>
      <w:tr w:rsidR="00085007" w:rsidRPr="00B834AC">
        <w:trPr>
          <w:trHeight w:val="200"/>
        </w:trPr>
        <w:tc>
          <w:tcPr>
            <w:tcW w:w="2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rPr>
            </w:pPr>
            <w:r w:rsidRPr="00B834AC">
              <w:rPr>
                <w:rFonts w:ascii="Times New Roman CYR" w:hAnsi="Times New Roman CYR" w:cs="Times New Roman CYR"/>
                <w:b/>
                <w:bCs/>
              </w:rPr>
              <w:t>Орган управління</w:t>
            </w:r>
          </w:p>
        </w:tc>
        <w:tc>
          <w:tcPr>
            <w:tcW w:w="40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rPr>
            </w:pPr>
            <w:r w:rsidRPr="00B834AC">
              <w:rPr>
                <w:rFonts w:ascii="Times New Roman CYR" w:hAnsi="Times New Roman CYR" w:cs="Times New Roman CYR"/>
                <w:b/>
                <w:bCs/>
              </w:rPr>
              <w:t>Структура</w:t>
            </w:r>
          </w:p>
        </w:tc>
        <w:tc>
          <w:tcPr>
            <w:tcW w:w="40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rPr>
            </w:pPr>
            <w:r w:rsidRPr="00B834AC">
              <w:rPr>
                <w:rFonts w:ascii="Times New Roman CYR" w:hAnsi="Times New Roman CYR" w:cs="Times New Roman CYR"/>
                <w:b/>
                <w:bCs/>
              </w:rPr>
              <w:t>Персональний склад</w:t>
            </w:r>
          </w:p>
        </w:tc>
      </w:tr>
      <w:tr w:rsidR="00085007" w:rsidRPr="00B834AC">
        <w:trPr>
          <w:trHeight w:val="200"/>
        </w:trPr>
        <w:tc>
          <w:tcPr>
            <w:tcW w:w="2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Загальнi збори акцiонерiв</w:t>
            </w:r>
          </w:p>
        </w:tc>
        <w:tc>
          <w:tcPr>
            <w:tcW w:w="40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Акцiонери згiдно реєстру</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Фiзичнi та юридичнi особи згiдно реєстру</w:t>
            </w:r>
          </w:p>
        </w:tc>
      </w:tr>
      <w:tr w:rsidR="00085007" w:rsidRPr="00B834AC">
        <w:trPr>
          <w:trHeight w:val="200"/>
        </w:trPr>
        <w:tc>
          <w:tcPr>
            <w:tcW w:w="2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Наглядова рада</w:t>
            </w:r>
          </w:p>
        </w:tc>
        <w:tc>
          <w:tcPr>
            <w:tcW w:w="40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Голова та члени Наглядової ради. Комiтети не створенi</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Голова Наглядової ради - Бондар Анатолiй Олександрович (акцiонер) Член наглядової ради - Приходько Леонiд Васильович (акцiонер) Член наглядової ради - Шолом Сергiй Васильович - як представник акцiонера ТОВ "Торговий дiм "Славич" Член наглядової ради - Бондар Олександр Анатолiйович (акцiонер) Член наглядової ради - Бондар Олена Анатолiївна (акцiонер)</w:t>
            </w:r>
          </w:p>
        </w:tc>
      </w:tr>
      <w:tr w:rsidR="00085007" w:rsidRPr="00B834AC">
        <w:trPr>
          <w:trHeight w:val="200"/>
        </w:trPr>
        <w:tc>
          <w:tcPr>
            <w:tcW w:w="2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Генеральний директор</w:t>
            </w:r>
          </w:p>
        </w:tc>
        <w:tc>
          <w:tcPr>
            <w:tcW w:w="40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Одноосiбний виконавчий орган</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Вiктор Петрович Мурай</w:t>
            </w:r>
          </w:p>
        </w:tc>
      </w:tr>
      <w:tr w:rsidR="00085007" w:rsidRPr="00B834AC">
        <w:trPr>
          <w:trHeight w:val="200"/>
        </w:trPr>
        <w:tc>
          <w:tcPr>
            <w:tcW w:w="2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Ревiзiйна комiсiя</w:t>
            </w:r>
          </w:p>
        </w:tc>
        <w:tc>
          <w:tcPr>
            <w:tcW w:w="40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Голова ревiзiйної комiсiї та два Члени ревiзiйної комiсiї</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Свинар Олександр Вiкторович (голова РК),  та члени РК : Мехеденко Андрiй Iванович, Глущенко Свiтлана Анатолiївна</w:t>
            </w:r>
          </w:p>
        </w:tc>
      </w:tr>
    </w:tbl>
    <w:p w:rsidR="00085007" w:rsidRDefault="00085007">
      <w:pPr>
        <w:widowControl w:val="0"/>
        <w:autoSpaceDE w:val="0"/>
        <w:autoSpaceDN w:val="0"/>
        <w:adjustRightInd w:val="0"/>
        <w:spacing w:after="0" w:line="240" w:lineRule="auto"/>
        <w:rPr>
          <w:rFonts w:ascii="Times New Roman CYR" w:hAnsi="Times New Roman CYR" w:cs="Times New Roman CYR"/>
        </w:rPr>
      </w:pPr>
    </w:p>
    <w:p w:rsidR="00085007" w:rsidRDefault="00085007">
      <w:pPr>
        <w:widowControl w:val="0"/>
        <w:autoSpaceDE w:val="0"/>
        <w:autoSpaceDN w:val="0"/>
        <w:adjustRightInd w:val="0"/>
        <w:spacing w:after="0" w:line="240" w:lineRule="auto"/>
        <w:rPr>
          <w:rFonts w:ascii="Times New Roman CYR" w:hAnsi="Times New Roman CYR" w:cs="Times New Roman CYR"/>
        </w:rPr>
        <w:sectPr w:rsidR="00085007" w:rsidSect="0016481E">
          <w:pgSz w:w="12240" w:h="15840"/>
          <w:pgMar w:top="850" w:right="850" w:bottom="850" w:left="1400" w:header="708" w:footer="340" w:gutter="0"/>
          <w:cols w:space="720"/>
          <w:noEndnote/>
          <w:docGrid w:linePitch="299"/>
        </w:sectPr>
      </w:pPr>
    </w:p>
    <w:p w:rsidR="00085007" w:rsidRDefault="0008500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V. Інформація про посадових осіб емітента</w:t>
      </w:r>
    </w:p>
    <w:p w:rsidR="00085007" w:rsidRDefault="0008500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щодо освіти та стажу роботи посадових осіб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
        <w:gridCol w:w="2500"/>
        <w:gridCol w:w="3000"/>
        <w:gridCol w:w="850"/>
        <w:gridCol w:w="2250"/>
        <w:gridCol w:w="1000"/>
        <w:gridCol w:w="3050"/>
        <w:gridCol w:w="1550"/>
      </w:tblGrid>
      <w:tr w:rsidR="00085007" w:rsidRPr="00B834AC">
        <w:trPr>
          <w:trHeight w:val="200"/>
        </w:trPr>
        <w:tc>
          <w:tcPr>
            <w:tcW w:w="9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rPr>
            </w:pPr>
            <w:r w:rsidRPr="00B834AC">
              <w:rPr>
                <w:rFonts w:ascii="Times New Roman CYR" w:hAnsi="Times New Roman CYR" w:cs="Times New Roman CYR"/>
                <w:b/>
                <w:bCs/>
              </w:rPr>
              <w:t>№ з/п</w:t>
            </w:r>
          </w:p>
        </w:tc>
        <w:tc>
          <w:tcPr>
            <w:tcW w:w="2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rPr>
            </w:pPr>
            <w:r w:rsidRPr="00B834AC">
              <w:rPr>
                <w:rFonts w:ascii="Times New Roman CYR" w:hAnsi="Times New Roman CYR" w:cs="Times New Roman CYR"/>
                <w:b/>
                <w:bCs/>
              </w:rPr>
              <w:t>Посада</w:t>
            </w:r>
          </w:p>
        </w:tc>
        <w:tc>
          <w:tcPr>
            <w:tcW w:w="30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rPr>
            </w:pPr>
            <w:r w:rsidRPr="00B834AC">
              <w:rPr>
                <w:rFonts w:ascii="Times New Roman CYR" w:hAnsi="Times New Roman CYR" w:cs="Times New Roman CYR"/>
                <w:b/>
                <w:bCs/>
              </w:rPr>
              <w:t>Прізвище, ім'я, по батькові</w:t>
            </w:r>
          </w:p>
        </w:tc>
        <w:tc>
          <w:tcPr>
            <w:tcW w:w="85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rPr>
            </w:pPr>
            <w:r w:rsidRPr="00B834AC">
              <w:rPr>
                <w:rFonts w:ascii="Times New Roman CYR" w:hAnsi="Times New Roman CYR" w:cs="Times New Roman CYR"/>
                <w:b/>
                <w:bCs/>
              </w:rPr>
              <w:t>Рік народження</w:t>
            </w:r>
          </w:p>
        </w:tc>
        <w:tc>
          <w:tcPr>
            <w:tcW w:w="225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rPr>
            </w:pPr>
            <w:r w:rsidRPr="00B834AC">
              <w:rPr>
                <w:rFonts w:ascii="Times New Roman CYR" w:hAnsi="Times New Roman CYR" w:cs="Times New Roman CYR"/>
                <w:b/>
                <w:bCs/>
              </w:rPr>
              <w:t>Освіта</w:t>
            </w:r>
          </w:p>
        </w:tc>
        <w:tc>
          <w:tcPr>
            <w:tcW w:w="10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rPr>
            </w:pPr>
            <w:r w:rsidRPr="00B834AC">
              <w:rPr>
                <w:rFonts w:ascii="Times New Roman CYR" w:hAnsi="Times New Roman CYR" w:cs="Times New Roman CYR"/>
                <w:b/>
                <w:bCs/>
              </w:rPr>
              <w:t>Стаж роботи (років)</w:t>
            </w:r>
          </w:p>
        </w:tc>
        <w:tc>
          <w:tcPr>
            <w:tcW w:w="305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rPr>
            </w:pPr>
            <w:r w:rsidRPr="00B834AC">
              <w:rPr>
                <w:rFonts w:ascii="Times New Roman CYR" w:hAnsi="Times New Roman CYR" w:cs="Times New Roman CYR"/>
                <w:b/>
                <w:bCs/>
              </w:rPr>
              <w:t>Найменування підприємства, ідентифікаційний код юридичної особи та посада, яку займав</w:t>
            </w:r>
          </w:p>
        </w:tc>
        <w:tc>
          <w:tcPr>
            <w:tcW w:w="155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rPr>
            </w:pPr>
            <w:r w:rsidRPr="00B834AC">
              <w:rPr>
                <w:rFonts w:ascii="Times New Roman CYR" w:hAnsi="Times New Roman CYR" w:cs="Times New Roman CYR"/>
                <w:b/>
                <w:bCs/>
              </w:rPr>
              <w:t>Дата набуття повноважень та термін, на який обрано (призначено)</w:t>
            </w:r>
          </w:p>
        </w:tc>
      </w:tr>
      <w:tr w:rsidR="00085007" w:rsidRPr="00B834AC">
        <w:trPr>
          <w:trHeight w:val="200"/>
        </w:trPr>
        <w:tc>
          <w:tcPr>
            <w:tcW w:w="9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w:t>
            </w:r>
          </w:p>
        </w:tc>
        <w:tc>
          <w:tcPr>
            <w:tcW w:w="30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w:t>
            </w:r>
          </w:p>
        </w:tc>
        <w:tc>
          <w:tcPr>
            <w:tcW w:w="85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w:t>
            </w:r>
          </w:p>
        </w:tc>
        <w:tc>
          <w:tcPr>
            <w:tcW w:w="225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5</w:t>
            </w:r>
          </w:p>
        </w:tc>
        <w:tc>
          <w:tcPr>
            <w:tcW w:w="10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6</w:t>
            </w:r>
          </w:p>
        </w:tc>
        <w:tc>
          <w:tcPr>
            <w:tcW w:w="305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7</w:t>
            </w:r>
          </w:p>
        </w:tc>
        <w:tc>
          <w:tcPr>
            <w:tcW w:w="155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8</w:t>
            </w:r>
          </w:p>
        </w:tc>
      </w:tr>
      <w:tr w:rsidR="00085007" w:rsidRPr="00B834AC">
        <w:trPr>
          <w:trHeight w:val="200"/>
        </w:trPr>
        <w:tc>
          <w:tcPr>
            <w:tcW w:w="900" w:type="dxa"/>
            <w:vMerge w:val="restart"/>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w:t>
            </w:r>
          </w:p>
        </w:tc>
        <w:tc>
          <w:tcPr>
            <w:tcW w:w="2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Голова наглядової ради - Президент</w:t>
            </w:r>
          </w:p>
        </w:tc>
        <w:tc>
          <w:tcPr>
            <w:tcW w:w="30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Бондар Анатолiй Олександрович</w:t>
            </w:r>
          </w:p>
        </w:tc>
        <w:tc>
          <w:tcPr>
            <w:tcW w:w="85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1958</w:t>
            </w:r>
          </w:p>
        </w:tc>
        <w:tc>
          <w:tcPr>
            <w:tcW w:w="225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39</w:t>
            </w:r>
          </w:p>
        </w:tc>
        <w:tc>
          <w:tcPr>
            <w:tcW w:w="305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xml:space="preserve">АТ "Слов'янськi шпалери - КФТП", 00278876, Голова наглядової ради - Президент </w:t>
            </w:r>
          </w:p>
        </w:tc>
        <w:tc>
          <w:tcPr>
            <w:tcW w:w="155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28.04.2017, на невизначений термiн</w:t>
            </w:r>
          </w:p>
        </w:tc>
      </w:tr>
      <w:tr w:rsidR="00085007" w:rsidRPr="00B834AC">
        <w:trPr>
          <w:trHeight w:val="200"/>
        </w:trPr>
        <w:tc>
          <w:tcPr>
            <w:tcW w:w="900" w:type="dxa"/>
            <w:vMerge/>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b/>
                <w:bCs/>
              </w:rPr>
              <w:t>Опис:</w:t>
            </w:r>
          </w:p>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Повноваження та обов'язки посадової особи визначено у Статутi та Положеннi про Наглядову раду. До повноважень посадової особи як голови Наглядової ради вiдноситься представлення iнтересiв акцiонерiв в перервi мiж проведенням загальних зборiв акцiонерiв шляхом прийняття рiшень на засiданнях ради. Обов'язками голови Наглядової ради є координацiя дiяльностi Наглядової ради для належного виконання Радою своїх функцiй. Обраний як акцiонер, володiє 7,0121% акцiй емiтента. Не обiймає посад в iнших органiзацiях. Перелiк попереднiх посад, якi особа обiймала протягом останнiх п'яти рокiв:  Голова наглядової ради - Президент ПАТ "Слов'янськi шпалери - КФТП" . Посадова особа судимостей за корисливi i посадовi злочини не має. Посадова особа отримує заробiтну плату згiдно штатного розпсиу, згоди на розголошення її розмiру не надано, iншої винагороди, в тому числi в натуральнiй формi не отримує.  В звiтному перiодi змiни в складi посадової особи: не вiдбувалися.</w:t>
            </w:r>
          </w:p>
        </w:tc>
      </w:tr>
      <w:tr w:rsidR="00085007" w:rsidRPr="00B834AC">
        <w:trPr>
          <w:trHeight w:val="200"/>
        </w:trPr>
        <w:tc>
          <w:tcPr>
            <w:tcW w:w="900" w:type="dxa"/>
            <w:vMerge w:val="restart"/>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w:t>
            </w:r>
          </w:p>
        </w:tc>
        <w:tc>
          <w:tcPr>
            <w:tcW w:w="2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Приходько Леонiд Васильович</w:t>
            </w:r>
          </w:p>
        </w:tc>
        <w:tc>
          <w:tcPr>
            <w:tcW w:w="85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1947</w:t>
            </w:r>
          </w:p>
        </w:tc>
        <w:tc>
          <w:tcPr>
            <w:tcW w:w="225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вища базова</w:t>
            </w:r>
          </w:p>
        </w:tc>
        <w:tc>
          <w:tcPr>
            <w:tcW w:w="10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rsidP="00A71093">
            <w:pPr>
              <w:widowControl w:val="0"/>
              <w:autoSpaceDE w:val="0"/>
              <w:autoSpaceDN w:val="0"/>
              <w:adjustRightInd w:val="0"/>
              <w:spacing w:after="0" w:line="240" w:lineRule="auto"/>
              <w:jc w:val="center"/>
              <w:rPr>
                <w:rFonts w:ascii="Times New Roman CYR" w:hAnsi="Times New Roman CYR" w:cs="Times New Roman CYR"/>
              </w:rPr>
            </w:pPr>
            <w:r w:rsidRPr="0016481E">
              <w:rPr>
                <w:rFonts w:ascii="Times New Roman CYR" w:hAnsi="Times New Roman CYR" w:cs="Times New Roman CYR"/>
              </w:rPr>
              <w:t>4</w:t>
            </w:r>
            <w:r w:rsidR="00A71093" w:rsidRPr="0016481E">
              <w:rPr>
                <w:rFonts w:ascii="Times New Roman CYR" w:hAnsi="Times New Roman CYR" w:cs="Times New Roman CYR"/>
              </w:rPr>
              <w:t>9</w:t>
            </w:r>
          </w:p>
        </w:tc>
        <w:tc>
          <w:tcPr>
            <w:tcW w:w="305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АТ "Слов'янськi шпалери - КФТП", 00278876, член наглядової ради ПАТ "Слов'янськi шпалери - КФТП"</w:t>
            </w:r>
          </w:p>
        </w:tc>
        <w:tc>
          <w:tcPr>
            <w:tcW w:w="155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28.04.2017, на невизначений термiн</w:t>
            </w:r>
          </w:p>
        </w:tc>
      </w:tr>
      <w:tr w:rsidR="00085007" w:rsidRPr="00B834AC">
        <w:trPr>
          <w:trHeight w:val="200"/>
        </w:trPr>
        <w:tc>
          <w:tcPr>
            <w:tcW w:w="900" w:type="dxa"/>
            <w:vMerge/>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b/>
                <w:bCs/>
              </w:rPr>
              <w:t>Опис:</w:t>
            </w:r>
          </w:p>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Повноваження та обов'язки посадової особи визначено у Статутi та Положеннi про Наглядову раду. До повноважень посадової особи як члена Наглядової ради вiдноситься представлення iнтересiв акцiонерiв в перервi мiж проведенням загальних зборiв акцiонерiв шляхом прийняття рiшень на засiданнях наглядової ради. Обов'язками члена Наглядової ради є брати участь у засiданнях для забезпечення прийняття Радою рiшень, що стосуються дiяльностi Товариства. Обраний як акцiонер, володiє 0,0015% акцiй емiтента. Не обiймає посад в iнших органiзацiях. Перелiк попереднiх посад, якi особа обiймала протягом останнiх п'яти рокiв: член наглядової ради Товариства, пенсiонер. Посадова особа судимостей за корисливi i посадовi злочини не має. Посадова особа додаткової винагороди, в тому числi в натуральнiй формi не отримує. В звiтному перiодi змiни в складi посадової особи: не вiдбувалися</w:t>
            </w:r>
          </w:p>
        </w:tc>
      </w:tr>
      <w:tr w:rsidR="00085007" w:rsidRPr="00B834AC">
        <w:trPr>
          <w:trHeight w:val="200"/>
        </w:trPr>
        <w:tc>
          <w:tcPr>
            <w:tcW w:w="900" w:type="dxa"/>
            <w:vMerge w:val="restart"/>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w:t>
            </w:r>
          </w:p>
        </w:tc>
        <w:tc>
          <w:tcPr>
            <w:tcW w:w="2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Шолом Сергiй Васильович</w:t>
            </w:r>
          </w:p>
        </w:tc>
        <w:tc>
          <w:tcPr>
            <w:tcW w:w="85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1959</w:t>
            </w:r>
          </w:p>
        </w:tc>
        <w:tc>
          <w:tcPr>
            <w:tcW w:w="225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43</w:t>
            </w:r>
          </w:p>
        </w:tc>
        <w:tc>
          <w:tcPr>
            <w:tcW w:w="305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xml:space="preserve">АТ "Слов'янськi шпалери - КФТП", 00278876, член наглядової ради </w:t>
            </w:r>
          </w:p>
        </w:tc>
        <w:tc>
          <w:tcPr>
            <w:tcW w:w="155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28.04.2017, на невизначений термiн</w:t>
            </w:r>
          </w:p>
        </w:tc>
      </w:tr>
      <w:tr w:rsidR="00085007" w:rsidRPr="00B834AC">
        <w:trPr>
          <w:trHeight w:val="200"/>
        </w:trPr>
        <w:tc>
          <w:tcPr>
            <w:tcW w:w="900" w:type="dxa"/>
            <w:vMerge/>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b/>
                <w:bCs/>
              </w:rPr>
              <w:t>Опис:</w:t>
            </w:r>
          </w:p>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Повноваження та обов'язки посадової особи визначено у Статутi та Положеннi про Наглядову раду. До повноважень посадової особи як члена </w:t>
            </w:r>
            <w:r w:rsidRPr="00B834AC">
              <w:rPr>
                <w:rFonts w:ascii="Times New Roman CYR" w:hAnsi="Times New Roman CYR" w:cs="Times New Roman CYR"/>
              </w:rPr>
              <w:lastRenderedPageBreak/>
              <w:t>Наглядової ради вiдноситься представлення iнтересiв акцiонерiв в перервi мiж проведенням загальних зборiв акцiонерiв шляхом прийняття рiшень на засiданнях ради. Обов'язками члена Наглядової ради є брати участь у засiданнях для забезпечення прийняття Радою рiшень, що стосуються дiяльностi Товариства. Не є акцiонером, не є незалежним директором, обраний на невизначений термiн, як представник акцiонера ТОВ "Торговий дiм "Славич" Посадова особа обiймає iншi посади на iнших пiдприємствах: директор ТОВ "Торговий дiм "Славич", мiсцезнаходження: вул. Горького, буд. 17, м. Чернiгiв, код за ЄДРПОУ 21394300. Перелiк попереднiх посад, якi особа обiймала протягом останнiх п'яти рокiв: член наглядової ради ПАТ "Слов'янськi шпалери - КФТП" . Посадова особа судимостей за корисливi i посадовi злочини не має. Винагороду за виконання посадових обов'язкiв посадова особа отримує згiдно цивiльно-правового договору, згоди на розголошення її розмiру не надано, iншої винагороди, в тому числi в натуральнiй формi, не отримує. В звiтному перiодi змiни в складi посадової особи: не вiдбувалися</w:t>
            </w:r>
          </w:p>
        </w:tc>
      </w:tr>
      <w:tr w:rsidR="00085007" w:rsidRPr="00B834AC">
        <w:trPr>
          <w:trHeight w:val="200"/>
        </w:trPr>
        <w:tc>
          <w:tcPr>
            <w:tcW w:w="900" w:type="dxa"/>
            <w:vMerge w:val="restart"/>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lastRenderedPageBreak/>
              <w:t>4</w:t>
            </w:r>
          </w:p>
        </w:tc>
        <w:tc>
          <w:tcPr>
            <w:tcW w:w="2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Бондар Олена Анатолiївна</w:t>
            </w:r>
          </w:p>
        </w:tc>
        <w:tc>
          <w:tcPr>
            <w:tcW w:w="85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1981</w:t>
            </w:r>
          </w:p>
        </w:tc>
        <w:tc>
          <w:tcPr>
            <w:tcW w:w="225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16</w:t>
            </w:r>
          </w:p>
        </w:tc>
        <w:tc>
          <w:tcPr>
            <w:tcW w:w="305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xml:space="preserve">АТ "Слов'янськi шпалери - КФТП", 00278876, член Наглядової ради </w:t>
            </w:r>
          </w:p>
        </w:tc>
        <w:tc>
          <w:tcPr>
            <w:tcW w:w="155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28.04.2017, на невизначений термiн</w:t>
            </w:r>
          </w:p>
        </w:tc>
      </w:tr>
      <w:tr w:rsidR="00085007" w:rsidRPr="00B834AC">
        <w:trPr>
          <w:trHeight w:val="200"/>
        </w:trPr>
        <w:tc>
          <w:tcPr>
            <w:tcW w:w="900" w:type="dxa"/>
            <w:vMerge/>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b/>
                <w:bCs/>
              </w:rPr>
              <w:t>Опис:</w:t>
            </w:r>
          </w:p>
          <w:p w:rsidR="00085007" w:rsidRPr="00B834AC" w:rsidRDefault="00085007" w:rsidP="00DF54C0">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Повноваження та обов'язки посадової особи визначено у Статутi та Положеннi про Наглядову раду. До повноважень посадової особи як члена Наглядової ради вiдноситься представлення iнтересiв акцiонерiв в перервi мiж проведенням загальних зборiв акцiонерiв шляхом прийняття рiшень на засiданнях наглядової ради. Обов'язками члена Наглядової ради є брати участь у засiданнях Наглядової ради для забезпечення прийняття Радою рiшень, що стосуються дiяльностi Товариства. Обрана як акцiонер товариства, володiє 4,4307% акцiй емiтента</w:t>
            </w:r>
            <w:r w:rsidRPr="0016481E">
              <w:rPr>
                <w:rFonts w:ascii="Times New Roman CYR" w:hAnsi="Times New Roman CYR" w:cs="Times New Roman CYR"/>
              </w:rPr>
              <w:t xml:space="preserve">. </w:t>
            </w:r>
            <w:r w:rsidR="00DF54C0" w:rsidRPr="0016481E">
              <w:rPr>
                <w:rFonts w:ascii="Times New Roman CYR" w:hAnsi="Times New Roman CYR" w:cs="Times New Roman CYR"/>
              </w:rPr>
              <w:t>Посадова особа не обiймає  посади на iнших пiдприємствах.</w:t>
            </w:r>
            <w:r w:rsidRPr="0016481E">
              <w:rPr>
                <w:rFonts w:ascii="Times New Roman CYR" w:hAnsi="Times New Roman CYR" w:cs="Times New Roman CYR"/>
              </w:rPr>
              <w:t xml:space="preserve"> Перелiк попереднiх посад, якi особа обiймала протягом останнiх п'яти рокiв: фiнансовий директор ТД "Єврошпалери"</w:t>
            </w:r>
            <w:r w:rsidR="00741E8E" w:rsidRPr="0016481E">
              <w:rPr>
                <w:rFonts w:ascii="Times New Roman CYR" w:hAnsi="Times New Roman CYR" w:cs="Times New Roman CYR"/>
              </w:rPr>
              <w:t xml:space="preserve"> до 2019 року</w:t>
            </w:r>
            <w:r w:rsidRPr="0016481E">
              <w:rPr>
                <w:rFonts w:ascii="Times New Roman CYR" w:hAnsi="Times New Roman CYR" w:cs="Times New Roman CYR"/>
              </w:rPr>
              <w:t>, член наглядової ради ПАТ "Слов'янськi шпалери - КФТП" .  Посадова особа судимостей за корисливi i посадовi злочини не має. Винагороду за виконання посадових обов'язкiв посадова особа отримувала згiдно цивiльно-правового договору, згоди</w:t>
            </w:r>
            <w:r w:rsidRPr="00B834AC">
              <w:rPr>
                <w:rFonts w:ascii="Times New Roman CYR" w:hAnsi="Times New Roman CYR" w:cs="Times New Roman CYR"/>
              </w:rPr>
              <w:t xml:space="preserve"> на розголошення її розмiру не надано, iншої винагороди, в тому числi в натуральнiй формi, не отримує. В звiтному перiодi змiни в складi посадової особи: не вiдбувалися</w:t>
            </w:r>
          </w:p>
        </w:tc>
      </w:tr>
      <w:tr w:rsidR="00085007" w:rsidRPr="00B834AC">
        <w:trPr>
          <w:trHeight w:val="200"/>
        </w:trPr>
        <w:tc>
          <w:tcPr>
            <w:tcW w:w="900" w:type="dxa"/>
            <w:vMerge w:val="restart"/>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5</w:t>
            </w:r>
          </w:p>
        </w:tc>
        <w:tc>
          <w:tcPr>
            <w:tcW w:w="2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Член наглядової ради</w:t>
            </w:r>
          </w:p>
        </w:tc>
        <w:tc>
          <w:tcPr>
            <w:tcW w:w="30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Бондар Олександр Анатолiйович</w:t>
            </w:r>
          </w:p>
        </w:tc>
        <w:tc>
          <w:tcPr>
            <w:tcW w:w="85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1986</w:t>
            </w:r>
          </w:p>
        </w:tc>
        <w:tc>
          <w:tcPr>
            <w:tcW w:w="225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12</w:t>
            </w:r>
          </w:p>
        </w:tc>
        <w:tc>
          <w:tcPr>
            <w:tcW w:w="305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АТ "Слов'янськi шпалери - КФТП", 00278876, член Наглядової ради</w:t>
            </w:r>
          </w:p>
        </w:tc>
        <w:tc>
          <w:tcPr>
            <w:tcW w:w="155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28.04.2017, на невизначений термiн</w:t>
            </w:r>
          </w:p>
        </w:tc>
      </w:tr>
      <w:tr w:rsidR="00085007" w:rsidRPr="00B834AC">
        <w:trPr>
          <w:trHeight w:val="200"/>
        </w:trPr>
        <w:tc>
          <w:tcPr>
            <w:tcW w:w="900" w:type="dxa"/>
            <w:vMerge/>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b/>
                <w:bCs/>
              </w:rPr>
              <w:t>Опис:</w:t>
            </w:r>
          </w:p>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Повноваження та обов'язки посадової особи визначено у Статутi та Положеннi про Наглядову раду. До повноважень посадової особи як члена Наглядової ради вiдноситься представлення iнтересiв акцiонерiв в перервi мiж проведенням загальних зборiв акцiонерiв шляхом прийняття рiшень на засiданнях наглядової  ради. Обов'язками члена Наглядової ради є брати участь у засiданнях Наглядової для забезпечення прийняття Радою рiшень, що стосуються дiяльностi Товариства. Обраний як акцiонер, володiє 4,4307% акцiй емiтента. Посадова особа не обiймає  посади на iнших пiдприємствах. Перелiк попереднiх посад, якi особа обiймала протягом останнiх п'яти рокiв: член наглядової ради ПАТ "Слов'янськi шпалери - КФТП". Посадова особа судимостей за корисливi i посадовi злочини не має. Винагороду за виконання посадових обов'язкiв посадова особа в звiтному роцi отримувала згiдно цивiльно-правового договору, згоди на розголошення її розмiру не надано, iншої винагороди не отримує. В звiтному перiодi змiни в складi посадової особи: не вiдбувалися.</w:t>
            </w:r>
          </w:p>
        </w:tc>
      </w:tr>
      <w:tr w:rsidR="00085007" w:rsidRPr="00B834AC">
        <w:trPr>
          <w:trHeight w:val="200"/>
        </w:trPr>
        <w:tc>
          <w:tcPr>
            <w:tcW w:w="900" w:type="dxa"/>
            <w:vMerge w:val="restart"/>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6</w:t>
            </w:r>
          </w:p>
        </w:tc>
        <w:tc>
          <w:tcPr>
            <w:tcW w:w="2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Голова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rsidR="00085007" w:rsidRPr="0016481E" w:rsidRDefault="00085007">
            <w:pPr>
              <w:widowControl w:val="0"/>
              <w:autoSpaceDE w:val="0"/>
              <w:autoSpaceDN w:val="0"/>
              <w:adjustRightInd w:val="0"/>
              <w:spacing w:after="0" w:line="240" w:lineRule="auto"/>
              <w:jc w:val="center"/>
              <w:rPr>
                <w:rFonts w:ascii="Times New Roman CYR" w:hAnsi="Times New Roman CYR" w:cs="Times New Roman CYR"/>
              </w:rPr>
            </w:pPr>
            <w:r w:rsidRPr="0016481E">
              <w:rPr>
                <w:rFonts w:ascii="Times New Roman CYR" w:hAnsi="Times New Roman CYR" w:cs="Times New Roman CYR"/>
              </w:rPr>
              <w:t>Свинар Олександр Вiкторович</w:t>
            </w:r>
          </w:p>
        </w:tc>
        <w:tc>
          <w:tcPr>
            <w:tcW w:w="85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1978</w:t>
            </w:r>
          </w:p>
        </w:tc>
        <w:tc>
          <w:tcPr>
            <w:tcW w:w="225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25</w:t>
            </w:r>
          </w:p>
        </w:tc>
        <w:tc>
          <w:tcPr>
            <w:tcW w:w="305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АТ "Слов'янськi шпалери - КФТП", 00278876,  Голова Ревiзiйної комiсiiї</w:t>
            </w:r>
          </w:p>
        </w:tc>
        <w:tc>
          <w:tcPr>
            <w:tcW w:w="155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27.04.2018, на 5 рокiв</w:t>
            </w:r>
          </w:p>
        </w:tc>
      </w:tr>
      <w:tr w:rsidR="00085007" w:rsidRPr="00B834AC">
        <w:trPr>
          <w:trHeight w:val="200"/>
        </w:trPr>
        <w:tc>
          <w:tcPr>
            <w:tcW w:w="900" w:type="dxa"/>
            <w:vMerge/>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85007" w:rsidRPr="0016481E" w:rsidRDefault="00085007">
            <w:pPr>
              <w:widowControl w:val="0"/>
              <w:autoSpaceDE w:val="0"/>
              <w:autoSpaceDN w:val="0"/>
              <w:adjustRightInd w:val="0"/>
              <w:spacing w:after="0" w:line="240" w:lineRule="auto"/>
              <w:rPr>
                <w:rFonts w:ascii="Times New Roman CYR" w:hAnsi="Times New Roman CYR" w:cs="Times New Roman CYR"/>
              </w:rPr>
            </w:pPr>
            <w:r w:rsidRPr="0016481E">
              <w:rPr>
                <w:rFonts w:ascii="Times New Roman CYR" w:hAnsi="Times New Roman CYR" w:cs="Times New Roman CYR"/>
                <w:b/>
                <w:bCs/>
              </w:rPr>
              <w:t>Опис:</w:t>
            </w:r>
          </w:p>
          <w:p w:rsidR="00085007" w:rsidRPr="0016481E" w:rsidRDefault="00085007" w:rsidP="00DF54C0">
            <w:pPr>
              <w:widowControl w:val="0"/>
              <w:autoSpaceDE w:val="0"/>
              <w:autoSpaceDN w:val="0"/>
              <w:adjustRightInd w:val="0"/>
              <w:spacing w:after="0" w:line="240" w:lineRule="auto"/>
              <w:rPr>
                <w:rFonts w:ascii="Times New Roman CYR" w:hAnsi="Times New Roman CYR" w:cs="Times New Roman CYR"/>
              </w:rPr>
            </w:pPr>
            <w:r w:rsidRPr="0016481E">
              <w:rPr>
                <w:rFonts w:ascii="Times New Roman CYR" w:hAnsi="Times New Roman CYR" w:cs="Times New Roman CYR"/>
              </w:rPr>
              <w:t xml:space="preserve">Повноваження та обов'язки посадової особи визначено у Статутi та Положеннi про Ревiзiйну комiсiю. До повноважень голови ревiзiйної комiсiї вiдноситься здiйснення контролю за фiнансово-господарською дiяльнiстю Товариства. Обов'язками голови Ревiзiйної комiсiї є забезпечення </w:t>
            </w:r>
            <w:r w:rsidRPr="0016481E">
              <w:rPr>
                <w:rFonts w:ascii="Times New Roman CYR" w:hAnsi="Times New Roman CYR" w:cs="Times New Roman CYR"/>
              </w:rPr>
              <w:lastRenderedPageBreak/>
              <w:t xml:space="preserve">проведення своєчасних перевiрок фiнансово-господарської дiяльностi пiдприємства шляхом складання висновкiв та актiв. </w:t>
            </w:r>
            <w:r w:rsidR="00DF54C0" w:rsidRPr="0016481E">
              <w:rPr>
                <w:rFonts w:ascii="Times New Roman CYR" w:hAnsi="Times New Roman CYR" w:cs="Times New Roman CYR"/>
              </w:rPr>
              <w:t>Посадова особа обiймає iншi посади на iнших пiдприємствах: директор ТОВ «КО-ЕНЕРДЖІ», місцезнаходження: м.Київ, вул. Сім’ї Прахових, буд.6, код за ЄДРПОУ 42487594</w:t>
            </w:r>
            <w:r w:rsidRPr="0016481E">
              <w:rPr>
                <w:rFonts w:ascii="Times New Roman CYR" w:hAnsi="Times New Roman CYR" w:cs="Times New Roman CYR"/>
              </w:rPr>
              <w:t>. Перелiк попереднiх посад, якi особа обiймала протягом останнiх п'яти рокiв:  з 2013 по 2014 заступник директора департаменту з фiнансiв ПАТ "Слов'янськi шпалери - КФТП", з 2014 директор департаменту з аналiзу i контролю дiяльностi пiдприємства ПАТ "Слов'янськi шпалери - КФТП" , з 2017 директор департаменту з аналiзу i контролю дiяльностi пiдприємства АТ "Слов'янськi шпалери - КФТП"; Голова Ревiзiйної комiсiї ПАТ "Слов'янськi шпалери - КФТП". Посадова особа судимостей за корисливi i посадовi злочини не має.  Посадова особа отримує заробiтну плату згiдно штатного розкладу, згоди на розголошення її розмiру не надано, iншої винагороди, в тому числi в натуральнiй формi,  не отримує. Змiни в складi посадової особи в звiтному перiодi: не вiдбувалися.</w:t>
            </w:r>
          </w:p>
        </w:tc>
      </w:tr>
      <w:tr w:rsidR="00085007" w:rsidRPr="00B834AC">
        <w:trPr>
          <w:trHeight w:val="200"/>
        </w:trPr>
        <w:tc>
          <w:tcPr>
            <w:tcW w:w="900" w:type="dxa"/>
            <w:vMerge w:val="restart"/>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lastRenderedPageBreak/>
              <w:t>7</w:t>
            </w:r>
          </w:p>
        </w:tc>
        <w:tc>
          <w:tcPr>
            <w:tcW w:w="2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Головний бухгалтер</w:t>
            </w:r>
          </w:p>
        </w:tc>
        <w:tc>
          <w:tcPr>
            <w:tcW w:w="30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Кугук Iрина Iванiвна</w:t>
            </w:r>
          </w:p>
        </w:tc>
        <w:tc>
          <w:tcPr>
            <w:tcW w:w="85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1968</w:t>
            </w:r>
          </w:p>
        </w:tc>
        <w:tc>
          <w:tcPr>
            <w:tcW w:w="225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35</w:t>
            </w:r>
          </w:p>
        </w:tc>
        <w:tc>
          <w:tcPr>
            <w:tcW w:w="305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16481E">
              <w:rPr>
                <w:rFonts w:ascii="Times New Roman CYR" w:hAnsi="Times New Roman CYR" w:cs="Times New Roman CYR"/>
              </w:rPr>
              <w:t>АТ "</w:t>
            </w:r>
            <w:r w:rsidRPr="00B834AC">
              <w:rPr>
                <w:rFonts w:ascii="Times New Roman CYR" w:hAnsi="Times New Roman CYR" w:cs="Times New Roman CYR"/>
              </w:rPr>
              <w:t>Слов'янськi шпалери - КФТП", 00278876, заступник головного бухгалтера</w:t>
            </w:r>
          </w:p>
        </w:tc>
        <w:tc>
          <w:tcPr>
            <w:tcW w:w="155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01.06.2006, без термiну</w:t>
            </w:r>
          </w:p>
        </w:tc>
      </w:tr>
      <w:tr w:rsidR="00085007" w:rsidRPr="00B834AC">
        <w:trPr>
          <w:trHeight w:val="200"/>
        </w:trPr>
        <w:tc>
          <w:tcPr>
            <w:tcW w:w="900" w:type="dxa"/>
            <w:vMerge/>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b/>
                <w:bCs/>
              </w:rPr>
              <w:t>Опис:</w:t>
            </w:r>
          </w:p>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До повноважень посадової особи вiдноситься органiзацiя i ведення бухгалтерського облiку на пiдприємствi, забезпечення ведення облiку вiдповiдно до чинного законодавства України, з урахування особливостей дiяльностi пiдприємства, органiзацiя контролю за вiдображенням на рахунках бухгалтерського облiку всiх господарських операцiй. Посадова особа не обiймає посад в iнших органiзацiях. Перелiк попереднiх посад, якi особа обiймала протягом останнiх п'яти рокiв: Головний бухгалтер в товариствi. Посадова особа судимостей за корисливi i посадовi злочини не має. Посадова особа отримує заробiтну плату згiдно штатного розкладу,згоди на розголошення її розмiру не надано, iншої винагороди, в тому числi в натуральнiй формi, не отримує.  Протягом звiтного року посадова особа не змiнювалась.</w:t>
            </w:r>
          </w:p>
        </w:tc>
      </w:tr>
      <w:tr w:rsidR="00085007" w:rsidRPr="00B834AC">
        <w:trPr>
          <w:trHeight w:val="200"/>
        </w:trPr>
        <w:tc>
          <w:tcPr>
            <w:tcW w:w="900" w:type="dxa"/>
            <w:vMerge w:val="restart"/>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8</w:t>
            </w:r>
          </w:p>
        </w:tc>
        <w:tc>
          <w:tcPr>
            <w:tcW w:w="2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член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Мехеденко Андрiй Iванович</w:t>
            </w:r>
          </w:p>
        </w:tc>
        <w:tc>
          <w:tcPr>
            <w:tcW w:w="85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1971</w:t>
            </w:r>
          </w:p>
        </w:tc>
        <w:tc>
          <w:tcPr>
            <w:tcW w:w="225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31</w:t>
            </w:r>
          </w:p>
        </w:tc>
        <w:tc>
          <w:tcPr>
            <w:tcW w:w="305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АТ "Слов'янськi шпалери - КФТП", 00278876,  член Ревiзiйної комiсiї</w:t>
            </w:r>
          </w:p>
        </w:tc>
        <w:tc>
          <w:tcPr>
            <w:tcW w:w="155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27.04.2018, на 5 рокiв</w:t>
            </w:r>
          </w:p>
        </w:tc>
      </w:tr>
      <w:tr w:rsidR="00085007" w:rsidRPr="00B834AC">
        <w:trPr>
          <w:trHeight w:val="200"/>
        </w:trPr>
        <w:tc>
          <w:tcPr>
            <w:tcW w:w="900" w:type="dxa"/>
            <w:vMerge/>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b/>
                <w:bCs/>
              </w:rPr>
              <w:t>Опис:</w:t>
            </w:r>
          </w:p>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Повноваження та обов'язки посадової особи визначено у Статутi та Положеннi про Ревiзiйну комiсiю. До повноважень члена ревiзiйної комiсiї вiдноситься здiйснення контролю за фiнансово-господарською дiяльнiстю Товариства. Обов'язками члена Ревiзiйної комiсiї є забезпечення проведення своєчасних перевiрок фiнансово-господарської дiяльностi пiдприємства шляхом складання висновкiв та актiв. Посадова особа не обiймає посад в iнших органiзацiях. Перелiк попереднiх посад, якi особа обiймала протягом останнiх п'яти рокiв i в даний час:  провiдний економiст в Товариствi, член Ревiзiйної комiсiї Товариства. Посадова особа судимостей за корисливi i посадовi злочини не має. Додаткової винагороди, в тому числi в натуральнiй формi, не отримує.  Змiни в складi  посадової особи в звiтному перiодi: не вiдбувалися</w:t>
            </w:r>
          </w:p>
        </w:tc>
      </w:tr>
      <w:tr w:rsidR="00085007" w:rsidRPr="00B834AC">
        <w:trPr>
          <w:trHeight w:val="200"/>
        </w:trPr>
        <w:tc>
          <w:tcPr>
            <w:tcW w:w="900" w:type="dxa"/>
            <w:vMerge w:val="restart"/>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9</w:t>
            </w:r>
          </w:p>
        </w:tc>
        <w:tc>
          <w:tcPr>
            <w:tcW w:w="2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член ревiзiйної комiсiї</w:t>
            </w:r>
          </w:p>
        </w:tc>
        <w:tc>
          <w:tcPr>
            <w:tcW w:w="30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Глущенко Свiтлана Анатолiївна</w:t>
            </w:r>
          </w:p>
        </w:tc>
        <w:tc>
          <w:tcPr>
            <w:tcW w:w="85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1971</w:t>
            </w:r>
          </w:p>
        </w:tc>
        <w:tc>
          <w:tcPr>
            <w:tcW w:w="225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31</w:t>
            </w:r>
          </w:p>
        </w:tc>
        <w:tc>
          <w:tcPr>
            <w:tcW w:w="305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АТ "Слов'янськi шпалери - КФТП", 00278876, член ревiзiйної комiсiї</w:t>
            </w:r>
          </w:p>
        </w:tc>
        <w:tc>
          <w:tcPr>
            <w:tcW w:w="155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27.04.2018, на 5 рокiв</w:t>
            </w:r>
          </w:p>
        </w:tc>
      </w:tr>
      <w:tr w:rsidR="00085007" w:rsidRPr="00B834AC">
        <w:trPr>
          <w:trHeight w:val="200"/>
        </w:trPr>
        <w:tc>
          <w:tcPr>
            <w:tcW w:w="900" w:type="dxa"/>
            <w:vMerge/>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b/>
                <w:bCs/>
              </w:rPr>
              <w:t>Опис:</w:t>
            </w:r>
          </w:p>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Повноваження та обов'язки посадової особи визначено у Статутi та Положеннi про Ревiзiйну комiсiю. До повноважень члена ревiзiйної комiсiї вiдноситься здiйснення контролю за фiнансово-господарською дiяльнiстю Товариства. Обов'язками члена Ревiзiйної комiсiї є забезпечення проведення своєчасних перевiрок фiнансово-господарської дiяльностi пiдприємства шляхом складання висновкiв та актiв. Посадова особа не обiймає посад в iнших органiзацiях. Перелiк попереднiх посад, якi особа обiймала протягом останнiх п'яти рокiв: з 2012 по 2014 заступник головного бухгалтера з податкового облiку ПАТ "Слов'янськi шпалери - КФТП", з 2017 заступник головного бухгалтера з податкового облiку АТ "Слов'янськi шпалери - КФТП"; член Ревiзiйної комiсiї Товариства. Посадова особа судимостей за корисливi i посадовi злочини не має. Посадова </w:t>
            </w:r>
            <w:r w:rsidRPr="00B834AC">
              <w:rPr>
                <w:rFonts w:ascii="Times New Roman CYR" w:hAnsi="Times New Roman CYR" w:cs="Times New Roman CYR"/>
              </w:rPr>
              <w:lastRenderedPageBreak/>
              <w:t>особа отримує заробiтну плату згiдно штатного розкладу,згоди на розголошення її розмiру не надано, iншої винагороди, в тому числi в натуральнiй формi не отримує. Змiни в складi  посадової особи в звiтному перiодi: не вiдбувалися.</w:t>
            </w:r>
          </w:p>
        </w:tc>
      </w:tr>
      <w:tr w:rsidR="00085007" w:rsidRPr="00B834AC">
        <w:trPr>
          <w:trHeight w:val="200"/>
        </w:trPr>
        <w:tc>
          <w:tcPr>
            <w:tcW w:w="900" w:type="dxa"/>
            <w:vMerge w:val="restart"/>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lastRenderedPageBreak/>
              <w:t>10</w:t>
            </w:r>
          </w:p>
        </w:tc>
        <w:tc>
          <w:tcPr>
            <w:tcW w:w="2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Генеральний директор</w:t>
            </w:r>
          </w:p>
        </w:tc>
        <w:tc>
          <w:tcPr>
            <w:tcW w:w="30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Мурай Вiктор Петрович</w:t>
            </w:r>
          </w:p>
        </w:tc>
        <w:tc>
          <w:tcPr>
            <w:tcW w:w="85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1979</w:t>
            </w:r>
          </w:p>
        </w:tc>
        <w:tc>
          <w:tcPr>
            <w:tcW w:w="225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вища</w:t>
            </w:r>
          </w:p>
        </w:tc>
        <w:tc>
          <w:tcPr>
            <w:tcW w:w="10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24</w:t>
            </w:r>
          </w:p>
        </w:tc>
        <w:tc>
          <w:tcPr>
            <w:tcW w:w="305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xml:space="preserve">АТ "Слов'янськi шпалери - КФТП", 00278876, Генеральний директор </w:t>
            </w:r>
          </w:p>
        </w:tc>
        <w:tc>
          <w:tcPr>
            <w:tcW w:w="155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07.02.2019, на 2 роки</w:t>
            </w:r>
          </w:p>
        </w:tc>
      </w:tr>
      <w:tr w:rsidR="00085007" w:rsidRPr="00B834AC">
        <w:trPr>
          <w:trHeight w:val="200"/>
        </w:trPr>
        <w:tc>
          <w:tcPr>
            <w:tcW w:w="900" w:type="dxa"/>
            <w:vMerge/>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p>
        </w:tc>
        <w:tc>
          <w:tcPr>
            <w:tcW w:w="14200" w:type="dxa"/>
            <w:gridSpan w:val="7"/>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b/>
                <w:bCs/>
              </w:rPr>
              <w:t>Опис:</w:t>
            </w:r>
          </w:p>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Повноваження та обов'язки посадової особи визначено у Статутi та Положеннi про Генерального директора. До повноважень посадової особи вiдноситься керiвництво дiяльнiстю Товариства, репрезентацiя його у вiдносинах з iншим органiзацiями, органiзацiя виконання рiшень Загальних зборiв акцiонерiв та Наглядової ради Товариства, забезпечення належного використання ресурсiв та потужностей Товариства для рентабельної дiяльностi. Посадова особа на iнших пiдприємствах посад не займає. Перелiк попереднiх посад, якi особа обiймала протягом останнiх п'яти рокiв: з 08.02.2013 - Генеральний директор ПАТ "Слов'янськi шпалери - КФТП" (попереднє обрання 07.02.2015) Посадова особа судимостей за корисливi i посадовi злочини не має. Посадова особа отримує заробiтну плату згiдно штатного розкладу, згоди на розголошення її розмiру не надано, iншої винагороди, в тому числi в натуральнiй формi, не отримує. Протягом звiтного перiоду змiни в складi посадової особи: переобрано на наступний термiн 2 роки згiдно рiшення Наглядової ради №22 вiд 06.02.2019</w:t>
            </w:r>
          </w:p>
        </w:tc>
      </w:tr>
    </w:tbl>
    <w:p w:rsidR="00085007" w:rsidRDefault="00085007">
      <w:pPr>
        <w:widowControl w:val="0"/>
        <w:autoSpaceDE w:val="0"/>
        <w:autoSpaceDN w:val="0"/>
        <w:adjustRightInd w:val="0"/>
        <w:spacing w:after="0" w:line="240" w:lineRule="auto"/>
        <w:rPr>
          <w:rFonts w:ascii="Times New Roman CYR" w:hAnsi="Times New Roman CYR" w:cs="Times New Roman CYR"/>
        </w:rPr>
      </w:pPr>
    </w:p>
    <w:p w:rsidR="00085007" w:rsidRDefault="00085007">
      <w:pPr>
        <w:widowControl w:val="0"/>
        <w:autoSpaceDE w:val="0"/>
        <w:autoSpaceDN w:val="0"/>
        <w:adjustRightInd w:val="0"/>
        <w:spacing w:after="0" w:line="240" w:lineRule="auto"/>
        <w:rPr>
          <w:rFonts w:ascii="Times New Roman CYR" w:hAnsi="Times New Roman CYR" w:cs="Times New Roman CYR"/>
        </w:rPr>
        <w:sectPr w:rsidR="00085007">
          <w:pgSz w:w="16838" w:h="11906" w:orient="landscape"/>
          <w:pgMar w:top="850" w:right="850" w:bottom="850" w:left="1400" w:header="708" w:footer="708" w:gutter="0"/>
          <w:cols w:space="720"/>
          <w:noEndnote/>
        </w:sectPr>
      </w:pPr>
    </w:p>
    <w:p w:rsidR="00085007" w:rsidRDefault="0008500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2. Інформація про володіння посадовими особами емітента акціями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4400"/>
        <w:gridCol w:w="1200"/>
        <w:gridCol w:w="1300"/>
        <w:gridCol w:w="2400"/>
        <w:gridCol w:w="2771"/>
      </w:tblGrid>
      <w:tr w:rsidR="00085007" w:rsidRPr="00B834AC">
        <w:trPr>
          <w:trHeight w:val="200"/>
        </w:trPr>
        <w:tc>
          <w:tcPr>
            <w:tcW w:w="3050" w:type="dxa"/>
            <w:vMerge w:val="restart"/>
            <w:tcBorders>
              <w:top w:val="single" w:sz="6" w:space="0" w:color="auto"/>
              <w:bottom w:val="nil"/>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rPr>
            </w:pPr>
            <w:r w:rsidRPr="00B834AC">
              <w:rPr>
                <w:rFonts w:ascii="Times New Roman CYR" w:hAnsi="Times New Roman CYR" w:cs="Times New Roman CYR"/>
                <w:b/>
                <w:bCs/>
              </w:rPr>
              <w:t>Посада</w:t>
            </w:r>
          </w:p>
        </w:tc>
        <w:tc>
          <w:tcPr>
            <w:tcW w:w="4400" w:type="dxa"/>
            <w:vMerge w:val="restart"/>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rPr>
            </w:pPr>
            <w:r w:rsidRPr="00B834AC">
              <w:rPr>
                <w:rFonts w:ascii="Times New Roman CYR" w:hAnsi="Times New Roman CYR" w:cs="Times New Roman CYR"/>
                <w:b/>
                <w:bCs/>
              </w:rPr>
              <w:t xml:space="preserve">Прізвище, ім'я, по батькові фізичної особи або повне найменування юридичної особи </w:t>
            </w:r>
          </w:p>
        </w:tc>
        <w:tc>
          <w:tcPr>
            <w:tcW w:w="1200" w:type="dxa"/>
            <w:vMerge w:val="restart"/>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rPr>
            </w:pPr>
            <w:r w:rsidRPr="00B834AC">
              <w:rPr>
                <w:rFonts w:ascii="Times New Roman CYR" w:hAnsi="Times New Roman CYR" w:cs="Times New Roman CYR"/>
                <w:b/>
                <w:bCs/>
              </w:rPr>
              <w:t xml:space="preserve"> Кількість акцій (шт.)</w:t>
            </w:r>
          </w:p>
        </w:tc>
        <w:tc>
          <w:tcPr>
            <w:tcW w:w="1300" w:type="dxa"/>
            <w:vMerge w:val="restart"/>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rPr>
            </w:pPr>
            <w:r w:rsidRPr="00B834AC">
              <w:rPr>
                <w:rFonts w:ascii="Times New Roman CYR" w:hAnsi="Times New Roman CYR" w:cs="Times New Roman CYR"/>
                <w:b/>
                <w:bCs/>
              </w:rPr>
              <w:t>Від загальної кількості акцій (у відсотках)</w:t>
            </w:r>
          </w:p>
        </w:tc>
        <w:tc>
          <w:tcPr>
            <w:tcW w:w="5171"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rPr>
            </w:pPr>
            <w:r w:rsidRPr="00B834AC">
              <w:rPr>
                <w:rFonts w:ascii="Times New Roman CYR" w:hAnsi="Times New Roman CYR" w:cs="Times New Roman CYR"/>
                <w:b/>
                <w:bCs/>
              </w:rPr>
              <w:t>Кількість за видами акцій</w:t>
            </w:r>
          </w:p>
        </w:tc>
      </w:tr>
      <w:tr w:rsidR="00085007" w:rsidRPr="00B834AC">
        <w:trPr>
          <w:trHeight w:val="200"/>
        </w:trPr>
        <w:tc>
          <w:tcPr>
            <w:tcW w:w="3050" w:type="dxa"/>
            <w:vMerge/>
            <w:tcBorders>
              <w:top w:val="nil"/>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rPr>
            </w:pPr>
          </w:p>
        </w:tc>
        <w:tc>
          <w:tcPr>
            <w:tcW w:w="4400" w:type="dxa"/>
            <w:vMerge/>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rPr>
            </w:pPr>
          </w:p>
        </w:tc>
        <w:tc>
          <w:tcPr>
            <w:tcW w:w="1200" w:type="dxa"/>
            <w:vMerge/>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rPr>
            </w:pPr>
          </w:p>
        </w:tc>
        <w:tc>
          <w:tcPr>
            <w:tcW w:w="1300" w:type="dxa"/>
            <w:vMerge/>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rPr>
            </w:pPr>
          </w:p>
        </w:tc>
        <w:tc>
          <w:tcPr>
            <w:tcW w:w="24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rPr>
            </w:pPr>
            <w:r w:rsidRPr="00B834AC">
              <w:rPr>
                <w:rFonts w:ascii="Times New Roman CYR" w:hAnsi="Times New Roman CYR" w:cs="Times New Roman CYR"/>
                <w:b/>
                <w:bCs/>
              </w:rPr>
              <w:t>Прості іменні</w:t>
            </w:r>
          </w:p>
        </w:tc>
        <w:tc>
          <w:tcPr>
            <w:tcW w:w="2771"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b/>
                <w:bCs/>
              </w:rPr>
              <w:t>Привілейовані іменні</w:t>
            </w:r>
          </w:p>
        </w:tc>
      </w:tr>
      <w:tr w:rsidR="00085007" w:rsidRPr="00B834AC">
        <w:trPr>
          <w:trHeight w:val="200"/>
        </w:trPr>
        <w:tc>
          <w:tcPr>
            <w:tcW w:w="3050" w:type="dxa"/>
            <w:tcBorders>
              <w:top w:val="nil"/>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w:t>
            </w:r>
          </w:p>
        </w:tc>
        <w:tc>
          <w:tcPr>
            <w:tcW w:w="44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w:t>
            </w:r>
          </w:p>
        </w:tc>
        <w:tc>
          <w:tcPr>
            <w:tcW w:w="12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w:t>
            </w:r>
          </w:p>
        </w:tc>
        <w:tc>
          <w:tcPr>
            <w:tcW w:w="24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5</w:t>
            </w:r>
          </w:p>
        </w:tc>
        <w:tc>
          <w:tcPr>
            <w:tcW w:w="2771"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6</w:t>
            </w:r>
          </w:p>
        </w:tc>
      </w:tr>
      <w:tr w:rsidR="00085007" w:rsidRPr="00B834AC">
        <w:trPr>
          <w:trHeight w:val="200"/>
        </w:trPr>
        <w:tc>
          <w:tcPr>
            <w:tcW w:w="305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Голова наглядової ради - Президент</w:t>
            </w:r>
          </w:p>
        </w:tc>
        <w:tc>
          <w:tcPr>
            <w:tcW w:w="44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Бондар Анатолiй Олександрович</w:t>
            </w:r>
          </w:p>
        </w:tc>
        <w:tc>
          <w:tcPr>
            <w:tcW w:w="12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422 254</w:t>
            </w:r>
          </w:p>
        </w:tc>
        <w:tc>
          <w:tcPr>
            <w:tcW w:w="13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7,0121</w:t>
            </w:r>
          </w:p>
        </w:tc>
        <w:tc>
          <w:tcPr>
            <w:tcW w:w="24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422 254</w:t>
            </w:r>
          </w:p>
        </w:tc>
        <w:tc>
          <w:tcPr>
            <w:tcW w:w="2771"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305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Приходько Леонiд Васильович</w:t>
            </w:r>
          </w:p>
        </w:tc>
        <w:tc>
          <w:tcPr>
            <w:tcW w:w="12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90</w:t>
            </w:r>
          </w:p>
        </w:tc>
        <w:tc>
          <w:tcPr>
            <w:tcW w:w="13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0,0015</w:t>
            </w:r>
          </w:p>
        </w:tc>
        <w:tc>
          <w:tcPr>
            <w:tcW w:w="24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90</w:t>
            </w:r>
          </w:p>
        </w:tc>
        <w:tc>
          <w:tcPr>
            <w:tcW w:w="2771"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305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Шолом Сергiй Васильович</w:t>
            </w:r>
          </w:p>
        </w:tc>
        <w:tc>
          <w:tcPr>
            <w:tcW w:w="12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305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Бондар Олександр Анатолiйович</w:t>
            </w:r>
          </w:p>
        </w:tc>
        <w:tc>
          <w:tcPr>
            <w:tcW w:w="12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266 808</w:t>
            </w:r>
          </w:p>
        </w:tc>
        <w:tc>
          <w:tcPr>
            <w:tcW w:w="13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4,4307</w:t>
            </w:r>
          </w:p>
        </w:tc>
        <w:tc>
          <w:tcPr>
            <w:tcW w:w="24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266 808</w:t>
            </w:r>
          </w:p>
        </w:tc>
        <w:tc>
          <w:tcPr>
            <w:tcW w:w="2771"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305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Член наглядової ради</w:t>
            </w:r>
          </w:p>
        </w:tc>
        <w:tc>
          <w:tcPr>
            <w:tcW w:w="44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Бондар Олена Анатолiївна</w:t>
            </w:r>
          </w:p>
        </w:tc>
        <w:tc>
          <w:tcPr>
            <w:tcW w:w="12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266 808</w:t>
            </w:r>
          </w:p>
        </w:tc>
        <w:tc>
          <w:tcPr>
            <w:tcW w:w="13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4,4307</w:t>
            </w:r>
          </w:p>
        </w:tc>
        <w:tc>
          <w:tcPr>
            <w:tcW w:w="24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266 808</w:t>
            </w:r>
          </w:p>
        </w:tc>
        <w:tc>
          <w:tcPr>
            <w:tcW w:w="2771"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305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Голова Ревiзiйної комiсiї</w:t>
            </w:r>
          </w:p>
        </w:tc>
        <w:tc>
          <w:tcPr>
            <w:tcW w:w="44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Свинар Олександр Вiкторович</w:t>
            </w:r>
          </w:p>
        </w:tc>
        <w:tc>
          <w:tcPr>
            <w:tcW w:w="12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305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Генеральний директор</w:t>
            </w:r>
          </w:p>
        </w:tc>
        <w:tc>
          <w:tcPr>
            <w:tcW w:w="44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Мурай Вiктор Петрович</w:t>
            </w:r>
          </w:p>
        </w:tc>
        <w:tc>
          <w:tcPr>
            <w:tcW w:w="12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45</w:t>
            </w:r>
          </w:p>
        </w:tc>
        <w:tc>
          <w:tcPr>
            <w:tcW w:w="13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0,0007</w:t>
            </w:r>
          </w:p>
        </w:tc>
        <w:tc>
          <w:tcPr>
            <w:tcW w:w="24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45</w:t>
            </w:r>
          </w:p>
        </w:tc>
        <w:tc>
          <w:tcPr>
            <w:tcW w:w="2771"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305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Головний бухгалтер</w:t>
            </w:r>
          </w:p>
        </w:tc>
        <w:tc>
          <w:tcPr>
            <w:tcW w:w="44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Кугук Iрина Iванiвна</w:t>
            </w:r>
          </w:p>
        </w:tc>
        <w:tc>
          <w:tcPr>
            <w:tcW w:w="12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w:t>
            </w:r>
          </w:p>
        </w:tc>
        <w:tc>
          <w:tcPr>
            <w:tcW w:w="13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0,0001</w:t>
            </w:r>
          </w:p>
        </w:tc>
        <w:tc>
          <w:tcPr>
            <w:tcW w:w="24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w:t>
            </w:r>
          </w:p>
        </w:tc>
        <w:tc>
          <w:tcPr>
            <w:tcW w:w="2771"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305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член ревiзiйної комiсiї</w:t>
            </w:r>
          </w:p>
        </w:tc>
        <w:tc>
          <w:tcPr>
            <w:tcW w:w="44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Мехеденко Андрiй Iванович</w:t>
            </w:r>
          </w:p>
        </w:tc>
        <w:tc>
          <w:tcPr>
            <w:tcW w:w="12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305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член ревiзiйної комiсiї</w:t>
            </w:r>
          </w:p>
        </w:tc>
        <w:tc>
          <w:tcPr>
            <w:tcW w:w="44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Глущенко Свiтлана Анатолiївна</w:t>
            </w:r>
          </w:p>
        </w:tc>
        <w:tc>
          <w:tcPr>
            <w:tcW w:w="12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24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2771"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bl>
    <w:p w:rsidR="00085007" w:rsidRDefault="00085007">
      <w:pPr>
        <w:widowControl w:val="0"/>
        <w:autoSpaceDE w:val="0"/>
        <w:autoSpaceDN w:val="0"/>
        <w:adjustRightInd w:val="0"/>
        <w:spacing w:after="0" w:line="240" w:lineRule="auto"/>
        <w:rPr>
          <w:rFonts w:ascii="Times New Roman CYR" w:hAnsi="Times New Roman CYR" w:cs="Times New Roman CYR"/>
        </w:rPr>
      </w:pPr>
    </w:p>
    <w:p w:rsidR="00085007" w:rsidRDefault="00085007">
      <w:pPr>
        <w:widowControl w:val="0"/>
        <w:autoSpaceDE w:val="0"/>
        <w:autoSpaceDN w:val="0"/>
        <w:adjustRightInd w:val="0"/>
        <w:spacing w:after="0" w:line="240" w:lineRule="auto"/>
        <w:rPr>
          <w:rFonts w:ascii="Times New Roman CYR" w:hAnsi="Times New Roman CYR" w:cs="Times New Roman CYR"/>
        </w:rPr>
        <w:sectPr w:rsidR="00085007">
          <w:pgSz w:w="16838" w:h="11906" w:orient="landscape"/>
          <w:pgMar w:top="850" w:right="850" w:bottom="850" w:left="1400" w:header="708" w:footer="708" w:gutter="0"/>
          <w:cols w:space="720"/>
          <w:noEndnote/>
        </w:sectPr>
      </w:pPr>
    </w:p>
    <w:p w:rsidR="00085007" w:rsidRDefault="00085007">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lastRenderedPageBreak/>
        <w:t>VII. Звіт керівництва (звіт про управління)</w:t>
      </w:r>
    </w:p>
    <w:p w:rsidR="00085007" w:rsidRDefault="00085007">
      <w:pPr>
        <w:widowControl w:val="0"/>
        <w:autoSpaceDE w:val="0"/>
        <w:autoSpaceDN w:val="0"/>
        <w:adjustRightInd w:val="0"/>
        <w:spacing w:after="0" w:line="240" w:lineRule="auto"/>
        <w:jc w:val="center"/>
        <w:rPr>
          <w:rFonts w:ascii="Times New Roman CYR" w:hAnsi="Times New Roman CYR" w:cs="Times New Roman CYR"/>
          <w:sz w:val="28"/>
          <w:szCs w:val="28"/>
        </w:rPr>
      </w:pP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Вірогідні перспективи подальшого розвитку емітента</w:t>
      </w:r>
    </w:p>
    <w:p w:rsidR="00951E99" w:rsidRPr="00951E99" w:rsidRDefault="00951E99" w:rsidP="00951E99">
      <w:pPr>
        <w:spacing w:after="0" w:line="240" w:lineRule="auto"/>
        <w:ind w:right="189" w:firstLine="709"/>
        <w:jc w:val="both"/>
        <w:rPr>
          <w:rFonts w:ascii="Times New Roman" w:hAnsi="Times New Roman"/>
          <w:color w:val="000000"/>
          <w:sz w:val="26"/>
          <w:szCs w:val="26"/>
        </w:rPr>
      </w:pPr>
      <w:r w:rsidRPr="00951E99">
        <w:rPr>
          <w:rFonts w:ascii="Times New Roman" w:hAnsi="Times New Roman"/>
          <w:color w:val="000000"/>
          <w:sz w:val="26"/>
          <w:szCs w:val="26"/>
        </w:rPr>
        <w:t>На сьогоднi пiдприємство є безперечним лiдером за обсягами виробництва найбiльш екологiчних паперових шпалер та динамiкою оновлення асортименту</w:t>
      </w:r>
      <w:r w:rsidRPr="00951E99">
        <w:rPr>
          <w:rFonts w:ascii="Times New Roman" w:hAnsi="Times New Roman"/>
          <w:sz w:val="26"/>
          <w:szCs w:val="26"/>
        </w:rPr>
        <w:t>.</w:t>
      </w:r>
    </w:p>
    <w:p w:rsidR="00951E99" w:rsidRPr="00951E99" w:rsidRDefault="00951E99" w:rsidP="00951E99">
      <w:pPr>
        <w:spacing w:after="0" w:line="240" w:lineRule="auto"/>
        <w:ind w:right="189" w:firstLine="709"/>
        <w:jc w:val="both"/>
        <w:rPr>
          <w:rFonts w:ascii="Times New Roman" w:hAnsi="Times New Roman"/>
          <w:color w:val="000000"/>
          <w:sz w:val="26"/>
          <w:szCs w:val="26"/>
        </w:rPr>
      </w:pPr>
      <w:r w:rsidRPr="00951E99">
        <w:rPr>
          <w:rFonts w:ascii="Times New Roman" w:hAnsi="Times New Roman"/>
          <w:color w:val="000000"/>
          <w:sz w:val="26"/>
          <w:szCs w:val="26"/>
        </w:rPr>
        <w:t>Ефективна виробнича діяльність Товариства дає змогу продемонструвати його потенціал далеко за межами країни. Це впливає на рівень економічної стабільності регіону: збільшує доходи в бюджет, дозволяє створювати нові робочі місця та сучасні умови праці, покращує соціальний рівень життя працівників.</w:t>
      </w:r>
    </w:p>
    <w:p w:rsidR="00951E99" w:rsidRPr="00951E99" w:rsidRDefault="00951E99" w:rsidP="00951E99">
      <w:pPr>
        <w:spacing w:after="0" w:line="240" w:lineRule="auto"/>
        <w:ind w:right="189" w:firstLine="709"/>
        <w:jc w:val="both"/>
        <w:rPr>
          <w:rFonts w:ascii="Times New Roman" w:hAnsi="Times New Roman"/>
          <w:color w:val="000000"/>
          <w:sz w:val="26"/>
          <w:szCs w:val="26"/>
        </w:rPr>
      </w:pPr>
      <w:r w:rsidRPr="00951E99">
        <w:rPr>
          <w:rFonts w:ascii="Times New Roman" w:hAnsi="Times New Roman"/>
          <w:color w:val="000000"/>
          <w:sz w:val="26"/>
          <w:szCs w:val="26"/>
        </w:rPr>
        <w:t>АТ «Слов’янські шпалери - КФТП» - це одна з найбільших європейських шпалерних фабрик, що випускає продукцію під торговою маркою «Слов’янські шпалери». Якісні, екологічні та надзвичайно гарні слов’янські шпалери вже встигли завоювати значні позиції не тільки на ринку України, але й у країнах Азії, СНД, Східної Європи та США.</w:t>
      </w:r>
    </w:p>
    <w:p w:rsidR="00951E99" w:rsidRPr="00951E99" w:rsidRDefault="00951E99" w:rsidP="00951E99">
      <w:pPr>
        <w:spacing w:after="0" w:line="240" w:lineRule="auto"/>
        <w:ind w:right="189" w:firstLine="709"/>
        <w:jc w:val="both"/>
        <w:rPr>
          <w:rFonts w:ascii="Times New Roman" w:hAnsi="Times New Roman"/>
          <w:color w:val="000000"/>
          <w:sz w:val="26"/>
          <w:szCs w:val="26"/>
        </w:rPr>
      </w:pPr>
      <w:r w:rsidRPr="00951E99">
        <w:rPr>
          <w:rFonts w:ascii="Times New Roman" w:hAnsi="Times New Roman"/>
          <w:color w:val="000000"/>
          <w:sz w:val="26"/>
          <w:szCs w:val="26"/>
        </w:rPr>
        <w:t>АТ «Слов’янські шпалери-КФТП» виробляє декілька видів шпалер від економ-сегменту (паперові, дуплексні, акрилові шпалери) до шпалер преміум-класу (вінілові, флізелінові шпалери, шпалери гарячого тиснення). Текстура, колір, матеріали, малюнки, кожна деталь здатна передати певний настрій, створити затишок і неповторний стиль в інтер’єрі.</w:t>
      </w:r>
    </w:p>
    <w:p w:rsidR="00951E99" w:rsidRPr="00951E99" w:rsidRDefault="00951E99" w:rsidP="00951E99">
      <w:pPr>
        <w:spacing w:after="0" w:line="240" w:lineRule="auto"/>
        <w:ind w:right="189" w:firstLine="709"/>
        <w:jc w:val="both"/>
        <w:rPr>
          <w:rFonts w:ascii="Times New Roman" w:hAnsi="Times New Roman"/>
          <w:color w:val="000000"/>
          <w:sz w:val="26"/>
          <w:szCs w:val="26"/>
        </w:rPr>
      </w:pPr>
      <w:r w:rsidRPr="00951E99">
        <w:rPr>
          <w:rFonts w:ascii="Times New Roman" w:hAnsi="Times New Roman"/>
          <w:color w:val="000000"/>
          <w:sz w:val="26"/>
          <w:szCs w:val="26"/>
        </w:rPr>
        <w:t>Багаторічний досвід роботи дозволив колективу стати справжніми експертами в процесі виробництва та продажу шпалер. Виробництво відбувається з використанням передових технологій і сучасного обладнання. Детально відпрацьований виробничий процес складається з декількох етапів, на кожному з яких проходить ретельна перевірка якості виконання робіт. При виготовленні слов’янських шпалер на фабриці використовується високоякісна сертифікована сировина. Над розробкою нових дизайнів щоденно працюють молоді й талановиті дизайнери у спеціально обладнаній студії.</w:t>
      </w:r>
    </w:p>
    <w:p w:rsidR="00951E99" w:rsidRPr="00951E99" w:rsidRDefault="00951E99" w:rsidP="00951E99">
      <w:pPr>
        <w:spacing w:after="0" w:line="240" w:lineRule="auto"/>
        <w:ind w:right="189" w:firstLine="709"/>
        <w:jc w:val="both"/>
        <w:rPr>
          <w:rFonts w:ascii="Times New Roman" w:hAnsi="Times New Roman"/>
          <w:color w:val="000000"/>
          <w:sz w:val="26"/>
          <w:szCs w:val="26"/>
        </w:rPr>
      </w:pPr>
      <w:r w:rsidRPr="00951E99">
        <w:rPr>
          <w:rFonts w:ascii="Times New Roman" w:hAnsi="Times New Roman"/>
          <w:color w:val="000000"/>
          <w:sz w:val="26"/>
          <w:szCs w:val="26"/>
        </w:rPr>
        <w:t>На даний момент існує потужна дилерська мережа в 25 країнах світу. Щороку збільшується кількість країн-імпортерів продукції ТМ «Слов’янські шпалери». Підприємство бере активну участь у світових виставках шпалер у Німеччині, Шанхаї, Пекіні, Узбекистані.</w:t>
      </w:r>
    </w:p>
    <w:p w:rsidR="00951E99" w:rsidRPr="00951E99" w:rsidRDefault="00951E99" w:rsidP="00951E99">
      <w:pPr>
        <w:spacing w:after="0" w:line="240" w:lineRule="auto"/>
        <w:ind w:right="189" w:firstLine="709"/>
        <w:jc w:val="both"/>
        <w:rPr>
          <w:rFonts w:ascii="Times New Roman" w:hAnsi="Times New Roman"/>
          <w:color w:val="000000"/>
          <w:sz w:val="26"/>
          <w:szCs w:val="26"/>
        </w:rPr>
      </w:pPr>
      <w:r w:rsidRPr="00951E99">
        <w:rPr>
          <w:rFonts w:ascii="Times New Roman" w:hAnsi="Times New Roman"/>
          <w:color w:val="000000"/>
          <w:sz w:val="26"/>
          <w:szCs w:val="26"/>
        </w:rPr>
        <w:t xml:space="preserve">За попередні роки було проведено технічне переоснащення виробничої бази, розширено види діяльності, здійснено низку технічних розробок, підвищився обсяг випуску та реалізації продукції. Для підвищення оперативності відвантаження проведена реконструкція складських приміщень, запроваджена європейська система складування та стандартизації. </w:t>
      </w:r>
    </w:p>
    <w:p w:rsidR="00951E99" w:rsidRPr="00951E99" w:rsidRDefault="00951E99" w:rsidP="00951E99">
      <w:pPr>
        <w:spacing w:after="0" w:line="240" w:lineRule="auto"/>
        <w:jc w:val="both"/>
        <w:rPr>
          <w:rFonts w:ascii="Times New Roman" w:hAnsi="Times New Roman"/>
          <w:sz w:val="26"/>
          <w:szCs w:val="26"/>
        </w:rPr>
      </w:pPr>
      <w:r w:rsidRPr="00951E99">
        <w:rPr>
          <w:rFonts w:ascii="Times New Roman" w:hAnsi="Times New Roman"/>
          <w:color w:val="000000"/>
          <w:sz w:val="26"/>
          <w:szCs w:val="26"/>
        </w:rPr>
        <w:t xml:space="preserve">Товариство </w:t>
      </w:r>
      <w:r w:rsidRPr="00951E99">
        <w:rPr>
          <w:rFonts w:ascii="Times New Roman" w:hAnsi="Times New Roman"/>
          <w:color w:val="000000"/>
          <w:sz w:val="26"/>
          <w:szCs w:val="26"/>
          <w:lang w:val="ru-RU"/>
        </w:rPr>
        <w:t>має перспективи розвитку, а вкладені в розвиток виробництва інвестиції виправдають себе.</w:t>
      </w:r>
    </w:p>
    <w:p w:rsidR="00951E99" w:rsidRPr="00951E99" w:rsidRDefault="00951E99" w:rsidP="00951E99">
      <w:pPr>
        <w:tabs>
          <w:tab w:val="left" w:pos="9498"/>
        </w:tabs>
        <w:spacing w:after="0" w:line="240" w:lineRule="auto"/>
        <w:ind w:right="189" w:firstLine="709"/>
        <w:rPr>
          <w:rFonts w:ascii="Times New Roman" w:hAnsi="Times New Roman"/>
          <w:sz w:val="26"/>
          <w:szCs w:val="26"/>
        </w:rPr>
      </w:pPr>
      <w:r w:rsidRPr="00951E99">
        <w:rPr>
          <w:rFonts w:ascii="Times New Roman" w:hAnsi="Times New Roman"/>
          <w:sz w:val="26"/>
          <w:szCs w:val="26"/>
        </w:rPr>
        <w:t>Е</w:t>
      </w:r>
      <w:r w:rsidRPr="00951E99">
        <w:rPr>
          <w:rFonts w:ascii="Times New Roman" w:hAnsi="Times New Roman"/>
          <w:sz w:val="26"/>
          <w:szCs w:val="26"/>
          <w:lang w:val="ru-RU"/>
        </w:rPr>
        <w:t>фективн</w:t>
      </w:r>
      <w:r w:rsidRPr="00951E99">
        <w:rPr>
          <w:rFonts w:ascii="Times New Roman" w:hAnsi="Times New Roman"/>
          <w:sz w:val="26"/>
          <w:szCs w:val="26"/>
        </w:rPr>
        <w:t>е</w:t>
      </w:r>
      <w:r w:rsidRPr="00951E99">
        <w:rPr>
          <w:rFonts w:ascii="Times New Roman" w:hAnsi="Times New Roman"/>
          <w:sz w:val="26"/>
          <w:szCs w:val="26"/>
          <w:lang w:val="ru-RU"/>
        </w:rPr>
        <w:t xml:space="preserve"> та раціональн</w:t>
      </w:r>
      <w:r w:rsidRPr="00951E99">
        <w:rPr>
          <w:rFonts w:ascii="Times New Roman" w:hAnsi="Times New Roman"/>
          <w:sz w:val="26"/>
          <w:szCs w:val="26"/>
        </w:rPr>
        <w:t>е</w:t>
      </w:r>
      <w:r w:rsidRPr="00951E99">
        <w:rPr>
          <w:rFonts w:ascii="Times New Roman" w:hAnsi="Times New Roman"/>
          <w:sz w:val="26"/>
          <w:szCs w:val="26"/>
          <w:lang w:val="ru-RU"/>
        </w:rPr>
        <w:t xml:space="preserve"> використання ресурсів створю</w:t>
      </w:r>
      <w:r w:rsidRPr="00951E99">
        <w:rPr>
          <w:rFonts w:ascii="Times New Roman" w:hAnsi="Times New Roman"/>
          <w:sz w:val="26"/>
          <w:szCs w:val="26"/>
        </w:rPr>
        <w:t>є</w:t>
      </w:r>
      <w:r w:rsidRPr="00951E99">
        <w:rPr>
          <w:rFonts w:ascii="Times New Roman" w:hAnsi="Times New Roman"/>
          <w:sz w:val="26"/>
          <w:szCs w:val="26"/>
          <w:lang w:val="ru-RU"/>
        </w:rPr>
        <w:t xml:space="preserve"> умови для розвитку та забезпечення сталого розвитку та конкурентоспроможності.</w:t>
      </w:r>
    </w:p>
    <w:p w:rsidR="00951E99" w:rsidRPr="00951E99" w:rsidRDefault="00951E99" w:rsidP="00951E99">
      <w:pPr>
        <w:tabs>
          <w:tab w:val="left" w:pos="9498"/>
        </w:tabs>
        <w:spacing w:after="0" w:line="240" w:lineRule="auto"/>
        <w:ind w:right="189" w:firstLine="709"/>
        <w:jc w:val="both"/>
        <w:rPr>
          <w:rFonts w:ascii="Times New Roman" w:hAnsi="Times New Roman"/>
          <w:color w:val="000000"/>
          <w:sz w:val="26"/>
          <w:szCs w:val="26"/>
        </w:rPr>
      </w:pPr>
      <w:r w:rsidRPr="00951E99">
        <w:rPr>
          <w:rFonts w:ascii="Times New Roman" w:hAnsi="Times New Roman"/>
          <w:color w:val="000000"/>
          <w:sz w:val="26"/>
          <w:szCs w:val="26"/>
        </w:rPr>
        <w:t>Основними напрямками подальшого розвитку Товариства є:</w:t>
      </w:r>
    </w:p>
    <w:p w:rsidR="00951E99" w:rsidRPr="00951E99" w:rsidRDefault="00981D0F" w:rsidP="00981D0F">
      <w:pPr>
        <w:pStyle w:val="a3"/>
        <w:tabs>
          <w:tab w:val="left" w:pos="9498"/>
        </w:tabs>
        <w:ind w:left="461" w:right="189"/>
        <w:jc w:val="both"/>
        <w:rPr>
          <w:sz w:val="26"/>
          <w:szCs w:val="26"/>
          <w:lang w:val="uk-UA"/>
        </w:rPr>
      </w:pPr>
      <w:r>
        <w:rPr>
          <w:sz w:val="26"/>
          <w:szCs w:val="26"/>
          <w:lang w:val="uk-UA"/>
        </w:rPr>
        <w:t xml:space="preserve">- </w:t>
      </w:r>
      <w:r w:rsidR="00951E99" w:rsidRPr="00951E99">
        <w:rPr>
          <w:sz w:val="26"/>
          <w:szCs w:val="26"/>
          <w:lang w:val="uk-UA"/>
        </w:rPr>
        <w:t xml:space="preserve">Покращення стану технічного забезпечення виробництва, постійне удосконалення структури виробництва шпалер, ефективне та раціональне використання ресурсів, готовність до освоєння виробництва нових видів шпалер, освоєння деревообробного виробництва, застосування енергозберігаючих </w:t>
      </w:r>
      <w:r w:rsidR="00951E99" w:rsidRPr="00951E99">
        <w:rPr>
          <w:sz w:val="26"/>
          <w:szCs w:val="26"/>
          <w:lang w:val="uk-UA"/>
        </w:rPr>
        <w:lastRenderedPageBreak/>
        <w:t xml:space="preserve">технологій та дотримання вимог щодо охорони навколишнього середовища. </w:t>
      </w:r>
    </w:p>
    <w:p w:rsidR="00951E99" w:rsidRPr="00951E99" w:rsidRDefault="00981D0F" w:rsidP="00981D0F">
      <w:pPr>
        <w:pStyle w:val="a3"/>
        <w:tabs>
          <w:tab w:val="left" w:pos="9498"/>
        </w:tabs>
        <w:ind w:right="189"/>
        <w:jc w:val="both"/>
        <w:rPr>
          <w:sz w:val="26"/>
          <w:szCs w:val="26"/>
          <w:lang w:val="uk-UA"/>
        </w:rPr>
      </w:pPr>
      <w:r>
        <w:rPr>
          <w:sz w:val="26"/>
          <w:szCs w:val="26"/>
          <w:lang w:val="uk-UA"/>
        </w:rPr>
        <w:t xml:space="preserve">      -  </w:t>
      </w:r>
      <w:r w:rsidR="00951E99" w:rsidRPr="00951E99">
        <w:rPr>
          <w:sz w:val="26"/>
          <w:szCs w:val="26"/>
          <w:lang w:val="uk-UA"/>
        </w:rPr>
        <w:t>Зміцнення позитивної репутації Товариства як серед замовників так і серед конкурентів, систематичне проведення маркетингових досліджень з метою правильної орієнтації діяльності в умовах жорсткої конкуренції.</w:t>
      </w:r>
    </w:p>
    <w:p w:rsidR="00951E99" w:rsidRPr="00951E99" w:rsidRDefault="00981D0F" w:rsidP="00981D0F">
      <w:pPr>
        <w:pStyle w:val="a3"/>
        <w:tabs>
          <w:tab w:val="left" w:pos="9498"/>
        </w:tabs>
        <w:ind w:right="189"/>
        <w:jc w:val="both"/>
        <w:rPr>
          <w:sz w:val="26"/>
          <w:szCs w:val="26"/>
          <w:lang w:val="uk-UA"/>
        </w:rPr>
      </w:pPr>
      <w:r>
        <w:rPr>
          <w:sz w:val="26"/>
          <w:szCs w:val="26"/>
          <w:lang w:val="uk-UA"/>
        </w:rPr>
        <w:t xml:space="preserve">      - </w:t>
      </w:r>
      <w:r w:rsidR="00951E99" w:rsidRPr="00951E99">
        <w:rPr>
          <w:sz w:val="26"/>
          <w:szCs w:val="26"/>
          <w:lang w:val="uk-UA"/>
        </w:rPr>
        <w:t xml:space="preserve">Ефективна соціальна політика, підбір та робота з кадрами, які б забезпечили виконання поставлених завдань, їх навчання. </w:t>
      </w:r>
    </w:p>
    <w:p w:rsidR="00951E99" w:rsidRPr="00951E99" w:rsidRDefault="00981D0F" w:rsidP="00981D0F">
      <w:pPr>
        <w:pStyle w:val="a3"/>
        <w:tabs>
          <w:tab w:val="left" w:pos="9498"/>
        </w:tabs>
        <w:ind w:right="101"/>
        <w:jc w:val="both"/>
        <w:rPr>
          <w:sz w:val="26"/>
          <w:szCs w:val="26"/>
          <w:lang w:val="uk-UA"/>
        </w:rPr>
      </w:pPr>
      <w:r>
        <w:rPr>
          <w:sz w:val="26"/>
          <w:szCs w:val="26"/>
          <w:lang w:val="uk-UA"/>
        </w:rPr>
        <w:t xml:space="preserve">      - </w:t>
      </w:r>
      <w:r w:rsidR="00951E99" w:rsidRPr="00951E99">
        <w:rPr>
          <w:sz w:val="26"/>
          <w:szCs w:val="26"/>
          <w:lang w:val="uk-UA"/>
        </w:rPr>
        <w:t>Утримання існуючих позицій на ринку в умовах економічної кризи, пошук нових ринків збуту, підвищення якості продукції (товарів, робіт, послуг), оперативне виконання замовлень та високий рівень обслуговування споживачів.</w:t>
      </w:r>
    </w:p>
    <w:p w:rsidR="00951E99" w:rsidRPr="00951E99" w:rsidRDefault="00981D0F" w:rsidP="00981D0F">
      <w:pPr>
        <w:pStyle w:val="a3"/>
        <w:tabs>
          <w:tab w:val="left" w:pos="9498"/>
        </w:tabs>
        <w:ind w:right="101"/>
        <w:jc w:val="both"/>
        <w:rPr>
          <w:sz w:val="26"/>
          <w:szCs w:val="26"/>
          <w:lang w:val="uk-UA"/>
        </w:rPr>
      </w:pPr>
      <w:r>
        <w:rPr>
          <w:sz w:val="26"/>
          <w:szCs w:val="26"/>
          <w:lang w:val="uk-UA"/>
        </w:rPr>
        <w:t xml:space="preserve">      - </w:t>
      </w:r>
      <w:r w:rsidR="00951E99" w:rsidRPr="00951E99">
        <w:rPr>
          <w:sz w:val="26"/>
          <w:szCs w:val="26"/>
          <w:lang w:val="uk-UA"/>
        </w:rPr>
        <w:t xml:space="preserve">Підвищення обсягів виробництва та підвищення якості випускаємої продукції, оперативне виконання замовлень та високий рівень обслуговування споживачів, розширення видів діяльності. </w:t>
      </w:r>
    </w:p>
    <w:p w:rsidR="00951E99" w:rsidRPr="00951E99" w:rsidRDefault="00981D0F" w:rsidP="00981D0F">
      <w:pPr>
        <w:pStyle w:val="a3"/>
        <w:widowControl/>
        <w:autoSpaceDE/>
        <w:autoSpaceDN/>
        <w:contextualSpacing/>
        <w:jc w:val="both"/>
        <w:rPr>
          <w:sz w:val="26"/>
          <w:szCs w:val="26"/>
          <w:lang w:val="uk-UA"/>
        </w:rPr>
      </w:pPr>
      <w:r>
        <w:rPr>
          <w:sz w:val="26"/>
          <w:szCs w:val="26"/>
          <w:lang w:val="uk-UA"/>
        </w:rPr>
        <w:t xml:space="preserve">      - </w:t>
      </w:r>
      <w:r w:rsidR="00951E99" w:rsidRPr="00951E99">
        <w:rPr>
          <w:sz w:val="26"/>
          <w:szCs w:val="26"/>
          <w:lang w:val="uk-UA"/>
        </w:rPr>
        <w:t>Застосування екологічних методів господарювання, раціональне використання природних ресурсів</w:t>
      </w:r>
    </w:p>
    <w:p w:rsidR="00951E99" w:rsidRPr="00951E99" w:rsidRDefault="00951E99" w:rsidP="00951E99">
      <w:pPr>
        <w:tabs>
          <w:tab w:val="left" w:pos="9498"/>
        </w:tabs>
        <w:spacing w:after="0" w:line="240" w:lineRule="auto"/>
        <w:ind w:right="101" w:firstLine="851"/>
        <w:jc w:val="both"/>
        <w:rPr>
          <w:rFonts w:ascii="Times New Roman" w:hAnsi="Times New Roman"/>
          <w:sz w:val="26"/>
          <w:szCs w:val="26"/>
        </w:rPr>
      </w:pPr>
      <w:r w:rsidRPr="00951E99">
        <w:rPr>
          <w:rFonts w:ascii="Times New Roman" w:hAnsi="Times New Roman"/>
          <w:sz w:val="26"/>
          <w:szCs w:val="26"/>
        </w:rPr>
        <w:t xml:space="preserve">Вiрогiднi перспективи подальшого розвитку емiтента в цiлому залежать вiд загального економiчного стану країни, полiпшення платоспроможностi як громадян так i пiдприємств, тому на даний час керiвництво не має змоги прогнозувати вiрогiднi перспективи подальшого розвитку Товариства бiльш, нiж на 12 мiсяцiв вiд звiтної дати. В наступному роцi Товариство планує займатись основними видами дiяльностi. Метою Товариства є збiльшення прибутку за рахунок розширення клiєнтської бази серед споживачiв, здiйснення заходiв по активiзацiї попиту, впровадження нових видiв продукції та послуг, з урахуванням потреб ринку. </w:t>
      </w:r>
    </w:p>
    <w:p w:rsidR="00951E99" w:rsidRPr="00951E99" w:rsidRDefault="00951E99" w:rsidP="00951E99">
      <w:pPr>
        <w:tabs>
          <w:tab w:val="left" w:pos="9498"/>
        </w:tabs>
        <w:spacing w:after="0" w:line="240" w:lineRule="auto"/>
        <w:ind w:right="101" w:firstLine="851"/>
        <w:jc w:val="both"/>
        <w:rPr>
          <w:rFonts w:ascii="Times New Roman" w:hAnsi="Times New Roman"/>
          <w:sz w:val="26"/>
          <w:szCs w:val="26"/>
        </w:rPr>
      </w:pPr>
      <w:r w:rsidRPr="00951E99">
        <w:rPr>
          <w:rFonts w:ascii="Times New Roman" w:hAnsi="Times New Roman"/>
          <w:sz w:val="26"/>
          <w:szCs w:val="26"/>
        </w:rPr>
        <w:t xml:space="preserve">Основними цiлями Товариства є : зберегти iснуючi можливостi Товариства та репутацiю надiйного виробника та постачальника; полiпшити споживчi характеристики своєї продукції; зберегти колектив. Крiм того, пiдприємство планує продовжувати модернiзацiю та удосконалення виробництва, розвитку дилерської мережі, освоєння нових ринків збуту, впровадження заходів  по зміцненню дисципліни на виробництві, скорочення втрат від випуску бракованої продукції тощо за рахунок власних коштiв, отриманих вiд операцiйної дiяльностi. </w:t>
      </w:r>
    </w:p>
    <w:p w:rsidR="00951E99" w:rsidRPr="00951E99" w:rsidRDefault="00951E99" w:rsidP="00951E99">
      <w:pPr>
        <w:spacing w:after="0" w:line="240" w:lineRule="auto"/>
        <w:ind w:right="189" w:firstLine="851"/>
        <w:jc w:val="both"/>
        <w:rPr>
          <w:rFonts w:ascii="Times New Roman" w:hAnsi="Times New Roman"/>
          <w:sz w:val="26"/>
          <w:szCs w:val="26"/>
        </w:rPr>
      </w:pPr>
    </w:p>
    <w:p w:rsidR="00951E99" w:rsidRPr="00951E99" w:rsidRDefault="00951E99" w:rsidP="00951E99">
      <w:pPr>
        <w:spacing w:after="0" w:line="240" w:lineRule="auto"/>
        <w:ind w:right="189"/>
        <w:jc w:val="both"/>
        <w:rPr>
          <w:rFonts w:ascii="Times New Roman" w:hAnsi="Times New Roman"/>
          <w:b/>
          <w:sz w:val="26"/>
          <w:szCs w:val="26"/>
          <w:lang w:val="ru-RU"/>
        </w:rPr>
      </w:pPr>
      <w:r w:rsidRPr="00951E99">
        <w:rPr>
          <w:rFonts w:ascii="Times New Roman" w:hAnsi="Times New Roman"/>
          <w:b/>
          <w:sz w:val="26"/>
          <w:szCs w:val="26"/>
          <w:lang w:val="ru-RU"/>
        </w:rPr>
        <w:t xml:space="preserve">ІІ. </w:t>
      </w:r>
      <w:r w:rsidRPr="00951E99">
        <w:rPr>
          <w:rFonts w:ascii="Times New Roman" w:hAnsi="Times New Roman"/>
          <w:b/>
          <w:sz w:val="26"/>
          <w:szCs w:val="26"/>
        </w:rPr>
        <w:t>I</w:t>
      </w:r>
      <w:r w:rsidRPr="00951E99">
        <w:rPr>
          <w:rFonts w:ascii="Times New Roman" w:hAnsi="Times New Roman"/>
          <w:b/>
          <w:sz w:val="26"/>
          <w:szCs w:val="26"/>
          <w:lang w:val="ru-RU"/>
        </w:rPr>
        <w:t>НФОРМАЦ</w:t>
      </w:r>
      <w:r w:rsidRPr="00951E99">
        <w:rPr>
          <w:rFonts w:ascii="Times New Roman" w:hAnsi="Times New Roman"/>
          <w:b/>
          <w:sz w:val="26"/>
          <w:szCs w:val="26"/>
        </w:rPr>
        <w:t>I</w:t>
      </w:r>
      <w:r w:rsidRPr="00951E99">
        <w:rPr>
          <w:rFonts w:ascii="Times New Roman" w:hAnsi="Times New Roman"/>
          <w:b/>
          <w:sz w:val="26"/>
          <w:szCs w:val="26"/>
          <w:lang w:val="ru-RU"/>
        </w:rPr>
        <w:t>Я ПРО РОЗВИТОК ЕМ</w:t>
      </w:r>
      <w:r w:rsidRPr="00951E99">
        <w:rPr>
          <w:rFonts w:ascii="Times New Roman" w:hAnsi="Times New Roman"/>
          <w:b/>
          <w:sz w:val="26"/>
          <w:szCs w:val="26"/>
        </w:rPr>
        <w:t>I</w:t>
      </w:r>
      <w:r w:rsidRPr="00951E99">
        <w:rPr>
          <w:rFonts w:ascii="Times New Roman" w:hAnsi="Times New Roman"/>
          <w:b/>
          <w:sz w:val="26"/>
          <w:szCs w:val="26"/>
          <w:lang w:val="ru-RU"/>
        </w:rPr>
        <w:t xml:space="preserve">ТЕНТА: </w:t>
      </w:r>
    </w:p>
    <w:p w:rsidR="00951E99" w:rsidRPr="00951E99" w:rsidRDefault="00951E99" w:rsidP="00951E99">
      <w:pPr>
        <w:spacing w:after="0" w:line="240" w:lineRule="auto"/>
        <w:ind w:right="189" w:firstLine="851"/>
        <w:jc w:val="both"/>
        <w:rPr>
          <w:rFonts w:ascii="Times New Roman" w:hAnsi="Times New Roman"/>
          <w:sz w:val="26"/>
          <w:szCs w:val="26"/>
        </w:rPr>
      </w:pPr>
      <w:r w:rsidRPr="00951E99">
        <w:rPr>
          <w:rFonts w:ascii="Times New Roman" w:hAnsi="Times New Roman"/>
          <w:sz w:val="26"/>
          <w:szCs w:val="26"/>
        </w:rPr>
        <w:t>Виробнича база розташована за місцезнаходженням Товариства.</w:t>
      </w:r>
    </w:p>
    <w:p w:rsidR="00951E99" w:rsidRPr="00951E99" w:rsidRDefault="00951E99" w:rsidP="00951E99">
      <w:pPr>
        <w:spacing w:after="0" w:line="240" w:lineRule="auto"/>
        <w:ind w:right="101" w:firstLine="851"/>
        <w:jc w:val="both"/>
        <w:rPr>
          <w:rFonts w:ascii="Times New Roman" w:hAnsi="Times New Roman"/>
          <w:color w:val="000000"/>
          <w:sz w:val="26"/>
          <w:szCs w:val="26"/>
        </w:rPr>
      </w:pPr>
      <w:r w:rsidRPr="00951E99">
        <w:rPr>
          <w:rFonts w:ascii="Times New Roman" w:hAnsi="Times New Roman"/>
          <w:color w:val="000000"/>
          <w:sz w:val="26"/>
          <w:szCs w:val="26"/>
        </w:rPr>
        <w:t>Товариство було створено згiдно з законами України «Про господарськi товариства», «Про приватизацiю майна державних пiдприємств», iншими актами чинного законодавства України та вiдповiдно до рiшення Державного комiтету України з матерiальних ресурсiв вiд «27» червня 1994 року №166 шляхом перетворення державного пiдприємства «Корюкiвська фабрика технiчних паперiв» у вiдкрите акцiонерне товариство. Згiдно рiшення загальних зборiв акцiонерiв вiд 02.03.2011р. Вiдкрите акцiонерне товариство «Корюкiвська фабрика технiчних паперiв» було перейменовано у Публiчне акцiонерне товариство «СЛОВ`ЯНСЬКI ШПАЛЕРИ - КФТП» на виконання вимог Закону «Про акціонерні товариства».</w:t>
      </w:r>
    </w:p>
    <w:p w:rsidR="00951E99" w:rsidRPr="00951E99" w:rsidRDefault="00951E99" w:rsidP="00951E99">
      <w:pPr>
        <w:spacing w:after="0" w:line="240" w:lineRule="auto"/>
        <w:ind w:right="101" w:firstLine="851"/>
        <w:jc w:val="both"/>
        <w:rPr>
          <w:rFonts w:ascii="Times New Roman" w:hAnsi="Times New Roman"/>
          <w:sz w:val="26"/>
          <w:szCs w:val="26"/>
        </w:rPr>
      </w:pPr>
      <w:r w:rsidRPr="00951E99">
        <w:rPr>
          <w:rFonts w:ascii="Times New Roman" w:hAnsi="Times New Roman"/>
          <w:color w:val="000000"/>
          <w:sz w:val="26"/>
          <w:szCs w:val="26"/>
        </w:rPr>
        <w:t xml:space="preserve">ПРИВАТНЕ АКЦIОНЕРНЕ ТОВАРИСТВО «СЛОВ`ЯНСЬКI ШПАЛЕРИ - КФТП» є новим найменуванням ПУБЛІЧНОГО АКЦІОНЕРНОГО ТОВАРИСТВА «СЛОВ`ЯНСЬКI ШПАЛЕРИ - КФТП», перейменованого згідно з рішенням загальних зборів акціонерів від 17.11.2017 в зв’язку зі змiною типу товариства з публiчного на </w:t>
      </w:r>
      <w:r w:rsidRPr="00951E99">
        <w:rPr>
          <w:rFonts w:ascii="Times New Roman" w:hAnsi="Times New Roman"/>
          <w:color w:val="000000"/>
          <w:sz w:val="26"/>
          <w:szCs w:val="26"/>
        </w:rPr>
        <w:lastRenderedPageBreak/>
        <w:t xml:space="preserve">приватне акцiонерне товариство. Дата державної реєстрацiї вiдповiдних змiн до вiдомостей про юридичну особу, що мiстяться в Єдиному державному реєстрi юридичних осiб, фiзичних осiб - пiдприємцiв та громадських формувань: 01.12.2017. Загальними зборами акціонерів Товариства (протокол від 26.04.2019 № 26) було прийнято рішення внести зміни та доповнення до Статуту Товариства шляхом прийняття Статуту Товариства в новій редакції. Нова редакція Статуту була зареєстрована </w:t>
      </w:r>
      <w:r w:rsidRPr="00951E99">
        <w:rPr>
          <w:rFonts w:ascii="Times New Roman" w:hAnsi="Times New Roman"/>
          <w:sz w:val="26"/>
          <w:szCs w:val="26"/>
        </w:rPr>
        <w:t>в 2019 році.</w:t>
      </w:r>
    </w:p>
    <w:p w:rsidR="00951E99" w:rsidRPr="00951E99" w:rsidRDefault="00951E99" w:rsidP="00951E99">
      <w:pPr>
        <w:spacing w:after="0" w:line="240" w:lineRule="auto"/>
        <w:ind w:right="189" w:firstLine="851"/>
        <w:jc w:val="both"/>
        <w:rPr>
          <w:rFonts w:ascii="Times New Roman" w:hAnsi="Times New Roman"/>
          <w:sz w:val="26"/>
          <w:szCs w:val="26"/>
        </w:rPr>
      </w:pPr>
      <w:r w:rsidRPr="00951E99">
        <w:rPr>
          <w:rFonts w:ascii="Times New Roman" w:hAnsi="Times New Roman"/>
          <w:sz w:val="26"/>
          <w:szCs w:val="26"/>
          <w:lang w:val="ru-RU"/>
        </w:rPr>
        <w:t>Товариство не має в своїй структур</w:t>
      </w:r>
      <w:r w:rsidRPr="00951E99">
        <w:rPr>
          <w:rFonts w:ascii="Times New Roman" w:hAnsi="Times New Roman"/>
          <w:sz w:val="26"/>
          <w:szCs w:val="26"/>
        </w:rPr>
        <w:t>i</w:t>
      </w:r>
      <w:r w:rsidRPr="00951E99">
        <w:rPr>
          <w:rFonts w:ascii="Times New Roman" w:hAnsi="Times New Roman"/>
          <w:sz w:val="26"/>
          <w:szCs w:val="26"/>
          <w:lang w:val="ru-RU"/>
        </w:rPr>
        <w:t xml:space="preserve"> доч</w:t>
      </w:r>
      <w:r w:rsidRPr="00951E99">
        <w:rPr>
          <w:rFonts w:ascii="Times New Roman" w:hAnsi="Times New Roman"/>
          <w:sz w:val="26"/>
          <w:szCs w:val="26"/>
        </w:rPr>
        <w:t>i</w:t>
      </w:r>
      <w:r w:rsidRPr="00951E99">
        <w:rPr>
          <w:rFonts w:ascii="Times New Roman" w:hAnsi="Times New Roman"/>
          <w:sz w:val="26"/>
          <w:szCs w:val="26"/>
          <w:lang w:val="ru-RU"/>
        </w:rPr>
        <w:t>рн</w:t>
      </w:r>
      <w:r w:rsidRPr="00951E99">
        <w:rPr>
          <w:rFonts w:ascii="Times New Roman" w:hAnsi="Times New Roman"/>
          <w:sz w:val="26"/>
          <w:szCs w:val="26"/>
        </w:rPr>
        <w:t>i</w:t>
      </w:r>
      <w:r w:rsidRPr="00951E99">
        <w:rPr>
          <w:rFonts w:ascii="Times New Roman" w:hAnsi="Times New Roman"/>
          <w:sz w:val="26"/>
          <w:szCs w:val="26"/>
          <w:lang w:val="ru-RU"/>
        </w:rPr>
        <w:t>х та асоц</w:t>
      </w:r>
      <w:r w:rsidRPr="00951E99">
        <w:rPr>
          <w:rFonts w:ascii="Times New Roman" w:hAnsi="Times New Roman"/>
          <w:sz w:val="26"/>
          <w:szCs w:val="26"/>
        </w:rPr>
        <w:t>i</w:t>
      </w:r>
      <w:r w:rsidRPr="00951E99">
        <w:rPr>
          <w:rFonts w:ascii="Times New Roman" w:hAnsi="Times New Roman"/>
          <w:sz w:val="26"/>
          <w:szCs w:val="26"/>
          <w:lang w:val="ru-RU"/>
        </w:rPr>
        <w:t>йованих компан</w:t>
      </w:r>
      <w:r w:rsidRPr="00951E99">
        <w:rPr>
          <w:rFonts w:ascii="Times New Roman" w:hAnsi="Times New Roman"/>
          <w:sz w:val="26"/>
          <w:szCs w:val="26"/>
        </w:rPr>
        <w:t>i</w:t>
      </w:r>
      <w:r w:rsidRPr="00951E99">
        <w:rPr>
          <w:rFonts w:ascii="Times New Roman" w:hAnsi="Times New Roman"/>
          <w:sz w:val="26"/>
          <w:szCs w:val="26"/>
          <w:lang w:val="ru-RU"/>
        </w:rPr>
        <w:t>й</w:t>
      </w:r>
      <w:r w:rsidRPr="00951E99">
        <w:rPr>
          <w:rFonts w:ascii="Times New Roman" w:hAnsi="Times New Roman"/>
          <w:sz w:val="26"/>
          <w:szCs w:val="26"/>
        </w:rPr>
        <w:t>, інших відокремлених структурних підрозділів</w:t>
      </w:r>
      <w:r w:rsidRPr="00951E99">
        <w:rPr>
          <w:rFonts w:ascii="Times New Roman" w:hAnsi="Times New Roman"/>
          <w:sz w:val="26"/>
          <w:szCs w:val="26"/>
          <w:lang w:val="ru-RU"/>
        </w:rPr>
        <w:t>.</w:t>
      </w:r>
    </w:p>
    <w:p w:rsidR="00951E99" w:rsidRPr="00951E99" w:rsidRDefault="00951E99" w:rsidP="00951E99">
      <w:pPr>
        <w:spacing w:after="0" w:line="240" w:lineRule="auto"/>
        <w:ind w:right="189" w:firstLine="540"/>
        <w:jc w:val="both"/>
        <w:rPr>
          <w:rFonts w:ascii="Times New Roman" w:hAnsi="Times New Roman"/>
          <w:sz w:val="26"/>
          <w:szCs w:val="26"/>
        </w:rPr>
      </w:pPr>
      <w:r w:rsidRPr="00951E99">
        <w:rPr>
          <w:rFonts w:ascii="Times New Roman" w:hAnsi="Times New Roman"/>
          <w:sz w:val="26"/>
          <w:szCs w:val="26"/>
        </w:rPr>
        <w:t>Протягом звітного року підприємство постійно інвестує у власне виробництво. Придбано обладнання для виробничих потреб Товариства (Система інспектування стану поверхні друкарського полотна; автомат намотувальний; машина для мийки деталей; верстат стругально-кальювальний; заточний верстат для прямих та профільних ножів; компресори; сушили для деревини універсальні; котел промисловий для центрального опалення; передтопка для промислового котла; сушильний комплекс; навантажувачі дробарка тощо на загальну суму 49722 тис.грн.) постійно проводиться модернізація основних засобів. В звітному періоді введено в експлуатацію та передано в оренду іншому підприємству деревообробний комплекс. Вартість незавершених капітальних інвестицій складає 158 050 тис. грн. на кінець звітного періоду.</w:t>
      </w:r>
    </w:p>
    <w:p w:rsidR="00951E99" w:rsidRDefault="00951E99" w:rsidP="00951E99">
      <w:pPr>
        <w:spacing w:after="0" w:line="240" w:lineRule="auto"/>
        <w:ind w:right="189" w:firstLine="540"/>
        <w:jc w:val="both"/>
        <w:rPr>
          <w:rFonts w:ascii="Times New Roman" w:hAnsi="Times New Roman"/>
          <w:sz w:val="26"/>
          <w:szCs w:val="26"/>
        </w:rPr>
      </w:pPr>
      <w:r w:rsidRPr="00951E99">
        <w:rPr>
          <w:rFonts w:ascii="Times New Roman" w:hAnsi="Times New Roman"/>
          <w:sz w:val="26"/>
          <w:szCs w:val="26"/>
        </w:rPr>
        <w:t xml:space="preserve">Основним видом діяльності є виробництво шпалер. </w:t>
      </w:r>
    </w:p>
    <w:p w:rsidR="00981D0F" w:rsidRPr="00951E99" w:rsidRDefault="00981D0F" w:rsidP="00951E99">
      <w:pPr>
        <w:spacing w:after="0" w:line="240" w:lineRule="auto"/>
        <w:ind w:right="189" w:firstLine="540"/>
        <w:jc w:val="both"/>
        <w:rPr>
          <w:rFonts w:ascii="Times New Roman" w:hAnsi="Times New Roman"/>
          <w:sz w:val="26"/>
          <w:szCs w:val="26"/>
        </w:rPr>
      </w:pPr>
    </w:p>
    <w:p w:rsidR="00951E99" w:rsidRDefault="00951E99" w:rsidP="00951E99">
      <w:pPr>
        <w:spacing w:after="0" w:line="240" w:lineRule="auto"/>
        <w:ind w:right="189" w:firstLine="540"/>
        <w:jc w:val="both"/>
        <w:rPr>
          <w:rFonts w:ascii="Times New Roman" w:hAnsi="Times New Roman"/>
          <w:sz w:val="26"/>
          <w:szCs w:val="26"/>
        </w:rPr>
      </w:pPr>
      <w:r w:rsidRPr="00951E99">
        <w:rPr>
          <w:rFonts w:ascii="Times New Roman" w:hAnsi="Times New Roman"/>
          <w:sz w:val="26"/>
          <w:szCs w:val="26"/>
        </w:rPr>
        <w:t xml:space="preserve">Інформація про обсяги виробництва основних видів продукції </w:t>
      </w:r>
    </w:p>
    <w:p w:rsidR="00981D0F" w:rsidRPr="00951E99" w:rsidRDefault="00981D0F" w:rsidP="00951E99">
      <w:pPr>
        <w:spacing w:after="0" w:line="240" w:lineRule="auto"/>
        <w:ind w:right="189" w:firstLine="540"/>
        <w:jc w:val="both"/>
        <w:rPr>
          <w:rFonts w:ascii="Times New Roman" w:hAnsi="Times New Roman"/>
          <w:sz w:val="26"/>
          <w:szCs w:val="26"/>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965"/>
        <w:gridCol w:w="1462"/>
        <w:gridCol w:w="1171"/>
        <w:gridCol w:w="1462"/>
        <w:gridCol w:w="1464"/>
        <w:gridCol w:w="1310"/>
        <w:gridCol w:w="1276"/>
      </w:tblGrid>
      <w:tr w:rsidR="00951E99" w:rsidRPr="00B834AC" w:rsidTr="00085007">
        <w:tc>
          <w:tcPr>
            <w:tcW w:w="972"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51E99" w:rsidRPr="00B834AC" w:rsidRDefault="00951E99" w:rsidP="00085007">
            <w:pPr>
              <w:ind w:right="189"/>
              <w:jc w:val="center"/>
              <w:rPr>
                <w:b/>
                <w:bCs/>
                <w:color w:val="000000"/>
                <w:sz w:val="26"/>
                <w:szCs w:val="26"/>
              </w:rPr>
            </w:pPr>
            <w:r w:rsidRPr="00B834AC">
              <w:rPr>
                <w:b/>
                <w:bCs/>
                <w:color w:val="000000"/>
                <w:sz w:val="26"/>
                <w:szCs w:val="26"/>
              </w:rPr>
              <w:t xml:space="preserve">Основний вид продукції </w:t>
            </w:r>
          </w:p>
          <w:p w:rsidR="00951E99" w:rsidRPr="00B834AC" w:rsidRDefault="00951E99" w:rsidP="00085007">
            <w:pPr>
              <w:ind w:right="189"/>
              <w:jc w:val="center"/>
              <w:rPr>
                <w:b/>
                <w:bCs/>
                <w:color w:val="000000"/>
                <w:sz w:val="26"/>
                <w:szCs w:val="26"/>
              </w:rPr>
            </w:pPr>
            <w:r w:rsidRPr="00B834AC">
              <w:rPr>
                <w:b/>
                <w:bCs/>
                <w:color w:val="000000"/>
                <w:sz w:val="26"/>
                <w:szCs w:val="26"/>
              </w:rPr>
              <w:t>шпалери</w:t>
            </w:r>
          </w:p>
        </w:tc>
        <w:tc>
          <w:tcPr>
            <w:tcW w:w="2024" w:type="pct"/>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51E99" w:rsidRPr="00B834AC" w:rsidRDefault="00951E99" w:rsidP="00085007">
            <w:pPr>
              <w:ind w:right="189"/>
              <w:jc w:val="center"/>
              <w:rPr>
                <w:b/>
                <w:bCs/>
                <w:color w:val="000000"/>
                <w:sz w:val="26"/>
                <w:szCs w:val="26"/>
              </w:rPr>
            </w:pPr>
            <w:r w:rsidRPr="00B834AC">
              <w:rPr>
                <w:b/>
                <w:bCs/>
                <w:color w:val="000000"/>
                <w:sz w:val="26"/>
                <w:szCs w:val="26"/>
              </w:rPr>
              <w:t>Обсяг виробництва</w:t>
            </w:r>
          </w:p>
        </w:tc>
        <w:tc>
          <w:tcPr>
            <w:tcW w:w="2003" w:type="pct"/>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51E99" w:rsidRPr="00B834AC" w:rsidRDefault="00951E99" w:rsidP="00085007">
            <w:pPr>
              <w:ind w:right="189"/>
              <w:jc w:val="center"/>
              <w:rPr>
                <w:b/>
                <w:bCs/>
                <w:color w:val="000000"/>
                <w:sz w:val="26"/>
                <w:szCs w:val="26"/>
              </w:rPr>
            </w:pPr>
            <w:r w:rsidRPr="00B834AC">
              <w:rPr>
                <w:b/>
                <w:bCs/>
                <w:color w:val="000000"/>
                <w:sz w:val="26"/>
                <w:szCs w:val="26"/>
              </w:rPr>
              <w:t>Обсяг реалізованої продукції</w:t>
            </w:r>
          </w:p>
        </w:tc>
      </w:tr>
      <w:tr w:rsidR="00951E99" w:rsidRPr="00B834AC" w:rsidTr="00085007">
        <w:tc>
          <w:tcPr>
            <w:tcW w:w="972" w:type="pct"/>
            <w:vMerge/>
            <w:tcBorders>
              <w:top w:val="single" w:sz="6" w:space="0" w:color="000000"/>
              <w:left w:val="single" w:sz="6" w:space="0" w:color="000000"/>
              <w:bottom w:val="single" w:sz="6" w:space="0" w:color="000000"/>
              <w:right w:val="single" w:sz="6" w:space="0" w:color="000000"/>
            </w:tcBorders>
            <w:vAlign w:val="center"/>
            <w:hideMark/>
          </w:tcPr>
          <w:p w:rsidR="00951E99" w:rsidRPr="00B834AC" w:rsidRDefault="00951E99" w:rsidP="00085007">
            <w:pPr>
              <w:ind w:right="189"/>
              <w:rPr>
                <w:b/>
                <w:bCs/>
                <w:color w:val="000000"/>
                <w:sz w:val="26"/>
                <w:szCs w:val="26"/>
              </w:rPr>
            </w:pPr>
          </w:p>
        </w:tc>
        <w:tc>
          <w:tcPr>
            <w:tcW w:w="7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51E99" w:rsidRPr="00B834AC" w:rsidRDefault="00951E99" w:rsidP="00085007">
            <w:pPr>
              <w:ind w:left="-62" w:right="189" w:firstLine="3"/>
              <w:jc w:val="center"/>
              <w:rPr>
                <w:bCs/>
                <w:color w:val="000000"/>
                <w:sz w:val="20"/>
                <w:szCs w:val="20"/>
                <w:lang w:val="ru-RU"/>
              </w:rPr>
            </w:pPr>
            <w:r w:rsidRPr="00B834AC">
              <w:rPr>
                <w:bCs/>
                <w:color w:val="000000"/>
                <w:sz w:val="20"/>
                <w:szCs w:val="20"/>
                <w:lang w:val="ru-RU"/>
              </w:rPr>
              <w:t>у натуральній формі (фізична од. вим.**)</w:t>
            </w:r>
          </w:p>
        </w:tc>
        <w:tc>
          <w:tcPr>
            <w:tcW w:w="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51E99" w:rsidRPr="00B834AC" w:rsidRDefault="00951E99" w:rsidP="00085007">
            <w:pPr>
              <w:ind w:right="189"/>
              <w:jc w:val="center"/>
              <w:rPr>
                <w:bCs/>
                <w:color w:val="000000"/>
                <w:sz w:val="20"/>
                <w:szCs w:val="20"/>
                <w:lang w:val="ru-RU"/>
              </w:rPr>
            </w:pPr>
            <w:r w:rsidRPr="00B834AC">
              <w:rPr>
                <w:bCs/>
                <w:color w:val="000000"/>
                <w:sz w:val="20"/>
                <w:szCs w:val="20"/>
                <w:lang w:val="ru-RU"/>
              </w:rPr>
              <w:t>у грошовій формі (тис.грн.)</w:t>
            </w:r>
          </w:p>
        </w:tc>
        <w:tc>
          <w:tcPr>
            <w:tcW w:w="7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51E99" w:rsidRPr="00B834AC" w:rsidRDefault="00951E99" w:rsidP="00085007">
            <w:pPr>
              <w:ind w:right="189"/>
              <w:jc w:val="center"/>
              <w:rPr>
                <w:bCs/>
                <w:color w:val="000000"/>
                <w:sz w:val="20"/>
                <w:szCs w:val="20"/>
                <w:lang w:val="ru-RU"/>
              </w:rPr>
            </w:pPr>
            <w:r w:rsidRPr="00B834AC">
              <w:rPr>
                <w:bCs/>
                <w:color w:val="000000"/>
                <w:sz w:val="20"/>
                <w:szCs w:val="20"/>
                <w:lang w:val="ru-RU"/>
              </w:rPr>
              <w:t>у % до всієї виробленої продукції</w:t>
            </w:r>
          </w:p>
        </w:tc>
        <w:tc>
          <w:tcPr>
            <w:tcW w:w="7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51E99" w:rsidRPr="00B834AC" w:rsidRDefault="00951E99" w:rsidP="00085007">
            <w:pPr>
              <w:ind w:right="189"/>
              <w:jc w:val="center"/>
              <w:rPr>
                <w:bCs/>
                <w:color w:val="000000"/>
                <w:sz w:val="20"/>
                <w:szCs w:val="20"/>
                <w:lang w:val="ru-RU"/>
              </w:rPr>
            </w:pPr>
            <w:r w:rsidRPr="00B834AC">
              <w:rPr>
                <w:bCs/>
                <w:color w:val="000000"/>
                <w:sz w:val="20"/>
                <w:szCs w:val="20"/>
                <w:lang w:val="ru-RU"/>
              </w:rPr>
              <w:t>у натуральній формі (фіз. од. вим.**)</w:t>
            </w:r>
          </w:p>
        </w:tc>
        <w:tc>
          <w:tcPr>
            <w:tcW w:w="6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51E99" w:rsidRPr="00B834AC" w:rsidRDefault="00951E99" w:rsidP="00085007">
            <w:pPr>
              <w:ind w:right="189"/>
              <w:jc w:val="center"/>
              <w:rPr>
                <w:bCs/>
                <w:color w:val="000000"/>
                <w:sz w:val="20"/>
                <w:szCs w:val="20"/>
                <w:lang w:val="ru-RU"/>
              </w:rPr>
            </w:pPr>
            <w:r w:rsidRPr="00B834AC">
              <w:rPr>
                <w:bCs/>
                <w:color w:val="000000"/>
                <w:sz w:val="20"/>
                <w:szCs w:val="20"/>
                <w:lang w:val="ru-RU"/>
              </w:rPr>
              <w:t>у грошовій формі (тіс. грн.)</w:t>
            </w:r>
          </w:p>
        </w:tc>
        <w:tc>
          <w:tcPr>
            <w:tcW w:w="63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51E99" w:rsidRPr="00B834AC" w:rsidRDefault="00951E99" w:rsidP="00085007">
            <w:pPr>
              <w:ind w:right="189"/>
              <w:jc w:val="center"/>
              <w:rPr>
                <w:bCs/>
                <w:color w:val="000000"/>
                <w:sz w:val="20"/>
                <w:szCs w:val="20"/>
                <w:lang w:val="ru-RU"/>
              </w:rPr>
            </w:pPr>
            <w:r w:rsidRPr="00B834AC">
              <w:rPr>
                <w:bCs/>
                <w:color w:val="000000"/>
                <w:sz w:val="20"/>
                <w:szCs w:val="20"/>
                <w:lang w:val="ru-RU"/>
              </w:rPr>
              <w:t>у % до всієї реалізованої продукції</w:t>
            </w:r>
          </w:p>
        </w:tc>
      </w:tr>
      <w:tr w:rsidR="00951E99" w:rsidRPr="00B834AC" w:rsidTr="00085007">
        <w:tc>
          <w:tcPr>
            <w:tcW w:w="9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51E99" w:rsidRPr="00B834AC" w:rsidRDefault="00951E99" w:rsidP="00085007">
            <w:pPr>
              <w:ind w:right="189"/>
              <w:jc w:val="center"/>
              <w:rPr>
                <w:b/>
                <w:bCs/>
                <w:color w:val="000000"/>
                <w:sz w:val="26"/>
                <w:szCs w:val="26"/>
              </w:rPr>
            </w:pPr>
            <w:r w:rsidRPr="00B834AC">
              <w:rPr>
                <w:b/>
                <w:bCs/>
                <w:color w:val="000000"/>
                <w:sz w:val="26"/>
                <w:szCs w:val="26"/>
              </w:rPr>
              <w:t>2</w:t>
            </w:r>
          </w:p>
        </w:tc>
        <w:tc>
          <w:tcPr>
            <w:tcW w:w="7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51E99" w:rsidRPr="00B834AC" w:rsidRDefault="00951E99" w:rsidP="00085007">
            <w:pPr>
              <w:ind w:right="189"/>
              <w:jc w:val="center"/>
              <w:rPr>
                <w:b/>
                <w:bCs/>
                <w:color w:val="000000"/>
                <w:sz w:val="26"/>
                <w:szCs w:val="26"/>
              </w:rPr>
            </w:pPr>
            <w:r w:rsidRPr="00B834AC">
              <w:rPr>
                <w:b/>
                <w:bCs/>
                <w:color w:val="000000"/>
                <w:sz w:val="26"/>
                <w:szCs w:val="26"/>
              </w:rPr>
              <w:t>3</w:t>
            </w:r>
          </w:p>
        </w:tc>
        <w:tc>
          <w:tcPr>
            <w:tcW w:w="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51E99" w:rsidRPr="00B834AC" w:rsidRDefault="00951E99" w:rsidP="00085007">
            <w:pPr>
              <w:ind w:right="189"/>
              <w:jc w:val="center"/>
              <w:rPr>
                <w:b/>
                <w:bCs/>
                <w:color w:val="000000"/>
                <w:sz w:val="26"/>
                <w:szCs w:val="26"/>
              </w:rPr>
            </w:pPr>
            <w:r w:rsidRPr="00B834AC">
              <w:rPr>
                <w:b/>
                <w:bCs/>
                <w:color w:val="000000"/>
                <w:sz w:val="26"/>
                <w:szCs w:val="26"/>
              </w:rPr>
              <w:t>4</w:t>
            </w:r>
          </w:p>
        </w:tc>
        <w:tc>
          <w:tcPr>
            <w:tcW w:w="7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51E99" w:rsidRPr="00B834AC" w:rsidRDefault="00951E99" w:rsidP="00085007">
            <w:pPr>
              <w:ind w:right="189"/>
              <w:jc w:val="center"/>
              <w:rPr>
                <w:b/>
                <w:bCs/>
                <w:color w:val="000000"/>
                <w:sz w:val="26"/>
                <w:szCs w:val="26"/>
              </w:rPr>
            </w:pPr>
            <w:r w:rsidRPr="00B834AC">
              <w:rPr>
                <w:b/>
                <w:bCs/>
                <w:color w:val="000000"/>
                <w:sz w:val="26"/>
                <w:szCs w:val="26"/>
              </w:rPr>
              <w:t>5</w:t>
            </w:r>
          </w:p>
        </w:tc>
        <w:tc>
          <w:tcPr>
            <w:tcW w:w="7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51E99" w:rsidRPr="00B834AC" w:rsidRDefault="00951E99" w:rsidP="00085007">
            <w:pPr>
              <w:ind w:right="189"/>
              <w:jc w:val="center"/>
              <w:rPr>
                <w:b/>
                <w:bCs/>
                <w:color w:val="000000"/>
                <w:sz w:val="26"/>
                <w:szCs w:val="26"/>
              </w:rPr>
            </w:pPr>
            <w:r w:rsidRPr="00B834AC">
              <w:rPr>
                <w:b/>
                <w:bCs/>
                <w:color w:val="000000"/>
                <w:sz w:val="26"/>
                <w:szCs w:val="26"/>
              </w:rPr>
              <w:t>6</w:t>
            </w:r>
          </w:p>
        </w:tc>
        <w:tc>
          <w:tcPr>
            <w:tcW w:w="6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51E99" w:rsidRPr="00B834AC" w:rsidRDefault="00951E99" w:rsidP="00085007">
            <w:pPr>
              <w:ind w:right="189"/>
              <w:jc w:val="center"/>
              <w:rPr>
                <w:b/>
                <w:bCs/>
                <w:color w:val="000000"/>
                <w:sz w:val="26"/>
                <w:szCs w:val="26"/>
              </w:rPr>
            </w:pPr>
            <w:r w:rsidRPr="00B834AC">
              <w:rPr>
                <w:b/>
                <w:bCs/>
                <w:color w:val="000000"/>
                <w:sz w:val="26"/>
                <w:szCs w:val="26"/>
              </w:rPr>
              <w:t>7</w:t>
            </w:r>
          </w:p>
        </w:tc>
        <w:tc>
          <w:tcPr>
            <w:tcW w:w="63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51E99" w:rsidRPr="00B834AC" w:rsidRDefault="00951E99" w:rsidP="00085007">
            <w:pPr>
              <w:ind w:right="189"/>
              <w:jc w:val="center"/>
              <w:rPr>
                <w:b/>
                <w:bCs/>
                <w:color w:val="000000"/>
                <w:sz w:val="26"/>
                <w:szCs w:val="26"/>
              </w:rPr>
            </w:pPr>
            <w:r w:rsidRPr="00B834AC">
              <w:rPr>
                <w:b/>
                <w:bCs/>
                <w:color w:val="000000"/>
                <w:sz w:val="26"/>
                <w:szCs w:val="26"/>
              </w:rPr>
              <w:t>8</w:t>
            </w:r>
          </w:p>
        </w:tc>
      </w:tr>
      <w:tr w:rsidR="00951E99" w:rsidRPr="00B834AC" w:rsidTr="00085007">
        <w:tc>
          <w:tcPr>
            <w:tcW w:w="9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51E99" w:rsidRPr="00B834AC" w:rsidRDefault="00951E99" w:rsidP="00085007">
            <w:pPr>
              <w:ind w:right="189"/>
              <w:jc w:val="center"/>
              <w:rPr>
                <w:color w:val="000000"/>
                <w:sz w:val="26"/>
                <w:szCs w:val="26"/>
              </w:rPr>
            </w:pPr>
            <w:r w:rsidRPr="00B834AC">
              <w:rPr>
                <w:color w:val="000000"/>
                <w:sz w:val="26"/>
                <w:szCs w:val="26"/>
              </w:rPr>
              <w:t>2019</w:t>
            </w:r>
          </w:p>
        </w:tc>
        <w:tc>
          <w:tcPr>
            <w:tcW w:w="7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51E99" w:rsidRPr="00B834AC" w:rsidRDefault="00951E99" w:rsidP="00085007">
            <w:pPr>
              <w:ind w:right="189"/>
              <w:jc w:val="center"/>
              <w:rPr>
                <w:color w:val="000000"/>
                <w:sz w:val="20"/>
                <w:szCs w:val="20"/>
              </w:rPr>
            </w:pPr>
            <w:r w:rsidRPr="00B834AC">
              <w:rPr>
                <w:color w:val="000000"/>
                <w:sz w:val="20"/>
                <w:szCs w:val="20"/>
              </w:rPr>
              <w:t>36862 (тук)</w:t>
            </w:r>
          </w:p>
        </w:tc>
        <w:tc>
          <w:tcPr>
            <w:tcW w:w="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51E99" w:rsidRPr="00B834AC" w:rsidRDefault="00951E99" w:rsidP="00085007">
            <w:pPr>
              <w:ind w:right="189"/>
              <w:jc w:val="center"/>
              <w:rPr>
                <w:color w:val="000000"/>
                <w:sz w:val="20"/>
                <w:szCs w:val="20"/>
              </w:rPr>
            </w:pPr>
            <w:r w:rsidRPr="00B834AC">
              <w:rPr>
                <w:color w:val="000000"/>
                <w:sz w:val="20"/>
                <w:szCs w:val="20"/>
              </w:rPr>
              <w:t>1636754</w:t>
            </w:r>
          </w:p>
        </w:tc>
        <w:tc>
          <w:tcPr>
            <w:tcW w:w="7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51E99" w:rsidRPr="00B834AC" w:rsidRDefault="00951E99" w:rsidP="00085007">
            <w:pPr>
              <w:ind w:right="189"/>
              <w:jc w:val="center"/>
              <w:rPr>
                <w:color w:val="000000"/>
                <w:sz w:val="20"/>
                <w:szCs w:val="20"/>
              </w:rPr>
            </w:pPr>
            <w:r w:rsidRPr="00B834AC">
              <w:rPr>
                <w:color w:val="000000"/>
                <w:sz w:val="20"/>
                <w:szCs w:val="20"/>
              </w:rPr>
              <w:t>88</w:t>
            </w:r>
          </w:p>
        </w:tc>
        <w:tc>
          <w:tcPr>
            <w:tcW w:w="7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51E99" w:rsidRPr="00B834AC" w:rsidRDefault="00951E99" w:rsidP="00085007">
            <w:pPr>
              <w:ind w:right="189"/>
              <w:jc w:val="center"/>
              <w:rPr>
                <w:color w:val="000000"/>
                <w:sz w:val="20"/>
                <w:szCs w:val="20"/>
              </w:rPr>
            </w:pPr>
            <w:r w:rsidRPr="00B834AC">
              <w:rPr>
                <w:color w:val="000000"/>
                <w:sz w:val="20"/>
                <w:szCs w:val="20"/>
              </w:rPr>
              <w:t>35585 (тук)</w:t>
            </w:r>
          </w:p>
        </w:tc>
        <w:tc>
          <w:tcPr>
            <w:tcW w:w="6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51E99" w:rsidRPr="00B834AC" w:rsidRDefault="00951E99" w:rsidP="00085007">
            <w:pPr>
              <w:ind w:right="189"/>
              <w:jc w:val="center"/>
              <w:rPr>
                <w:color w:val="000000"/>
                <w:sz w:val="20"/>
                <w:szCs w:val="20"/>
              </w:rPr>
            </w:pPr>
            <w:r w:rsidRPr="00B834AC">
              <w:rPr>
                <w:color w:val="000000"/>
                <w:sz w:val="20"/>
                <w:szCs w:val="20"/>
              </w:rPr>
              <w:t>1641658</w:t>
            </w:r>
          </w:p>
        </w:tc>
        <w:tc>
          <w:tcPr>
            <w:tcW w:w="63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951E99" w:rsidRPr="00B834AC" w:rsidRDefault="00951E99" w:rsidP="00085007">
            <w:pPr>
              <w:ind w:right="189"/>
              <w:jc w:val="center"/>
              <w:rPr>
                <w:color w:val="000000"/>
                <w:sz w:val="20"/>
                <w:szCs w:val="20"/>
              </w:rPr>
            </w:pPr>
            <w:r w:rsidRPr="00B834AC">
              <w:rPr>
                <w:color w:val="000000"/>
                <w:sz w:val="20"/>
                <w:szCs w:val="20"/>
              </w:rPr>
              <w:t>86</w:t>
            </w:r>
          </w:p>
        </w:tc>
      </w:tr>
      <w:tr w:rsidR="00951E99" w:rsidRPr="00B834AC" w:rsidTr="00085007">
        <w:tc>
          <w:tcPr>
            <w:tcW w:w="9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51E99" w:rsidRPr="00B834AC" w:rsidRDefault="00951E99" w:rsidP="00085007">
            <w:pPr>
              <w:ind w:right="189"/>
              <w:jc w:val="center"/>
              <w:rPr>
                <w:color w:val="000000"/>
                <w:sz w:val="26"/>
                <w:szCs w:val="26"/>
              </w:rPr>
            </w:pPr>
            <w:r w:rsidRPr="00B834AC">
              <w:rPr>
                <w:color w:val="000000"/>
                <w:sz w:val="26"/>
                <w:szCs w:val="26"/>
              </w:rPr>
              <w:t>2018</w:t>
            </w:r>
          </w:p>
        </w:tc>
        <w:tc>
          <w:tcPr>
            <w:tcW w:w="7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51E99" w:rsidRPr="00B834AC" w:rsidRDefault="00951E99" w:rsidP="00085007">
            <w:pPr>
              <w:ind w:right="189"/>
              <w:jc w:val="center"/>
              <w:rPr>
                <w:color w:val="000000"/>
                <w:sz w:val="20"/>
                <w:szCs w:val="20"/>
              </w:rPr>
            </w:pPr>
            <w:r w:rsidRPr="00B834AC">
              <w:rPr>
                <w:color w:val="000000"/>
                <w:sz w:val="20"/>
                <w:szCs w:val="20"/>
              </w:rPr>
              <w:t>26404 (тук)</w:t>
            </w:r>
          </w:p>
        </w:tc>
        <w:tc>
          <w:tcPr>
            <w:tcW w:w="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51E99" w:rsidRPr="00B834AC" w:rsidRDefault="00951E99" w:rsidP="00085007">
            <w:pPr>
              <w:ind w:right="189"/>
              <w:jc w:val="center"/>
              <w:rPr>
                <w:color w:val="000000"/>
                <w:sz w:val="20"/>
                <w:szCs w:val="20"/>
              </w:rPr>
            </w:pPr>
            <w:r w:rsidRPr="00B834AC">
              <w:rPr>
                <w:color w:val="000000"/>
                <w:sz w:val="20"/>
                <w:szCs w:val="20"/>
              </w:rPr>
              <w:t>1178981</w:t>
            </w:r>
          </w:p>
        </w:tc>
        <w:tc>
          <w:tcPr>
            <w:tcW w:w="7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51E99" w:rsidRPr="00B834AC" w:rsidRDefault="00951E99" w:rsidP="00085007">
            <w:pPr>
              <w:ind w:right="189"/>
              <w:jc w:val="center"/>
              <w:rPr>
                <w:color w:val="000000"/>
                <w:sz w:val="20"/>
                <w:szCs w:val="20"/>
              </w:rPr>
            </w:pPr>
            <w:r w:rsidRPr="00B834AC">
              <w:rPr>
                <w:color w:val="000000"/>
                <w:sz w:val="20"/>
                <w:szCs w:val="20"/>
              </w:rPr>
              <w:t>83</w:t>
            </w:r>
          </w:p>
        </w:tc>
        <w:tc>
          <w:tcPr>
            <w:tcW w:w="7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51E99" w:rsidRPr="00B834AC" w:rsidRDefault="00951E99" w:rsidP="00085007">
            <w:pPr>
              <w:ind w:right="189"/>
              <w:jc w:val="center"/>
              <w:rPr>
                <w:color w:val="000000"/>
                <w:sz w:val="20"/>
                <w:szCs w:val="20"/>
              </w:rPr>
            </w:pPr>
            <w:r w:rsidRPr="00B834AC">
              <w:rPr>
                <w:color w:val="000000"/>
                <w:sz w:val="20"/>
                <w:szCs w:val="20"/>
              </w:rPr>
              <w:t>26663 (тук)</w:t>
            </w:r>
          </w:p>
        </w:tc>
        <w:tc>
          <w:tcPr>
            <w:tcW w:w="6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51E99" w:rsidRPr="00B834AC" w:rsidRDefault="00951E99" w:rsidP="00085007">
            <w:pPr>
              <w:ind w:right="189"/>
              <w:jc w:val="center"/>
              <w:rPr>
                <w:color w:val="000000"/>
                <w:sz w:val="20"/>
                <w:szCs w:val="20"/>
              </w:rPr>
            </w:pPr>
            <w:r w:rsidRPr="00B834AC">
              <w:rPr>
                <w:color w:val="000000"/>
                <w:sz w:val="20"/>
                <w:szCs w:val="20"/>
              </w:rPr>
              <w:t>1162273</w:t>
            </w:r>
          </w:p>
        </w:tc>
        <w:tc>
          <w:tcPr>
            <w:tcW w:w="63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51E99" w:rsidRPr="00B834AC" w:rsidRDefault="00951E99" w:rsidP="00085007">
            <w:pPr>
              <w:ind w:right="189"/>
              <w:jc w:val="center"/>
              <w:rPr>
                <w:color w:val="000000"/>
                <w:sz w:val="20"/>
                <w:szCs w:val="20"/>
              </w:rPr>
            </w:pPr>
            <w:r w:rsidRPr="00B834AC">
              <w:rPr>
                <w:color w:val="000000"/>
                <w:sz w:val="20"/>
                <w:szCs w:val="20"/>
              </w:rPr>
              <w:t>84</w:t>
            </w:r>
          </w:p>
        </w:tc>
      </w:tr>
      <w:tr w:rsidR="00951E99" w:rsidRPr="00B834AC" w:rsidTr="00085007">
        <w:tc>
          <w:tcPr>
            <w:tcW w:w="972"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51E99" w:rsidRPr="00B834AC" w:rsidRDefault="00951E99" w:rsidP="00085007">
            <w:pPr>
              <w:ind w:right="189"/>
              <w:jc w:val="center"/>
              <w:rPr>
                <w:color w:val="000000"/>
                <w:sz w:val="24"/>
                <w:szCs w:val="24"/>
              </w:rPr>
            </w:pPr>
            <w:r w:rsidRPr="00B834AC">
              <w:rPr>
                <w:b/>
                <w:sz w:val="24"/>
                <w:szCs w:val="24"/>
              </w:rPr>
              <w:t>Приріст/зменшення (+/-), %</w:t>
            </w:r>
          </w:p>
        </w:tc>
        <w:tc>
          <w:tcPr>
            <w:tcW w:w="7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51E99" w:rsidRPr="00B834AC" w:rsidRDefault="00951E99" w:rsidP="00085007">
            <w:pPr>
              <w:ind w:right="189"/>
              <w:jc w:val="center"/>
              <w:rPr>
                <w:b/>
                <w:color w:val="000000"/>
                <w:sz w:val="24"/>
                <w:szCs w:val="20"/>
              </w:rPr>
            </w:pPr>
            <w:r w:rsidRPr="00B834AC">
              <w:rPr>
                <w:b/>
                <w:color w:val="000000"/>
                <w:sz w:val="24"/>
                <w:szCs w:val="20"/>
              </w:rPr>
              <w:t>+</w:t>
            </w:r>
            <w:r w:rsidRPr="00B834AC">
              <w:rPr>
                <w:rFonts w:cs="Calibri"/>
                <w:b/>
                <w:color w:val="000000"/>
                <w:sz w:val="24"/>
              </w:rPr>
              <w:t>39,61</w:t>
            </w:r>
          </w:p>
        </w:tc>
        <w:tc>
          <w:tcPr>
            <w:tcW w:w="579"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51E99" w:rsidRPr="00B834AC" w:rsidRDefault="00951E99" w:rsidP="00085007">
            <w:pPr>
              <w:ind w:right="189"/>
              <w:jc w:val="center"/>
              <w:rPr>
                <w:b/>
                <w:color w:val="000000"/>
                <w:sz w:val="24"/>
                <w:szCs w:val="20"/>
              </w:rPr>
            </w:pPr>
            <w:r w:rsidRPr="00B834AC">
              <w:rPr>
                <w:b/>
                <w:color w:val="000000"/>
                <w:sz w:val="24"/>
                <w:szCs w:val="20"/>
              </w:rPr>
              <w:t>+</w:t>
            </w:r>
            <w:r w:rsidRPr="00B834AC">
              <w:rPr>
                <w:rFonts w:cs="Calibri"/>
                <w:b/>
                <w:color w:val="000000"/>
                <w:sz w:val="24"/>
              </w:rPr>
              <w:t>38,83</w:t>
            </w:r>
          </w:p>
        </w:tc>
        <w:tc>
          <w:tcPr>
            <w:tcW w:w="723"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51E99" w:rsidRPr="00B834AC" w:rsidRDefault="00951E99" w:rsidP="00085007">
            <w:pPr>
              <w:ind w:right="189"/>
              <w:jc w:val="center"/>
              <w:rPr>
                <w:b/>
                <w:color w:val="000000"/>
                <w:sz w:val="24"/>
                <w:szCs w:val="20"/>
              </w:rPr>
            </w:pPr>
            <w:r w:rsidRPr="00B834AC">
              <w:rPr>
                <w:b/>
                <w:color w:val="000000"/>
                <w:sz w:val="24"/>
                <w:szCs w:val="20"/>
              </w:rPr>
              <w:t>х</w:t>
            </w:r>
          </w:p>
        </w:tc>
        <w:tc>
          <w:tcPr>
            <w:tcW w:w="724"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51E99" w:rsidRPr="00B834AC" w:rsidRDefault="00951E99" w:rsidP="00085007">
            <w:pPr>
              <w:jc w:val="center"/>
              <w:rPr>
                <w:b/>
                <w:color w:val="000000"/>
                <w:sz w:val="24"/>
                <w:szCs w:val="20"/>
              </w:rPr>
            </w:pPr>
            <w:r w:rsidRPr="00B834AC">
              <w:rPr>
                <w:rFonts w:cs="Calibri"/>
                <w:b/>
                <w:color w:val="000000"/>
                <w:sz w:val="24"/>
              </w:rPr>
              <w:t>+33,46</w:t>
            </w:r>
          </w:p>
        </w:tc>
        <w:tc>
          <w:tcPr>
            <w:tcW w:w="648"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51E99" w:rsidRPr="00B834AC" w:rsidRDefault="00951E99" w:rsidP="00085007">
            <w:pPr>
              <w:jc w:val="center"/>
              <w:rPr>
                <w:b/>
                <w:color w:val="000000"/>
                <w:sz w:val="24"/>
                <w:szCs w:val="20"/>
              </w:rPr>
            </w:pPr>
            <w:r w:rsidRPr="00B834AC">
              <w:rPr>
                <w:rFonts w:cs="Calibri"/>
                <w:b/>
                <w:color w:val="000000"/>
                <w:sz w:val="24"/>
              </w:rPr>
              <w:t>+41,25</w:t>
            </w:r>
          </w:p>
        </w:tc>
        <w:tc>
          <w:tcPr>
            <w:tcW w:w="631"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951E99" w:rsidRPr="00B834AC" w:rsidRDefault="00951E99" w:rsidP="00085007">
            <w:pPr>
              <w:ind w:right="189"/>
              <w:jc w:val="center"/>
              <w:rPr>
                <w:color w:val="000000"/>
                <w:sz w:val="20"/>
                <w:szCs w:val="20"/>
              </w:rPr>
            </w:pPr>
            <w:r w:rsidRPr="00B834AC">
              <w:rPr>
                <w:color w:val="000000"/>
                <w:sz w:val="20"/>
                <w:szCs w:val="20"/>
              </w:rPr>
              <w:t>х</w:t>
            </w:r>
          </w:p>
        </w:tc>
      </w:tr>
    </w:tbl>
    <w:p w:rsidR="00951E99" w:rsidRDefault="00951E99" w:rsidP="00951E99">
      <w:pPr>
        <w:ind w:right="189" w:firstLine="540"/>
        <w:jc w:val="both"/>
        <w:rPr>
          <w:rFonts w:ascii="Times New Roman" w:hAnsi="Times New Roman"/>
          <w:sz w:val="26"/>
          <w:szCs w:val="26"/>
        </w:rPr>
      </w:pPr>
    </w:p>
    <w:p w:rsidR="00981D0F" w:rsidRPr="00951E99" w:rsidRDefault="00981D0F" w:rsidP="00951E99">
      <w:pPr>
        <w:ind w:right="189" w:firstLine="540"/>
        <w:jc w:val="both"/>
        <w:rPr>
          <w:rFonts w:ascii="Times New Roman" w:hAnsi="Times New Roman"/>
          <w:sz w:val="26"/>
          <w:szCs w:val="26"/>
        </w:rPr>
      </w:pPr>
    </w:p>
    <w:p w:rsidR="00951E99" w:rsidRDefault="00951E99" w:rsidP="00951E99">
      <w:pPr>
        <w:ind w:right="189" w:firstLine="540"/>
        <w:jc w:val="both"/>
        <w:rPr>
          <w:rFonts w:ascii="Times New Roman" w:hAnsi="Times New Roman"/>
          <w:sz w:val="26"/>
          <w:szCs w:val="26"/>
        </w:rPr>
      </w:pPr>
      <w:r w:rsidRPr="00951E99">
        <w:rPr>
          <w:rFonts w:ascii="Times New Roman" w:hAnsi="Times New Roman"/>
          <w:sz w:val="26"/>
          <w:szCs w:val="26"/>
        </w:rPr>
        <w:lastRenderedPageBreak/>
        <w:t xml:space="preserve">Обсяги виробництва в кількісних одиницях, в порівнянні з минулим роком, суттєво збільшилися. В попередньому звітному періоді спостерігалося незначне погіршення показників як в натуральному, так і в грошовому вимірі. </w:t>
      </w:r>
    </w:p>
    <w:p w:rsidR="00981D0F" w:rsidRPr="00951E99" w:rsidRDefault="00981D0F" w:rsidP="00951E99">
      <w:pPr>
        <w:ind w:right="189" w:firstLine="540"/>
        <w:jc w:val="both"/>
        <w:rPr>
          <w:rFonts w:ascii="Times New Roman" w:hAnsi="Times New Roman"/>
          <w:sz w:val="26"/>
          <w:szCs w:val="26"/>
        </w:rPr>
      </w:pPr>
    </w:p>
    <w:p w:rsidR="00951E99" w:rsidRPr="00951E99" w:rsidRDefault="00951E99" w:rsidP="00951E99">
      <w:pPr>
        <w:spacing w:before="240"/>
        <w:ind w:right="189" w:firstLine="540"/>
        <w:jc w:val="both"/>
        <w:rPr>
          <w:rFonts w:ascii="Times New Roman" w:hAnsi="Times New Roman"/>
          <w:sz w:val="26"/>
          <w:szCs w:val="26"/>
        </w:rPr>
      </w:pPr>
      <w:r w:rsidRPr="00951E99">
        <w:rPr>
          <w:rFonts w:ascii="Times New Roman" w:hAnsi="Times New Roman"/>
          <w:sz w:val="26"/>
          <w:szCs w:val="26"/>
        </w:rPr>
        <w:t>Фінансово-економічні показники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7"/>
        <w:gridCol w:w="2449"/>
        <w:gridCol w:w="1839"/>
        <w:gridCol w:w="1950"/>
        <w:gridCol w:w="2845"/>
      </w:tblGrid>
      <w:tr w:rsidR="00951E99" w:rsidRPr="00B834AC" w:rsidTr="00085007">
        <w:trPr>
          <w:trHeight w:val="674"/>
        </w:trPr>
        <w:tc>
          <w:tcPr>
            <w:tcW w:w="732" w:type="dxa"/>
          </w:tcPr>
          <w:p w:rsidR="00951E99" w:rsidRPr="00B834AC" w:rsidRDefault="00951E99" w:rsidP="00085007">
            <w:pPr>
              <w:adjustRightInd w:val="0"/>
              <w:ind w:right="189"/>
              <w:jc w:val="center"/>
              <w:rPr>
                <w:b/>
                <w:sz w:val="26"/>
                <w:szCs w:val="26"/>
              </w:rPr>
            </w:pPr>
            <w:r w:rsidRPr="00B834AC">
              <w:rPr>
                <w:b/>
                <w:sz w:val="26"/>
                <w:szCs w:val="26"/>
              </w:rPr>
              <w:t>№ з/п</w:t>
            </w:r>
          </w:p>
        </w:tc>
        <w:tc>
          <w:tcPr>
            <w:tcW w:w="2449" w:type="dxa"/>
          </w:tcPr>
          <w:p w:rsidR="00951E99" w:rsidRPr="00B834AC" w:rsidRDefault="00951E99" w:rsidP="00085007">
            <w:pPr>
              <w:adjustRightInd w:val="0"/>
              <w:ind w:right="189"/>
              <w:jc w:val="center"/>
              <w:rPr>
                <w:b/>
                <w:sz w:val="26"/>
                <w:szCs w:val="26"/>
              </w:rPr>
            </w:pPr>
            <w:r w:rsidRPr="00B834AC">
              <w:rPr>
                <w:b/>
                <w:sz w:val="26"/>
                <w:szCs w:val="26"/>
              </w:rPr>
              <w:t>Показник</w:t>
            </w:r>
          </w:p>
        </w:tc>
        <w:tc>
          <w:tcPr>
            <w:tcW w:w="1839" w:type="dxa"/>
          </w:tcPr>
          <w:p w:rsidR="00951E99" w:rsidRPr="00B834AC" w:rsidRDefault="00951E99" w:rsidP="00085007">
            <w:pPr>
              <w:adjustRightInd w:val="0"/>
              <w:ind w:right="189"/>
              <w:jc w:val="center"/>
              <w:rPr>
                <w:b/>
                <w:sz w:val="26"/>
                <w:szCs w:val="26"/>
              </w:rPr>
            </w:pPr>
            <w:r w:rsidRPr="00B834AC">
              <w:rPr>
                <w:b/>
                <w:sz w:val="26"/>
                <w:szCs w:val="26"/>
              </w:rPr>
              <w:t>2018 рік</w:t>
            </w:r>
          </w:p>
        </w:tc>
        <w:tc>
          <w:tcPr>
            <w:tcW w:w="1950" w:type="dxa"/>
          </w:tcPr>
          <w:p w:rsidR="00951E99" w:rsidRPr="00B834AC" w:rsidRDefault="00951E99" w:rsidP="00085007">
            <w:pPr>
              <w:adjustRightInd w:val="0"/>
              <w:ind w:right="189"/>
              <w:jc w:val="center"/>
              <w:rPr>
                <w:b/>
                <w:sz w:val="26"/>
                <w:szCs w:val="26"/>
              </w:rPr>
            </w:pPr>
            <w:r w:rsidRPr="00B834AC">
              <w:rPr>
                <w:b/>
                <w:sz w:val="26"/>
                <w:szCs w:val="26"/>
              </w:rPr>
              <w:t>2019 рік</w:t>
            </w:r>
          </w:p>
        </w:tc>
        <w:tc>
          <w:tcPr>
            <w:tcW w:w="2845" w:type="dxa"/>
          </w:tcPr>
          <w:p w:rsidR="00951E99" w:rsidRPr="00B834AC" w:rsidRDefault="00951E99" w:rsidP="00085007">
            <w:pPr>
              <w:adjustRightInd w:val="0"/>
              <w:ind w:left="89" w:right="189"/>
              <w:jc w:val="center"/>
              <w:rPr>
                <w:b/>
                <w:sz w:val="26"/>
                <w:szCs w:val="26"/>
              </w:rPr>
            </w:pPr>
            <w:r w:rsidRPr="00B834AC">
              <w:rPr>
                <w:b/>
                <w:sz w:val="26"/>
                <w:szCs w:val="26"/>
              </w:rPr>
              <w:t>Приріст/зменшення (+/-)</w:t>
            </w:r>
          </w:p>
        </w:tc>
      </w:tr>
      <w:tr w:rsidR="00951E99" w:rsidRPr="00B834AC" w:rsidTr="00085007">
        <w:tc>
          <w:tcPr>
            <w:tcW w:w="732" w:type="dxa"/>
          </w:tcPr>
          <w:p w:rsidR="00951E99" w:rsidRPr="00B834AC" w:rsidRDefault="00951E99" w:rsidP="00085007">
            <w:pPr>
              <w:adjustRightInd w:val="0"/>
              <w:ind w:right="189"/>
              <w:jc w:val="both"/>
              <w:rPr>
                <w:sz w:val="26"/>
                <w:szCs w:val="26"/>
              </w:rPr>
            </w:pPr>
            <w:r w:rsidRPr="00B834AC">
              <w:rPr>
                <w:sz w:val="26"/>
                <w:szCs w:val="26"/>
              </w:rPr>
              <w:t>1</w:t>
            </w:r>
          </w:p>
        </w:tc>
        <w:tc>
          <w:tcPr>
            <w:tcW w:w="2449" w:type="dxa"/>
          </w:tcPr>
          <w:p w:rsidR="00951E99" w:rsidRPr="00B834AC" w:rsidRDefault="00951E99" w:rsidP="00085007">
            <w:pPr>
              <w:adjustRightInd w:val="0"/>
              <w:ind w:right="189" w:firstLine="33"/>
              <w:rPr>
                <w:sz w:val="26"/>
                <w:szCs w:val="26"/>
              </w:rPr>
            </w:pPr>
            <w:r w:rsidRPr="00B834AC">
              <w:rPr>
                <w:sz w:val="26"/>
                <w:szCs w:val="26"/>
              </w:rPr>
              <w:t>Чистий дохід (тис.грн)</w:t>
            </w:r>
          </w:p>
        </w:tc>
        <w:tc>
          <w:tcPr>
            <w:tcW w:w="1839" w:type="dxa"/>
            <w:vAlign w:val="center"/>
          </w:tcPr>
          <w:p w:rsidR="00951E99" w:rsidRPr="00B834AC" w:rsidRDefault="00951E99" w:rsidP="00085007">
            <w:pPr>
              <w:adjustRightInd w:val="0"/>
              <w:ind w:right="189" w:firstLine="13"/>
              <w:jc w:val="center"/>
              <w:rPr>
                <w:b/>
                <w:sz w:val="26"/>
                <w:szCs w:val="26"/>
              </w:rPr>
            </w:pPr>
            <w:r w:rsidRPr="00B834AC">
              <w:rPr>
                <w:b/>
                <w:sz w:val="26"/>
                <w:szCs w:val="26"/>
              </w:rPr>
              <w:t>1543107</w:t>
            </w:r>
          </w:p>
        </w:tc>
        <w:tc>
          <w:tcPr>
            <w:tcW w:w="1950" w:type="dxa"/>
            <w:vAlign w:val="center"/>
          </w:tcPr>
          <w:p w:rsidR="00951E99" w:rsidRPr="00B834AC" w:rsidRDefault="00951E99" w:rsidP="00085007">
            <w:pPr>
              <w:adjustRightInd w:val="0"/>
              <w:ind w:right="189"/>
              <w:jc w:val="center"/>
              <w:rPr>
                <w:b/>
                <w:sz w:val="26"/>
                <w:szCs w:val="26"/>
              </w:rPr>
            </w:pPr>
            <w:r w:rsidRPr="00B834AC">
              <w:rPr>
                <w:b/>
                <w:sz w:val="26"/>
                <w:szCs w:val="26"/>
              </w:rPr>
              <w:t>1792473</w:t>
            </w:r>
          </w:p>
        </w:tc>
        <w:tc>
          <w:tcPr>
            <w:tcW w:w="2845" w:type="dxa"/>
            <w:vAlign w:val="center"/>
          </w:tcPr>
          <w:p w:rsidR="00951E99" w:rsidRPr="00B834AC" w:rsidRDefault="00951E99" w:rsidP="00085007">
            <w:pPr>
              <w:adjustRightInd w:val="0"/>
              <w:ind w:right="189"/>
              <w:jc w:val="center"/>
              <w:rPr>
                <w:b/>
                <w:sz w:val="26"/>
                <w:szCs w:val="26"/>
              </w:rPr>
            </w:pPr>
            <w:r w:rsidRPr="00B834AC">
              <w:rPr>
                <w:b/>
                <w:sz w:val="26"/>
                <w:szCs w:val="26"/>
              </w:rPr>
              <w:t>+16,16</w:t>
            </w:r>
          </w:p>
        </w:tc>
      </w:tr>
      <w:tr w:rsidR="00951E99" w:rsidRPr="00B834AC" w:rsidTr="00085007">
        <w:tc>
          <w:tcPr>
            <w:tcW w:w="732" w:type="dxa"/>
          </w:tcPr>
          <w:p w:rsidR="00951E99" w:rsidRPr="00B834AC" w:rsidRDefault="00951E99" w:rsidP="00085007">
            <w:pPr>
              <w:adjustRightInd w:val="0"/>
              <w:ind w:right="189"/>
              <w:jc w:val="both"/>
              <w:rPr>
                <w:sz w:val="26"/>
                <w:szCs w:val="26"/>
              </w:rPr>
            </w:pPr>
            <w:r w:rsidRPr="00B834AC">
              <w:rPr>
                <w:sz w:val="26"/>
                <w:szCs w:val="26"/>
              </w:rPr>
              <w:t>2</w:t>
            </w:r>
          </w:p>
        </w:tc>
        <w:tc>
          <w:tcPr>
            <w:tcW w:w="2449" w:type="dxa"/>
          </w:tcPr>
          <w:p w:rsidR="00951E99" w:rsidRPr="00B834AC" w:rsidRDefault="00951E99" w:rsidP="00085007">
            <w:pPr>
              <w:adjustRightInd w:val="0"/>
              <w:ind w:right="189" w:firstLine="33"/>
              <w:rPr>
                <w:sz w:val="26"/>
                <w:szCs w:val="26"/>
              </w:rPr>
            </w:pPr>
            <w:r w:rsidRPr="00B834AC">
              <w:rPr>
                <w:sz w:val="26"/>
                <w:szCs w:val="26"/>
              </w:rPr>
              <w:t>Чистий прибуток (тис.грн)</w:t>
            </w:r>
          </w:p>
        </w:tc>
        <w:tc>
          <w:tcPr>
            <w:tcW w:w="1839" w:type="dxa"/>
            <w:vAlign w:val="center"/>
          </w:tcPr>
          <w:p w:rsidR="00951E99" w:rsidRPr="00B834AC" w:rsidRDefault="00951E99" w:rsidP="00085007">
            <w:pPr>
              <w:adjustRightInd w:val="0"/>
              <w:ind w:right="189" w:firstLine="13"/>
              <w:jc w:val="center"/>
              <w:rPr>
                <w:b/>
                <w:sz w:val="26"/>
                <w:szCs w:val="26"/>
              </w:rPr>
            </w:pPr>
            <w:r w:rsidRPr="00B834AC">
              <w:rPr>
                <w:b/>
                <w:sz w:val="26"/>
                <w:szCs w:val="26"/>
              </w:rPr>
              <w:t>139665</w:t>
            </w:r>
          </w:p>
        </w:tc>
        <w:tc>
          <w:tcPr>
            <w:tcW w:w="1950" w:type="dxa"/>
            <w:vAlign w:val="center"/>
          </w:tcPr>
          <w:p w:rsidR="00951E99" w:rsidRPr="00B834AC" w:rsidRDefault="00951E99" w:rsidP="00085007">
            <w:pPr>
              <w:adjustRightInd w:val="0"/>
              <w:ind w:right="189"/>
              <w:jc w:val="center"/>
              <w:rPr>
                <w:b/>
                <w:sz w:val="26"/>
                <w:szCs w:val="26"/>
              </w:rPr>
            </w:pPr>
            <w:r w:rsidRPr="00B834AC">
              <w:rPr>
                <w:b/>
                <w:sz w:val="26"/>
                <w:szCs w:val="26"/>
              </w:rPr>
              <w:t>41714</w:t>
            </w:r>
          </w:p>
        </w:tc>
        <w:tc>
          <w:tcPr>
            <w:tcW w:w="2845" w:type="dxa"/>
            <w:vAlign w:val="center"/>
          </w:tcPr>
          <w:p w:rsidR="00951E99" w:rsidRPr="00B834AC" w:rsidRDefault="00951E99" w:rsidP="00085007">
            <w:pPr>
              <w:adjustRightInd w:val="0"/>
              <w:ind w:right="189"/>
              <w:jc w:val="center"/>
              <w:rPr>
                <w:b/>
                <w:sz w:val="26"/>
                <w:szCs w:val="26"/>
              </w:rPr>
            </w:pPr>
            <w:r w:rsidRPr="00B834AC">
              <w:rPr>
                <w:b/>
                <w:sz w:val="26"/>
                <w:szCs w:val="26"/>
              </w:rPr>
              <w:t>-70,13</w:t>
            </w:r>
          </w:p>
        </w:tc>
      </w:tr>
      <w:tr w:rsidR="00951E99" w:rsidRPr="00B834AC" w:rsidTr="00085007">
        <w:tc>
          <w:tcPr>
            <w:tcW w:w="732" w:type="dxa"/>
          </w:tcPr>
          <w:p w:rsidR="00951E99" w:rsidRPr="00B834AC" w:rsidRDefault="00951E99" w:rsidP="00085007">
            <w:pPr>
              <w:adjustRightInd w:val="0"/>
              <w:ind w:right="189"/>
              <w:jc w:val="both"/>
              <w:rPr>
                <w:sz w:val="26"/>
                <w:szCs w:val="26"/>
              </w:rPr>
            </w:pPr>
            <w:r w:rsidRPr="00B834AC">
              <w:rPr>
                <w:sz w:val="26"/>
                <w:szCs w:val="26"/>
              </w:rPr>
              <w:t>3</w:t>
            </w:r>
          </w:p>
        </w:tc>
        <w:tc>
          <w:tcPr>
            <w:tcW w:w="2449" w:type="dxa"/>
          </w:tcPr>
          <w:p w:rsidR="00951E99" w:rsidRPr="00B834AC" w:rsidRDefault="00951E99" w:rsidP="00085007">
            <w:pPr>
              <w:adjustRightInd w:val="0"/>
              <w:ind w:right="189" w:firstLine="33"/>
              <w:rPr>
                <w:sz w:val="26"/>
                <w:szCs w:val="26"/>
              </w:rPr>
            </w:pPr>
            <w:r w:rsidRPr="00B834AC">
              <w:rPr>
                <w:sz w:val="26"/>
                <w:szCs w:val="26"/>
              </w:rPr>
              <w:t>Власний капітал (тис.грн)</w:t>
            </w:r>
          </w:p>
        </w:tc>
        <w:tc>
          <w:tcPr>
            <w:tcW w:w="1839" w:type="dxa"/>
            <w:vAlign w:val="center"/>
          </w:tcPr>
          <w:p w:rsidR="00951E99" w:rsidRPr="00B834AC" w:rsidRDefault="00951E99" w:rsidP="00085007">
            <w:pPr>
              <w:adjustRightInd w:val="0"/>
              <w:ind w:right="189" w:firstLine="13"/>
              <w:jc w:val="center"/>
              <w:rPr>
                <w:b/>
                <w:sz w:val="26"/>
                <w:szCs w:val="26"/>
              </w:rPr>
            </w:pPr>
            <w:r w:rsidRPr="00B834AC">
              <w:rPr>
                <w:b/>
                <w:sz w:val="26"/>
                <w:szCs w:val="26"/>
              </w:rPr>
              <w:t>1544018</w:t>
            </w:r>
          </w:p>
        </w:tc>
        <w:tc>
          <w:tcPr>
            <w:tcW w:w="1950" w:type="dxa"/>
            <w:vAlign w:val="center"/>
          </w:tcPr>
          <w:p w:rsidR="00951E99" w:rsidRPr="00B834AC" w:rsidRDefault="00951E99" w:rsidP="00085007">
            <w:pPr>
              <w:adjustRightInd w:val="0"/>
              <w:ind w:right="189"/>
              <w:jc w:val="center"/>
              <w:rPr>
                <w:b/>
                <w:sz w:val="26"/>
                <w:szCs w:val="26"/>
              </w:rPr>
            </w:pPr>
            <w:r w:rsidRPr="00B834AC">
              <w:rPr>
                <w:b/>
                <w:sz w:val="26"/>
                <w:szCs w:val="26"/>
              </w:rPr>
              <w:t>1585732</w:t>
            </w:r>
          </w:p>
        </w:tc>
        <w:tc>
          <w:tcPr>
            <w:tcW w:w="2845" w:type="dxa"/>
            <w:vAlign w:val="center"/>
          </w:tcPr>
          <w:p w:rsidR="00951E99" w:rsidRPr="00B834AC" w:rsidRDefault="00951E99" w:rsidP="00085007">
            <w:pPr>
              <w:adjustRightInd w:val="0"/>
              <w:ind w:right="189"/>
              <w:jc w:val="center"/>
              <w:rPr>
                <w:b/>
                <w:sz w:val="26"/>
                <w:szCs w:val="26"/>
              </w:rPr>
            </w:pPr>
            <w:r w:rsidRPr="00B834AC">
              <w:rPr>
                <w:b/>
                <w:sz w:val="26"/>
                <w:szCs w:val="26"/>
              </w:rPr>
              <w:t>+2,70</w:t>
            </w:r>
          </w:p>
        </w:tc>
      </w:tr>
      <w:tr w:rsidR="00951E99" w:rsidRPr="00B834AC" w:rsidTr="00085007">
        <w:tc>
          <w:tcPr>
            <w:tcW w:w="732" w:type="dxa"/>
          </w:tcPr>
          <w:p w:rsidR="00951E99" w:rsidRPr="00B834AC" w:rsidRDefault="00951E99" w:rsidP="00085007">
            <w:pPr>
              <w:adjustRightInd w:val="0"/>
              <w:ind w:right="189" w:firstLine="33"/>
              <w:rPr>
                <w:sz w:val="26"/>
                <w:szCs w:val="26"/>
              </w:rPr>
            </w:pPr>
            <w:r w:rsidRPr="00B834AC">
              <w:rPr>
                <w:sz w:val="26"/>
                <w:szCs w:val="26"/>
              </w:rPr>
              <w:t>4</w:t>
            </w:r>
          </w:p>
        </w:tc>
        <w:tc>
          <w:tcPr>
            <w:tcW w:w="2449" w:type="dxa"/>
          </w:tcPr>
          <w:p w:rsidR="00951E99" w:rsidRPr="00B834AC" w:rsidRDefault="00951E99" w:rsidP="00085007">
            <w:pPr>
              <w:adjustRightInd w:val="0"/>
              <w:ind w:firstLine="33"/>
              <w:rPr>
                <w:sz w:val="26"/>
                <w:szCs w:val="26"/>
              </w:rPr>
            </w:pPr>
            <w:r w:rsidRPr="00B834AC">
              <w:rPr>
                <w:sz w:val="26"/>
                <w:szCs w:val="26"/>
              </w:rPr>
              <w:t>Необоротнi активи</w:t>
            </w:r>
          </w:p>
        </w:tc>
        <w:tc>
          <w:tcPr>
            <w:tcW w:w="1839" w:type="dxa"/>
            <w:vAlign w:val="center"/>
          </w:tcPr>
          <w:p w:rsidR="00951E99" w:rsidRPr="00B834AC" w:rsidRDefault="00951E99" w:rsidP="00085007">
            <w:pPr>
              <w:adjustRightInd w:val="0"/>
              <w:ind w:right="189"/>
              <w:jc w:val="center"/>
              <w:rPr>
                <w:b/>
                <w:sz w:val="26"/>
                <w:szCs w:val="26"/>
              </w:rPr>
            </w:pPr>
            <w:r w:rsidRPr="00B834AC">
              <w:rPr>
                <w:b/>
                <w:sz w:val="26"/>
                <w:szCs w:val="26"/>
              </w:rPr>
              <w:t>630645</w:t>
            </w:r>
          </w:p>
        </w:tc>
        <w:tc>
          <w:tcPr>
            <w:tcW w:w="1950" w:type="dxa"/>
            <w:vAlign w:val="center"/>
          </w:tcPr>
          <w:p w:rsidR="00951E99" w:rsidRPr="00B834AC" w:rsidRDefault="00951E99" w:rsidP="00085007">
            <w:pPr>
              <w:adjustRightInd w:val="0"/>
              <w:ind w:right="189"/>
              <w:jc w:val="center"/>
              <w:rPr>
                <w:b/>
                <w:sz w:val="26"/>
                <w:szCs w:val="26"/>
              </w:rPr>
            </w:pPr>
            <w:r w:rsidRPr="00B834AC">
              <w:rPr>
                <w:b/>
                <w:sz w:val="26"/>
                <w:szCs w:val="26"/>
              </w:rPr>
              <w:t>693233</w:t>
            </w:r>
          </w:p>
        </w:tc>
        <w:tc>
          <w:tcPr>
            <w:tcW w:w="2845" w:type="dxa"/>
            <w:vAlign w:val="bottom"/>
          </w:tcPr>
          <w:p w:rsidR="00951E99" w:rsidRPr="00B834AC" w:rsidRDefault="00951E99" w:rsidP="00085007">
            <w:pPr>
              <w:jc w:val="center"/>
              <w:rPr>
                <w:b/>
                <w:sz w:val="26"/>
                <w:szCs w:val="26"/>
              </w:rPr>
            </w:pPr>
            <w:r w:rsidRPr="00B834AC">
              <w:rPr>
                <w:b/>
                <w:sz w:val="26"/>
                <w:szCs w:val="26"/>
              </w:rPr>
              <w:t>+9,92</w:t>
            </w:r>
          </w:p>
        </w:tc>
      </w:tr>
      <w:tr w:rsidR="00951E99" w:rsidRPr="00B834AC" w:rsidTr="00085007">
        <w:tc>
          <w:tcPr>
            <w:tcW w:w="732" w:type="dxa"/>
          </w:tcPr>
          <w:p w:rsidR="00951E99" w:rsidRPr="00B834AC" w:rsidRDefault="00951E99" w:rsidP="00085007">
            <w:pPr>
              <w:adjustRightInd w:val="0"/>
              <w:ind w:right="189" w:firstLine="33"/>
              <w:rPr>
                <w:sz w:val="26"/>
                <w:szCs w:val="26"/>
              </w:rPr>
            </w:pPr>
            <w:r w:rsidRPr="00B834AC">
              <w:rPr>
                <w:sz w:val="26"/>
                <w:szCs w:val="26"/>
              </w:rPr>
              <w:t>5</w:t>
            </w:r>
          </w:p>
        </w:tc>
        <w:tc>
          <w:tcPr>
            <w:tcW w:w="2449" w:type="dxa"/>
          </w:tcPr>
          <w:p w:rsidR="00951E99" w:rsidRPr="00B834AC" w:rsidRDefault="00951E99" w:rsidP="00085007">
            <w:pPr>
              <w:adjustRightInd w:val="0"/>
              <w:ind w:firstLine="33"/>
              <w:rPr>
                <w:sz w:val="26"/>
                <w:szCs w:val="26"/>
              </w:rPr>
            </w:pPr>
            <w:r w:rsidRPr="00B834AC">
              <w:rPr>
                <w:sz w:val="26"/>
                <w:szCs w:val="26"/>
              </w:rPr>
              <w:t>Оборотнi активи</w:t>
            </w:r>
          </w:p>
        </w:tc>
        <w:tc>
          <w:tcPr>
            <w:tcW w:w="1839" w:type="dxa"/>
            <w:vAlign w:val="center"/>
          </w:tcPr>
          <w:p w:rsidR="00951E99" w:rsidRPr="00B834AC" w:rsidRDefault="00951E99" w:rsidP="00085007">
            <w:pPr>
              <w:adjustRightInd w:val="0"/>
              <w:ind w:right="189"/>
              <w:jc w:val="center"/>
              <w:rPr>
                <w:b/>
                <w:sz w:val="26"/>
                <w:szCs w:val="26"/>
              </w:rPr>
            </w:pPr>
            <w:r w:rsidRPr="00B834AC">
              <w:rPr>
                <w:b/>
                <w:sz w:val="26"/>
                <w:szCs w:val="26"/>
              </w:rPr>
              <w:t>1060399</w:t>
            </w:r>
          </w:p>
        </w:tc>
        <w:tc>
          <w:tcPr>
            <w:tcW w:w="1950" w:type="dxa"/>
            <w:vAlign w:val="center"/>
          </w:tcPr>
          <w:p w:rsidR="00951E99" w:rsidRPr="00B834AC" w:rsidRDefault="00951E99" w:rsidP="00085007">
            <w:pPr>
              <w:adjustRightInd w:val="0"/>
              <w:ind w:right="189"/>
              <w:jc w:val="center"/>
              <w:rPr>
                <w:b/>
                <w:sz w:val="26"/>
                <w:szCs w:val="26"/>
              </w:rPr>
            </w:pPr>
            <w:r w:rsidRPr="00B834AC">
              <w:rPr>
                <w:b/>
                <w:sz w:val="26"/>
                <w:szCs w:val="26"/>
              </w:rPr>
              <w:t>1004833</w:t>
            </w:r>
          </w:p>
        </w:tc>
        <w:tc>
          <w:tcPr>
            <w:tcW w:w="2845" w:type="dxa"/>
            <w:vAlign w:val="bottom"/>
          </w:tcPr>
          <w:p w:rsidR="00951E99" w:rsidRPr="00B834AC" w:rsidRDefault="00951E99" w:rsidP="00085007">
            <w:pPr>
              <w:jc w:val="center"/>
              <w:rPr>
                <w:b/>
                <w:sz w:val="26"/>
                <w:szCs w:val="26"/>
              </w:rPr>
            </w:pPr>
            <w:r w:rsidRPr="00B834AC">
              <w:rPr>
                <w:b/>
                <w:sz w:val="26"/>
                <w:szCs w:val="26"/>
              </w:rPr>
              <w:t>-5,24</w:t>
            </w:r>
          </w:p>
        </w:tc>
      </w:tr>
      <w:tr w:rsidR="00951E99" w:rsidRPr="00B834AC" w:rsidTr="00085007">
        <w:tc>
          <w:tcPr>
            <w:tcW w:w="732" w:type="dxa"/>
          </w:tcPr>
          <w:p w:rsidR="00951E99" w:rsidRPr="00B834AC" w:rsidRDefault="00951E99" w:rsidP="00085007">
            <w:pPr>
              <w:adjustRightInd w:val="0"/>
              <w:ind w:right="189"/>
              <w:jc w:val="both"/>
              <w:rPr>
                <w:sz w:val="26"/>
                <w:szCs w:val="26"/>
              </w:rPr>
            </w:pPr>
            <w:r w:rsidRPr="00B834AC">
              <w:rPr>
                <w:sz w:val="26"/>
                <w:szCs w:val="26"/>
              </w:rPr>
              <w:t>6</w:t>
            </w:r>
          </w:p>
        </w:tc>
        <w:tc>
          <w:tcPr>
            <w:tcW w:w="2449" w:type="dxa"/>
          </w:tcPr>
          <w:p w:rsidR="00951E99" w:rsidRPr="00B834AC" w:rsidRDefault="00951E99" w:rsidP="00085007">
            <w:pPr>
              <w:adjustRightInd w:val="0"/>
              <w:ind w:right="189" w:firstLine="33"/>
              <w:rPr>
                <w:sz w:val="26"/>
                <w:szCs w:val="26"/>
              </w:rPr>
            </w:pPr>
            <w:r w:rsidRPr="00B834AC">
              <w:rPr>
                <w:sz w:val="26"/>
                <w:szCs w:val="26"/>
              </w:rPr>
              <w:t xml:space="preserve">Активи (тис.грн) </w:t>
            </w:r>
          </w:p>
        </w:tc>
        <w:tc>
          <w:tcPr>
            <w:tcW w:w="1839" w:type="dxa"/>
            <w:vAlign w:val="center"/>
          </w:tcPr>
          <w:p w:rsidR="00951E99" w:rsidRPr="00B834AC" w:rsidRDefault="00951E99" w:rsidP="00085007">
            <w:pPr>
              <w:adjustRightInd w:val="0"/>
              <w:ind w:right="189" w:firstLine="13"/>
              <w:jc w:val="center"/>
              <w:rPr>
                <w:b/>
                <w:sz w:val="26"/>
                <w:szCs w:val="26"/>
              </w:rPr>
            </w:pPr>
            <w:r w:rsidRPr="00B834AC">
              <w:rPr>
                <w:b/>
                <w:sz w:val="26"/>
                <w:szCs w:val="26"/>
              </w:rPr>
              <w:t>1691044</w:t>
            </w:r>
          </w:p>
        </w:tc>
        <w:tc>
          <w:tcPr>
            <w:tcW w:w="1950" w:type="dxa"/>
            <w:vAlign w:val="center"/>
          </w:tcPr>
          <w:p w:rsidR="00951E99" w:rsidRPr="00B834AC" w:rsidRDefault="00951E99" w:rsidP="00085007">
            <w:pPr>
              <w:adjustRightInd w:val="0"/>
              <w:ind w:right="189"/>
              <w:jc w:val="center"/>
              <w:rPr>
                <w:b/>
                <w:sz w:val="26"/>
                <w:szCs w:val="26"/>
              </w:rPr>
            </w:pPr>
            <w:r w:rsidRPr="00B834AC">
              <w:rPr>
                <w:b/>
                <w:sz w:val="26"/>
                <w:szCs w:val="26"/>
              </w:rPr>
              <w:t>1698066</w:t>
            </w:r>
          </w:p>
        </w:tc>
        <w:tc>
          <w:tcPr>
            <w:tcW w:w="2845" w:type="dxa"/>
            <w:vAlign w:val="center"/>
          </w:tcPr>
          <w:p w:rsidR="00951E99" w:rsidRPr="00B834AC" w:rsidRDefault="00951E99" w:rsidP="00085007">
            <w:pPr>
              <w:adjustRightInd w:val="0"/>
              <w:ind w:right="189"/>
              <w:jc w:val="center"/>
              <w:rPr>
                <w:b/>
                <w:sz w:val="26"/>
                <w:szCs w:val="26"/>
              </w:rPr>
            </w:pPr>
            <w:r w:rsidRPr="00B834AC">
              <w:rPr>
                <w:b/>
                <w:sz w:val="26"/>
                <w:szCs w:val="26"/>
              </w:rPr>
              <w:t>+0,42</w:t>
            </w:r>
          </w:p>
        </w:tc>
      </w:tr>
    </w:tbl>
    <w:p w:rsidR="00951E99" w:rsidRPr="00951E99" w:rsidRDefault="00951E99" w:rsidP="00951E99">
      <w:pPr>
        <w:ind w:right="189" w:firstLine="540"/>
        <w:jc w:val="both"/>
        <w:rPr>
          <w:rFonts w:ascii="Times New Roman" w:hAnsi="Times New Roman"/>
          <w:sz w:val="26"/>
          <w:szCs w:val="26"/>
        </w:rPr>
      </w:pPr>
      <w:r w:rsidRPr="00951E99">
        <w:rPr>
          <w:rFonts w:ascii="Times New Roman" w:hAnsi="Times New Roman"/>
          <w:sz w:val="26"/>
          <w:szCs w:val="26"/>
        </w:rPr>
        <w:t>За результатами фінансово-господарської діяльності за 2019 рік Товариством отримано чистий прибуток 41 714 тис.грн., що свідчить про збільшення джерела власних коштів отриманих від господарської діяльності. Але в порівнянні з попереднім звітним періодом чистий прибуток зменшився на 97 951 тис. грн. (70,13%) в основному за рахунок збільшення собівартості продукції та витрат на збут.</w:t>
      </w:r>
    </w:p>
    <w:p w:rsidR="00951E99" w:rsidRPr="00951E99" w:rsidRDefault="00951E99" w:rsidP="00951E99">
      <w:pPr>
        <w:ind w:right="189" w:firstLine="540"/>
        <w:jc w:val="both"/>
        <w:rPr>
          <w:rFonts w:ascii="Times New Roman" w:hAnsi="Times New Roman"/>
          <w:sz w:val="26"/>
          <w:szCs w:val="26"/>
        </w:rPr>
      </w:pPr>
      <w:r w:rsidRPr="00951E99">
        <w:rPr>
          <w:rFonts w:ascii="Times New Roman" w:hAnsi="Times New Roman"/>
          <w:sz w:val="26"/>
          <w:szCs w:val="26"/>
        </w:rPr>
        <w:t xml:space="preserve">Внаслідок господарської діяльності активи Товариства незначно збільшилися на </w:t>
      </w:r>
      <w:r w:rsidRPr="00951E99">
        <w:rPr>
          <w:rFonts w:ascii="Times New Roman" w:hAnsi="Times New Roman"/>
          <w:color w:val="000000"/>
          <w:sz w:val="26"/>
          <w:szCs w:val="26"/>
        </w:rPr>
        <w:t xml:space="preserve">7 022 </w:t>
      </w:r>
      <w:r w:rsidRPr="00951E99">
        <w:rPr>
          <w:rFonts w:ascii="Times New Roman" w:hAnsi="Times New Roman"/>
          <w:sz w:val="26"/>
          <w:szCs w:val="26"/>
        </w:rPr>
        <w:t>тис.грн. (0,42%) в основному за рахунок збільшення необоротних активів (незавершене виробництво та інвестиційна нерухомість) та збільшення власного капіталу (за рахунок чистого прибутку, отриманого від господарської діяльності протягом попереднього звітного періоду). Оборотні активи зменшилися на 55 566 тис. грн. (5,24%) за рахунок зменшення виробничих запасів та незавершеного виробництва.</w:t>
      </w:r>
    </w:p>
    <w:p w:rsidR="00951E99" w:rsidRPr="00951E99" w:rsidRDefault="00951E99" w:rsidP="00951E99">
      <w:pPr>
        <w:ind w:right="189" w:firstLine="540"/>
        <w:jc w:val="both"/>
        <w:rPr>
          <w:rFonts w:ascii="Times New Roman" w:hAnsi="Times New Roman"/>
          <w:sz w:val="26"/>
          <w:szCs w:val="26"/>
        </w:rPr>
      </w:pPr>
      <w:r w:rsidRPr="00951E99">
        <w:rPr>
          <w:rFonts w:ascii="Times New Roman" w:hAnsi="Times New Roman"/>
          <w:sz w:val="26"/>
          <w:szCs w:val="26"/>
        </w:rPr>
        <w:t xml:space="preserve">Основне завдання Товариства полягає в одержанні високоякісної екологічно чистої продукції. Керівництво усвідомлює, що стабільне отримання достатньої кількості високоякісної конкурентоспроможної продукції повинно вестися за рахунок </w:t>
      </w:r>
      <w:r w:rsidRPr="00951E99">
        <w:rPr>
          <w:rFonts w:ascii="Times New Roman" w:hAnsi="Times New Roman"/>
          <w:sz w:val="26"/>
          <w:szCs w:val="26"/>
        </w:rPr>
        <w:lastRenderedPageBreak/>
        <w:t>обмеження негативного впливу на навколишнє середовище і постійно вживає заходи щодо мінімального забруднення навколишнього середовища.</w:t>
      </w:r>
    </w:p>
    <w:p w:rsidR="00951E99" w:rsidRPr="00951E99" w:rsidRDefault="00951E99" w:rsidP="00951E99">
      <w:pPr>
        <w:ind w:right="189" w:firstLine="540"/>
        <w:jc w:val="both"/>
        <w:rPr>
          <w:rFonts w:ascii="Times New Roman" w:hAnsi="Times New Roman"/>
          <w:sz w:val="26"/>
          <w:szCs w:val="26"/>
        </w:rPr>
      </w:pPr>
      <w:r w:rsidRPr="00951E99">
        <w:rPr>
          <w:rFonts w:ascii="Times New Roman" w:hAnsi="Times New Roman"/>
          <w:sz w:val="26"/>
          <w:szCs w:val="26"/>
        </w:rPr>
        <w:t>Для цього на підприємстві запроваджено сучасні системи очищення, що дозволяє максимально усунути шкідливі викиди у навколишнє середовище.</w:t>
      </w:r>
    </w:p>
    <w:p w:rsidR="00951E99" w:rsidRPr="00951E99" w:rsidRDefault="00951E99" w:rsidP="00951E99">
      <w:pPr>
        <w:ind w:right="189" w:firstLine="540"/>
        <w:jc w:val="both"/>
        <w:rPr>
          <w:rFonts w:ascii="Times New Roman" w:hAnsi="Times New Roman"/>
          <w:sz w:val="26"/>
          <w:szCs w:val="26"/>
        </w:rPr>
      </w:pPr>
      <w:r w:rsidRPr="00951E99">
        <w:rPr>
          <w:rFonts w:ascii="Times New Roman" w:hAnsi="Times New Roman"/>
          <w:sz w:val="26"/>
          <w:szCs w:val="26"/>
        </w:rPr>
        <w:t>Власних досліджень Товариство не проводить</w:t>
      </w:r>
    </w:p>
    <w:p w:rsidR="00085007" w:rsidRPr="00951E99" w:rsidRDefault="00951E99" w:rsidP="00951E99">
      <w:pPr>
        <w:widowControl w:val="0"/>
        <w:autoSpaceDE w:val="0"/>
        <w:autoSpaceDN w:val="0"/>
        <w:adjustRightInd w:val="0"/>
        <w:spacing w:after="0" w:line="240" w:lineRule="auto"/>
        <w:jc w:val="both"/>
        <w:rPr>
          <w:rFonts w:ascii="Times New Roman" w:hAnsi="Times New Roman"/>
          <w:sz w:val="24"/>
          <w:szCs w:val="24"/>
        </w:rPr>
      </w:pPr>
      <w:r w:rsidRPr="00951E99">
        <w:rPr>
          <w:rFonts w:ascii="Times New Roman" w:hAnsi="Times New Roman"/>
          <w:sz w:val="26"/>
          <w:szCs w:val="26"/>
          <w:u w:val="single"/>
        </w:rPr>
        <w:t>Соціальні аспекти:</w:t>
      </w:r>
      <w:r w:rsidRPr="00951E99">
        <w:rPr>
          <w:rFonts w:ascii="Times New Roman" w:hAnsi="Times New Roman"/>
          <w:sz w:val="26"/>
          <w:szCs w:val="26"/>
        </w:rPr>
        <w:t xml:space="preserve"> Умови праці в товаристві задовільні. </w:t>
      </w:r>
      <w:r>
        <w:rPr>
          <w:rFonts w:ascii="Times New Roman" w:hAnsi="Times New Roman"/>
          <w:sz w:val="26"/>
          <w:szCs w:val="26"/>
        </w:rPr>
        <w:t>К</w:t>
      </w:r>
      <w:r w:rsidRPr="00951E99">
        <w:rPr>
          <w:rFonts w:ascii="Times New Roman" w:hAnsi="Times New Roman"/>
          <w:sz w:val="26"/>
          <w:szCs w:val="26"/>
        </w:rPr>
        <w:t>ількість штатних працівників</w:t>
      </w:r>
      <w:r>
        <w:rPr>
          <w:rFonts w:ascii="Times New Roman" w:hAnsi="Times New Roman"/>
          <w:sz w:val="26"/>
          <w:szCs w:val="26"/>
        </w:rPr>
        <w:t xml:space="preserve"> </w:t>
      </w:r>
      <w:r w:rsidRPr="002A5001">
        <w:rPr>
          <w:rFonts w:ascii="Times New Roman" w:hAnsi="Times New Roman"/>
          <w:sz w:val="26"/>
          <w:szCs w:val="26"/>
        </w:rPr>
        <w:t>на кінець періоду – 642 особи. Кількість</w:t>
      </w:r>
      <w:r w:rsidRPr="00951E99">
        <w:rPr>
          <w:rFonts w:ascii="Times New Roman" w:hAnsi="Times New Roman"/>
          <w:sz w:val="26"/>
          <w:szCs w:val="26"/>
        </w:rPr>
        <w:t xml:space="preserve"> жінок на керівних посадах незначна.  Фонд оплати працi – 190163 тис. грн. У порiвняннi з 2018 роком (228738 тис. грн.) фонд оплати працi зменшився на 38575 тис. грн (16,86%) в зв'язку зі зменшенням кількості працюючих (в попередньому звітному періоді кількість працюючих складала 1290 осіб). Зменшення кількості працюючих відбулося за рахунок звільнення працівників в порядку переведення на деревообробне підприємство (ТОВ «СЛАВ ФОРЕСТ»). Товариством постійно проводиться кадрова програма на забезпечення підвищення кваліфікації працівників.</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 зокрема інформацію про:</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звiтному роцi не було укладання деривативiв або вчинення правочинiв щодо похiдних цiнних паперiв емiтента</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завдання та політику емітента щодо управління фінансовими ризиками, у тому числі політику щодо страхування кожного основного виду прогнозованої операції, для якої використовуються операції хеджування</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Операцiї хеджування протягом 2019 року не використовувались</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схильність емітента до цінових ризиків, кредитного ризику, ризику ліквідності та/або ризику грошових потоків</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Основнi ризики, властивi фiнансовим iнструментам, включають: ринковий ризик, ризик лiквiдностi та кредитний ризик. Керiвництво аналiзує та узгоджує полiтику управлiння кожним iз цих ризикiв, основнi принципи якої викладенi нижче. </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Ринковий ризик. Всi фiнансовi iнструменти чутливi до ринкового ризику - ризику того, що майбутнi ринковi умови можуть знецiнити iнструмент. В складi ринкового ризику Товариство розглядає  валютний ризик та ризик змiни вiдсоткових ставок. </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Валютний ризикявляє собою ризик того, що справедлива вартiсть майбутнiх потокiв грошових коштiв вiд фiнансового iнструмента коливатиметься у результатi змiн курсiв обмiну валют. Пiдприємство не пiддається валютному ризику, тому що валютнi операцiї не здiйснюються.  </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Ризик змiни процентних ставок пов'язаний з ймовiрнiстю змiн у вартостi фiнансових iнструментiв у зв'язку зi змiнами процентних ставок. Керiвництво Товариства не має затвердженої полiтики вiдносно визначення рiвня схильностi Товариства ризику змiни вiдсоткової ставки по фiксованим або плаваючим ставкам вiдсотка. Проте, на дату залучення нових кредитiв Керiвництво приймає рiшення, грунтуючись на власному професiйному судженнi, яка ставка вiдсотка, фiксована, або плаваюча, буде найбiльш вигiдною для Товариства протягом перiоду, на який очiкується залучати кредитнi ресурси. На початок та кiнець звiтного </w:t>
      </w:r>
      <w:r>
        <w:rPr>
          <w:rFonts w:ascii="Times New Roman CYR" w:hAnsi="Times New Roman CYR" w:cs="Times New Roman CYR"/>
          <w:sz w:val="24"/>
          <w:szCs w:val="24"/>
        </w:rPr>
        <w:lastRenderedPageBreak/>
        <w:t xml:space="preserve">року Товариство не має фiнансових зобов'язань, по яких iснують змiннi (плаваючi) вiдсотковi ставки. Внаслiдок цього для дiяльностi Товариства, не характернi ринковi ризики щодо змiн вiдсоткових ставок. </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Оскiльки Товариство не має будь-яких активiв, що приносять суттєвий процентний дохiд, фiнансовий результат та грошовий потiк вiд основної дiяльностi Товариства в цiлому не залежать вiд змiни ринкових вiдсоткових ставок по активах.</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Ризик лiквiдностi.  Ризик лiквiдностi виникає тодi, коли Товариство не зможе погасити свої зобов'язання при настаннi термiну їх погашення. Керiвництво Товариства ретельно контролює i керує своїм ризиком лiквiдностi. Товариство використовує процедури детального бюджетування i прогнозування руху грошових коштiв, щоб забезпечити достатнiй рiвень коштiв, необхiдних для своєчасної оплати своїх зобов'язань. Вiдповiдно до планiв Товариства, його потреби в обiгових коштах задовольняються за рахунок надходження грошових коштiв вiд операцiйної дiяльностi. </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Показники поточної лiквiдностi (вiдображають спiввiдношення оборотних активiв до суми поточних зобов'язань) на кiнець 2019 року становить - 11,97, що свiдчить про високу лiквiднiсть.</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Кредитний ризик.  Кредитний ризик - це невиконання своїх зобов'язань стороною контракту i як наслiдок виникнення фiнансового збитку Товариства. Фiнансовi iнструменти, якi створюють суттєвi кредитнi ризики для Товариства, це грошовi кошти та їх еквiваленти i дебiторська заборгованiсть, що включає незабезпечену торгiвельну i iншу дебiторську заборгованiсть.</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Товариство не утримує та не випускає фiнансовi iнструменти з метою їх продажу. Кошти розмiщуються у фiнансових установах, якi на момент вiдкриття рахунку мають надiйну репутацiю та мiнiмальний ризик дефолту. Проте використання цього пiдходу не дозволяє запобiгти виникненню збиткiв у випадку бiльш суттєвих змiн на ринку. Товариство здiйснює торговi операцiї тiльки з перевiреними i платоспроможними клiєнтами на внутрiшньому та зовнiшньому ринках. Iншi ризики вiдстежуються i аналiзуються у кожному конкретному випадку.</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Мета управлiння фiнансовими ризиками є їх мiнiмiзацiя або мiнiмiзацiя  їх наслiдкiв.</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4. Звіт про корпоративне управління:</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 посилання на:</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власний кодекс корпоративного управління, яким керується емітент</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1.1 Товариство в своїй дiяльностi не керується власним кодексом корпоративного управлiння.</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вимог чинного законодавства України, Товариство не зобов'язане мати власний кодекс корпоративного управлiння. Ст.33 Закону України "Про акцiонернi товариства" питання затвердження принципiв (кодексу) корпоративного управлiння товариства вiднесено до виключної компетенцiї загальних зборiв акцiонерiв. Загальними зборами акцiонерiв ПРИВАТНОГО АКЦIОНЕРНОГО ТОВАРИСТВА "СЛОВ'ЯНСЬКI ШПАЛЕРИ - КФТП" кодекс корпоративного управлiння не затверджувався. У зв'язку з цим, посилання на власний кодекс корпоративного управлiння, яким керується емiтент, не наводиться.</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бiржi, об'єднання юридичних осiб або iншим кодексом корпоративного управлiння. Товариством не приймалося рiшення про добровiльне застосування перелiчених кодексiв. Крiм того, акцiї АТ "Слов'янськi шпалери - КФТП" на фондових бiржах не торгуються. У зв'язку з цим, посилання на зазначенi в цьому пунктi кодекси не наводяться.</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lastRenderedPageBreak/>
        <w:t>вся відповідна інформація про практику корпоративного управління, застосовувану понад визначені законодавством вимоги</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1.3. Посилання на всю вiдповiдну iнформацiю про практику корпоративного управлiння, застосовану понад визначенi законодавством вимоги: </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Принципи корпоративного управлiння, що застосовуються Товариством в своїй дiяльностi, визначенi чинним законодавством України та Статутом. Будь-яка iнша практика корпоративного управлiння, понад визначенi законодавством вимоги, не застосовується.</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Iнформацiя щодо вiдхилень вiд положень кодексу корпоративного управлiння не наводиться, оскiльки Товариство не має власного кодексу корпоративного управлiння та не користується кодексами корпоративного управлiння iнших пiдприємств, установ, органiзацiй. Товариство дотримується у своїй дiяльностi у всiх суттєвих аспектах кодексу корпоративного управлiння, вiдхилень немає.</w:t>
      </w:r>
    </w:p>
    <w:p w:rsidR="00085007" w:rsidRPr="00085007" w:rsidRDefault="00085007">
      <w:pPr>
        <w:widowControl w:val="0"/>
        <w:autoSpaceDE w:val="0"/>
        <w:autoSpaceDN w:val="0"/>
        <w:adjustRightInd w:val="0"/>
        <w:spacing w:after="0" w:line="240" w:lineRule="auto"/>
        <w:jc w:val="both"/>
        <w:rPr>
          <w:rFonts w:ascii="Times New Roman CYR" w:hAnsi="Times New Roman CYR" w:cs="Times New Roman CYR"/>
          <w:sz w:val="14"/>
          <w:szCs w:val="24"/>
        </w:rPr>
      </w:pP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3) інформація про загальні збори акціонерів (учасників)</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000"/>
        <w:gridCol w:w="4000"/>
        <w:gridCol w:w="2000"/>
        <w:gridCol w:w="2000"/>
      </w:tblGrid>
      <w:tr w:rsidR="00085007" w:rsidRPr="00B834AC">
        <w:trPr>
          <w:trHeight w:val="253"/>
        </w:trPr>
        <w:tc>
          <w:tcPr>
            <w:tcW w:w="6000" w:type="dxa"/>
            <w:gridSpan w:val="2"/>
            <w:vMerge w:val="restart"/>
            <w:tcBorders>
              <w:top w:val="single" w:sz="6" w:space="0" w:color="auto"/>
              <w:bottom w:val="nil"/>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Вид загальних зборів</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rPr>
            </w:pPr>
            <w:r w:rsidRPr="00B834AC">
              <w:rPr>
                <w:rFonts w:ascii="Times New Roman CYR" w:hAnsi="Times New Roman CYR" w:cs="Times New Roman CYR"/>
                <w:b/>
                <w:bCs/>
              </w:rPr>
              <w:t>річні</w:t>
            </w:r>
          </w:p>
        </w:tc>
        <w:tc>
          <w:tcPr>
            <w:tcW w:w="2000" w:type="dxa"/>
            <w:vMerge w:val="restart"/>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rPr>
            </w:pPr>
            <w:r w:rsidRPr="00B834AC">
              <w:rPr>
                <w:rFonts w:ascii="Times New Roman CYR" w:hAnsi="Times New Roman CYR" w:cs="Times New Roman CYR"/>
                <w:b/>
                <w:bCs/>
              </w:rPr>
              <w:t>позачергові</w:t>
            </w:r>
          </w:p>
        </w:tc>
      </w:tr>
      <w:tr w:rsidR="00085007" w:rsidRPr="00B834AC">
        <w:trPr>
          <w:trHeight w:val="200"/>
        </w:trPr>
        <w:tc>
          <w:tcPr>
            <w:tcW w:w="6000" w:type="dxa"/>
            <w:gridSpan w:val="2"/>
            <w:vMerge/>
            <w:tcBorders>
              <w:top w:val="nil"/>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X</w:t>
            </w:r>
          </w:p>
        </w:tc>
        <w:tc>
          <w:tcPr>
            <w:tcW w:w="20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p>
        </w:tc>
      </w:tr>
      <w:tr w:rsidR="00085007" w:rsidRPr="00B834AC">
        <w:trPr>
          <w:trHeight w:val="200"/>
        </w:trPr>
        <w:tc>
          <w:tcPr>
            <w:tcW w:w="6000" w:type="dxa"/>
            <w:gridSpan w:val="2"/>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Дата проведення</w:t>
            </w:r>
          </w:p>
        </w:tc>
        <w:tc>
          <w:tcPr>
            <w:tcW w:w="4000" w:type="dxa"/>
            <w:gridSpan w:val="2"/>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26.04.2019</w:t>
            </w:r>
          </w:p>
        </w:tc>
      </w:tr>
      <w:tr w:rsidR="00085007" w:rsidRPr="00B834AC">
        <w:trPr>
          <w:trHeight w:val="200"/>
        </w:trPr>
        <w:tc>
          <w:tcPr>
            <w:tcW w:w="6000" w:type="dxa"/>
            <w:gridSpan w:val="2"/>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Кворум зборів</w:t>
            </w:r>
          </w:p>
        </w:tc>
        <w:tc>
          <w:tcPr>
            <w:tcW w:w="4000"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82,1991</w:t>
            </w:r>
          </w:p>
        </w:tc>
      </w:tr>
      <w:tr w:rsidR="00085007" w:rsidRPr="00B834AC">
        <w:trPr>
          <w:trHeight w:val="200"/>
        </w:trPr>
        <w:tc>
          <w:tcPr>
            <w:tcW w:w="2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Опис</w:t>
            </w:r>
          </w:p>
        </w:tc>
        <w:tc>
          <w:tcPr>
            <w:tcW w:w="8000" w:type="dxa"/>
            <w:gridSpan w:val="3"/>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rPr>
            </w:pPr>
            <w:r w:rsidRPr="00B834AC">
              <w:rPr>
                <w:rFonts w:ascii="Times New Roman CYR" w:hAnsi="Times New Roman CYR" w:cs="Times New Roman CYR"/>
              </w:rPr>
              <w:t>26 квiтня 2019 року були проведенi рiчнi загальнi збори акцiонерiв (далi - Загальнi збори). Загальна кiлькiсть осiб, включених до перелiку акцiонерiв, якi мають право на участь у загальних зборах акцiонерного товариства: 1005 осiб, яким належить 6 018 100 штук простих iменних акцiй. Двi депозитарнi установи не надали iнформацiї для включення до перелiкiв акцiонерiв, якi мають право на участь у зборах, щодо акцiонерiв, яким належить 3 700 шт. простих iменних акцiй. Вiдповiдно до перелiку акцiонерiв, якi мають право на участь у загальних зборах, кiлькiсть простих iменних акцiй, щодо яких встановлено обмеження щодо врахування цiнних паперiв при визначеннi кворуму та при голосуваннi в органах емiтента: 75 956 штук. Товариство не має викуплених акцiй. Таким чином, для визначення кворуму на загальних зборах враховується 5 942 144 голосуючих акцiй. Кворум загальних зборiв акцiонерiв: бiльш як 50% голосуючих простих акцiй, тобто бiльш як 2 971 072 голоси, наявний. Кворум Загальних зборiв склав 82,1991%. Вiдповiдно до ст.41 Закону України "Про акцiонернi товариства", кворум для проведення зборiв було досягнуто, збори - правомочнi приймати рiшення з усiх питань порядку денного</w:t>
            </w:r>
          </w:p>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rPr>
            </w:pPr>
            <w:r w:rsidRPr="00B834AC">
              <w:rPr>
                <w:rFonts w:ascii="Times New Roman CYR" w:hAnsi="Times New Roman CYR" w:cs="Times New Roman CYR"/>
              </w:rPr>
              <w:t>Питання, що розглядалися на Загальних зборах:</w:t>
            </w:r>
          </w:p>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rPr>
            </w:pPr>
            <w:r w:rsidRPr="00B834AC">
              <w:rPr>
                <w:rFonts w:ascii="Times New Roman CYR" w:hAnsi="Times New Roman CYR" w:cs="Times New Roman CYR"/>
              </w:rPr>
              <w:t>1. Обрання членiв лiчильної комiсiї, включаючи голову, передача депозитарнiй установi повноважень лiчильної комiсiї.</w:t>
            </w:r>
          </w:p>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rPr>
            </w:pPr>
            <w:r w:rsidRPr="00B834AC">
              <w:rPr>
                <w:rFonts w:ascii="Times New Roman CYR" w:hAnsi="Times New Roman CYR" w:cs="Times New Roman CYR"/>
              </w:rPr>
              <w:t>2. Прийняття рiшень з питань порядку проведення загальних зборiв акцiонерiв, обрання головуючого та секретаря загальних зборiв акцiонерiв, затвердження порядку та способу засвiдчення бюлетенiв для голосування, затвердження регламенту загальних зборiв акцiонерiв.</w:t>
            </w:r>
          </w:p>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rPr>
            </w:pPr>
            <w:r w:rsidRPr="00B834AC">
              <w:rPr>
                <w:rFonts w:ascii="Times New Roman CYR" w:hAnsi="Times New Roman CYR" w:cs="Times New Roman CYR"/>
              </w:rPr>
              <w:t>3. Розгляд звiту Наглядової ради за 2018 рiк, прийняття рiшення за наслiдками його розгляду та затвердження заходiв за результатами його розгляду.</w:t>
            </w:r>
          </w:p>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rPr>
            </w:pPr>
            <w:r w:rsidRPr="00B834AC">
              <w:rPr>
                <w:rFonts w:ascii="Times New Roman CYR" w:hAnsi="Times New Roman CYR" w:cs="Times New Roman CYR"/>
              </w:rPr>
              <w:t xml:space="preserve">4. Розгляд звiту Генерального директора за 2018 рiк, прийняття рiшення за </w:t>
            </w:r>
            <w:r w:rsidRPr="00B834AC">
              <w:rPr>
                <w:rFonts w:ascii="Times New Roman CYR" w:hAnsi="Times New Roman CYR" w:cs="Times New Roman CYR"/>
              </w:rPr>
              <w:lastRenderedPageBreak/>
              <w:t>наслiдками його розгляду та затвердження заходiв за результатами його розгляду.</w:t>
            </w:r>
          </w:p>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rPr>
            </w:pPr>
            <w:r w:rsidRPr="00B834AC">
              <w:rPr>
                <w:rFonts w:ascii="Times New Roman CYR" w:hAnsi="Times New Roman CYR" w:cs="Times New Roman CYR"/>
              </w:rPr>
              <w:t>5. Розгляд звiту Ревiзiйної комiсiї за 2018 рiк, прийняття рiшення за наслiдками його розгляду, затвердження звiту та висновкiв Ревiзiйної комiсiї за пiдсумками перевiрки фiнансово-господарської дiяльностi Товариства за 2018 рiк.</w:t>
            </w:r>
          </w:p>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rPr>
            </w:pPr>
            <w:r w:rsidRPr="00B834AC">
              <w:rPr>
                <w:rFonts w:ascii="Times New Roman CYR" w:hAnsi="Times New Roman CYR" w:cs="Times New Roman CYR"/>
              </w:rPr>
              <w:t>6. Затвердження рiчного звiту (рiчної фiнансової звiтностi) Товариства за 2018 рiк.</w:t>
            </w:r>
          </w:p>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rPr>
            </w:pPr>
            <w:r w:rsidRPr="00B834AC">
              <w:rPr>
                <w:rFonts w:ascii="Times New Roman CYR" w:hAnsi="Times New Roman CYR" w:cs="Times New Roman CYR"/>
              </w:rPr>
              <w:t>7. Розподiл чистого прибутку 2018 року.</w:t>
            </w:r>
          </w:p>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rPr>
            </w:pPr>
            <w:r w:rsidRPr="00B834AC">
              <w:rPr>
                <w:rFonts w:ascii="Times New Roman CYR" w:hAnsi="Times New Roman CYR" w:cs="Times New Roman CYR"/>
              </w:rPr>
              <w:t xml:space="preserve">8. Внесення змiн до Статуту Товариства. </w:t>
            </w:r>
          </w:p>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rPr>
            </w:pPr>
            <w:r w:rsidRPr="00B834AC">
              <w:rPr>
                <w:rFonts w:ascii="Times New Roman CYR" w:hAnsi="Times New Roman CYR" w:cs="Times New Roman CYR"/>
              </w:rPr>
              <w:t>9. Внесення змiн до положень Товариства про Загальнi збори акцiонерiв, Наглядову раду, Ревiзiйну комiсiю. Затвердження положення Товариства про Генерального директора.</w:t>
            </w:r>
          </w:p>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rPr>
            </w:pPr>
            <w:r w:rsidRPr="00B834AC">
              <w:rPr>
                <w:rFonts w:ascii="Times New Roman CYR" w:hAnsi="Times New Roman CYR" w:cs="Times New Roman CYR"/>
              </w:rPr>
              <w:t>Рiшення, прийнятi загальними зборами акцiонерiв вiдповiдно до порядку денного вiдповiдно:</w:t>
            </w:r>
          </w:p>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rPr>
            </w:pPr>
            <w:r w:rsidRPr="00B834AC">
              <w:rPr>
                <w:rFonts w:ascii="Times New Roman CYR" w:hAnsi="Times New Roman CYR" w:cs="Times New Roman CYR"/>
              </w:rPr>
              <w:t>1</w:t>
            </w:r>
            <w:r w:rsidRPr="00B834AC">
              <w:rPr>
                <w:rFonts w:ascii="Times New Roman CYR" w:hAnsi="Times New Roman CYR" w:cs="Times New Roman CYR"/>
              </w:rPr>
              <w:tab/>
              <w:t>Затверджено  рiшення: Передати депозитарнiй установi - акцiонерному товариству "Полiкомбанк" повноваження лiчильної комiсiї цих позачергових загальних зборiв акцiонерiв Товариства на пiдставi укладеного договору.</w:t>
            </w:r>
          </w:p>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rPr>
            </w:pPr>
            <w:r w:rsidRPr="00B834AC">
              <w:rPr>
                <w:rFonts w:ascii="Times New Roman CYR" w:hAnsi="Times New Roman CYR" w:cs="Times New Roman CYR"/>
              </w:rPr>
              <w:t>2</w:t>
            </w:r>
            <w:r w:rsidRPr="00B834AC">
              <w:rPr>
                <w:rFonts w:ascii="Times New Roman CYR" w:hAnsi="Times New Roman CYR" w:cs="Times New Roman CYR"/>
              </w:rPr>
              <w:tab/>
              <w:t>Обрано головуючим на загальних зборах акцiонерiв Приходька Леонiда Васильовича, секретарем зборiв - Кугук Iрину Iванiвну. Затверджено спосiб засвiдчення бюлетенiв для голосування, регламент зборiв</w:t>
            </w:r>
          </w:p>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rPr>
            </w:pPr>
            <w:r w:rsidRPr="00B834AC">
              <w:rPr>
                <w:rFonts w:ascii="Times New Roman CYR" w:hAnsi="Times New Roman CYR" w:cs="Times New Roman CYR"/>
              </w:rPr>
              <w:t>3</w:t>
            </w:r>
            <w:r w:rsidRPr="00B834AC">
              <w:rPr>
                <w:rFonts w:ascii="Times New Roman CYR" w:hAnsi="Times New Roman CYR" w:cs="Times New Roman CYR"/>
              </w:rPr>
              <w:tab/>
              <w:t>Затверджено звiт Наглядової ради за 2018 рiк.</w:t>
            </w:r>
          </w:p>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rPr>
            </w:pPr>
            <w:r w:rsidRPr="00B834AC">
              <w:rPr>
                <w:rFonts w:ascii="Times New Roman CYR" w:hAnsi="Times New Roman CYR" w:cs="Times New Roman CYR"/>
              </w:rPr>
              <w:t>4</w:t>
            </w:r>
            <w:r w:rsidRPr="00B834AC">
              <w:rPr>
                <w:rFonts w:ascii="Times New Roman CYR" w:hAnsi="Times New Roman CYR" w:cs="Times New Roman CYR"/>
              </w:rPr>
              <w:tab/>
              <w:t>Затверджено звiт Генерального директора за 2018 рiк.</w:t>
            </w:r>
          </w:p>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rPr>
            </w:pPr>
            <w:r w:rsidRPr="00B834AC">
              <w:rPr>
                <w:rFonts w:ascii="Times New Roman CYR" w:hAnsi="Times New Roman CYR" w:cs="Times New Roman CYR"/>
              </w:rPr>
              <w:t>5</w:t>
            </w:r>
            <w:r w:rsidRPr="00B834AC">
              <w:rPr>
                <w:rFonts w:ascii="Times New Roman CYR" w:hAnsi="Times New Roman CYR" w:cs="Times New Roman CYR"/>
              </w:rPr>
              <w:tab/>
              <w:t>Затверджено звiт Ревiзiйної комiсiї за 2018 рiк. Затвердити висновки Ревiзiйної комiсiї за пiдсумками перевiрки фiнансово - господарської дiяльностi Товариства за 2018 рiк.</w:t>
            </w:r>
          </w:p>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rPr>
            </w:pPr>
            <w:r w:rsidRPr="00B834AC">
              <w:rPr>
                <w:rFonts w:ascii="Times New Roman CYR" w:hAnsi="Times New Roman CYR" w:cs="Times New Roman CYR"/>
              </w:rPr>
              <w:t>6</w:t>
            </w:r>
            <w:r w:rsidRPr="00B834AC">
              <w:rPr>
                <w:rFonts w:ascii="Times New Roman CYR" w:hAnsi="Times New Roman CYR" w:cs="Times New Roman CYR"/>
              </w:rPr>
              <w:tab/>
              <w:t>Затверджено рiчний звiт Товариства за 2018 рiк (рiчну фiнансову звiтнiсть, складену за МСФЗ) у складi Балансу (Звiту про фiнансовий стан), Звiту про фiнансовi результати (Звiту про сукупний дохiд), Звiту про рух грошових коштiв, Звiту про власний капiтал, Примiток до рiчної фiнансової звiтностi.</w:t>
            </w:r>
          </w:p>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rPr>
            </w:pPr>
            <w:r w:rsidRPr="00B834AC">
              <w:rPr>
                <w:rFonts w:ascii="Times New Roman CYR" w:hAnsi="Times New Roman CYR" w:cs="Times New Roman CYR"/>
              </w:rPr>
              <w:t>7</w:t>
            </w:r>
            <w:r w:rsidRPr="00B834AC">
              <w:rPr>
                <w:rFonts w:ascii="Times New Roman CYR" w:hAnsi="Times New Roman CYR" w:cs="Times New Roman CYR"/>
              </w:rPr>
              <w:tab/>
              <w:t>Затверджено розподiл прибутку: Чистий прибуток в сумi 139.665 тис. грн., отриманий за результатами дiяльностi Товариства у 2018 роцi, не розподiляти. Дивiденди за 2018 рiк по простих акцiях Товариства не виплачувати</w:t>
            </w:r>
          </w:p>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rPr>
            </w:pPr>
            <w:r w:rsidRPr="00B834AC">
              <w:rPr>
                <w:rFonts w:ascii="Times New Roman CYR" w:hAnsi="Times New Roman CYR" w:cs="Times New Roman CYR"/>
              </w:rPr>
              <w:t>8</w:t>
            </w:r>
            <w:r w:rsidRPr="00B834AC">
              <w:rPr>
                <w:rFonts w:ascii="Times New Roman CYR" w:hAnsi="Times New Roman CYR" w:cs="Times New Roman CYR"/>
              </w:rPr>
              <w:tab/>
              <w:t>Затверджено змiни до Статуту Товариства, виклавши його у новiй редакцiї. Прийнято рiшення Доручити головуючому Приходьку Леонiду Васильовичу (РНОКПП 1733708698) та секретарю загальних зборiв акцiонерiв Кугук Iринi Iванiвнi (РНОКПП 2491007603) пiдписати цей Статут Товариства у новiй редакцiї. Уповноважити Генерального директора Товариства Мурая Вiктора Петровича (РНОКПП 2899308590) подати документи (з правом передоручення) для державної реєстрацiї змiн до вiдомостей про юридичну особу, що мiстяться в Єдиному державному реєстрi юридичних осiб, фiзичних осiб - пiдприємцiв та громадських формувань, у тому числi змiн до установчого документа юридичної особи - Статуту Товариства у новiй редакцiї</w:t>
            </w:r>
          </w:p>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rPr>
            </w:pPr>
            <w:r w:rsidRPr="00B834AC">
              <w:rPr>
                <w:rFonts w:ascii="Times New Roman CYR" w:hAnsi="Times New Roman CYR" w:cs="Times New Roman CYR"/>
              </w:rPr>
              <w:t>9</w:t>
            </w:r>
            <w:r w:rsidRPr="00B834AC">
              <w:rPr>
                <w:rFonts w:ascii="Times New Roman CYR" w:hAnsi="Times New Roman CYR" w:cs="Times New Roman CYR"/>
              </w:rPr>
              <w:tab/>
              <w:t>Затверджено змiни до внутрiшнiх документiв Товариства, а саме: викласти у новiй редакцiї Положення про Загальнi збори акцiонерiв Товариства, Положення про Наглядову раду Товариства, Положення про Ревiзiйну комiсiю Товариства. Затвердити Положення про Генерального директора Товариства. Доручено головуючому та секретарю загальних зборiв акцiонерiв пiдписати цi внутрiшнi положення Товариства.</w:t>
            </w:r>
          </w:p>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rPr>
            </w:pPr>
            <w:r w:rsidRPr="00B834AC">
              <w:rPr>
                <w:rFonts w:ascii="Times New Roman CYR" w:hAnsi="Times New Roman CYR" w:cs="Times New Roman CYR"/>
              </w:rPr>
              <w:t>Збори скликанi за iнiцiативою Наглядової ради Товариства. Особи, що подавали пропозицiї до перелiку питань порядку денного та проектiв рiшень вiдсутнi. Змiн та доповнень до порядку денного не вiдбувалося. Результати розгляду питань порядку денного: по всiм питанням порядку денного були прийнятi вiдповiднi рiшення (згiдно запропонованих проектiв рiшень), а саме: по питаннях порядку денного №№ 1-9 було прийняте рiшення "ЗА" одноголосно</w:t>
            </w:r>
          </w:p>
          <w:p w:rsidR="00085007" w:rsidRPr="00B834AC" w:rsidRDefault="00085007" w:rsidP="00085007">
            <w:pPr>
              <w:widowControl w:val="0"/>
              <w:autoSpaceDE w:val="0"/>
              <w:autoSpaceDN w:val="0"/>
              <w:adjustRightInd w:val="0"/>
              <w:spacing w:after="0" w:line="240" w:lineRule="auto"/>
              <w:jc w:val="both"/>
              <w:rPr>
                <w:rFonts w:ascii="Times New Roman CYR" w:hAnsi="Times New Roman CYR" w:cs="Times New Roman CYR"/>
              </w:rPr>
            </w:pPr>
            <w:r w:rsidRPr="00B834AC">
              <w:rPr>
                <w:rFonts w:ascii="Times New Roman CYR" w:hAnsi="Times New Roman CYR" w:cs="Times New Roman CYR"/>
              </w:rPr>
              <w:t xml:space="preserve">Iншi загальнi збори акцiонерiв (позачерговi та у формi заочного голосування) </w:t>
            </w:r>
            <w:r w:rsidRPr="00B834AC">
              <w:rPr>
                <w:rFonts w:ascii="Times New Roman CYR" w:hAnsi="Times New Roman CYR" w:cs="Times New Roman CYR"/>
              </w:rPr>
              <w:lastRenderedPageBreak/>
              <w:t>протягом 2019 року не iнiцiювалися та не проводилися.</w:t>
            </w:r>
          </w:p>
        </w:tc>
      </w:tr>
    </w:tbl>
    <w:p w:rsidR="00085007" w:rsidRDefault="00085007">
      <w:pPr>
        <w:widowControl w:val="0"/>
        <w:autoSpaceDE w:val="0"/>
        <w:autoSpaceDN w:val="0"/>
        <w:adjustRightInd w:val="0"/>
        <w:spacing w:after="0" w:line="240" w:lineRule="auto"/>
        <w:rPr>
          <w:rFonts w:ascii="Times New Roman CYR" w:hAnsi="Times New Roman CYR" w:cs="Times New Roman CYR"/>
        </w:rPr>
      </w:pPr>
    </w:p>
    <w:p w:rsidR="00085007" w:rsidRDefault="0008500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здійснював реєстрацію акціонерів для участі в загальних зборах акціонерів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85007" w:rsidRPr="00B834AC">
        <w:trPr>
          <w:trHeight w:val="200"/>
        </w:trPr>
        <w:tc>
          <w:tcPr>
            <w:tcW w:w="7000" w:type="dxa"/>
            <w:gridSpan w:val="2"/>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Ні</w:t>
            </w:r>
          </w:p>
        </w:tc>
      </w:tr>
      <w:tr w:rsidR="00085007" w:rsidRPr="00B834AC">
        <w:trPr>
          <w:trHeight w:val="200"/>
        </w:trPr>
        <w:tc>
          <w:tcPr>
            <w:tcW w:w="7000" w:type="dxa"/>
            <w:gridSpan w:val="2"/>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Реєстраційна комісія, призначена особою, що скликала загальні збори</w:t>
            </w: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7000" w:type="dxa"/>
            <w:gridSpan w:val="2"/>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Акціонери</w:t>
            </w: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7000" w:type="dxa"/>
            <w:gridSpan w:val="2"/>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Депозитарна установа</w:t>
            </w: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85007" w:rsidRPr="00B834AC">
        <w:trPr>
          <w:trHeight w:val="200"/>
        </w:trPr>
        <w:tc>
          <w:tcPr>
            <w:tcW w:w="3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Реєстрацiю акцiонерiв здiйснювали члени реєстрацiйної комiсiї - представники депозитарної установи - Публiчного акцiонерного товариства "Полiкомбанк" вiдповiдно до договору про надання послуг при проведеннi загальних зборiв акцiонерiв вiд 20 березня 2019 року № 11-16/13 З та Наказу Голови Правлiння Полiкомбанку вiд 17.04.2019 № 84</w:t>
            </w:r>
          </w:p>
        </w:tc>
      </w:tr>
    </w:tbl>
    <w:p w:rsidR="00085007" w:rsidRPr="00085007" w:rsidRDefault="00085007">
      <w:pPr>
        <w:widowControl w:val="0"/>
        <w:autoSpaceDE w:val="0"/>
        <w:autoSpaceDN w:val="0"/>
        <w:adjustRightInd w:val="0"/>
        <w:spacing w:after="0" w:line="240" w:lineRule="auto"/>
        <w:rPr>
          <w:rFonts w:ascii="Times New Roman CYR" w:hAnsi="Times New Roman CYR" w:cs="Times New Roman CYR"/>
          <w:sz w:val="16"/>
          <w:szCs w:val="24"/>
        </w:rPr>
      </w:pPr>
    </w:p>
    <w:p w:rsidR="00085007" w:rsidRDefault="0008500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Який орган здійснював контроль за станом реєстрації акціонерів або їх представників для участі в останніх загальних зборах у звітному році </w:t>
      </w:r>
      <w:r>
        <w:rPr>
          <w:rFonts w:ascii="Times New Roman CYR" w:hAnsi="Times New Roman CYR" w:cs="Times New Roman CYR"/>
          <w:sz w:val="24"/>
          <w:szCs w:val="24"/>
        </w:rPr>
        <w:t>(за наявності контролю)</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85007" w:rsidRPr="00B834AC">
        <w:trPr>
          <w:trHeight w:val="200"/>
        </w:trPr>
        <w:tc>
          <w:tcPr>
            <w:tcW w:w="7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Ні</w:t>
            </w:r>
          </w:p>
        </w:tc>
      </w:tr>
      <w:tr w:rsidR="00085007" w:rsidRPr="00B834AC">
        <w:trPr>
          <w:trHeight w:val="200"/>
        </w:trPr>
        <w:tc>
          <w:tcPr>
            <w:tcW w:w="7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Національна комісія з цінних паперів та фондового ринку</w:t>
            </w: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7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Акціонери, які володіють у сукупності більше ніж 10 відсотками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bl>
    <w:p w:rsidR="00085007" w:rsidRPr="00085007" w:rsidRDefault="00085007">
      <w:pPr>
        <w:widowControl w:val="0"/>
        <w:autoSpaceDE w:val="0"/>
        <w:autoSpaceDN w:val="0"/>
        <w:adjustRightInd w:val="0"/>
        <w:spacing w:after="0" w:line="240" w:lineRule="auto"/>
        <w:rPr>
          <w:rFonts w:ascii="Times New Roman CYR" w:hAnsi="Times New Roman CYR" w:cs="Times New Roman CYR"/>
          <w:sz w:val="16"/>
          <w:szCs w:val="24"/>
        </w:rPr>
      </w:pPr>
    </w:p>
    <w:p w:rsidR="00085007" w:rsidRDefault="0008500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У який спосіб відбувалось голосування з питань порядку денного на загальних зборах останнього разу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85007" w:rsidRPr="00B834AC">
        <w:trPr>
          <w:trHeight w:val="200"/>
        </w:trPr>
        <w:tc>
          <w:tcPr>
            <w:tcW w:w="7000" w:type="dxa"/>
            <w:gridSpan w:val="2"/>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Ні</w:t>
            </w:r>
          </w:p>
        </w:tc>
      </w:tr>
      <w:tr w:rsidR="00085007" w:rsidRPr="00B834AC">
        <w:trPr>
          <w:trHeight w:val="200"/>
        </w:trPr>
        <w:tc>
          <w:tcPr>
            <w:tcW w:w="7000" w:type="dxa"/>
            <w:gridSpan w:val="2"/>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Підняттям карток</w:t>
            </w: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7000" w:type="dxa"/>
            <w:gridSpan w:val="2"/>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Бюлетенями (таємне голосування)</w:t>
            </w: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85007" w:rsidRPr="00B834AC">
        <w:trPr>
          <w:trHeight w:val="200"/>
        </w:trPr>
        <w:tc>
          <w:tcPr>
            <w:tcW w:w="7000" w:type="dxa"/>
            <w:gridSpan w:val="2"/>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Підняттям рук</w:t>
            </w: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3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д/в</w:t>
            </w:r>
          </w:p>
        </w:tc>
      </w:tr>
    </w:tbl>
    <w:p w:rsidR="00085007" w:rsidRPr="00085007" w:rsidRDefault="00085007">
      <w:pPr>
        <w:widowControl w:val="0"/>
        <w:autoSpaceDE w:val="0"/>
        <w:autoSpaceDN w:val="0"/>
        <w:adjustRightInd w:val="0"/>
        <w:spacing w:after="0" w:line="240" w:lineRule="auto"/>
        <w:rPr>
          <w:rFonts w:ascii="Times New Roman CYR" w:hAnsi="Times New Roman CYR" w:cs="Times New Roman CYR"/>
          <w:sz w:val="16"/>
          <w:szCs w:val="24"/>
        </w:rPr>
      </w:pPr>
    </w:p>
    <w:p w:rsidR="00085007" w:rsidRDefault="0008500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основні причини скликання останніх позачергових зборів у звітному році?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85007" w:rsidRPr="00B834AC">
        <w:trPr>
          <w:trHeight w:val="200"/>
        </w:trPr>
        <w:tc>
          <w:tcPr>
            <w:tcW w:w="7000" w:type="dxa"/>
            <w:gridSpan w:val="2"/>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Ні</w:t>
            </w:r>
          </w:p>
        </w:tc>
      </w:tr>
      <w:tr w:rsidR="00085007" w:rsidRPr="00B834AC">
        <w:trPr>
          <w:trHeight w:val="200"/>
        </w:trPr>
        <w:tc>
          <w:tcPr>
            <w:tcW w:w="7000" w:type="dxa"/>
            <w:gridSpan w:val="2"/>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Реорганізація</w:t>
            </w: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7000" w:type="dxa"/>
            <w:gridSpan w:val="2"/>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Додатковий випуск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7000" w:type="dxa"/>
            <w:gridSpan w:val="2"/>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Унесення змін до статуту</w:t>
            </w: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7000" w:type="dxa"/>
            <w:gridSpan w:val="2"/>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Прийняття рішення про збільшення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7000" w:type="dxa"/>
            <w:gridSpan w:val="2"/>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Прийняття рішення про зменшення статутного капіталу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7000" w:type="dxa"/>
            <w:gridSpan w:val="2"/>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Обрання або припинення повноважень голови та членів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7000" w:type="dxa"/>
            <w:gridSpan w:val="2"/>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Обрання або припинення повноважень членів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7000" w:type="dxa"/>
            <w:gridSpan w:val="2"/>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Обрання або припинення повноважень членів ревізійної комісії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7000" w:type="dxa"/>
            <w:gridSpan w:val="2"/>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Делегування додаткових повноважень наглядовій раді</w:t>
            </w: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3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Позачерових зборiв в звiтному перiодi не було</w:t>
            </w:r>
          </w:p>
        </w:tc>
      </w:tr>
    </w:tbl>
    <w:p w:rsidR="00085007" w:rsidRPr="00085007" w:rsidRDefault="00085007">
      <w:pPr>
        <w:widowControl w:val="0"/>
        <w:autoSpaceDE w:val="0"/>
        <w:autoSpaceDN w:val="0"/>
        <w:adjustRightInd w:val="0"/>
        <w:spacing w:after="0" w:line="240" w:lineRule="auto"/>
        <w:rPr>
          <w:rFonts w:ascii="Times New Roman CYR" w:hAnsi="Times New Roman CYR" w:cs="Times New Roman CYR"/>
          <w:sz w:val="18"/>
          <w:szCs w:val="24"/>
        </w:rPr>
      </w:pPr>
    </w:p>
    <w:p w:rsidR="00085007" w:rsidRDefault="0008500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Чи проводились у звітному році загальні збори акціонерів у формі заочного голосування?</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85007" w:rsidRPr="00B834AC">
        <w:trPr>
          <w:trHeight w:val="200"/>
        </w:trPr>
        <w:tc>
          <w:tcPr>
            <w:tcW w:w="7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Ні</w:t>
            </w:r>
          </w:p>
        </w:tc>
      </w:tr>
      <w:tr w:rsidR="00085007" w:rsidRPr="00B834AC">
        <w:trPr>
          <w:trHeight w:val="200"/>
        </w:trPr>
        <w:tc>
          <w:tcPr>
            <w:tcW w:w="7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bl>
    <w:p w:rsidR="00085007" w:rsidRPr="00085007" w:rsidRDefault="00085007">
      <w:pPr>
        <w:widowControl w:val="0"/>
        <w:autoSpaceDE w:val="0"/>
        <w:autoSpaceDN w:val="0"/>
        <w:adjustRightInd w:val="0"/>
        <w:spacing w:after="0" w:line="240" w:lineRule="auto"/>
        <w:rPr>
          <w:rFonts w:ascii="Times New Roman CYR" w:hAnsi="Times New Roman CYR" w:cs="Times New Roman CYR"/>
          <w:sz w:val="20"/>
          <w:szCs w:val="24"/>
        </w:rPr>
      </w:pP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У разі скликання позачергових загальних зборів зазначаються їх ініціатори: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85007" w:rsidRPr="00B834AC">
        <w:trPr>
          <w:trHeight w:val="200"/>
        </w:trPr>
        <w:tc>
          <w:tcPr>
            <w:tcW w:w="7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Ні</w:t>
            </w:r>
          </w:p>
        </w:tc>
      </w:tr>
      <w:tr w:rsidR="00085007" w:rsidRPr="00B834AC">
        <w:trPr>
          <w:trHeight w:val="200"/>
        </w:trPr>
        <w:tc>
          <w:tcPr>
            <w:tcW w:w="7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85007" w:rsidRPr="00B834AC">
        <w:trPr>
          <w:trHeight w:val="200"/>
        </w:trPr>
        <w:tc>
          <w:tcPr>
            <w:tcW w:w="7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7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Ревізійна комісія (ревізор)</w:t>
            </w: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7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 xml:space="preserve">Акціонери (акціонер), які (який) на день подання вимоги сукупно є власниками (власником) 10 і більше відсотків голосуючих акцій товариства </w:t>
            </w:r>
          </w:p>
        </w:tc>
        <w:tc>
          <w:tcPr>
            <w:tcW w:w="3000"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д/в</w:t>
            </w:r>
          </w:p>
        </w:tc>
      </w:tr>
      <w:tr w:rsidR="00085007" w:rsidRPr="00B834AC">
        <w:trPr>
          <w:trHeight w:val="200"/>
        </w:trPr>
        <w:tc>
          <w:tcPr>
            <w:tcW w:w="7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Інше (зазначити)</w:t>
            </w:r>
          </w:p>
        </w:tc>
        <w:tc>
          <w:tcPr>
            <w:tcW w:w="3000"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д/в</w:t>
            </w:r>
          </w:p>
        </w:tc>
      </w:tr>
    </w:tbl>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085007" w:rsidRPr="00B834AC">
        <w:trPr>
          <w:trHeight w:val="200"/>
        </w:trPr>
        <w:tc>
          <w:tcPr>
            <w:tcW w:w="5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b/>
                <w:bCs/>
                <w:sz w:val="24"/>
                <w:szCs w:val="24"/>
              </w:rPr>
              <w:t>У разі скликання, але непроведення річних (чергових)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Черговi збори вiдбулися</w:t>
            </w:r>
          </w:p>
        </w:tc>
      </w:tr>
    </w:tbl>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00"/>
        <w:gridCol w:w="5000"/>
      </w:tblGrid>
      <w:tr w:rsidR="00085007" w:rsidRPr="00B834AC">
        <w:trPr>
          <w:trHeight w:val="200"/>
        </w:trPr>
        <w:tc>
          <w:tcPr>
            <w:tcW w:w="5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b/>
                <w:bCs/>
                <w:sz w:val="24"/>
                <w:szCs w:val="24"/>
              </w:rPr>
              <w:t>У разі скликання, але непроведення позачергових загальних зборів зазначається причина їх непроведення</w:t>
            </w:r>
          </w:p>
        </w:tc>
        <w:tc>
          <w:tcPr>
            <w:tcW w:w="5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Позачерговi збори не скликалися.</w:t>
            </w:r>
          </w:p>
        </w:tc>
      </w:tr>
    </w:tbl>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4) інформація про наглядову раду та виконавчий орган емітента</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Склад наглядової ради (за наявності) </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2000"/>
        <w:gridCol w:w="2500"/>
        <w:gridCol w:w="2500"/>
      </w:tblGrid>
      <w:tr w:rsidR="00085007" w:rsidRPr="00B834AC">
        <w:trPr>
          <w:trHeight w:val="200"/>
        </w:trPr>
        <w:tc>
          <w:tcPr>
            <w:tcW w:w="5000" w:type="dxa"/>
            <w:gridSpan w:val="2"/>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B834AC">
              <w:rPr>
                <w:rFonts w:ascii="Times New Roman CYR" w:hAnsi="Times New Roman CYR" w:cs="Times New Roman CYR"/>
                <w:b/>
                <w:bCs/>
                <w:sz w:val="24"/>
                <w:szCs w:val="24"/>
              </w:rPr>
              <w:t>Персональний склад наглядової ради</w:t>
            </w:r>
          </w:p>
        </w:tc>
        <w:tc>
          <w:tcPr>
            <w:tcW w:w="2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B834AC">
              <w:rPr>
                <w:rFonts w:ascii="Times New Roman CYR" w:hAnsi="Times New Roman CYR" w:cs="Times New Roman CYR"/>
                <w:b/>
                <w:bCs/>
                <w:sz w:val="24"/>
                <w:szCs w:val="24"/>
              </w:rPr>
              <w:t>Незалежний член наглядової ради</w:t>
            </w:r>
          </w:p>
        </w:tc>
        <w:tc>
          <w:tcPr>
            <w:tcW w:w="2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b/>
                <w:bCs/>
                <w:sz w:val="24"/>
                <w:szCs w:val="24"/>
              </w:rPr>
              <w:t>Залежний член наглядової ради</w:t>
            </w:r>
          </w:p>
        </w:tc>
      </w:tr>
      <w:tr w:rsidR="00085007" w:rsidRPr="00B834AC">
        <w:trPr>
          <w:trHeight w:val="200"/>
        </w:trPr>
        <w:tc>
          <w:tcPr>
            <w:tcW w:w="5000" w:type="dxa"/>
            <w:gridSpan w:val="2"/>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Бондар Анатолiй Олександрович</w:t>
            </w:r>
          </w:p>
        </w:tc>
        <w:tc>
          <w:tcPr>
            <w:tcW w:w="25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5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3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b/>
                <w:bCs/>
                <w:sz w:val="24"/>
                <w:szCs w:val="24"/>
              </w:rPr>
              <w:t>Функціональні обов'язки члена наглядової ради</w:t>
            </w:r>
          </w:p>
        </w:tc>
        <w:tc>
          <w:tcPr>
            <w:tcW w:w="7000" w:type="dxa"/>
            <w:gridSpan w:val="3"/>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До повноважень посадової особи як голови Наглядової ради Ради вiдноситься органiзацiя роботи Наглядової ради. Голова наглядової ради скликає засiдання Наглядової ради та головує на них, вiдкриває загальнi збори, органiзовує обрання секретаря загальних зборiв, здiйснює iншi повноваження, передбаченi статутом та положенням про наглядову раду.  Обов'язками голови Ради є координацiя дiяльностi для належного виконання Радою своїх функцiй.</w:t>
            </w:r>
          </w:p>
        </w:tc>
      </w:tr>
      <w:tr w:rsidR="00085007" w:rsidRPr="00B834AC">
        <w:trPr>
          <w:trHeight w:val="200"/>
        </w:trPr>
        <w:tc>
          <w:tcPr>
            <w:tcW w:w="5000" w:type="dxa"/>
            <w:gridSpan w:val="2"/>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Приходько Леонiд Васильович</w:t>
            </w:r>
          </w:p>
        </w:tc>
        <w:tc>
          <w:tcPr>
            <w:tcW w:w="25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5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3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b/>
                <w:bCs/>
                <w:sz w:val="24"/>
                <w:szCs w:val="24"/>
              </w:rPr>
              <w:t>Функціональні обов'язки члена наглядової ради</w:t>
            </w:r>
          </w:p>
        </w:tc>
        <w:tc>
          <w:tcPr>
            <w:tcW w:w="7000" w:type="dxa"/>
            <w:gridSpan w:val="3"/>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 xml:space="preserve">До повноважень посадової особи як члена Наглядової ради Ради вiдноситься представлення iнтересiв акцiонерiв в перервi мiж проведенням загальних зборiв акцiонерiв шляхом прийняття рiшень на засiданнях Наглядової ради. Повноваження та обов'язки визначенi Статутом, Положенням про Наглядову раду. Обов'язками члена ради є брати участь у засiданнях Наглядової ради для забезпечення прийняття радою рiшень, що стосуються дiяльностi Товариства. </w:t>
            </w:r>
          </w:p>
        </w:tc>
      </w:tr>
      <w:tr w:rsidR="00085007" w:rsidRPr="00B834AC">
        <w:trPr>
          <w:trHeight w:val="200"/>
        </w:trPr>
        <w:tc>
          <w:tcPr>
            <w:tcW w:w="5000" w:type="dxa"/>
            <w:gridSpan w:val="2"/>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Шолом Сергiй Васильович</w:t>
            </w:r>
          </w:p>
        </w:tc>
        <w:tc>
          <w:tcPr>
            <w:tcW w:w="25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5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3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b/>
                <w:bCs/>
                <w:sz w:val="24"/>
                <w:szCs w:val="24"/>
              </w:rPr>
              <w:t xml:space="preserve">Функціональні обов'язки </w:t>
            </w:r>
            <w:r w:rsidRPr="00B834AC">
              <w:rPr>
                <w:rFonts w:ascii="Times New Roman CYR" w:hAnsi="Times New Roman CYR" w:cs="Times New Roman CYR"/>
                <w:b/>
                <w:bCs/>
                <w:sz w:val="24"/>
                <w:szCs w:val="24"/>
              </w:rPr>
              <w:lastRenderedPageBreak/>
              <w:t>члена наглядової ради</w:t>
            </w:r>
          </w:p>
        </w:tc>
        <w:tc>
          <w:tcPr>
            <w:tcW w:w="7000" w:type="dxa"/>
            <w:gridSpan w:val="3"/>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lastRenderedPageBreak/>
              <w:t xml:space="preserve">До повноважень посадової особи як члена Наглядової ради Ради </w:t>
            </w:r>
            <w:r w:rsidRPr="00B834AC">
              <w:rPr>
                <w:rFonts w:ascii="Times New Roman CYR" w:hAnsi="Times New Roman CYR" w:cs="Times New Roman CYR"/>
                <w:sz w:val="24"/>
                <w:szCs w:val="24"/>
              </w:rPr>
              <w:lastRenderedPageBreak/>
              <w:t xml:space="preserve">вiдноситься представлення iнтересiв акцiонерiв в перервi мiж проведенням загальних зборiв акцiонерiв шляхом прийняття рiшень на засiданнях Наглядової ради. Повноваження та обов'язки визначенi Статутом, Положенням про Наглядову раду. Обов'язками члена ради є брати участь у засiданнях Наглядової ради для забезпечення прийняття радою рiшень, що стосуються дiяльностi Товариства. </w:t>
            </w:r>
          </w:p>
        </w:tc>
      </w:tr>
      <w:tr w:rsidR="00085007" w:rsidRPr="00B834AC">
        <w:trPr>
          <w:trHeight w:val="200"/>
        </w:trPr>
        <w:tc>
          <w:tcPr>
            <w:tcW w:w="5000" w:type="dxa"/>
            <w:gridSpan w:val="2"/>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lastRenderedPageBreak/>
              <w:t>Бондар Олександр Анатолiйович</w:t>
            </w:r>
          </w:p>
        </w:tc>
        <w:tc>
          <w:tcPr>
            <w:tcW w:w="25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5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3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b/>
                <w:bCs/>
                <w:sz w:val="24"/>
                <w:szCs w:val="24"/>
              </w:rPr>
              <w:t>Функціональні обов'язки члена наглядової ради</w:t>
            </w:r>
          </w:p>
        </w:tc>
        <w:tc>
          <w:tcPr>
            <w:tcW w:w="7000" w:type="dxa"/>
            <w:gridSpan w:val="3"/>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 xml:space="preserve">До повноважень посадової особи як члена Наглядової ради Ради вiдноситься представлення iнтересiв акцiонерiв в перервi мiж проведенням загальних зборiв акцiонерiв шляхом прийняття рiшень на засiданнях Наглядової ради. Повноваження та обов'язки визначенi Статутом, Положенням про Наглядову раду. Обов'язками члена ради є брати участь у засiданнях Наглядової ради для забезпечення прийняття радою рiшень, що стосуються дiяльностi Товариства. </w:t>
            </w:r>
          </w:p>
        </w:tc>
      </w:tr>
      <w:tr w:rsidR="00085007" w:rsidRPr="00B834AC">
        <w:trPr>
          <w:trHeight w:val="200"/>
        </w:trPr>
        <w:tc>
          <w:tcPr>
            <w:tcW w:w="5000" w:type="dxa"/>
            <w:gridSpan w:val="2"/>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Бондар Олена Анатолiївна</w:t>
            </w:r>
          </w:p>
        </w:tc>
        <w:tc>
          <w:tcPr>
            <w:tcW w:w="25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5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3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b/>
                <w:bCs/>
                <w:sz w:val="24"/>
                <w:szCs w:val="24"/>
              </w:rPr>
              <w:t>Функціональні обов'язки члена наглядової ради</w:t>
            </w:r>
          </w:p>
        </w:tc>
        <w:tc>
          <w:tcPr>
            <w:tcW w:w="7000" w:type="dxa"/>
            <w:gridSpan w:val="3"/>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 xml:space="preserve">До повноважень посадової особи як члена Наглядової ради Ради вiдноситься представлення iнтересiв акцiонерiв в перервi мiж проведенням загальних зборiв акцiонерiв шляхом прийняття рiшень на засiданнях Наглядової ради. Повноваження та обов'язки визначенi Статутом, Положенням про Наглядову раду. Обов'язками члена ради є брати участь у засiданнях Наглядової ради для забезпечення прийняття радою рiшень, що стосуються дiяльностi Товариства. </w:t>
            </w:r>
          </w:p>
        </w:tc>
      </w:tr>
    </w:tbl>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85007" w:rsidRPr="00B834AC">
        <w:trPr>
          <w:trHeight w:val="200"/>
        </w:trPr>
        <w:tc>
          <w:tcPr>
            <w:tcW w:w="3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b/>
                <w:bCs/>
                <w:sz w:val="24"/>
                <w:szCs w:val="24"/>
              </w:rPr>
              <w:t>Чи проведені засідання наглядової ради, загальний опис прийнятих на них рішень; 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Протягом звiтного року вiдбулось 11 засiдань Наглядової ради, на яких розглядались питання:</w:t>
            </w:r>
          </w:p>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p>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 xml:space="preserve">1.Протокол №13 вiд 06.02.2019 р. - Про припинення повноважень генерального директора, обрання генерального директора та затвердження умов контракту з генеральним директором; </w:t>
            </w:r>
          </w:p>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p>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2.Протокол №14 вiд 14.03.2019 р. - Про проведення рiчних загальних зборiв акцiонерiв; затвердження повiдомлення про збори</w:t>
            </w:r>
          </w:p>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p>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3.Протокол №15 вiд 18.03.2019 р. - Про звiт генерального директора за пiдсумками дiяльностi 2018 року та затвердження завдань на 2019 рiк;</w:t>
            </w:r>
          </w:p>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p>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4.Протокол №16 вiд 10.04.2019 р. - Про затвердження порядку денного рiчних загальних зборiв акцiонерiв;</w:t>
            </w:r>
          </w:p>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p>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5.Протокол №17 вiд 12.04.2019 р. - Про визначення основних напрямкiв роботи, ухвалення стратегiї та бюджету Товариства на 2019 рiк;</w:t>
            </w:r>
          </w:p>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p>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 xml:space="preserve">6.Протокол №18 вiд 15.04.2019 р. - Про затвердження форм </w:t>
            </w:r>
            <w:r w:rsidRPr="00B834AC">
              <w:rPr>
                <w:rFonts w:ascii="Times New Roman CYR" w:hAnsi="Times New Roman CYR" w:cs="Times New Roman CYR"/>
                <w:sz w:val="24"/>
                <w:szCs w:val="24"/>
              </w:rPr>
              <w:lastRenderedPageBreak/>
              <w:t>бюлетенiв для голосування на рiчних загальних зборах;</w:t>
            </w:r>
          </w:p>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p>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7.Протокол №19 вiд 19.04.2019 р. - Про виплату винагороди за пiдсумками дiяльностi за I квартал 2019 року;</w:t>
            </w:r>
          </w:p>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p>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8. Протокол №19/1 вiд 25.04.2019 р. - Про затвердження рiчного звiту керiвництва за 2018 рiк;</w:t>
            </w:r>
          </w:p>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p>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9.Протокол №20 вiд 09.07.2019 р. - Про внесення змiн до видiв економiчної дiяльностi Товариства;</w:t>
            </w:r>
          </w:p>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p>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10.Протокол №21 вiд 12.07.2019 р. - Про виплату винагороди за пiдсумками дiяльностi за II квартал 2019 р.;</w:t>
            </w:r>
          </w:p>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p>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 xml:space="preserve">11.Протокол №22 вiд 01.08.2019 р. - Про пiдсумки роботи Товариства за 6 мiсяцiв 2019 року; </w:t>
            </w:r>
          </w:p>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Порядок прийняття рiшень: Згiдно п. 7.3.11. Статуту головує на засiданнях Наглядової ради Голова Наглядової ради. На засiданнi Наглядової ради кожний член Наглядової ради має один голос. Рiшення Наглядової ради приймаються простою бiльшiстю голосiв членiв, якi беруть участь у засiданнi. У разi рiвного розподiлу голосiв при голосуваннi голос Голови є вирiшальним. Якщо член Наглядової ради є заiнтересованим у вчиненнi правочину з Товариством, то вiн не бере участь у голосуваннi (утримується) з питання вчинення такого правочину.</w:t>
            </w:r>
          </w:p>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Наглядова рада виконує поставленi цiлi. Засiдання проводяться своєчасно згiдно Статуту та чинного законодавства.</w:t>
            </w:r>
          </w:p>
        </w:tc>
      </w:tr>
    </w:tbl>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Комітети в складі наглядової ради </w:t>
      </w:r>
      <w:r>
        <w:rPr>
          <w:rFonts w:ascii="Times New Roman CYR" w:hAnsi="Times New Roman CYR" w:cs="Times New Roman CYR"/>
          <w:sz w:val="24"/>
          <w:szCs w:val="24"/>
        </w:rPr>
        <w:t>(за наявності)</w:t>
      </w:r>
      <w:r>
        <w:rPr>
          <w:rFonts w:ascii="Times New Roman CYR" w:hAnsi="Times New Roman CYR" w:cs="Times New Roman CYR"/>
          <w:b/>
          <w:bCs/>
          <w:sz w:val="24"/>
          <w:szCs w:val="24"/>
        </w:rPr>
        <w:t>?</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2000"/>
        <w:gridCol w:w="2000"/>
        <w:gridCol w:w="3000"/>
      </w:tblGrid>
      <w:tr w:rsidR="00085007" w:rsidRPr="00B834AC">
        <w:trPr>
          <w:trHeight w:val="200"/>
        </w:trPr>
        <w:tc>
          <w:tcPr>
            <w:tcW w:w="3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Так</w:t>
            </w:r>
          </w:p>
        </w:tc>
        <w:tc>
          <w:tcPr>
            <w:tcW w:w="20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Ні</w:t>
            </w:r>
          </w:p>
        </w:tc>
        <w:tc>
          <w:tcPr>
            <w:tcW w:w="30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Персональний склад комітетів</w:t>
            </w:r>
          </w:p>
        </w:tc>
      </w:tr>
      <w:tr w:rsidR="00085007" w:rsidRPr="00B834AC">
        <w:trPr>
          <w:trHeight w:val="200"/>
        </w:trPr>
        <w:tc>
          <w:tcPr>
            <w:tcW w:w="3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З питань аудиту</w:t>
            </w:r>
          </w:p>
        </w:tc>
        <w:tc>
          <w:tcPr>
            <w:tcW w:w="20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Комiтетiв наглядової ради не створено</w:t>
            </w:r>
          </w:p>
        </w:tc>
      </w:tr>
      <w:tr w:rsidR="00085007" w:rsidRPr="00B834AC">
        <w:trPr>
          <w:trHeight w:val="200"/>
        </w:trPr>
        <w:tc>
          <w:tcPr>
            <w:tcW w:w="3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З питань призначень</w:t>
            </w:r>
          </w:p>
        </w:tc>
        <w:tc>
          <w:tcPr>
            <w:tcW w:w="20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Комiтетiв наглядової ради не створено</w:t>
            </w:r>
          </w:p>
        </w:tc>
      </w:tr>
      <w:tr w:rsidR="00085007" w:rsidRPr="00B834AC">
        <w:trPr>
          <w:trHeight w:val="200"/>
        </w:trPr>
        <w:tc>
          <w:tcPr>
            <w:tcW w:w="3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З винагород</w:t>
            </w:r>
          </w:p>
        </w:tc>
        <w:tc>
          <w:tcPr>
            <w:tcW w:w="20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20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c>
          <w:tcPr>
            <w:tcW w:w="30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Комiтетiв наглядової ради не створено</w:t>
            </w:r>
          </w:p>
        </w:tc>
      </w:tr>
      <w:tr w:rsidR="00085007" w:rsidRPr="00B834AC">
        <w:trPr>
          <w:trHeight w:val="200"/>
        </w:trPr>
        <w:tc>
          <w:tcPr>
            <w:tcW w:w="3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Інше (зазначити)</w:t>
            </w:r>
          </w:p>
        </w:tc>
        <w:tc>
          <w:tcPr>
            <w:tcW w:w="4000" w:type="dxa"/>
            <w:gridSpan w:val="2"/>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Комiтети не створенi</w:t>
            </w:r>
          </w:p>
        </w:tc>
        <w:tc>
          <w:tcPr>
            <w:tcW w:w="30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Комiтетiв наглядової ради не створено</w:t>
            </w:r>
          </w:p>
        </w:tc>
      </w:tr>
    </w:tbl>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85007" w:rsidRPr="00B834AC">
        <w:trPr>
          <w:trHeight w:val="200"/>
        </w:trPr>
        <w:tc>
          <w:tcPr>
            <w:tcW w:w="3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b/>
                <w:bCs/>
                <w:sz w:val="24"/>
                <w:szCs w:val="24"/>
              </w:rPr>
              <w:t>Чи проведені засідання комітетів наглядової ради, загальний опис прийнятих на них рішень</w:t>
            </w:r>
          </w:p>
        </w:tc>
        <w:tc>
          <w:tcPr>
            <w:tcW w:w="7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у складi наглядової ради додаткових комiтетiв не створено</w:t>
            </w:r>
          </w:p>
        </w:tc>
      </w:tr>
      <w:tr w:rsidR="00085007" w:rsidRPr="00B834AC">
        <w:trPr>
          <w:trHeight w:val="200"/>
        </w:trPr>
        <w:tc>
          <w:tcPr>
            <w:tcW w:w="3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b/>
                <w:bCs/>
                <w:sz w:val="24"/>
                <w:szCs w:val="24"/>
              </w:rPr>
              <w:t xml:space="preserve">У разі проведення оцінки роботи комітетів зазначається інформація щодо їх компетентності </w:t>
            </w:r>
            <w:r w:rsidRPr="00B834AC">
              <w:rPr>
                <w:rFonts w:ascii="Times New Roman CYR" w:hAnsi="Times New Roman CYR" w:cs="Times New Roman CYR"/>
                <w:b/>
                <w:bCs/>
                <w:sz w:val="24"/>
                <w:szCs w:val="24"/>
              </w:rPr>
              <w:lastRenderedPageBreak/>
              <w:t>та ефективності</w:t>
            </w:r>
          </w:p>
        </w:tc>
        <w:tc>
          <w:tcPr>
            <w:tcW w:w="7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lastRenderedPageBreak/>
              <w:t>Комiтети в складi Наглядової ради не створенi - оцiнка роботи не проводилася</w:t>
            </w:r>
          </w:p>
        </w:tc>
      </w:tr>
    </w:tbl>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Інформація про діяльність наглядової ради та оцінка її роботи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85007" w:rsidRPr="00B834AC">
        <w:trPr>
          <w:trHeight w:val="200"/>
        </w:trPr>
        <w:tc>
          <w:tcPr>
            <w:tcW w:w="3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b/>
                <w:bCs/>
                <w:sz w:val="24"/>
                <w:szCs w:val="24"/>
              </w:rPr>
              <w:t>Оцінка роботи наглядової ради</w:t>
            </w:r>
          </w:p>
        </w:tc>
        <w:tc>
          <w:tcPr>
            <w:tcW w:w="7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Наглядова рада виконує поставленi цiлi. Звiт Наглядової ради затверджується загальними зборами акцiонерiв</w:t>
            </w:r>
          </w:p>
        </w:tc>
      </w:tr>
    </w:tbl>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з вимог до членів наглядової ради викладені у внутрішніх документах акціонерного товариства?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85007" w:rsidRPr="00B834AC">
        <w:trPr>
          <w:trHeight w:val="200"/>
        </w:trPr>
        <w:tc>
          <w:tcPr>
            <w:tcW w:w="7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Ні</w:t>
            </w:r>
          </w:p>
        </w:tc>
      </w:tr>
      <w:tr w:rsidR="00085007" w:rsidRPr="00B834AC">
        <w:trPr>
          <w:trHeight w:val="200"/>
        </w:trPr>
        <w:tc>
          <w:tcPr>
            <w:tcW w:w="7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Галузеві знання і досвід роботи в галузі</w:t>
            </w: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7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Знання у сфері фінансів і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7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Особисті якості (чесність, відповідальність)</w:t>
            </w: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7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Відсутність конфлікту інтересів</w:t>
            </w: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7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Граничний вік</w:t>
            </w: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7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Відсутні будь-які вимоги</w:t>
            </w: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85007" w:rsidRPr="00B834AC">
        <w:trPr>
          <w:trHeight w:val="200"/>
        </w:trPr>
        <w:tc>
          <w:tcPr>
            <w:tcW w:w="7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Інше (зазначити)</w:t>
            </w:r>
          </w:p>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Спецiальнi вимоги вiдсутнi</w:t>
            </w: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Коли останній раз обирався новий член наглядової ради, як він ознайомився зі своїми правами та обов'язками?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85007" w:rsidRPr="00B834AC">
        <w:trPr>
          <w:trHeight w:val="200"/>
        </w:trPr>
        <w:tc>
          <w:tcPr>
            <w:tcW w:w="7000" w:type="dxa"/>
            <w:gridSpan w:val="2"/>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Ні</w:t>
            </w:r>
          </w:p>
        </w:tc>
      </w:tr>
      <w:tr w:rsidR="00085007" w:rsidRPr="00B834AC">
        <w:trPr>
          <w:trHeight w:val="200"/>
        </w:trPr>
        <w:tc>
          <w:tcPr>
            <w:tcW w:w="7000" w:type="dxa"/>
            <w:gridSpan w:val="2"/>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Новий член наглядової ради самостійно ознайомився зі змістом внутрішніх документів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7000" w:type="dxa"/>
            <w:gridSpan w:val="2"/>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Було проведено засідання наглядової ради, на якому нового члена наглядової ради ознайомили з його правами та обов'язками</w:t>
            </w: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7000" w:type="dxa"/>
            <w:gridSpan w:val="2"/>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Для нового члена наглядової ради було організовано спеціальне навчання (з корпоративного управління або фінансового менеджменту)</w:t>
            </w: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7000" w:type="dxa"/>
            <w:gridSpan w:val="2"/>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Усіх членів наглядової ради було переобрано на повторний строк або не було обрано нового члена</w:t>
            </w: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85007" w:rsidRPr="00B834AC">
        <w:trPr>
          <w:trHeight w:val="200"/>
        </w:trPr>
        <w:tc>
          <w:tcPr>
            <w:tcW w:w="3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Інше (зазначити)</w:t>
            </w:r>
          </w:p>
        </w:tc>
        <w:tc>
          <w:tcPr>
            <w:tcW w:w="7000" w:type="dxa"/>
            <w:gridSpan w:val="3"/>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В звiтному перiодi  члени Наглядової ради не переобиралися</w:t>
            </w:r>
          </w:p>
        </w:tc>
      </w:tr>
    </w:tbl>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визначається розмір винагороди членів наглядової ради?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85007" w:rsidRPr="00B834AC">
        <w:trPr>
          <w:trHeight w:val="200"/>
        </w:trPr>
        <w:tc>
          <w:tcPr>
            <w:tcW w:w="7000" w:type="dxa"/>
            <w:gridSpan w:val="2"/>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Ні</w:t>
            </w:r>
          </w:p>
        </w:tc>
      </w:tr>
      <w:tr w:rsidR="00085007" w:rsidRPr="00B834AC">
        <w:trPr>
          <w:trHeight w:val="200"/>
        </w:trPr>
        <w:tc>
          <w:tcPr>
            <w:tcW w:w="7000" w:type="dxa"/>
            <w:gridSpan w:val="2"/>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Винагорода є фіксованою сумою</w:t>
            </w: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85007" w:rsidRPr="00B834AC">
        <w:trPr>
          <w:trHeight w:val="200"/>
        </w:trPr>
        <w:tc>
          <w:tcPr>
            <w:tcW w:w="7000" w:type="dxa"/>
            <w:gridSpan w:val="2"/>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Винагорода є відсотком від чистого прибутку або збільшення ринкової вартості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85007" w:rsidRPr="00B834AC">
        <w:trPr>
          <w:trHeight w:val="200"/>
        </w:trPr>
        <w:tc>
          <w:tcPr>
            <w:tcW w:w="7000" w:type="dxa"/>
            <w:gridSpan w:val="2"/>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Винагорода виплачується у вигляді цінних паперів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7000" w:type="dxa"/>
            <w:gridSpan w:val="2"/>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Члени наглядової ради не отримують винагороди</w:t>
            </w: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3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Умови винагороди з кожним членом Наглядової ради визначенi контрактом</w:t>
            </w:r>
          </w:p>
        </w:tc>
      </w:tr>
    </w:tbl>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Склад виконавчого органу</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85007" w:rsidRPr="00B834AC">
        <w:trPr>
          <w:trHeight w:val="200"/>
        </w:trPr>
        <w:tc>
          <w:tcPr>
            <w:tcW w:w="3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B834AC">
              <w:rPr>
                <w:rFonts w:ascii="Times New Roman CYR" w:hAnsi="Times New Roman CYR" w:cs="Times New Roman CYR"/>
                <w:b/>
                <w:bCs/>
                <w:sz w:val="24"/>
                <w:szCs w:val="24"/>
              </w:rPr>
              <w:t>Персональний склад виконавчого органу</w:t>
            </w:r>
          </w:p>
        </w:tc>
        <w:tc>
          <w:tcPr>
            <w:tcW w:w="70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b/>
                <w:bCs/>
                <w:sz w:val="24"/>
                <w:szCs w:val="24"/>
              </w:rPr>
              <w:t>Функціональні обов'язки члена виконавчого органу</w:t>
            </w:r>
          </w:p>
        </w:tc>
      </w:tr>
      <w:tr w:rsidR="00085007" w:rsidRPr="00B834AC">
        <w:trPr>
          <w:trHeight w:val="200"/>
        </w:trPr>
        <w:tc>
          <w:tcPr>
            <w:tcW w:w="3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Генеральний директор Мурай Вiктор Петрович</w:t>
            </w:r>
          </w:p>
        </w:tc>
        <w:tc>
          <w:tcPr>
            <w:tcW w:w="7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 xml:space="preserve">Функцiональнi обов'язки: здiйснювати управлiння поточною дiяльнiстю Товариства вiдповiдно до наданих повноважень та </w:t>
            </w:r>
            <w:r w:rsidRPr="00B834AC">
              <w:rPr>
                <w:rFonts w:ascii="Times New Roman CYR" w:hAnsi="Times New Roman CYR" w:cs="Times New Roman CYR"/>
                <w:sz w:val="24"/>
                <w:szCs w:val="24"/>
              </w:rPr>
              <w:lastRenderedPageBreak/>
              <w:t>несе персональну вiдповiдальнiсть за виконання покладених завдань; без довiреностi дiяти вiд iменi Товариства вiдповiдно, в тому числi представляти iнтереси Товариства, вчиняти правочини вiд iменi Товариства, надавати накази та давати розпорядження, обов'язковi для виконання всiма працiвниками Товариства, має право пiдпису фiнансово-господарських документiв та договорiв в межах своєї компетенцiї; вирiшувати всi питання дiяльностi Товариства, крiм тих, що вiднесенi до компетенцiї iнших органiв Товариства; отримувати повну, достовiрну та своєчасну iнформацiю про Товариство, необхiдну для виконання своїх функцiй; в межах визначених статутом та iншими внутрiшнiми документами Товариства повноважень самостiйно вирiшувати питання поточної дiяльностi Товариства; вимагати скликання позачергового засiдання Наглядової ради Товариства</w:t>
            </w:r>
          </w:p>
        </w:tc>
      </w:tr>
    </w:tbl>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85007" w:rsidRPr="00B834AC">
        <w:trPr>
          <w:trHeight w:val="200"/>
        </w:trPr>
        <w:tc>
          <w:tcPr>
            <w:tcW w:w="3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b/>
                <w:bCs/>
                <w:sz w:val="24"/>
                <w:szCs w:val="24"/>
              </w:rPr>
              <w:t>Чи проведені засідання виконавчого органу: загальний опис прийнятих на них рішень; інформація про результати роботи виконавчого органу; визначення, як діяльність виконавчого органу зумовила зміни у фінансово-господарській діяльності товариства</w:t>
            </w:r>
          </w:p>
        </w:tc>
        <w:tc>
          <w:tcPr>
            <w:tcW w:w="7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Директор приймає рiшення одноосiбно в межах компетенцiї, визначеної чинним законодавством та статутом</w:t>
            </w:r>
          </w:p>
        </w:tc>
      </w:tr>
    </w:tbl>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7000"/>
      </w:tblGrid>
      <w:tr w:rsidR="00085007" w:rsidRPr="00B834AC">
        <w:trPr>
          <w:trHeight w:val="200"/>
        </w:trPr>
        <w:tc>
          <w:tcPr>
            <w:tcW w:w="3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b/>
                <w:bCs/>
                <w:sz w:val="24"/>
                <w:szCs w:val="24"/>
              </w:rPr>
              <w:t>Оцінка роботи виконавчого органу</w:t>
            </w:r>
          </w:p>
        </w:tc>
        <w:tc>
          <w:tcPr>
            <w:tcW w:w="7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Звiт Генерального директора затверджується Наглядовою радою згiдно чинного законодавства</w:t>
            </w:r>
          </w:p>
        </w:tc>
      </w:tr>
    </w:tbl>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Примітки</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Додаткова iнформацiя вiдсутня </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5) опис основних характеристик систем внутрішнього контролю і управління ризиками емітента </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Спецiального документу, яким би описувалися характеристики систем внутрiшнього контролю та управлiння ризиками в товариствi не створено та не затверджено. Проте в процесi господарської дiяльностi  та корпоративного управлiння Товариство спирається на положення Закону України "Про акцiонернi товариства", Статут (нова редакцiя Статуту зареєстрована згiдно рiшення загальних зборiв акцiонерiв вiд 26.04.2019 року (протокол №26)), Положення про Загальнi збори акцiонерiв, Про Ревiзiйну комiсiю, Про Наглядову раду, Про Генерального директора, затвердженими тим ж рiшенням. </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Система ефективного внутрiшнього контролю - це важлива складова управлiння Товариством, яка є основою його безперервного функцiонування. Дiєвi заходи внутрiшнього контролю сприяють виконанню головних завдань, що стоять перед Товариством. Така система спонукає працiвникiв Товариства дотримуватися чинного законодавства та нормативних актiв</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Система внутрiшнього контролю Товариства включає в себе всi внутрiшнi правила, положення та процедури контролю, запровадженi керiвництвом пiдприємства для досягнення поставленої мети - забезпечення (в межах можливого) стабiльного i ефективного функцiонування пiдприємства, дотримання внутрiшньогосподарської полiтики, збереження та рацiональне використання активiв пiдприємства, запобiгання шахрайства, вчасне виявлення помилок, дотримання точностi i повноти бухгалтерських записiв, своєчасна пiдготовка достовiрної фiнансової iнформацiї</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До суб'єктiв внутрiшнього корпоративного контролю Товариства належать: </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загальнi збори акцiонерiв;</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Наглядова рада;</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Генеральний директор;</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Ревiзiйна комiсiя;</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керiвники та працiвники структурних пiдроздiлiв.</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 об'єктiв внутрiшнього контролю вiдносяться:</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контроль за виконанням найважливiших бiзнес-процесiв i бюджетiв;</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контроль за виконанням норм Статуту та iнших важливих корпоративних нормативних актiв (положень i регламентiв);</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контроль за рухом найбiльш лiквiдних активiв, що не вiдносяться до розряду сировини, матерiалiв i готової продукцiї (цiннi папери, об'єкти нерухомостi i т.п.);</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контроль за значними угодами i ключовими кадровими рiшеннями;</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контроль за виконанням рiшень загальних зборiв  акцiонерiв, наглядової ради, а також найважливiших рiшень виконавчого органу i наказiв по Товариству.</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При здiйсненнi внутрiшнього контролю використовуються рiзнi методи, вони включають в себе такi елементи, як:</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бухгалтерський фiнансовий облiк (iнвентаризацiя i документацiя, рахунки i подвiйний запис);</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бухгалтерський управлiнський облiк (розподiл обов'язкiв, нормування витрат);</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аудит, контроль, ревiзiя (перевiрка документiв, перевiрка вiрностi арифметичних розрахункiв, перевiрка дотримання правил облiку окремих господарських операцiй, iнвентаризацiя, усне опитування персоналу, пiдтвердження i простежування).</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Всi перерахованi вище методи становлять єдину систему i використовуються в цiлях управлiння пiдприємством.</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Метою управлiння ризиками є їхня мiнiмiзацiя або мiнiмiзацiя їхнiх наслiдкiв. Наражання на фiнансовi ризики виникає в процесi звичайної дiяльностi Товариства.</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 зв'язку з непередбачуванiстю та неефективнiстю фiнансового ринку України, загальна програма управлiнського персоналу щодо управлiння фiнансовими ризиками зосереджена i спрямована на зменшення їх потенцiйного негативного впливу на фiнансовий стан Товариства.</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Нагляд за веденням бухгалтерського облiку та складанням фiнансової звiтностi Товариства здiйснює Ревiзiйна комiсiя, може проводитися аудиторська перевiрка фiнансової звiтностi незалежним аудитором. Акцiонерне товариство готує фiнансову звiтнiсть вiдповiдно до мiжнародних стандартiв фiнансової звiтностi</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Функцiї управлiння ризиками в Товариствi виконує управлiнський персонал. В зв'язку з непередбачуванiстю та неефективнiстю фiнансового ринку України, загальна програма управлiнського персоналу щодо управлiння фiнансовими ризиками зосереджена i спрямована на мiнiмiзацiю їх потенцiйного негативного впливу на фiнансовий стан Товариства.</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Суттєвий вплив на дiяльнiсть Товариства можуть мати такi ризики як:</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w:t>
      </w:r>
      <w:r>
        <w:rPr>
          <w:rFonts w:ascii="Times New Roman CYR" w:hAnsi="Times New Roman CYR" w:cs="Times New Roman CYR"/>
          <w:sz w:val="24"/>
          <w:szCs w:val="24"/>
        </w:rPr>
        <w:tab/>
        <w:t>нестабiльнiсть та суперечливiсть законодавства;</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непередбаченi дiї державних органiв;</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нестабiльнiсть економiчної (фiнансової, податкової, зовнiшньоекономiчної, iнш.) полiтики;</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непередбачена змiна кон'юнктури внутрiшнього та/або зовнiшнього ринкiв;</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rPr>
        <w:tab/>
        <w:t xml:space="preserve">непередбаченi дiї конкурентiв. </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Серед загальних функцiй системи внутрiшнього контролю корпоративних прав у цiлому можна виокремити забезпечення: </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надiйностi та достовiрностi показникiв, що стосуються господарської дiяльностi та корпоративних прав у системi бухгалтерського облiку та звiтностi - фiнансової, податкової, внутрiшньої; </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своєчасного та надiйного iнформацiйного пiдгрунтя для прийняття управлiнських рiшень стосовно господарської дiяльностi та корпоративних прав;</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 виявлення вiдхилень вiд запланованих показникiв господарської дiяльностi;</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усунення факторiв, що спричиняють вiдхилення вiд планiв, розробка рекомендацiй щодо пiдвищення ефективностi роботи пiдприємства.</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  </w:t>
      </w:r>
      <w:r>
        <w:rPr>
          <w:rFonts w:ascii="Times New Roman CYR" w:hAnsi="Times New Roman CYR" w:cs="Times New Roman CYR"/>
          <w:sz w:val="24"/>
          <w:szCs w:val="24"/>
          <w:u w:val="single"/>
        </w:rPr>
        <w:t>так, створено ревізійну комісію</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Якщо в товаристві створено ревізійну комісію: </w:t>
      </w:r>
    </w:p>
    <w:p w:rsidR="00085007" w:rsidRDefault="0008500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Кількість членів ревізійної комісії </w:t>
      </w:r>
      <w:r>
        <w:rPr>
          <w:rFonts w:ascii="Times New Roman CYR" w:hAnsi="Times New Roman CYR" w:cs="Times New Roman CYR"/>
          <w:sz w:val="24"/>
          <w:szCs w:val="24"/>
          <w:u w:val="single"/>
        </w:rPr>
        <w:t>3</w:t>
      </w:r>
      <w:r>
        <w:rPr>
          <w:rFonts w:ascii="Times New Roman CYR" w:hAnsi="Times New Roman CYR" w:cs="Times New Roman CYR"/>
          <w:b/>
          <w:bCs/>
          <w:sz w:val="24"/>
          <w:szCs w:val="24"/>
        </w:rPr>
        <w:t xml:space="preserve"> осіб.</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Скільки разів на рік у середньому відбувалися засідання ревізійної комісії протягом останніх трьох років?  </w:t>
      </w:r>
      <w:r>
        <w:rPr>
          <w:rFonts w:ascii="Times New Roman CYR" w:hAnsi="Times New Roman CYR" w:cs="Times New Roman CYR"/>
          <w:sz w:val="24"/>
          <w:szCs w:val="24"/>
          <w:u w:val="single"/>
        </w:rPr>
        <w:t>1</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884"/>
        <w:gridCol w:w="1057"/>
        <w:gridCol w:w="1232"/>
        <w:gridCol w:w="1155"/>
        <w:gridCol w:w="1672"/>
      </w:tblGrid>
      <w:tr w:rsidR="00085007" w:rsidRPr="00B834AC">
        <w:trPr>
          <w:trHeight w:val="200"/>
        </w:trPr>
        <w:tc>
          <w:tcPr>
            <w:tcW w:w="4884"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057"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Загальні збори акціонерів</w:t>
            </w:r>
          </w:p>
        </w:tc>
        <w:tc>
          <w:tcPr>
            <w:tcW w:w="1232"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Наглядова рада</w:t>
            </w:r>
          </w:p>
        </w:tc>
        <w:tc>
          <w:tcPr>
            <w:tcW w:w="1155"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Виконавчий орган</w:t>
            </w:r>
          </w:p>
        </w:tc>
        <w:tc>
          <w:tcPr>
            <w:tcW w:w="1672"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Не належить до компетенції жодного органу</w:t>
            </w:r>
          </w:p>
        </w:tc>
      </w:tr>
      <w:tr w:rsidR="00085007" w:rsidRPr="00B834AC">
        <w:trPr>
          <w:trHeight w:val="200"/>
        </w:trPr>
        <w:tc>
          <w:tcPr>
            <w:tcW w:w="4884"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Визначення основних напрямів діяльності (стратегії)</w:t>
            </w:r>
          </w:p>
        </w:tc>
        <w:tc>
          <w:tcPr>
            <w:tcW w:w="1057"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ні</w:t>
            </w:r>
          </w:p>
        </w:tc>
      </w:tr>
      <w:tr w:rsidR="00085007" w:rsidRPr="00B834AC">
        <w:trPr>
          <w:trHeight w:val="200"/>
        </w:trPr>
        <w:tc>
          <w:tcPr>
            <w:tcW w:w="4884"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Затвердження планів діяльності (бізнес-планів)</w:t>
            </w:r>
          </w:p>
        </w:tc>
        <w:tc>
          <w:tcPr>
            <w:tcW w:w="1057"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ні</w:t>
            </w:r>
          </w:p>
        </w:tc>
      </w:tr>
      <w:tr w:rsidR="00085007" w:rsidRPr="00B834AC">
        <w:trPr>
          <w:trHeight w:val="200"/>
        </w:trPr>
        <w:tc>
          <w:tcPr>
            <w:tcW w:w="4884"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Затвердження річного фінансового звіту, або балансу, або бюджету</w:t>
            </w:r>
          </w:p>
        </w:tc>
        <w:tc>
          <w:tcPr>
            <w:tcW w:w="1057"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ні</w:t>
            </w:r>
          </w:p>
        </w:tc>
      </w:tr>
      <w:tr w:rsidR="00085007" w:rsidRPr="00B834AC">
        <w:trPr>
          <w:trHeight w:val="200"/>
        </w:trPr>
        <w:tc>
          <w:tcPr>
            <w:tcW w:w="4884"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Обрання та припинення повноважень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ні</w:t>
            </w:r>
          </w:p>
        </w:tc>
      </w:tr>
      <w:tr w:rsidR="00085007" w:rsidRPr="00B834AC">
        <w:trPr>
          <w:trHeight w:val="200"/>
        </w:trPr>
        <w:tc>
          <w:tcPr>
            <w:tcW w:w="4884"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Обрання та припинення повноважень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ні</w:t>
            </w:r>
          </w:p>
        </w:tc>
      </w:tr>
      <w:tr w:rsidR="00085007" w:rsidRPr="00B834AC">
        <w:trPr>
          <w:trHeight w:val="200"/>
        </w:trPr>
        <w:tc>
          <w:tcPr>
            <w:tcW w:w="4884"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Обрання та припинення повноважень голови та членів ревізійної комісії</w:t>
            </w:r>
          </w:p>
        </w:tc>
        <w:tc>
          <w:tcPr>
            <w:tcW w:w="1057"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ні</w:t>
            </w:r>
          </w:p>
        </w:tc>
      </w:tr>
      <w:tr w:rsidR="00085007" w:rsidRPr="00B834AC">
        <w:trPr>
          <w:trHeight w:val="200"/>
        </w:trPr>
        <w:tc>
          <w:tcPr>
            <w:tcW w:w="4884"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Визначення розміру винагороди для голови та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ні</w:t>
            </w:r>
          </w:p>
        </w:tc>
      </w:tr>
      <w:tr w:rsidR="00085007" w:rsidRPr="00B834AC">
        <w:trPr>
          <w:trHeight w:val="200"/>
        </w:trPr>
        <w:tc>
          <w:tcPr>
            <w:tcW w:w="4884"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lastRenderedPageBreak/>
              <w:t>Визначення розміру винагороди для голови та членів наглядової ради</w:t>
            </w:r>
          </w:p>
        </w:tc>
        <w:tc>
          <w:tcPr>
            <w:tcW w:w="1057"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ні</w:t>
            </w:r>
          </w:p>
        </w:tc>
      </w:tr>
      <w:tr w:rsidR="00085007" w:rsidRPr="00B834AC">
        <w:trPr>
          <w:trHeight w:val="200"/>
        </w:trPr>
        <w:tc>
          <w:tcPr>
            <w:tcW w:w="4884"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Прийняття рішення про притягнення до майнової відповідальності членів виконавчого органу</w:t>
            </w:r>
          </w:p>
        </w:tc>
        <w:tc>
          <w:tcPr>
            <w:tcW w:w="1057"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ні</w:t>
            </w:r>
          </w:p>
        </w:tc>
      </w:tr>
      <w:tr w:rsidR="00085007" w:rsidRPr="00B834AC">
        <w:trPr>
          <w:trHeight w:val="200"/>
        </w:trPr>
        <w:tc>
          <w:tcPr>
            <w:tcW w:w="4884"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Прийняття рішення про додаткову емісію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ні</w:t>
            </w:r>
          </w:p>
        </w:tc>
      </w:tr>
      <w:tr w:rsidR="00085007" w:rsidRPr="00B834AC">
        <w:trPr>
          <w:trHeight w:val="200"/>
        </w:trPr>
        <w:tc>
          <w:tcPr>
            <w:tcW w:w="4884"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Прийняття рішення про викуп, реалізацію та розміщення власних акцій</w:t>
            </w:r>
          </w:p>
        </w:tc>
        <w:tc>
          <w:tcPr>
            <w:tcW w:w="1057"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так</w:t>
            </w:r>
          </w:p>
        </w:tc>
        <w:tc>
          <w:tcPr>
            <w:tcW w:w="1232"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ні</w:t>
            </w:r>
          </w:p>
        </w:tc>
      </w:tr>
      <w:tr w:rsidR="00085007" w:rsidRPr="00B834AC">
        <w:trPr>
          <w:trHeight w:val="200"/>
        </w:trPr>
        <w:tc>
          <w:tcPr>
            <w:tcW w:w="4884"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Затвердження зовнішнього аудитора</w:t>
            </w:r>
          </w:p>
        </w:tc>
        <w:tc>
          <w:tcPr>
            <w:tcW w:w="1057"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так</w:t>
            </w:r>
          </w:p>
        </w:tc>
        <w:tc>
          <w:tcPr>
            <w:tcW w:w="1155"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ні</w:t>
            </w:r>
          </w:p>
        </w:tc>
      </w:tr>
      <w:tr w:rsidR="00085007" w:rsidRPr="00B834AC">
        <w:trPr>
          <w:trHeight w:val="200"/>
        </w:trPr>
        <w:tc>
          <w:tcPr>
            <w:tcW w:w="4884"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Затвердження договорів, щодо яких існує конфлікт інтересів</w:t>
            </w:r>
          </w:p>
        </w:tc>
        <w:tc>
          <w:tcPr>
            <w:tcW w:w="1057"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ні</w:t>
            </w:r>
          </w:p>
        </w:tc>
        <w:tc>
          <w:tcPr>
            <w:tcW w:w="1232"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ні</w:t>
            </w:r>
          </w:p>
        </w:tc>
        <w:tc>
          <w:tcPr>
            <w:tcW w:w="1155"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ні</w:t>
            </w:r>
          </w:p>
        </w:tc>
        <w:tc>
          <w:tcPr>
            <w:tcW w:w="1672"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так</w:t>
            </w:r>
          </w:p>
        </w:tc>
      </w:tr>
    </w:tbl>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w:t>
      </w:r>
      <w:r>
        <w:rPr>
          <w:rFonts w:ascii="Times New Roman CYR" w:hAnsi="Times New Roman CYR" w:cs="Times New Roman CYR"/>
          <w:sz w:val="24"/>
          <w:szCs w:val="24"/>
          <w:u w:val="single"/>
        </w:rPr>
        <w:t>так</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w:t>
      </w:r>
      <w:r>
        <w:rPr>
          <w:rFonts w:ascii="Times New Roman CYR" w:hAnsi="Times New Roman CYR" w:cs="Times New Roman CYR"/>
          <w:sz w:val="24"/>
          <w:szCs w:val="24"/>
          <w:u w:val="single"/>
        </w:rPr>
        <w:t>ні</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Які документи існують у вашому акціонерному товаристві?</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00"/>
        <w:gridCol w:w="4000"/>
        <w:gridCol w:w="1500"/>
        <w:gridCol w:w="1500"/>
      </w:tblGrid>
      <w:tr w:rsidR="00085007" w:rsidRPr="00B834AC">
        <w:trPr>
          <w:trHeight w:val="200"/>
        </w:trPr>
        <w:tc>
          <w:tcPr>
            <w:tcW w:w="7000" w:type="dxa"/>
            <w:gridSpan w:val="2"/>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Ні</w:t>
            </w:r>
          </w:p>
        </w:tc>
      </w:tr>
      <w:tr w:rsidR="00085007" w:rsidRPr="00B834AC">
        <w:trPr>
          <w:trHeight w:val="200"/>
        </w:trPr>
        <w:tc>
          <w:tcPr>
            <w:tcW w:w="7000" w:type="dxa"/>
            <w:gridSpan w:val="2"/>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Положення про 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85007" w:rsidRPr="00B834AC">
        <w:trPr>
          <w:trHeight w:val="200"/>
        </w:trPr>
        <w:tc>
          <w:tcPr>
            <w:tcW w:w="7000" w:type="dxa"/>
            <w:gridSpan w:val="2"/>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Положення про наглядову раду</w:t>
            </w: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85007" w:rsidRPr="00B834AC">
        <w:trPr>
          <w:trHeight w:val="200"/>
        </w:trPr>
        <w:tc>
          <w:tcPr>
            <w:tcW w:w="7000" w:type="dxa"/>
            <w:gridSpan w:val="2"/>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Положення про виконавчий орган</w:t>
            </w: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85007" w:rsidRPr="00B834AC">
        <w:trPr>
          <w:trHeight w:val="200"/>
        </w:trPr>
        <w:tc>
          <w:tcPr>
            <w:tcW w:w="7000" w:type="dxa"/>
            <w:gridSpan w:val="2"/>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Положення про посадових осіб акціонерного товариства</w:t>
            </w: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7000" w:type="dxa"/>
            <w:gridSpan w:val="2"/>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Положення про ревізійну комісію (або ревізора)</w:t>
            </w: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85007" w:rsidRPr="00B834AC">
        <w:trPr>
          <w:trHeight w:val="200"/>
        </w:trPr>
        <w:tc>
          <w:tcPr>
            <w:tcW w:w="7000" w:type="dxa"/>
            <w:gridSpan w:val="2"/>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Положення про порядок розподілу прибутку</w:t>
            </w: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3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Інше (запишіть)</w:t>
            </w:r>
          </w:p>
        </w:tc>
        <w:tc>
          <w:tcPr>
            <w:tcW w:w="7000" w:type="dxa"/>
            <w:gridSpan w:val="3"/>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Статут</w:t>
            </w:r>
          </w:p>
        </w:tc>
      </w:tr>
    </w:tbl>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 акціонери можуть отримати інформацію про діяльність вашого акціонерного товариства?</w:t>
      </w:r>
    </w:p>
    <w:tbl>
      <w:tblPr>
        <w:tblW w:w="10580"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1186"/>
        <w:gridCol w:w="3118"/>
        <w:gridCol w:w="1276"/>
        <w:gridCol w:w="1000"/>
        <w:gridCol w:w="1500"/>
      </w:tblGrid>
      <w:tr w:rsidR="00085007" w:rsidRPr="00B834AC" w:rsidTr="00085007">
        <w:trPr>
          <w:trHeight w:val="182"/>
        </w:trPr>
        <w:tc>
          <w:tcPr>
            <w:tcW w:w="25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Інформація про діяльність акціонерного товариства</w:t>
            </w:r>
          </w:p>
        </w:tc>
        <w:tc>
          <w:tcPr>
            <w:tcW w:w="118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rsidP="00085007">
            <w:pPr>
              <w:widowControl w:val="0"/>
              <w:autoSpaceDE w:val="0"/>
              <w:autoSpaceDN w:val="0"/>
              <w:adjustRightInd w:val="0"/>
              <w:spacing w:after="0" w:line="240" w:lineRule="auto"/>
              <w:ind w:left="-56" w:right="-108" w:firstLine="56"/>
              <w:jc w:val="center"/>
              <w:rPr>
                <w:rFonts w:ascii="Times New Roman CYR" w:hAnsi="Times New Roman CYR" w:cs="Times New Roman CYR"/>
                <w:sz w:val="24"/>
                <w:szCs w:val="24"/>
              </w:rPr>
            </w:pPr>
            <w:r w:rsidRPr="00B834AC">
              <w:rPr>
                <w:rFonts w:ascii="Times New Roman CYR" w:hAnsi="Times New Roman CYR" w:cs="Times New Roman CYR"/>
                <w:sz w:val="24"/>
                <w:szCs w:val="24"/>
              </w:rPr>
              <w:t>Інформація розповсюджується на загальних зборах</w:t>
            </w:r>
          </w:p>
        </w:tc>
        <w:tc>
          <w:tcPr>
            <w:tcW w:w="3118"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rsidP="00085007">
            <w:pPr>
              <w:widowControl w:val="0"/>
              <w:autoSpaceDE w:val="0"/>
              <w:autoSpaceDN w:val="0"/>
              <w:adjustRightInd w:val="0"/>
              <w:spacing w:after="0" w:line="240" w:lineRule="auto"/>
              <w:ind w:left="-56" w:right="-108" w:firstLine="56"/>
              <w:jc w:val="center"/>
              <w:rPr>
                <w:rFonts w:ascii="Times New Roman CYR" w:hAnsi="Times New Roman CYR" w:cs="Times New Roman CYR"/>
                <w:sz w:val="24"/>
                <w:szCs w:val="24"/>
              </w:rPr>
            </w:pPr>
            <w:r w:rsidRPr="00B834AC">
              <w:rPr>
                <w:rFonts w:ascii="Times New Roman CYR" w:hAnsi="Times New Roman CYR" w:cs="Times New Roman CYR"/>
                <w:sz w:val="24"/>
                <w:szCs w:val="24"/>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2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rsidP="00085007">
            <w:pPr>
              <w:widowControl w:val="0"/>
              <w:autoSpaceDE w:val="0"/>
              <w:autoSpaceDN w:val="0"/>
              <w:adjustRightInd w:val="0"/>
              <w:spacing w:after="0" w:line="240" w:lineRule="auto"/>
              <w:ind w:left="-56" w:right="-108" w:firstLine="56"/>
              <w:jc w:val="center"/>
              <w:rPr>
                <w:rFonts w:ascii="Times New Roman CYR" w:hAnsi="Times New Roman CYR" w:cs="Times New Roman CYR"/>
                <w:sz w:val="24"/>
                <w:szCs w:val="24"/>
              </w:rPr>
            </w:pPr>
            <w:r w:rsidRPr="00B834AC">
              <w:rPr>
                <w:rFonts w:ascii="Times New Roman CYR" w:hAnsi="Times New Roman CYR" w:cs="Times New Roman CYR"/>
                <w:sz w:val="24"/>
                <w:szCs w:val="24"/>
              </w:rPr>
              <w:t>Документи надаються для ознайомлення безпосередньо в акціонерному товаристві</w:t>
            </w:r>
          </w:p>
        </w:tc>
        <w:tc>
          <w:tcPr>
            <w:tcW w:w="10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rsidP="00085007">
            <w:pPr>
              <w:widowControl w:val="0"/>
              <w:autoSpaceDE w:val="0"/>
              <w:autoSpaceDN w:val="0"/>
              <w:adjustRightInd w:val="0"/>
              <w:spacing w:after="0" w:line="240" w:lineRule="auto"/>
              <w:ind w:left="-56" w:right="-108" w:firstLine="56"/>
              <w:jc w:val="center"/>
              <w:rPr>
                <w:rFonts w:ascii="Times New Roman CYR" w:hAnsi="Times New Roman CYR" w:cs="Times New Roman CYR"/>
                <w:sz w:val="24"/>
                <w:szCs w:val="24"/>
              </w:rPr>
            </w:pPr>
            <w:r w:rsidRPr="00B834AC">
              <w:rPr>
                <w:rFonts w:ascii="Times New Roman CYR" w:hAnsi="Times New Roman CYR" w:cs="Times New Roman CYR"/>
                <w:sz w:val="24"/>
                <w:szCs w:val="24"/>
              </w:rPr>
              <w:t>Копії документів надаються на запит акціонера</w:t>
            </w:r>
          </w:p>
        </w:tc>
        <w:tc>
          <w:tcPr>
            <w:tcW w:w="1500" w:type="dxa"/>
            <w:tcBorders>
              <w:top w:val="single" w:sz="6" w:space="0" w:color="auto"/>
              <w:left w:val="single" w:sz="6" w:space="0" w:color="auto"/>
              <w:bottom w:val="single" w:sz="6" w:space="0" w:color="auto"/>
            </w:tcBorders>
            <w:vAlign w:val="center"/>
          </w:tcPr>
          <w:p w:rsidR="00085007" w:rsidRPr="00B834AC" w:rsidRDefault="00085007" w:rsidP="00085007">
            <w:pPr>
              <w:widowControl w:val="0"/>
              <w:autoSpaceDE w:val="0"/>
              <w:autoSpaceDN w:val="0"/>
              <w:adjustRightInd w:val="0"/>
              <w:spacing w:after="0" w:line="240" w:lineRule="auto"/>
              <w:ind w:left="-56" w:right="-108" w:firstLine="56"/>
              <w:jc w:val="center"/>
              <w:rPr>
                <w:rFonts w:ascii="Times New Roman CYR" w:hAnsi="Times New Roman CYR" w:cs="Times New Roman CYR"/>
                <w:sz w:val="24"/>
                <w:szCs w:val="24"/>
              </w:rPr>
            </w:pPr>
            <w:r w:rsidRPr="00B834AC">
              <w:rPr>
                <w:rFonts w:ascii="Times New Roman CYR" w:hAnsi="Times New Roman CYR" w:cs="Times New Roman CYR"/>
                <w:sz w:val="24"/>
                <w:szCs w:val="24"/>
              </w:rPr>
              <w:t>Інформація розміщується на власному веб-сайті акціонерного товариства</w:t>
            </w:r>
          </w:p>
        </w:tc>
      </w:tr>
      <w:tr w:rsidR="00085007" w:rsidRPr="00B834AC" w:rsidTr="00085007">
        <w:trPr>
          <w:trHeight w:val="182"/>
        </w:trPr>
        <w:tc>
          <w:tcPr>
            <w:tcW w:w="25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Фінансова звітність, результати діяльності</w:t>
            </w:r>
          </w:p>
        </w:tc>
        <w:tc>
          <w:tcPr>
            <w:tcW w:w="118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так</w:t>
            </w:r>
          </w:p>
        </w:tc>
        <w:tc>
          <w:tcPr>
            <w:tcW w:w="3118"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так</w:t>
            </w:r>
          </w:p>
        </w:tc>
        <w:tc>
          <w:tcPr>
            <w:tcW w:w="12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так</w:t>
            </w:r>
          </w:p>
        </w:tc>
      </w:tr>
      <w:tr w:rsidR="00085007" w:rsidRPr="00B834AC" w:rsidTr="00085007">
        <w:trPr>
          <w:trHeight w:val="182"/>
        </w:trPr>
        <w:tc>
          <w:tcPr>
            <w:tcW w:w="25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 xml:space="preserve">Інформація про акціонерів, які </w:t>
            </w:r>
            <w:r w:rsidRPr="00B834AC">
              <w:rPr>
                <w:rFonts w:ascii="Times New Roman CYR" w:hAnsi="Times New Roman CYR" w:cs="Times New Roman CYR"/>
                <w:sz w:val="24"/>
                <w:szCs w:val="24"/>
              </w:rPr>
              <w:lastRenderedPageBreak/>
              <w:t>володіють 5 та більше відсотками голосуючих акцій</w:t>
            </w:r>
          </w:p>
        </w:tc>
        <w:tc>
          <w:tcPr>
            <w:tcW w:w="118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lastRenderedPageBreak/>
              <w:t>ні</w:t>
            </w:r>
          </w:p>
        </w:tc>
        <w:tc>
          <w:tcPr>
            <w:tcW w:w="3118"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так</w:t>
            </w:r>
          </w:p>
        </w:tc>
        <w:tc>
          <w:tcPr>
            <w:tcW w:w="12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так</w:t>
            </w:r>
          </w:p>
        </w:tc>
      </w:tr>
      <w:tr w:rsidR="00085007" w:rsidRPr="00B834AC" w:rsidTr="00085007">
        <w:trPr>
          <w:trHeight w:val="182"/>
        </w:trPr>
        <w:tc>
          <w:tcPr>
            <w:tcW w:w="25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lastRenderedPageBreak/>
              <w:t>Інформація про склад органів управління товариства</w:t>
            </w:r>
          </w:p>
        </w:tc>
        <w:tc>
          <w:tcPr>
            <w:tcW w:w="118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так</w:t>
            </w:r>
          </w:p>
        </w:tc>
        <w:tc>
          <w:tcPr>
            <w:tcW w:w="3118"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так</w:t>
            </w:r>
          </w:p>
        </w:tc>
        <w:tc>
          <w:tcPr>
            <w:tcW w:w="12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так</w:t>
            </w:r>
          </w:p>
        </w:tc>
      </w:tr>
      <w:tr w:rsidR="00085007" w:rsidRPr="00B834AC" w:rsidTr="00085007">
        <w:trPr>
          <w:trHeight w:val="182"/>
        </w:trPr>
        <w:tc>
          <w:tcPr>
            <w:tcW w:w="25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Протоколи загальних зборів акціонерів після їх проведення</w:t>
            </w:r>
          </w:p>
        </w:tc>
        <w:tc>
          <w:tcPr>
            <w:tcW w:w="118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ні</w:t>
            </w:r>
          </w:p>
        </w:tc>
        <w:tc>
          <w:tcPr>
            <w:tcW w:w="3118"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ні</w:t>
            </w:r>
          </w:p>
        </w:tc>
        <w:tc>
          <w:tcPr>
            <w:tcW w:w="12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так</w:t>
            </w:r>
          </w:p>
        </w:tc>
        <w:tc>
          <w:tcPr>
            <w:tcW w:w="10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так</w:t>
            </w:r>
          </w:p>
        </w:tc>
      </w:tr>
      <w:tr w:rsidR="00085007" w:rsidRPr="00B834AC" w:rsidTr="00085007">
        <w:trPr>
          <w:trHeight w:val="182"/>
        </w:trPr>
        <w:tc>
          <w:tcPr>
            <w:tcW w:w="25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Розмір винагороди посадових осіб акціонерного товариства</w:t>
            </w:r>
          </w:p>
        </w:tc>
        <w:tc>
          <w:tcPr>
            <w:tcW w:w="118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ні</w:t>
            </w:r>
          </w:p>
        </w:tc>
        <w:tc>
          <w:tcPr>
            <w:tcW w:w="3118"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ні</w:t>
            </w:r>
          </w:p>
        </w:tc>
        <w:tc>
          <w:tcPr>
            <w:tcW w:w="12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ні</w:t>
            </w:r>
          </w:p>
        </w:tc>
        <w:tc>
          <w:tcPr>
            <w:tcW w:w="10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ні</w:t>
            </w: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ні</w:t>
            </w:r>
          </w:p>
        </w:tc>
      </w:tr>
    </w:tbl>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4"/>
          <w:szCs w:val="24"/>
        </w:rPr>
        <w:t xml:space="preserve">Чи готує акціонерне товариство фінансову звітність у відповідності до міжнародних стандартів фінансової звітності? (так/ні)  </w:t>
      </w:r>
      <w:r>
        <w:rPr>
          <w:rFonts w:ascii="Times New Roman CYR" w:hAnsi="Times New Roman CYR" w:cs="Times New Roman CYR"/>
          <w:sz w:val="24"/>
          <w:szCs w:val="24"/>
          <w:u w:val="single"/>
        </w:rPr>
        <w:t>так</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0"/>
        <w:gridCol w:w="1500"/>
        <w:gridCol w:w="1500"/>
      </w:tblGrid>
      <w:tr w:rsidR="00085007" w:rsidRPr="00B834AC">
        <w:trPr>
          <w:trHeight w:val="200"/>
        </w:trPr>
        <w:tc>
          <w:tcPr>
            <w:tcW w:w="7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Ні</w:t>
            </w:r>
          </w:p>
        </w:tc>
      </w:tr>
      <w:tr w:rsidR="00085007" w:rsidRPr="00B834AC">
        <w:trPr>
          <w:trHeight w:val="200"/>
        </w:trPr>
        <w:tc>
          <w:tcPr>
            <w:tcW w:w="7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Не проводились взагалі</w:t>
            </w: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7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85007" w:rsidRPr="00B834AC">
        <w:trPr>
          <w:trHeight w:val="200"/>
        </w:trPr>
        <w:tc>
          <w:tcPr>
            <w:tcW w:w="7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Частіше ніж раз на рік</w:t>
            </w: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bl>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Який орган приймав рішення про затвердження незалежного аудитора (аудиторської фірми)?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085007" w:rsidRPr="00B834AC">
        <w:trPr>
          <w:trHeight w:val="200"/>
        </w:trPr>
        <w:tc>
          <w:tcPr>
            <w:tcW w:w="7000" w:type="dxa"/>
            <w:gridSpan w:val="2"/>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Ні</w:t>
            </w:r>
          </w:p>
        </w:tc>
      </w:tr>
      <w:tr w:rsidR="00085007" w:rsidRPr="00B834AC">
        <w:trPr>
          <w:trHeight w:val="200"/>
        </w:trPr>
        <w:tc>
          <w:tcPr>
            <w:tcW w:w="7000" w:type="dxa"/>
            <w:gridSpan w:val="2"/>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Загальні збори акціонерів</w:t>
            </w: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7000" w:type="dxa"/>
            <w:gridSpan w:val="2"/>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Наглядова рада</w:t>
            </w: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85007" w:rsidRPr="00B834AC">
        <w:trPr>
          <w:trHeight w:val="200"/>
        </w:trPr>
        <w:tc>
          <w:tcPr>
            <w:tcW w:w="25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д/н</w:t>
            </w:r>
          </w:p>
        </w:tc>
      </w:tr>
    </w:tbl>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З ініціативи якого органу ревізійна комісія (ревізор) проводила (проводив) перевірку востаннє?</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500"/>
        <w:gridCol w:w="4500"/>
        <w:gridCol w:w="1500"/>
        <w:gridCol w:w="1500"/>
      </w:tblGrid>
      <w:tr w:rsidR="00085007" w:rsidRPr="00B834AC">
        <w:trPr>
          <w:trHeight w:val="200"/>
        </w:trPr>
        <w:tc>
          <w:tcPr>
            <w:tcW w:w="7000" w:type="dxa"/>
            <w:gridSpan w:val="2"/>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sz w:val="24"/>
                <w:szCs w:val="24"/>
              </w:rPr>
            </w:pP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Так</w:t>
            </w: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Ні</w:t>
            </w:r>
          </w:p>
        </w:tc>
      </w:tr>
      <w:tr w:rsidR="00085007" w:rsidRPr="00B834AC">
        <w:trPr>
          <w:trHeight w:val="200"/>
        </w:trPr>
        <w:tc>
          <w:tcPr>
            <w:tcW w:w="7000" w:type="dxa"/>
            <w:gridSpan w:val="2"/>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З власної ініціативи</w:t>
            </w: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85007" w:rsidRPr="00B834AC">
        <w:trPr>
          <w:trHeight w:val="200"/>
        </w:trPr>
        <w:tc>
          <w:tcPr>
            <w:tcW w:w="7000" w:type="dxa"/>
            <w:gridSpan w:val="2"/>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За дорученням загальних зборів</w:t>
            </w: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7000" w:type="dxa"/>
            <w:gridSpan w:val="2"/>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За дорученням наглядової ради</w:t>
            </w: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7000" w:type="dxa"/>
            <w:gridSpan w:val="2"/>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За зверненням виконавчого органу</w:t>
            </w: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7000" w:type="dxa"/>
            <w:gridSpan w:val="2"/>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На вимогу акціонерів, які в сукупності володіють понад та більше 10 відсотками голосуючих акцій</w:t>
            </w: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5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X</w:t>
            </w:r>
          </w:p>
        </w:tc>
      </w:tr>
      <w:tr w:rsidR="00085007" w:rsidRPr="00B834AC">
        <w:trPr>
          <w:trHeight w:val="200"/>
        </w:trPr>
        <w:tc>
          <w:tcPr>
            <w:tcW w:w="25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Інше (зазначити)</w:t>
            </w:r>
          </w:p>
        </w:tc>
        <w:tc>
          <w:tcPr>
            <w:tcW w:w="7500" w:type="dxa"/>
            <w:gridSpan w:val="3"/>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Згiдно чинного законодавства та статуту товариства  Ревiзiйна комiсiя проводить перевiрку перед загальними зборами</w:t>
            </w:r>
          </w:p>
        </w:tc>
      </w:tr>
    </w:tbl>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6) перелік осіб, які прямо або опосередковано є власниками значного пакета акцій емітента</w:t>
      </w:r>
    </w:p>
    <w:p w:rsidR="00085007" w:rsidRDefault="00085007">
      <w:pPr>
        <w:widowControl w:val="0"/>
        <w:autoSpaceDE w:val="0"/>
        <w:autoSpaceDN w:val="0"/>
        <w:adjustRightInd w:val="0"/>
        <w:spacing w:after="0" w:line="240" w:lineRule="auto"/>
        <w:rPr>
          <w:rFonts w:ascii="Times New Roman CYR" w:hAnsi="Times New Roman CYR" w:cs="Times New Roman CYR"/>
          <w:b/>
          <w:bCs/>
          <w:sz w:val="24"/>
          <w:szCs w:val="24"/>
        </w:rPr>
      </w:pPr>
    </w:p>
    <w:tbl>
      <w:tblPr>
        <w:tblW w:w="0" w:type="auto"/>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92"/>
        <w:gridCol w:w="4000"/>
        <w:gridCol w:w="3000"/>
        <w:gridCol w:w="2000"/>
      </w:tblGrid>
      <w:tr w:rsidR="00085007" w:rsidRPr="00B834AC">
        <w:trPr>
          <w:trHeight w:val="200"/>
        </w:trPr>
        <w:tc>
          <w:tcPr>
            <w:tcW w:w="892"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B834AC">
              <w:rPr>
                <w:rFonts w:ascii="Times New Roman CYR" w:hAnsi="Times New Roman CYR" w:cs="Times New Roman CYR"/>
                <w:b/>
                <w:bCs/>
                <w:sz w:val="24"/>
                <w:szCs w:val="24"/>
              </w:rPr>
              <w:t>№ з/п</w:t>
            </w:r>
          </w:p>
        </w:tc>
        <w:tc>
          <w:tcPr>
            <w:tcW w:w="40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B834AC">
              <w:rPr>
                <w:rFonts w:ascii="Times New Roman CYR" w:hAnsi="Times New Roman CYR" w:cs="Times New Roman CYR"/>
                <w:b/>
                <w:bCs/>
                <w:sz w:val="24"/>
                <w:szCs w:val="24"/>
              </w:rPr>
              <w:t xml:space="preserve">Повне найменування юридичної особи - власника (власників) або </w:t>
            </w:r>
            <w:r w:rsidRPr="00B834AC">
              <w:rPr>
                <w:rFonts w:ascii="Times New Roman CYR" w:hAnsi="Times New Roman CYR" w:cs="Times New Roman CYR"/>
                <w:b/>
                <w:bCs/>
                <w:sz w:val="24"/>
                <w:szCs w:val="24"/>
              </w:rPr>
              <w:lastRenderedPageBreak/>
              <w:t>прізвище, ім'я, по батькові (за наявності) фізичної особи - власника (власників) значного пакета акцій</w:t>
            </w:r>
          </w:p>
        </w:tc>
        <w:tc>
          <w:tcPr>
            <w:tcW w:w="30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B834AC">
              <w:rPr>
                <w:rFonts w:ascii="Times New Roman CYR" w:hAnsi="Times New Roman CYR" w:cs="Times New Roman CYR"/>
                <w:b/>
                <w:bCs/>
                <w:sz w:val="24"/>
                <w:szCs w:val="24"/>
              </w:rPr>
              <w:lastRenderedPageBreak/>
              <w:t xml:space="preserve">Ідентифікаційний код згідно з Єдиним </w:t>
            </w:r>
            <w:r w:rsidRPr="00B834AC">
              <w:rPr>
                <w:rFonts w:ascii="Times New Roman CYR" w:hAnsi="Times New Roman CYR" w:cs="Times New Roman CYR"/>
                <w:b/>
                <w:bCs/>
                <w:sz w:val="24"/>
                <w:szCs w:val="24"/>
              </w:rPr>
              <w:lastRenderedPageBreak/>
              <w:t>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20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B834AC">
              <w:rPr>
                <w:rFonts w:ascii="Times New Roman CYR" w:hAnsi="Times New Roman CYR" w:cs="Times New Roman CYR"/>
                <w:b/>
                <w:bCs/>
                <w:sz w:val="24"/>
                <w:szCs w:val="24"/>
              </w:rPr>
              <w:lastRenderedPageBreak/>
              <w:t xml:space="preserve">Розмір частки акціонера </w:t>
            </w:r>
            <w:r w:rsidRPr="00B834AC">
              <w:rPr>
                <w:rFonts w:ascii="Times New Roman CYR" w:hAnsi="Times New Roman CYR" w:cs="Times New Roman CYR"/>
                <w:b/>
                <w:bCs/>
                <w:sz w:val="24"/>
                <w:szCs w:val="24"/>
              </w:rPr>
              <w:lastRenderedPageBreak/>
              <w:t>(власника) (у відсотках до статутного капіталу)</w:t>
            </w:r>
          </w:p>
        </w:tc>
      </w:tr>
      <w:tr w:rsidR="00085007" w:rsidRPr="00B834AC">
        <w:trPr>
          <w:trHeight w:val="200"/>
        </w:trPr>
        <w:tc>
          <w:tcPr>
            <w:tcW w:w="892"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lastRenderedPageBreak/>
              <w:t>1</w:t>
            </w:r>
          </w:p>
        </w:tc>
        <w:tc>
          <w:tcPr>
            <w:tcW w:w="40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ТОВАРИСТВО З ОБМЕЖЕНОЮ ВIДПОВIДАЛЬНIСТЮ "ТОРГОВИЙ ДIМ "СЛАВИЧ"</w:t>
            </w:r>
          </w:p>
        </w:tc>
        <w:tc>
          <w:tcPr>
            <w:tcW w:w="30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21394300</w:t>
            </w:r>
          </w:p>
        </w:tc>
        <w:tc>
          <w:tcPr>
            <w:tcW w:w="2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24,991</w:t>
            </w:r>
          </w:p>
        </w:tc>
      </w:tr>
      <w:tr w:rsidR="00085007" w:rsidRPr="00B834AC">
        <w:trPr>
          <w:trHeight w:val="200"/>
        </w:trPr>
        <w:tc>
          <w:tcPr>
            <w:tcW w:w="892"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2</w:t>
            </w:r>
          </w:p>
        </w:tc>
        <w:tc>
          <w:tcPr>
            <w:tcW w:w="40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ТОВАРИСТВО З ОБМЕЖЕНОЮ ВIДПОВIДАЛЬНIСТЮ "СЛАВИЧ-IНВЕСТ"</w:t>
            </w:r>
          </w:p>
        </w:tc>
        <w:tc>
          <w:tcPr>
            <w:tcW w:w="30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30449849</w:t>
            </w:r>
          </w:p>
        </w:tc>
        <w:tc>
          <w:tcPr>
            <w:tcW w:w="2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56,1199</w:t>
            </w:r>
          </w:p>
        </w:tc>
      </w:tr>
      <w:tr w:rsidR="0016481E" w:rsidRPr="00B834AC">
        <w:trPr>
          <w:trHeight w:val="200"/>
        </w:trPr>
        <w:tc>
          <w:tcPr>
            <w:tcW w:w="892" w:type="dxa"/>
            <w:tcBorders>
              <w:top w:val="single" w:sz="6" w:space="0" w:color="auto"/>
              <w:bottom w:val="single" w:sz="6" w:space="0" w:color="auto"/>
              <w:right w:val="single" w:sz="6" w:space="0" w:color="auto"/>
            </w:tcBorders>
          </w:tcPr>
          <w:p w:rsidR="0016481E" w:rsidRPr="00B834AC" w:rsidRDefault="0016481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3</w:t>
            </w:r>
          </w:p>
        </w:tc>
        <w:tc>
          <w:tcPr>
            <w:tcW w:w="4000" w:type="dxa"/>
            <w:tcBorders>
              <w:top w:val="single" w:sz="6" w:space="0" w:color="auto"/>
              <w:left w:val="single" w:sz="6" w:space="0" w:color="auto"/>
              <w:bottom w:val="single" w:sz="6" w:space="0" w:color="auto"/>
              <w:right w:val="single" w:sz="6" w:space="0" w:color="auto"/>
            </w:tcBorders>
          </w:tcPr>
          <w:p w:rsidR="0016481E" w:rsidRPr="00B834AC" w:rsidRDefault="0016481E">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rPr>
              <w:t>Бондар Анатолiй Олександрович</w:t>
            </w:r>
          </w:p>
        </w:tc>
        <w:tc>
          <w:tcPr>
            <w:tcW w:w="3000" w:type="dxa"/>
            <w:tcBorders>
              <w:top w:val="single" w:sz="6" w:space="0" w:color="auto"/>
              <w:left w:val="single" w:sz="6" w:space="0" w:color="auto"/>
              <w:bottom w:val="single" w:sz="6" w:space="0" w:color="auto"/>
              <w:right w:val="single" w:sz="6" w:space="0" w:color="auto"/>
            </w:tcBorders>
          </w:tcPr>
          <w:p w:rsidR="0016481E" w:rsidRPr="00B834AC" w:rsidRDefault="0016481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w:t>
            </w:r>
          </w:p>
        </w:tc>
        <w:tc>
          <w:tcPr>
            <w:tcW w:w="2000" w:type="dxa"/>
            <w:tcBorders>
              <w:top w:val="single" w:sz="6" w:space="0" w:color="auto"/>
              <w:left w:val="single" w:sz="6" w:space="0" w:color="auto"/>
              <w:bottom w:val="single" w:sz="6" w:space="0" w:color="auto"/>
            </w:tcBorders>
          </w:tcPr>
          <w:p w:rsidR="0016481E" w:rsidRPr="00B834AC" w:rsidRDefault="0016481E">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7,0121</w:t>
            </w:r>
          </w:p>
        </w:tc>
      </w:tr>
    </w:tbl>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7) інформація про будь-які обмеження прав участі та голосування акціонерів (учасників) на загальних зборах емітента</w:t>
      </w:r>
    </w:p>
    <w:p w:rsidR="00085007" w:rsidRDefault="00085007">
      <w:pPr>
        <w:widowControl w:val="0"/>
        <w:autoSpaceDE w:val="0"/>
        <w:autoSpaceDN w:val="0"/>
        <w:adjustRightInd w:val="0"/>
        <w:spacing w:after="0" w:line="240" w:lineRule="auto"/>
        <w:rPr>
          <w:rFonts w:ascii="Times New Roman CYR" w:hAnsi="Times New Roman CYR" w:cs="Times New Roman CYR"/>
          <w:b/>
          <w:bCs/>
          <w:sz w:val="24"/>
          <w:szCs w:val="24"/>
        </w:rPr>
      </w:pPr>
    </w:p>
    <w:tbl>
      <w:tblPr>
        <w:tblW w:w="9957" w:type="dxa"/>
        <w:tblInd w:w="21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3"/>
        <w:gridCol w:w="1843"/>
        <w:gridCol w:w="4820"/>
        <w:gridCol w:w="1701"/>
      </w:tblGrid>
      <w:tr w:rsidR="00085007" w:rsidRPr="00B834AC" w:rsidTr="00C97527">
        <w:trPr>
          <w:trHeight w:val="200"/>
        </w:trPr>
        <w:tc>
          <w:tcPr>
            <w:tcW w:w="1593"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B834AC">
              <w:rPr>
                <w:rFonts w:ascii="Times New Roman CYR" w:hAnsi="Times New Roman CYR" w:cs="Times New Roman CYR"/>
                <w:b/>
                <w:bCs/>
                <w:sz w:val="24"/>
                <w:szCs w:val="24"/>
              </w:rPr>
              <w:t>Загальна кількість акцій</w:t>
            </w:r>
          </w:p>
        </w:tc>
        <w:tc>
          <w:tcPr>
            <w:tcW w:w="1843"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B834AC">
              <w:rPr>
                <w:rFonts w:ascii="Times New Roman CYR" w:hAnsi="Times New Roman CYR" w:cs="Times New Roman CYR"/>
                <w:b/>
                <w:bCs/>
                <w:sz w:val="24"/>
                <w:szCs w:val="24"/>
              </w:rPr>
              <w:t>Кількість акцій з обмеженнями</w:t>
            </w:r>
          </w:p>
        </w:tc>
        <w:tc>
          <w:tcPr>
            <w:tcW w:w="482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B834AC">
              <w:rPr>
                <w:rFonts w:ascii="Times New Roman CYR" w:hAnsi="Times New Roman CYR" w:cs="Times New Roman CYR"/>
                <w:b/>
                <w:bCs/>
                <w:sz w:val="24"/>
                <w:szCs w:val="24"/>
              </w:rPr>
              <w:t>Підстава виникнення обмеження</w:t>
            </w:r>
          </w:p>
        </w:tc>
        <w:tc>
          <w:tcPr>
            <w:tcW w:w="1701"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B834AC">
              <w:rPr>
                <w:rFonts w:ascii="Times New Roman CYR" w:hAnsi="Times New Roman CYR" w:cs="Times New Roman CYR"/>
                <w:b/>
                <w:bCs/>
                <w:sz w:val="24"/>
                <w:szCs w:val="24"/>
              </w:rPr>
              <w:t>Дата виникнення обмеження</w:t>
            </w:r>
          </w:p>
        </w:tc>
      </w:tr>
      <w:tr w:rsidR="00085007" w:rsidRPr="00B834AC" w:rsidTr="00C97527">
        <w:trPr>
          <w:trHeight w:val="200"/>
        </w:trPr>
        <w:tc>
          <w:tcPr>
            <w:tcW w:w="1593"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6 021 800</w:t>
            </w:r>
          </w:p>
        </w:tc>
        <w:tc>
          <w:tcPr>
            <w:tcW w:w="1843"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75 956</w:t>
            </w:r>
          </w:p>
        </w:tc>
        <w:tc>
          <w:tcPr>
            <w:tcW w:w="482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Власники цих акцiй не уклали з обраною емiтентом депозитарною установою договору про обслуговування рахунка в цiнних паперах вiд власного iменi та не здiйснили переказ належних їм прав на цiннi папери на свiй рахунок у цiнних паперах, вiдкритий в iншiй депозитарнiй установi. Тому вiдповiдно до п.10 Прикiнцевих та перехiдних положень Закону України "Про депозитарну систему України" та Листа Нацiональної комiсiї з цiнних паперiв та фондового ринку №08/03/18049/НК вiд 30.09.2014 року, їх акцiї не враховуються при визначеннi кворуму та при голосуваннi в органах емiтента</w:t>
            </w:r>
          </w:p>
        </w:tc>
        <w:tc>
          <w:tcPr>
            <w:tcW w:w="1701"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13.10.2014</w:t>
            </w:r>
          </w:p>
        </w:tc>
      </w:tr>
      <w:tr w:rsidR="00085007" w:rsidRPr="00B834AC" w:rsidTr="00C97527">
        <w:trPr>
          <w:trHeight w:val="200"/>
        </w:trPr>
        <w:tc>
          <w:tcPr>
            <w:tcW w:w="1593"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Опис</w:t>
            </w:r>
          </w:p>
        </w:tc>
        <w:tc>
          <w:tcPr>
            <w:tcW w:w="8364" w:type="dxa"/>
            <w:gridSpan w:val="3"/>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r>
    </w:tbl>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8) порядок призначення та звільнення посадових осіб емітента</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Згiдно з п.7.1 Статуту, посадовi особи органiв Товариства - Голова та члени наглядової ради, Генеральний директор, ревiзiйна комiсiя. Також до посадових осiб належить i головний бухгалтер товариства</w:t>
      </w:r>
      <w:r w:rsidR="00D50616">
        <w:rPr>
          <w:rFonts w:ascii="Times New Roman CYR" w:hAnsi="Times New Roman CYR" w:cs="Times New Roman CYR"/>
          <w:sz w:val="24"/>
          <w:szCs w:val="24"/>
        </w:rPr>
        <w:t xml:space="preserve"> згідно чинного законодавства</w:t>
      </w:r>
      <w:r>
        <w:rPr>
          <w:rFonts w:ascii="Times New Roman CYR" w:hAnsi="Times New Roman CYR" w:cs="Times New Roman CYR"/>
          <w:sz w:val="24"/>
          <w:szCs w:val="24"/>
        </w:rPr>
        <w:t>.</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Вiдповiдно до п.7.3.5 Статуту Товариства та п.3 Положення про Наглядову раду Наглядова рада обирається загальними зборами у кiлькостi 5 осiб. Термiн, на який вони обираються визначається загальними зборами. До складу Наглядової ради входять Голова наглядової ради та чотири члени наглядової ради. До складу Наглядової ради обираються акцiонери або особи, якi представляють їхнi iнтереси, або незалежнi директори, про що зазначається в бюлетенi для кумулятивного голосування при їх обраннi. Член Наглядової ради, обраний як представник акцiонера (групи акцiонерiв) може бути замiнений таким акцiонером (групою акцiонерiв) у будь-який час в порядку, визначеному чинним законодавством. </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Наглядової ради (Президент) обирається членами Наглядової ради з їх числа простою бiльшiстю голосiв вiд кiлькiсного складу Наглядової ради</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Повноваження члена Наглядової ради дiйснi з моменту його обрання Загальними зборами. У разi замiни члена Наглядової ради - представника акцiонера (групи акцiонерiв) повноваження такого члена Наглядової ради припиняються, а новий член Наглядової ради набуває повноважень з моменту отримання Товариством письмового повiдомлення вiд акцiонера (групи акцiонерiв), представником якого (яких) є вiдповiдний член Наглядової ради</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Прийняття рiшення про припинення повноважень членiв наглядової ради належить до виключної компетенцiї загальних збрiв акцiонерiв (п.7.2.2 (н) Статуту). Вiдповiдно до п.7.3.8 Статуту, без рiшення загальних зборiв повноваження члена наглядової ради припиняються:</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 за його бажанням за умови письмового повiдомлення про це Товариства за два тижнi; </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 в разi неможливостi виконання обов'язкiв за станом здоров'я; </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в разi набрання законної сили вироком чи рiшенням суду, яким його засуджено до покарання, що виключає можливiсть виконання обов'язкiв; </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 в разi смертi, визнання його недiєздатним, обмежено дiєздатним, безвiсно вiдсутнiм, померлим;</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 в разi отримання Товариством письмового повiдомлення про замiну члена Наглядової ради, який є представником акцiонера (групи акцiонерiв).</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Якщо кiлькiсть членiв Наглядової ради, повноваження яких дiйснi, становить менше половини її кiлькiсного складу, Товариство протягом 3 мiсяцiв має скликати позачерговi Загальнi збори для обрання всього складу Наглядової ради.</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Вiдповiдно до п. 7.3.2 (є) Статуту, обрання та припинення повноважень Генерального директора є виключною компетенцiєю наглядової ради. З Генеральним директором Товариства укладається контракт. Вiд iменi Товариства контракт з ним пiдписує Голова Наглядової ради чи особа, уповноважена на те Наглядовою радою.</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Строк повноважень Генерального директора встановлюється Наглядовою радою.</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п. 3.2. Положення Про Генерального директора: Строк повноважень Генерального директора встановлюється Наглядовою радою одночасно з його обранням i зазначається в контрактах з ним. Генеральний директор може обиратись безстроково до припинення його повноважень (на невизначений строк, тобто до невизначеного термiну).</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Згiдно п. 7.4.6. Статуту Повноваження Генерального директора припиняються: </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 за рiшенням Наглядової ради; </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при звiльненнi з роботи у Товариствi;</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у випадках, передбачених контрактом з ним;</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 при завершеннi строку повноважень, встановленого Наглядовою радою.</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Вiдповiдно до п.7.5.1 Статуту Товариства та п.3 Положення про Ревiзiйну комiсiю Ревiзiйна </w:t>
      </w:r>
      <w:r>
        <w:rPr>
          <w:rFonts w:ascii="Times New Roman CYR" w:hAnsi="Times New Roman CYR" w:cs="Times New Roman CYR"/>
          <w:sz w:val="24"/>
          <w:szCs w:val="24"/>
        </w:rPr>
        <w:lastRenderedPageBreak/>
        <w:t xml:space="preserve">комiсiя обирається у кiлькостi 3 осiб з числа фiзичних осiб, якi мають повну цивiльну дiєздатнiсть i юридичних осiб - акцiонерiв. </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Голова Ревiзiйної комiсiї обирається членами Ревiзiйної комiсiї з їх числа простою бiльшiстю голосiв вiд кiлькiсного складу Ревiзiйної комiсiї.</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Члени Ревiзiйної комiсiї обираються загальними зборами акцiонерiв(п.7.2.2. (п) Статуту) виключно шляхом кумулятивного голосування.</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Згiдно п.7.5.2 Статуту строк повноважень членiв Ревiзiйної комiсiї встановлюється на 5 рокiв. </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Рiшення Загальних зборiв про дострокове припинення повноважень членiв Ревiзiйної комiсiї може прийматися тiльки стосовно всiх її членiв. </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Згiдно п. 7.5.10 Статуту без рiшення Загальних зборiв акцiонерiв повноваження члена Ревiзiйної комiсiї припиняються: </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 за його бажанням за умови письмового повiдомлення про це Товариства за два тижнi; </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 в разi неможливостi виконання обов'язкiв члена за станом здоров'я; </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в разi набрання законної сили вироком чи рiшенням суду, яким його засуджено до покарання, що виключає можливiсть виконання обов'язкiв; </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 в разi смертi, визнання його недiєздатним, обмежено дiєздатним, безвiсно вiдсутнiм, померлим.</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Головний бухгалтер призначається та звiльняється згiдно з наказом </w:t>
      </w:r>
      <w:r w:rsidR="00D50616">
        <w:rPr>
          <w:rFonts w:ascii="Times New Roman CYR" w:hAnsi="Times New Roman CYR" w:cs="Times New Roman CYR"/>
          <w:sz w:val="24"/>
          <w:szCs w:val="24"/>
        </w:rPr>
        <w:t xml:space="preserve">Генерального </w:t>
      </w:r>
      <w:r>
        <w:rPr>
          <w:rFonts w:ascii="Times New Roman CYR" w:hAnsi="Times New Roman CYR" w:cs="Times New Roman CYR"/>
          <w:sz w:val="24"/>
          <w:szCs w:val="24"/>
        </w:rPr>
        <w:t xml:space="preserve">директора Товариства. </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звiтному перiодi персональний склад посадових осiб не змiнювався. </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У звiтному роцi не вiдбувалося звiльнення посадових осiб Емiтента, яким мають бути виплаченi будь-якi винагороди або компенсацiї за звiльнення. </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9) повноваження посадових осіб емітента</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 Повноваження Наглядової ради визначенi п.4.1 та п.5 Положення про наглядову раду, а також  п.7.3.2, 7.3.3, 7.3.4 Статуту.</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До виключної компетенцiї Наглядової ради вiдноситься:</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затвердження внутрiшнiх положень, якими регулюється дiяльнiсть Товариства, крiм тих, що вiднесенi до виключної компетенцiї Загальних зборiв та тих, що рiшенням Наглядової ради переданi для затвердження Генеральному директору, затвердження положення про винагороду Генерального директора, затвердження звiту про винагороду Генерального директора;</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б) пiдготовка проекту порядку денного Загальних зборiв акцiонерiв, прийняття рiшення про дату їх проведення та про включення пропозицiй до проекту порядку денного, крiм випадку скликання акцiонерами позачергових Загальних зборiв акцiонерiв, пiдготовка проектiв рiшень з питань проекту порядку денного з урахуванням пропозицiй Генерального директора; </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прийняття рiшення про проведення чергових та позачергових Загальних зборiв акцiонерiв у випадках, передбачених чинним законодавством; </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 прийняття рiшення про продаж ранiше викуплених Товариством акцiй; </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 прийняття рiшення про розмiщення Товариством iнших цiнних паперiв, крiм акцiй та iнших цiнних паперiв, якi можуть бути конвертованi в акцiї, на суму, що не перевищує 25 вiдсоткiв вартостi активiв Товариства; </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 прийняття рiшення про викуп розмiщених Товариством iнших цiнних паперiв, крiм акцiй; </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 затвердження ринкової вартостi майна у випадках, передбачених чинним законодавством, затвердження ринкової вартостi майна, яким iнвестори сплачують за акцiї Товариства при їх емiсiї, затвердження ринкової вартостi акцiй Товариства;</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є) обрання та припинення повноважень Генерального директора, затвердження умов контракту, який укладатиметься з Генеральним директором, встановлення розмiру його винагороди;</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и) затвердження рекомендацiй Загальним зборам акцiонерiв за результатами розгляду висновку </w:t>
      </w:r>
      <w:r>
        <w:rPr>
          <w:rFonts w:ascii="Times New Roman CYR" w:hAnsi="Times New Roman CYR" w:cs="Times New Roman CYR"/>
          <w:sz w:val="24"/>
          <w:szCs w:val="24"/>
        </w:rPr>
        <w:lastRenderedPageBreak/>
        <w:t>зовнiшнього незалежного аудитора (аудиторської фiрми) Товариства для прийняття рiшення щодо нього;</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 прийняття рiшення про вiдсторонення Генерального директора вiд здiйснення повноважень та обрання особи, яка тимчасово здiйснюватиме повноваження Генерального директора; </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ї) обрання та припинення повноважень голови i членiв iнших органiв Товариства, крiм членiв Ревiзiйної комiсiї, в разi їх утворення; </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й) обрання реєстрацiйної комiсiї та тимчасової лiчильної комiсiї, крiм випадку скликання акцiонерами позачергових Загальних зборiв акцiонерiв;</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 обрання аудитора (аудиторської фiрми) Товариства для проведення аудиторської перевiрки за результатами поточного або минулого (минулих) року (рокiв) та визначення умов договору, що укладатиметься з таким аудитором (аудиторською фiрмою), встановлення розмiру оплати його (її) послуг;</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л) визначення дати складення перелiку осiб, якi мають право на отримання дивiдендiв, порядку та строкiв виплати дивiдендiв;</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м) визначення дати складення перелiку акцiонерiв, якi мають бути повiдомленi про проведення Загальних зборiв акцiонерiв та забезпечення складання перелiку акцiонерiв, якi мають право на участь у Загальних зборах акцiонерiв;</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 вирiшення питань про участь Товариства у промислово-фiнансових групах та iнших об'єднаннях, вирiшення питань про створення Товариством i участь Товариства в будь-яких юридичних особах, їх реорганiзацiю та лiквiдацiю;</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о) вирiшення питань у випадках, передбачених чинним законодавством в разi злиття, приєднання, подiлу, видiлу або перетворення Товариства; </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 прийняття рiшення про надання згоди на вчинення значного правочину, якщо ринкова вартiсть майна або послуг, що є його предметом, становить вiд 10 до 25 вiдсоткiв вартостi активiв за даними останньої рiчної фiнансової звiтностi Товариства;</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р) визначення ймовiрностi визнання Товариства неплатоспроможним внаслiдок прийняття ним на себе зобов'язань або їх виконання, у тому числi внаслiдок виплати дивiдендiв або викупу акцiй; </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с) прийняття рiшення про залучення (обрання) суб'єкта оцiночної дiяльностi (оцiнювача) майна, затвердження умов договору, що укладатиметься з ним, встановлення розмiру оплати його послуг; </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т) надсилання оферти акцiонерам у випадках, передбачених чинним законодавством;</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у) прийняття рiшення про надання згоди на вчинення правочину iз заiнтересованiстю, якщо ринкова вартiсть майна або послуг чи сума коштiв, що є предметом правочину iз заiнтересованiстю, перевищує 1 вiдсоток вартостi активiв за даними останньої рiчної фiнансової звiтностi Товариства, i при цьому Наглядова рада має право надати згоду на вчинення такого правочину;</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ф) контроль дiяльностi Генерального директора Товариства;</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х) прийняття рiшення про обрання (замiну) депозитарної установи для укладання з нею договору про обслуговування (вiдкриття) рахункiв у цiнних паперах власникам випуску акцiй Товариства, якi самостiйно не уклали з обраними ними депозитарними установами договору про обслуговування рахунку в цiнних паперах;</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 вирiшення питань про створення, реорганiзацiю, лiквiдацiю структурних i вiдокремлених пiдроздiлiв Товариства, затвердження їх положень;</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 затвердження форми i тексту бюлетеня для голосування;</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ш) прийняття рiшення про обрання (замiну) депозитарної установи, яка надає Товариству додатковi послуги, затвердження умов договору, що укладатиметься з нею, встановлення розмiру оплати її послуг;</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щ) розгляд звiту Генерального директора, затвердження заходiв за результатами його розгляду;</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щ) здiйснення контролю за своєчаснiстю надання (опублiкування) Товариством достовiрної iнформацiї про його дiяльнiсть вiдповiдно до законодавства, опублiкування Товариством iнформацiї про принципи (кодекс) корпоративного управлiння Товариства.</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Наглядова рада має право прийняти рiшення про винесення на розгляд Загальних зборiв будь-якого питання, яке вiднесене до її виключної компетенцiї законом або Статутом Товариства.</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Згiдно п.7.3.3. Статуту до компетенцiї Наглядової ради також належить: </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прийняття рiшення про дарування активiв Товариства;</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розгляд актiв перевiрок (ревiзiй) Ревiзiйної комiсiї в час мiж проведенням Загальних зборiв акцiонерiв;</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iнiцiювання проведення позачергових перевiрок (ревiзiй) Ревiзiйною комiсiєю та аудиторських перевiрок фiнансово-господарської дiяльностi Товариства;</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 розгляд звiтiв i висновкiв зовнiшнього аудитора в час мiж проведенням Загальних зборiв акцiонерiв;</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 укладання колективного договору Товариства вiд iменi власника (як уповноважений орган власника);</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 iнiцiювання порушення справи про притягнення до майнової, адмiнiстративної або кримiнальної вiдповiдальностi посадових осiб органiв Товариства;</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 прийняття рiшення про використання Товариством певних статистичних кодiв Класифiкацiї видiв економiчної дiяльностi, в тому числi коду основного виду його економiчної дiяльностi, з метою подання документiв для державної реєстрацiї змiн до вiдомостей про юридичну особу;</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є) здiйснення iнших дiй щодо регулювання i контролю за дiяльнiстю Генерального директора Товариства.</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Згiдно п. 7.3.4. Статуту Наглядова рада має право: </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отримувати вiд Генерального директора i Ревiзiйної комiсiї будь-яку iнформацiю про дiяльнiсть Товариства;</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залучати експертiв до аналiзу окремих питань дiяльностi Товариства.</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Головує на засiданнях Наглядової ради Голова Наглядової ради (Президент). На засiданнi Наглядової ради кожний член Наглядової ради має один голос. Рiшення Наглядової ради приймаються простою бiльшiстю голосiв членiв, якi беруть участь у засiданнi. У разi рiвного розподiлу голосiв при голосуваннi голос Голови є вирiшальним. Якщо член Наглядової ради є заiнтересованим у вчиненнi правочину з Товариством, то вiн не бере участь у голосуваннi (утримується) з питання вчинення такого правочину. Голова наглядової ради також (п.41 Положення про Наглядову раду та 7.3.11 Статуту):</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органiзовує роботу Наглядової ради;</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формує порядок денний засiдань, скликає засiдання Наглядової ради та головує на них;</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звiтує перед Загальними зборами про дiяльнiсть Наглядової ради, загальний стан Товариства та вжитi нею заходи, спрямованi на досягнення мети дiяльностi Товариства; </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забезпечує збереження протоколiв засiдань Наглядової ради;</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пiдтримує постiйнi контакти iз iншими органами та посадовими особами Товариства</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ВИКОНАВЧИЙ ОРГАН - ГЕНЕРАЛЬНИЙ ДИРЕКТОР:</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п. 7.4.2. Статуту до компетенцiї Генерального директора належить:</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розпорядження майном i коштами Товариства вiдповiдно до цього Статуту;</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затвердження iнструкцiй та iнших внутрiшнiх нормативних актiв з питань, що не входять до компетенцiї Загальних зборiв акцiонерiв та Наглядової ради;</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 приймання на роботу та звiльнення з роботи всiх працiвникiв Товариства, його фiлiй та представництв;</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г) заохочення та притягнення до дисциплiнарної вiдповiдальностi всiх працiвникiв Товариства, його фiлiй та представництв;</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г) вiдкриття рахункiв в банках та рахункiв в цiнних паперах в депозитарних установах i в Центральному депозитарiї, розпорядження цими рахунками i пiдписання розрахункових документiв i розпоряджень стосовно них;</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 прийняття рiшення про змiну мiсцезнаходження Товариства;</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е) здiйснення будь-яких iнших дiй, необхiдних для досягнення цiлей Товариства та не вiднесених до компетенцiї Загальних зборiв акцiонерiв, Наглядової ради </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Згiдно п. 7.4.3. Статуту Генеральний директор без довiреностi дiє вiд iменi Товариства, представляє його iнтереси в органах державної влади i органах мiсцевого самоврядування, iнших органiзацiях, у вiдносинах з юридичними та фiзичними особами в Українi та за кордоном, веде переговори, видає довiреностi, видає накази та дає розпорядження, обов'язковi для виконання всiма працiвниками Товариства, вчиняє правочини з урахуванням встановлених Статутом обмежень. Генеральний директор не має права здiйснювати тi дiї та вчиняти тi правочини, рiшення про якi приймають Загальнi збори акцiонерiв i Наглядова рада, що прямо передбаченi у п.п. 7.2.2, 7.3.2, 7.3.3 Статуту, без їх попередньої письмової згоди чи рiшення. </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РЕВIЗIЙНА КОМIСIЯ:</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п. 7.5.5 Статуту та п.5 Положення про Ревiзiйну комiсiю до компетенцiї Ревiзiйної комiсiї належить:</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а) перевiрка фiнансово-господарської дiяльностi Товариства за результатами фiнансового року;</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спецiальна перевiрка фiнансово-господарської дiяльностi Товариства.</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Згiдно п. 7.5.6 Статуту за пiдсумками перевiрок Ревiзiйна комiсiя готує звiти, висновки i рекомендацiї, в яких мiститься iнформацiя про: </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а) пiдтвердження достовiрностi та повноти даних фiнансової звiтностi за вiдповiдний перiод; </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б) факти порушення законодавства пiд час провадження фiнансово-господарської дiяльностi, а також встановленого порядку ведення бухгалтерського облiку та подання звiтностi.</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Згiдно п. 7.5.6 Статуту Ревiзiйна комiсiя проводить також спецiальнi перевiрки за власною iнiцiативою, за рiшенням Загальних зборiв акцiонерiв, Наглядової ради, Генерального директора або на вимогу акцiонерiв (акцiонера), якi на момент подання вимоги сукупно є власниками не менше нiж 10 вiдсоткiв простих акцiй Товариства, за пiдсумками яких готує вiдповiднi висновки. </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Згiдно п. 5.1. Положення Про Ревiзiйну комiсiю Члени Ревiзiйної комiсiї мають право:</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отримувати iнформацiю про дiяльнiсть Товариства; матерiали, бухгалтерську або iншу документацiю, необхiдну для виконання ними своїх функцiй (перевiрки), отримувати копiї документiв Товариства;</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вносити пропозицiї до порядку денного загальних зборiв та вимагати скликання позачергових Загальних зборiв акцiонерiв;</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в разi незгоди, надавати у письмовiй формi зауваження щодо рiшень Ревiзiйної комiсiї;</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iнiцiювати прийняття Ревiзiйною комiсiєю рiшення щодо скликання позачергових Загальних зборiв, скликання засiдання Наглядової ради.</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Члени Ревiзiйної комiсiї можуть бути присутнiми на загальних зборах акцiонерiв та брати участь в обговореннi питань порядку денного з правом дорадчого голосу, в разi коли вiн не є акцiонером;</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вимагати вiд працiвникiв Товариства пояснень з питань, що вiднесенi до компетенцiї ревiзiйної комiсiї;</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здiйснювати iншi дiї, передбаченi Статутом та чинним законодавством.</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Головний бухгалтер має повноваження згiдно чинного законодавства у тому числi: </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дiяти вiд iменi бухгалтерiї пiдприємства, представляти iнтереси пiдприємства у взаємовiдносинах зi структурними пiдроздiлами та iншими органiзацiями з господарсько-фiнансових та iнших питань; </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межах своєї компетенцiї пiдписувати та вiзувати документи; </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самостiйно вести листування зi структурними пiдроздiлами пiдприємства, а також з iншими органiзацiями з питань, якi належать до компетенцiї бухгалтерiї та не вимагають рiшення керiвника пiдприємства; </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вносити на розгляд керiвника пiдприємства пропозицiї по вдосконаленню роботи, пов'язаної з обов'язками головного бухгалтера; </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вносити пропозицiї керiвнику пiдприємства: про притягнення до матерiальної та дисциплiнарної вiдповiдальностi посадових осiб за результатами перевiрок; про заохочення працiвникiв, що вiдзначилися; </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межах своєї компетенцiї повiдомляти керiвнику пiдприємства про всi виявленi недолiки в дiяльностi пiдприємства та вносити пропозицiї щодо їх усунення; </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вимагати та отримувати у фахiвцiв iнформацiю та документи, необхiднi для виконання його посадових обов'язкiв; </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залучати фахiвцiв усiх структурних пiдроздiлiв до виконання покладених на нього завдань; </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вимагати вiд керiвника пiдприємства (iнших керiвникiв) сприяння у виконаннi обов'язкiв i реалiзацiї своїх прав як головного бухгалтера. </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10) Висловлення думки аудитора (аудиторської фірми) щодо інформації, зазначеної у підпунктах 5-9 цього пункту, а також перевірки інформації, зазначеної в підпунктах 1-4 цього пункту</w:t>
      </w:r>
    </w:p>
    <w:p w:rsidR="00606856" w:rsidRPr="00691CFA" w:rsidRDefault="00606856" w:rsidP="00606856">
      <w:pPr>
        <w:jc w:val="center"/>
        <w:rPr>
          <w:b/>
        </w:rPr>
      </w:pPr>
      <w:r w:rsidRPr="00691CFA">
        <w:rPr>
          <w:b/>
        </w:rPr>
        <w:t xml:space="preserve">ЗВІТ З НАДАННЯ ВПЕВНЕННОСТІ </w:t>
      </w:r>
    </w:p>
    <w:p w:rsidR="00606856" w:rsidRPr="00C35DC0" w:rsidRDefault="00606856" w:rsidP="00606856">
      <w:pPr>
        <w:jc w:val="center"/>
        <w:rPr>
          <w:b/>
        </w:rPr>
      </w:pPr>
      <w:r w:rsidRPr="00691CFA">
        <w:rPr>
          <w:b/>
        </w:rPr>
        <w:t>НЕЗАЛЕЖНОГО АУДИТОРА</w:t>
      </w:r>
    </w:p>
    <w:p w:rsidR="00606856" w:rsidRPr="00F47475" w:rsidRDefault="00606856" w:rsidP="00606856">
      <w:pPr>
        <w:jc w:val="center"/>
        <w:rPr>
          <w:sz w:val="24"/>
          <w:szCs w:val="24"/>
          <w:shd w:val="clear" w:color="auto" w:fill="FFFFFF"/>
        </w:rPr>
      </w:pPr>
      <w:r w:rsidRPr="00FF4D95">
        <w:rPr>
          <w:sz w:val="24"/>
          <w:szCs w:val="24"/>
          <w:shd w:val="clear" w:color="auto" w:fill="FFFFFF"/>
        </w:rPr>
        <w:t>ПРИВАТНЕ АКЦІОНЕРНЕ ТОВАРИСТВО "СЛОВ'ЯНСЬКІ ШПАЛЕРИ - КФТП"</w:t>
      </w:r>
      <w:r w:rsidRPr="00F47475">
        <w:rPr>
          <w:sz w:val="24"/>
          <w:szCs w:val="24"/>
          <w:shd w:val="clear" w:color="auto" w:fill="FFFFFF"/>
        </w:rPr>
        <w:t>,</w:t>
      </w:r>
    </w:p>
    <w:p w:rsidR="00606856" w:rsidRPr="00F47475" w:rsidRDefault="00606856" w:rsidP="00606856">
      <w:pPr>
        <w:contextualSpacing/>
        <w:jc w:val="center"/>
        <w:rPr>
          <w:sz w:val="24"/>
          <w:szCs w:val="24"/>
        </w:rPr>
      </w:pPr>
      <w:r w:rsidRPr="00C35DC0">
        <w:rPr>
          <w:sz w:val="24"/>
          <w:szCs w:val="24"/>
        </w:rPr>
        <w:t xml:space="preserve">код ЄДРПОУ </w:t>
      </w:r>
      <w:r w:rsidRPr="00FF4D95">
        <w:rPr>
          <w:sz w:val="24"/>
          <w:szCs w:val="24"/>
        </w:rPr>
        <w:t>00278876</w:t>
      </w:r>
      <w:r w:rsidRPr="00F47475">
        <w:rPr>
          <w:sz w:val="24"/>
          <w:szCs w:val="24"/>
        </w:rPr>
        <w:t>,</w:t>
      </w:r>
    </w:p>
    <w:p w:rsidR="00606856" w:rsidRDefault="00606856" w:rsidP="00606856">
      <w:pPr>
        <w:contextualSpacing/>
        <w:jc w:val="center"/>
        <w:rPr>
          <w:sz w:val="24"/>
          <w:szCs w:val="24"/>
        </w:rPr>
      </w:pPr>
      <w:r w:rsidRPr="00C35DC0">
        <w:rPr>
          <w:sz w:val="24"/>
          <w:szCs w:val="24"/>
        </w:rPr>
        <w:t>що зареєстроване за адресою:</w:t>
      </w:r>
    </w:p>
    <w:p w:rsidR="00606856" w:rsidRDefault="00606856" w:rsidP="00606856">
      <w:pPr>
        <w:jc w:val="center"/>
        <w:rPr>
          <w:sz w:val="24"/>
          <w:szCs w:val="24"/>
          <w:shd w:val="clear" w:color="auto" w:fill="FFFFFF"/>
        </w:rPr>
      </w:pPr>
      <w:r w:rsidRPr="00FF4D95">
        <w:rPr>
          <w:sz w:val="24"/>
          <w:szCs w:val="24"/>
          <w:shd w:val="clear" w:color="auto" w:fill="FFFFFF"/>
        </w:rPr>
        <w:t>15300, Чернігівська обл., Корюківський р-н, місто Корюківка, ВУЛИЦЯ ПЕРЕДЗАВОДСЬКА, будинок 4</w:t>
      </w:r>
    </w:p>
    <w:p w:rsidR="00606856" w:rsidRPr="00C35DC0" w:rsidRDefault="00606856" w:rsidP="00606856">
      <w:pPr>
        <w:ind w:right="-10"/>
        <w:jc w:val="both"/>
        <w:rPr>
          <w:u w:color="FF0000"/>
          <w:shd w:val="clear" w:color="auto" w:fill="FFFF00"/>
        </w:rPr>
      </w:pPr>
      <w:r w:rsidRPr="00691CFA">
        <w:t>м. Київ</w:t>
      </w:r>
      <w:r w:rsidRPr="00691CFA">
        <w:tab/>
      </w:r>
      <w:r w:rsidRPr="00691CFA">
        <w:tab/>
      </w:r>
      <w:r w:rsidRPr="00691CFA">
        <w:tab/>
      </w:r>
      <w:r w:rsidRPr="00691CFA">
        <w:tab/>
      </w:r>
      <w:r w:rsidRPr="00691CFA">
        <w:tab/>
        <w:t xml:space="preserve">                              </w:t>
      </w:r>
      <w:r>
        <w:t xml:space="preserve">                         </w:t>
      </w:r>
      <w:r w:rsidRPr="00691CFA">
        <w:t xml:space="preserve">                   </w:t>
      </w:r>
      <w:r>
        <w:t xml:space="preserve">    </w:t>
      </w:r>
      <w:r w:rsidRPr="00BF71EC">
        <w:t>09 грудня 2020 року</w:t>
      </w:r>
    </w:p>
    <w:p w:rsidR="00606856" w:rsidRPr="00691CFA" w:rsidRDefault="00606856" w:rsidP="00606856">
      <w:pPr>
        <w:jc w:val="center"/>
        <w:rPr>
          <w:b/>
          <w:bCs/>
        </w:rPr>
      </w:pPr>
      <w:r w:rsidRPr="00691CFA">
        <w:rPr>
          <w:b/>
          <w:bCs/>
        </w:rPr>
        <w:t>Інформація про предмет завдання та критерії завдання</w:t>
      </w:r>
    </w:p>
    <w:p w:rsidR="00606856" w:rsidRPr="00691CFA" w:rsidRDefault="00606856" w:rsidP="00606856">
      <w:pPr>
        <w:shd w:val="clear" w:color="auto" w:fill="FFFFFF"/>
        <w:contextualSpacing/>
        <w:jc w:val="both"/>
      </w:pPr>
      <w:r w:rsidRPr="00691CFA">
        <w:t>Ми провели та виконали завдання з надання впевненості та надаємо звіт з надання впевненості щодо інформації Емітента зазначеної у Звіті про корпоративне управління за період 2019 року, а саме</w:t>
      </w:r>
      <w:r>
        <w:t>:</w:t>
      </w:r>
    </w:p>
    <w:p w:rsidR="00606856" w:rsidRPr="00691CFA" w:rsidRDefault="00606856" w:rsidP="00606856">
      <w:pPr>
        <w:shd w:val="clear" w:color="auto" w:fill="FFFFFF"/>
        <w:contextualSpacing/>
        <w:jc w:val="both"/>
      </w:pPr>
    </w:p>
    <w:p w:rsidR="00606856" w:rsidRPr="00691CFA" w:rsidRDefault="00606856" w:rsidP="006815EB">
      <w:pPr>
        <w:widowControl w:val="0"/>
        <w:numPr>
          <w:ilvl w:val="0"/>
          <w:numId w:val="10"/>
        </w:numPr>
        <w:shd w:val="clear" w:color="auto" w:fill="FFFFFF"/>
        <w:spacing w:after="0" w:line="240" w:lineRule="auto"/>
        <w:ind w:left="851" w:hanging="142"/>
        <w:contextualSpacing/>
        <w:jc w:val="both"/>
      </w:pPr>
      <w:r w:rsidRPr="00691CFA">
        <w:t>щодо опису основних характеристик систем внутрішнього контролю і управління ризиками емітента;</w:t>
      </w:r>
    </w:p>
    <w:p w:rsidR="00606856" w:rsidRPr="00691CFA" w:rsidRDefault="00606856" w:rsidP="006815EB">
      <w:pPr>
        <w:widowControl w:val="0"/>
        <w:numPr>
          <w:ilvl w:val="0"/>
          <w:numId w:val="10"/>
        </w:numPr>
        <w:shd w:val="clear" w:color="auto" w:fill="FFFFFF"/>
        <w:spacing w:after="0" w:line="240" w:lineRule="auto"/>
        <w:ind w:left="851" w:hanging="142"/>
        <w:contextualSpacing/>
        <w:jc w:val="both"/>
      </w:pPr>
      <w:r w:rsidRPr="00691CFA">
        <w:t>щодо переліку осіб, які прямо або опосередковано є власниками значного пакета акцій емітента;</w:t>
      </w:r>
    </w:p>
    <w:p w:rsidR="00606856" w:rsidRPr="00691CFA" w:rsidRDefault="00606856" w:rsidP="006815EB">
      <w:pPr>
        <w:widowControl w:val="0"/>
        <w:numPr>
          <w:ilvl w:val="0"/>
          <w:numId w:val="10"/>
        </w:numPr>
        <w:shd w:val="clear" w:color="auto" w:fill="FFFFFF"/>
        <w:spacing w:after="0" w:line="240" w:lineRule="auto"/>
        <w:ind w:left="851" w:hanging="142"/>
        <w:jc w:val="both"/>
      </w:pPr>
      <w:r w:rsidRPr="00691CFA">
        <w:t xml:space="preserve">щодо зазначеної інформації про будь-які обмеження прав участі та голосування акціонерів </w:t>
      </w:r>
      <w:r w:rsidRPr="00691CFA">
        <w:lastRenderedPageBreak/>
        <w:t>(учасників) на загальних зборах емітента;</w:t>
      </w:r>
    </w:p>
    <w:p w:rsidR="00606856" w:rsidRPr="00691CFA" w:rsidRDefault="00606856" w:rsidP="006815EB">
      <w:pPr>
        <w:widowControl w:val="0"/>
        <w:numPr>
          <w:ilvl w:val="0"/>
          <w:numId w:val="10"/>
        </w:numPr>
        <w:shd w:val="clear" w:color="auto" w:fill="FFFFFF"/>
        <w:spacing w:after="0" w:line="240" w:lineRule="auto"/>
        <w:ind w:left="851" w:hanging="142"/>
        <w:jc w:val="both"/>
      </w:pPr>
      <w:r w:rsidRPr="00691CFA">
        <w:t>щодо визначеного порядку призначення та звільнення посадових осіб емітента;</w:t>
      </w:r>
    </w:p>
    <w:p w:rsidR="00606856" w:rsidRPr="00691CFA" w:rsidRDefault="00606856" w:rsidP="006815EB">
      <w:pPr>
        <w:widowControl w:val="0"/>
        <w:numPr>
          <w:ilvl w:val="0"/>
          <w:numId w:val="10"/>
        </w:numPr>
        <w:shd w:val="clear" w:color="auto" w:fill="FFFFFF"/>
        <w:spacing w:after="0" w:line="240" w:lineRule="auto"/>
        <w:ind w:left="851" w:hanging="142"/>
        <w:jc w:val="both"/>
      </w:pPr>
      <w:r w:rsidRPr="002312C3">
        <w:t xml:space="preserve">щодо визначених повноважень посадових осіб емітента </w:t>
      </w:r>
      <w:r w:rsidRPr="00FF4D95">
        <w:t>ПРИВАТН</w:t>
      </w:r>
      <w:r>
        <w:t>ОГО АКЦІОНЕРНОГО ТОВАРИСТВА</w:t>
      </w:r>
      <w:r w:rsidRPr="00FF4D95">
        <w:t xml:space="preserve"> "СЛОВ'ЯНСЬКІ ШПАЛЕРИ - КФТП" </w:t>
      </w:r>
      <w:r w:rsidRPr="00691CFA">
        <w:t xml:space="preserve"> (скорочена назва – </w:t>
      </w:r>
      <w:r w:rsidRPr="00FF4D95">
        <w:t>АТ "СЛОВ'ЯНСЬКІ ШПАЛЕРИ -КФТП"</w:t>
      </w:r>
      <w:r w:rsidRPr="00691CFA">
        <w:t>).</w:t>
      </w:r>
    </w:p>
    <w:p w:rsidR="00606856" w:rsidRPr="00691CFA" w:rsidRDefault="00606856" w:rsidP="00606856">
      <w:pPr>
        <w:shd w:val="clear" w:color="auto" w:fill="FFFFFF"/>
        <w:jc w:val="both"/>
        <w:rPr>
          <w:b/>
        </w:rPr>
      </w:pPr>
      <w:r w:rsidRPr="00691CFA">
        <w:rPr>
          <w:b/>
        </w:rPr>
        <w:t>Інформація про Емітента:</w:t>
      </w:r>
    </w:p>
    <w:tbl>
      <w:tblPr>
        <w:tblW w:w="1013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3226"/>
        <w:gridCol w:w="6912"/>
      </w:tblGrid>
      <w:tr w:rsidR="00606856" w:rsidRPr="00691CFA" w:rsidTr="007B374E">
        <w:trPr>
          <w:trHeight w:val="391"/>
        </w:trPr>
        <w:tc>
          <w:tcPr>
            <w:tcW w:w="32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856" w:rsidRPr="00691CFA" w:rsidRDefault="00606856" w:rsidP="007B374E">
            <w:pPr>
              <w:pStyle w:val="ac"/>
              <w:shd w:val="clear" w:color="auto" w:fill="FFFFFF"/>
              <w:rPr>
                <w:color w:val="000000"/>
                <w:spacing w:val="-4"/>
                <w:sz w:val="22"/>
                <w:szCs w:val="22"/>
              </w:rPr>
            </w:pPr>
            <w:r w:rsidRPr="00691CFA">
              <w:rPr>
                <w:color w:val="000000"/>
                <w:sz w:val="22"/>
                <w:szCs w:val="22"/>
              </w:rPr>
              <w:t>Повна назва Товариства</w:t>
            </w:r>
          </w:p>
        </w:tc>
        <w:tc>
          <w:tcPr>
            <w:tcW w:w="69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856" w:rsidRPr="00691CFA" w:rsidRDefault="00606856" w:rsidP="007B374E">
            <w:pPr>
              <w:jc w:val="both"/>
            </w:pPr>
            <w:r w:rsidRPr="00FF4D95">
              <w:t>ПРИВАТНЕ АКЦІОНЕРНЕ ТОВАРИСТВО "СЛОВ'ЯНСЬКІ ШПАЛЕРИ - КФТП"</w:t>
            </w:r>
          </w:p>
        </w:tc>
      </w:tr>
      <w:tr w:rsidR="00606856" w:rsidRPr="00691CFA" w:rsidTr="007B374E">
        <w:trPr>
          <w:trHeight w:val="387"/>
        </w:trPr>
        <w:tc>
          <w:tcPr>
            <w:tcW w:w="32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856" w:rsidRPr="008D01A6" w:rsidRDefault="00606856" w:rsidP="007B374E">
            <w:pPr>
              <w:jc w:val="both"/>
            </w:pPr>
            <w:r w:rsidRPr="008D01A6">
              <w:t xml:space="preserve">Скорочена назва Товариства </w:t>
            </w:r>
          </w:p>
        </w:tc>
        <w:tc>
          <w:tcPr>
            <w:tcW w:w="69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856" w:rsidRPr="00691CFA" w:rsidRDefault="00606856" w:rsidP="007B374E">
            <w:pPr>
              <w:jc w:val="both"/>
            </w:pPr>
            <w:r w:rsidRPr="00FF4D95">
              <w:t>АТ "СЛОВ'ЯНСЬКІ ШПАЛЕРИ -КФТП"</w:t>
            </w:r>
          </w:p>
        </w:tc>
      </w:tr>
      <w:tr w:rsidR="00606856" w:rsidRPr="00691CFA" w:rsidTr="007B374E">
        <w:trPr>
          <w:trHeight w:val="149"/>
        </w:trPr>
        <w:tc>
          <w:tcPr>
            <w:tcW w:w="32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856" w:rsidRPr="00691CFA" w:rsidRDefault="00606856" w:rsidP="007B374E">
            <w:pPr>
              <w:pStyle w:val="ac"/>
              <w:shd w:val="clear" w:color="auto" w:fill="FFFFFF"/>
              <w:rPr>
                <w:color w:val="000000"/>
                <w:spacing w:val="-4"/>
                <w:sz w:val="22"/>
                <w:szCs w:val="22"/>
              </w:rPr>
            </w:pPr>
            <w:r w:rsidRPr="00691CFA">
              <w:rPr>
                <w:color w:val="000000"/>
                <w:sz w:val="22"/>
                <w:szCs w:val="22"/>
              </w:rPr>
              <w:t xml:space="preserve">Організаційно-правова форма Товариства </w:t>
            </w:r>
          </w:p>
        </w:tc>
        <w:tc>
          <w:tcPr>
            <w:tcW w:w="69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856" w:rsidRPr="00691CFA" w:rsidRDefault="00606856" w:rsidP="007B374E">
            <w:pPr>
              <w:jc w:val="both"/>
            </w:pPr>
            <w:r w:rsidRPr="00FF4D95">
              <w:t>АКЦІОНЕРНЕ ТОВАРИСТВО</w:t>
            </w:r>
          </w:p>
        </w:tc>
      </w:tr>
      <w:tr w:rsidR="00606856" w:rsidRPr="00691CFA" w:rsidTr="007B374E">
        <w:trPr>
          <w:trHeight w:val="241"/>
        </w:trPr>
        <w:tc>
          <w:tcPr>
            <w:tcW w:w="32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856" w:rsidRPr="00691CFA" w:rsidRDefault="00606856" w:rsidP="007B374E">
            <w:pPr>
              <w:pStyle w:val="ac"/>
              <w:shd w:val="clear" w:color="auto" w:fill="FFFFFF"/>
              <w:rPr>
                <w:color w:val="000000"/>
                <w:spacing w:val="-4"/>
                <w:sz w:val="22"/>
                <w:szCs w:val="22"/>
              </w:rPr>
            </w:pPr>
            <w:r w:rsidRPr="00691CFA">
              <w:rPr>
                <w:color w:val="000000"/>
                <w:sz w:val="22"/>
                <w:szCs w:val="22"/>
              </w:rPr>
              <w:t>Ознака особи</w:t>
            </w:r>
          </w:p>
        </w:tc>
        <w:tc>
          <w:tcPr>
            <w:tcW w:w="69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856" w:rsidRPr="00691CFA" w:rsidRDefault="00606856" w:rsidP="007B374E">
            <w:pPr>
              <w:jc w:val="both"/>
            </w:pPr>
            <w:r w:rsidRPr="00691CFA">
              <w:t xml:space="preserve">Юридична </w:t>
            </w:r>
          </w:p>
        </w:tc>
      </w:tr>
      <w:tr w:rsidR="00606856" w:rsidRPr="00691CFA" w:rsidTr="007B374E">
        <w:trPr>
          <w:trHeight w:val="31"/>
        </w:trPr>
        <w:tc>
          <w:tcPr>
            <w:tcW w:w="32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856" w:rsidRPr="00691CFA" w:rsidRDefault="00606856" w:rsidP="007B374E">
            <w:pPr>
              <w:pStyle w:val="ac"/>
              <w:shd w:val="clear" w:color="auto" w:fill="FFFFFF"/>
              <w:rPr>
                <w:color w:val="000000"/>
                <w:spacing w:val="-4"/>
                <w:sz w:val="22"/>
                <w:szCs w:val="22"/>
              </w:rPr>
            </w:pPr>
            <w:r w:rsidRPr="00691CFA">
              <w:rPr>
                <w:color w:val="000000"/>
                <w:sz w:val="22"/>
                <w:szCs w:val="22"/>
              </w:rPr>
              <w:t xml:space="preserve">Форма власності </w:t>
            </w:r>
          </w:p>
        </w:tc>
        <w:tc>
          <w:tcPr>
            <w:tcW w:w="69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856" w:rsidRPr="00691CFA" w:rsidRDefault="00606856" w:rsidP="007B374E">
            <w:pPr>
              <w:jc w:val="both"/>
            </w:pPr>
            <w:r w:rsidRPr="00691CFA">
              <w:t>Приватна</w:t>
            </w:r>
          </w:p>
        </w:tc>
      </w:tr>
      <w:tr w:rsidR="00606856" w:rsidRPr="00691CFA" w:rsidTr="007B374E">
        <w:trPr>
          <w:trHeight w:val="241"/>
        </w:trPr>
        <w:tc>
          <w:tcPr>
            <w:tcW w:w="32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856" w:rsidRPr="00691CFA" w:rsidRDefault="00606856" w:rsidP="007B374E">
            <w:pPr>
              <w:pStyle w:val="ac"/>
              <w:shd w:val="clear" w:color="auto" w:fill="FFFFFF"/>
              <w:rPr>
                <w:color w:val="000000"/>
                <w:spacing w:val="-4"/>
                <w:sz w:val="22"/>
                <w:szCs w:val="22"/>
              </w:rPr>
            </w:pPr>
            <w:r w:rsidRPr="00691CFA">
              <w:rPr>
                <w:color w:val="000000"/>
                <w:sz w:val="22"/>
                <w:szCs w:val="22"/>
              </w:rPr>
              <w:t>Код за ЄДРПОУ</w:t>
            </w:r>
          </w:p>
        </w:tc>
        <w:tc>
          <w:tcPr>
            <w:tcW w:w="69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856" w:rsidRPr="00691CFA" w:rsidRDefault="00606856" w:rsidP="007B374E">
            <w:pPr>
              <w:jc w:val="both"/>
              <w:rPr>
                <w:spacing w:val="-4"/>
              </w:rPr>
            </w:pPr>
            <w:r w:rsidRPr="00FF4D95">
              <w:t>00278876</w:t>
            </w:r>
          </w:p>
        </w:tc>
      </w:tr>
      <w:tr w:rsidR="00606856" w:rsidRPr="00164140" w:rsidTr="007B374E">
        <w:trPr>
          <w:trHeight w:val="37"/>
        </w:trPr>
        <w:tc>
          <w:tcPr>
            <w:tcW w:w="32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856" w:rsidRPr="00691CFA" w:rsidRDefault="00606856" w:rsidP="007B374E">
            <w:pPr>
              <w:pStyle w:val="ac"/>
              <w:shd w:val="clear" w:color="auto" w:fill="FFFFFF"/>
              <w:rPr>
                <w:color w:val="000000"/>
                <w:spacing w:val="-4"/>
                <w:sz w:val="22"/>
                <w:szCs w:val="22"/>
              </w:rPr>
            </w:pPr>
            <w:r w:rsidRPr="00691CFA">
              <w:rPr>
                <w:color w:val="000000"/>
                <w:sz w:val="22"/>
                <w:szCs w:val="22"/>
              </w:rPr>
              <w:t>Місцезнаходження:</w:t>
            </w:r>
          </w:p>
        </w:tc>
        <w:tc>
          <w:tcPr>
            <w:tcW w:w="69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856" w:rsidRPr="00691CFA" w:rsidRDefault="00606856" w:rsidP="007B374E">
            <w:pPr>
              <w:jc w:val="both"/>
              <w:rPr>
                <w:b/>
                <w:bCs/>
              </w:rPr>
            </w:pPr>
            <w:r w:rsidRPr="00FF4D95">
              <w:t>15300, Чернігівська обл., Корюківський р-н, місто Корюківка, ВУЛИЦЯ ПЕРЕДЗАВОДСЬКА, будинок 4</w:t>
            </w:r>
          </w:p>
        </w:tc>
      </w:tr>
      <w:tr w:rsidR="00606856" w:rsidRPr="00164140" w:rsidTr="007B374E">
        <w:trPr>
          <w:trHeight w:val="241"/>
        </w:trPr>
        <w:tc>
          <w:tcPr>
            <w:tcW w:w="32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856" w:rsidRPr="00691CFA" w:rsidRDefault="00606856" w:rsidP="007B374E">
            <w:pPr>
              <w:pStyle w:val="ac"/>
              <w:shd w:val="clear" w:color="auto" w:fill="FFFFFF"/>
              <w:rPr>
                <w:color w:val="000000"/>
                <w:spacing w:val="-4"/>
                <w:sz w:val="22"/>
                <w:szCs w:val="22"/>
              </w:rPr>
            </w:pPr>
            <w:r w:rsidRPr="00691CFA">
              <w:rPr>
                <w:color w:val="000000"/>
                <w:sz w:val="22"/>
                <w:szCs w:val="22"/>
              </w:rPr>
              <w:t>Дата державної реєстрації</w:t>
            </w:r>
          </w:p>
        </w:tc>
        <w:tc>
          <w:tcPr>
            <w:tcW w:w="69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856" w:rsidRPr="00691CFA" w:rsidRDefault="00606856" w:rsidP="007B374E">
            <w:pPr>
              <w:jc w:val="both"/>
            </w:pPr>
            <w:r w:rsidRPr="00FF4D95">
              <w:t>12.07.1994</w:t>
            </w:r>
            <w:r>
              <w:t xml:space="preserve"> рік</w:t>
            </w:r>
          </w:p>
        </w:tc>
      </w:tr>
      <w:tr w:rsidR="00606856" w:rsidRPr="00164140" w:rsidTr="007B374E">
        <w:trPr>
          <w:trHeight w:val="241"/>
        </w:trPr>
        <w:tc>
          <w:tcPr>
            <w:tcW w:w="32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856" w:rsidRPr="00D31A7F" w:rsidRDefault="00606856" w:rsidP="007B374E">
            <w:pPr>
              <w:jc w:val="both"/>
            </w:pPr>
            <w:r w:rsidRPr="00D31A7F">
              <w:t>Номер запису в ЄДР</w:t>
            </w:r>
          </w:p>
        </w:tc>
        <w:tc>
          <w:tcPr>
            <w:tcW w:w="69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856" w:rsidRPr="00691CFA" w:rsidRDefault="00606856" w:rsidP="007B374E">
            <w:pPr>
              <w:jc w:val="both"/>
            </w:pPr>
            <w:r w:rsidRPr="00FF4D95">
              <w:t>1</w:t>
            </w:r>
            <w:r>
              <w:t> </w:t>
            </w:r>
            <w:r w:rsidRPr="00FF4D95">
              <w:t>048</w:t>
            </w:r>
            <w:r>
              <w:t> </w:t>
            </w:r>
            <w:r w:rsidRPr="00FF4D95">
              <w:t>120</w:t>
            </w:r>
            <w:r>
              <w:t xml:space="preserve"> </w:t>
            </w:r>
            <w:r w:rsidRPr="00FF4D95">
              <w:t>0000</w:t>
            </w:r>
            <w:r>
              <w:t xml:space="preserve"> </w:t>
            </w:r>
            <w:r w:rsidRPr="00FF4D95">
              <w:t>000021</w:t>
            </w:r>
          </w:p>
        </w:tc>
      </w:tr>
      <w:tr w:rsidR="00606856" w:rsidRPr="009A4A05" w:rsidTr="007B374E">
        <w:trPr>
          <w:trHeight w:val="358"/>
        </w:trPr>
        <w:tc>
          <w:tcPr>
            <w:tcW w:w="32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856" w:rsidRPr="00691CFA" w:rsidRDefault="00606856" w:rsidP="007B374E">
            <w:pPr>
              <w:pStyle w:val="ac"/>
              <w:shd w:val="clear" w:color="auto" w:fill="FFFFFF"/>
              <w:rPr>
                <w:color w:val="000000"/>
                <w:spacing w:val="-4"/>
                <w:sz w:val="22"/>
                <w:szCs w:val="22"/>
              </w:rPr>
            </w:pPr>
            <w:r>
              <w:rPr>
                <w:color w:val="000000"/>
                <w:sz w:val="22"/>
                <w:szCs w:val="22"/>
              </w:rPr>
              <w:t>В</w:t>
            </w:r>
            <w:r w:rsidRPr="00691CFA">
              <w:rPr>
                <w:color w:val="000000"/>
                <w:sz w:val="22"/>
                <w:szCs w:val="22"/>
              </w:rPr>
              <w:t>иди діяльності КВЕД:</w:t>
            </w:r>
          </w:p>
        </w:tc>
        <w:tc>
          <w:tcPr>
            <w:tcW w:w="69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856" w:rsidRDefault="00606856" w:rsidP="007B374E">
            <w:pPr>
              <w:pStyle w:val="ac"/>
              <w:shd w:val="clear" w:color="auto" w:fill="FFFFFF"/>
              <w:rPr>
                <w:sz w:val="22"/>
                <w:szCs w:val="22"/>
              </w:rPr>
            </w:pPr>
            <w:r w:rsidRPr="009A4A05">
              <w:rPr>
                <w:sz w:val="22"/>
                <w:szCs w:val="22"/>
              </w:rPr>
              <w:t xml:space="preserve">Код КВЕД </w:t>
            </w:r>
            <w:r w:rsidRPr="00E547C2">
              <w:rPr>
                <w:sz w:val="22"/>
                <w:szCs w:val="22"/>
              </w:rPr>
              <w:t>17.24 Виробництво шпалер (основний);</w:t>
            </w:r>
          </w:p>
          <w:p w:rsidR="00606856" w:rsidRDefault="00606856" w:rsidP="007B374E">
            <w:pPr>
              <w:pStyle w:val="ac"/>
              <w:shd w:val="clear" w:color="auto" w:fill="FFFFFF"/>
              <w:rPr>
                <w:sz w:val="22"/>
                <w:szCs w:val="22"/>
              </w:rPr>
            </w:pPr>
            <w:r>
              <w:rPr>
                <w:sz w:val="22"/>
                <w:szCs w:val="22"/>
              </w:rPr>
              <w:t xml:space="preserve">Код </w:t>
            </w:r>
            <w:r w:rsidRPr="009A4A05">
              <w:rPr>
                <w:sz w:val="22"/>
                <w:szCs w:val="22"/>
              </w:rPr>
              <w:t xml:space="preserve">КВЕД </w:t>
            </w:r>
            <w:r w:rsidRPr="00E547C2">
              <w:rPr>
                <w:sz w:val="22"/>
                <w:szCs w:val="22"/>
              </w:rPr>
              <w:t>02.10 Лісівництво та інша діяльність у лісовому господарстві;</w:t>
            </w:r>
          </w:p>
          <w:p w:rsidR="00606856" w:rsidRDefault="00606856" w:rsidP="007B374E">
            <w:pPr>
              <w:pStyle w:val="ac"/>
              <w:shd w:val="clear" w:color="auto" w:fill="FFFFFF"/>
              <w:rPr>
                <w:sz w:val="22"/>
                <w:szCs w:val="22"/>
              </w:rPr>
            </w:pPr>
            <w:r w:rsidRPr="009A4A05">
              <w:rPr>
                <w:sz w:val="22"/>
                <w:szCs w:val="22"/>
              </w:rPr>
              <w:t xml:space="preserve">Код КВЕД </w:t>
            </w:r>
            <w:r w:rsidRPr="00E547C2">
              <w:rPr>
                <w:sz w:val="22"/>
                <w:szCs w:val="22"/>
              </w:rPr>
              <w:t>02.20 Лісозаготівлі;</w:t>
            </w:r>
          </w:p>
          <w:p w:rsidR="00606856" w:rsidRPr="00E547C2" w:rsidRDefault="00606856" w:rsidP="007B374E">
            <w:pPr>
              <w:pStyle w:val="ac"/>
              <w:shd w:val="clear" w:color="auto" w:fill="FFFFFF"/>
              <w:rPr>
                <w:sz w:val="22"/>
                <w:szCs w:val="22"/>
                <w:lang w:val="ru-RU"/>
              </w:rPr>
            </w:pPr>
            <w:r w:rsidRPr="009A4A05">
              <w:rPr>
                <w:sz w:val="22"/>
                <w:szCs w:val="22"/>
              </w:rPr>
              <w:t xml:space="preserve">Код КВЕД </w:t>
            </w:r>
            <w:r w:rsidRPr="00E547C2">
              <w:rPr>
                <w:sz w:val="22"/>
                <w:szCs w:val="22"/>
              </w:rPr>
              <w:t>02.40 Надання допоміжних послуг у лісовому господарстві;</w:t>
            </w:r>
          </w:p>
          <w:p w:rsidR="00606856" w:rsidRDefault="00606856" w:rsidP="007B374E">
            <w:pPr>
              <w:pStyle w:val="ac"/>
              <w:shd w:val="clear" w:color="auto" w:fill="FFFFFF"/>
              <w:rPr>
                <w:sz w:val="22"/>
                <w:szCs w:val="22"/>
              </w:rPr>
            </w:pPr>
            <w:r w:rsidRPr="009A4A05">
              <w:rPr>
                <w:sz w:val="22"/>
                <w:szCs w:val="22"/>
              </w:rPr>
              <w:t xml:space="preserve">Код КВЕД </w:t>
            </w:r>
            <w:r w:rsidRPr="00E547C2">
              <w:rPr>
                <w:sz w:val="22"/>
                <w:szCs w:val="22"/>
              </w:rPr>
              <w:t>16.10 Лісопильне та стругальне виробництво;</w:t>
            </w:r>
          </w:p>
          <w:p w:rsidR="00606856" w:rsidRPr="00E547C2" w:rsidRDefault="00606856" w:rsidP="007B374E">
            <w:pPr>
              <w:pStyle w:val="ac"/>
              <w:shd w:val="clear" w:color="auto" w:fill="FFFFFF"/>
              <w:rPr>
                <w:sz w:val="22"/>
                <w:szCs w:val="22"/>
                <w:lang w:val="ru-RU"/>
              </w:rPr>
            </w:pPr>
            <w:r w:rsidRPr="009A4A05">
              <w:rPr>
                <w:sz w:val="22"/>
                <w:szCs w:val="22"/>
              </w:rPr>
              <w:t xml:space="preserve">Код КВЕД </w:t>
            </w:r>
            <w:r w:rsidRPr="00E547C2">
              <w:rPr>
                <w:sz w:val="22"/>
                <w:szCs w:val="22"/>
              </w:rPr>
              <w:t>16.21 Виробництво фанери, дерев'яних плит і панелей, шпону;</w:t>
            </w:r>
          </w:p>
          <w:p w:rsidR="00606856" w:rsidRDefault="00606856" w:rsidP="007B374E">
            <w:pPr>
              <w:pStyle w:val="ac"/>
              <w:shd w:val="clear" w:color="auto" w:fill="FFFFFF"/>
              <w:rPr>
                <w:sz w:val="22"/>
                <w:szCs w:val="22"/>
              </w:rPr>
            </w:pPr>
            <w:r w:rsidRPr="009A4A05">
              <w:rPr>
                <w:sz w:val="22"/>
                <w:szCs w:val="22"/>
              </w:rPr>
              <w:t xml:space="preserve">Код КВЕД </w:t>
            </w:r>
            <w:r w:rsidRPr="00E547C2">
              <w:rPr>
                <w:sz w:val="22"/>
                <w:szCs w:val="22"/>
              </w:rPr>
              <w:t>16.22 Виробництво щитового паркету;</w:t>
            </w:r>
          </w:p>
          <w:p w:rsidR="00606856" w:rsidRDefault="00606856" w:rsidP="007B374E">
            <w:pPr>
              <w:pStyle w:val="ac"/>
              <w:shd w:val="clear" w:color="auto" w:fill="FFFFFF"/>
              <w:rPr>
                <w:sz w:val="22"/>
                <w:szCs w:val="22"/>
              </w:rPr>
            </w:pPr>
            <w:r w:rsidRPr="009A4A05">
              <w:rPr>
                <w:sz w:val="22"/>
                <w:szCs w:val="22"/>
              </w:rPr>
              <w:t xml:space="preserve">Код КВЕД </w:t>
            </w:r>
            <w:r w:rsidRPr="00E547C2">
              <w:rPr>
                <w:sz w:val="22"/>
                <w:szCs w:val="22"/>
              </w:rPr>
              <w:t>16.23 Виробництво інших дерев'яних будівельних конструкцій і столярних виробів;</w:t>
            </w:r>
          </w:p>
          <w:p w:rsidR="00606856" w:rsidRDefault="00606856" w:rsidP="007B374E">
            <w:pPr>
              <w:pStyle w:val="ac"/>
              <w:shd w:val="clear" w:color="auto" w:fill="FFFFFF"/>
              <w:rPr>
                <w:sz w:val="22"/>
                <w:szCs w:val="22"/>
              </w:rPr>
            </w:pPr>
            <w:r w:rsidRPr="009A4A05">
              <w:rPr>
                <w:sz w:val="22"/>
                <w:szCs w:val="22"/>
              </w:rPr>
              <w:t xml:space="preserve">Код КВЕД </w:t>
            </w:r>
            <w:r w:rsidRPr="00E547C2">
              <w:rPr>
                <w:sz w:val="22"/>
                <w:szCs w:val="22"/>
              </w:rPr>
              <w:t>16.24 Виробництво дерев'яної тари;</w:t>
            </w:r>
          </w:p>
          <w:p w:rsidR="00606856" w:rsidRPr="00E547C2" w:rsidRDefault="00606856" w:rsidP="007B374E">
            <w:pPr>
              <w:pStyle w:val="ac"/>
              <w:shd w:val="clear" w:color="auto" w:fill="FFFFFF"/>
              <w:rPr>
                <w:sz w:val="22"/>
                <w:szCs w:val="22"/>
                <w:lang w:val="ru-RU"/>
              </w:rPr>
            </w:pPr>
            <w:r w:rsidRPr="009A4A05">
              <w:rPr>
                <w:sz w:val="22"/>
                <w:szCs w:val="22"/>
              </w:rPr>
              <w:t>Код КВЕД</w:t>
            </w:r>
            <w:r>
              <w:rPr>
                <w:sz w:val="22"/>
                <w:szCs w:val="22"/>
              </w:rPr>
              <w:t xml:space="preserve"> </w:t>
            </w:r>
            <w:r w:rsidRPr="00E547C2">
              <w:rPr>
                <w:sz w:val="22"/>
                <w:szCs w:val="22"/>
              </w:rPr>
              <w:t>16.29 Виробництво інших виробів з деревини; виготовлення виробів з корка, соломки та рослинних матеріалів для плетіння;</w:t>
            </w:r>
          </w:p>
          <w:p w:rsidR="00606856" w:rsidRPr="00E547C2" w:rsidRDefault="00606856" w:rsidP="007B374E">
            <w:pPr>
              <w:pStyle w:val="ac"/>
              <w:shd w:val="clear" w:color="auto" w:fill="FFFFFF"/>
              <w:rPr>
                <w:sz w:val="22"/>
                <w:szCs w:val="22"/>
              </w:rPr>
            </w:pPr>
            <w:r w:rsidRPr="009A4A05">
              <w:rPr>
                <w:sz w:val="22"/>
                <w:szCs w:val="22"/>
              </w:rPr>
              <w:t>Код КВЕД</w:t>
            </w:r>
            <w:r>
              <w:rPr>
                <w:sz w:val="22"/>
                <w:szCs w:val="22"/>
              </w:rPr>
              <w:t xml:space="preserve"> </w:t>
            </w:r>
            <w:r w:rsidRPr="00E547C2">
              <w:rPr>
                <w:sz w:val="22"/>
                <w:szCs w:val="22"/>
              </w:rPr>
              <w:t>17.12 Виробництво паперу та картону;</w:t>
            </w:r>
          </w:p>
          <w:p w:rsidR="00606856" w:rsidRPr="00E547C2" w:rsidRDefault="00606856" w:rsidP="007B374E">
            <w:pPr>
              <w:pStyle w:val="ac"/>
              <w:shd w:val="clear" w:color="auto" w:fill="FFFFFF"/>
              <w:rPr>
                <w:sz w:val="22"/>
                <w:szCs w:val="22"/>
              </w:rPr>
            </w:pPr>
            <w:r w:rsidRPr="009A4A05">
              <w:rPr>
                <w:sz w:val="22"/>
                <w:szCs w:val="22"/>
              </w:rPr>
              <w:t>Код КВЕД</w:t>
            </w:r>
            <w:r>
              <w:rPr>
                <w:sz w:val="22"/>
                <w:szCs w:val="22"/>
              </w:rPr>
              <w:t xml:space="preserve"> </w:t>
            </w:r>
            <w:r w:rsidRPr="00E547C2">
              <w:rPr>
                <w:sz w:val="22"/>
                <w:szCs w:val="22"/>
              </w:rPr>
              <w:t>49.41 Вантажний автомобільний транспорт;</w:t>
            </w:r>
          </w:p>
          <w:p w:rsidR="00606856" w:rsidRDefault="00606856" w:rsidP="007B374E">
            <w:pPr>
              <w:pStyle w:val="ac"/>
              <w:shd w:val="clear" w:color="auto" w:fill="FFFFFF"/>
              <w:rPr>
                <w:sz w:val="22"/>
                <w:szCs w:val="22"/>
              </w:rPr>
            </w:pPr>
            <w:r w:rsidRPr="009A4A05">
              <w:rPr>
                <w:sz w:val="22"/>
                <w:szCs w:val="22"/>
              </w:rPr>
              <w:t>Код КВЕД</w:t>
            </w:r>
            <w:r>
              <w:rPr>
                <w:sz w:val="22"/>
                <w:szCs w:val="22"/>
              </w:rPr>
              <w:t xml:space="preserve"> </w:t>
            </w:r>
            <w:r w:rsidRPr="00E547C2">
              <w:rPr>
                <w:sz w:val="22"/>
                <w:szCs w:val="22"/>
              </w:rPr>
              <w:t>52.10 Складське господарство;</w:t>
            </w:r>
          </w:p>
          <w:p w:rsidR="00606856" w:rsidRPr="00E547C2" w:rsidRDefault="00606856" w:rsidP="007B374E">
            <w:pPr>
              <w:pStyle w:val="ac"/>
              <w:shd w:val="clear" w:color="auto" w:fill="FFFFFF"/>
              <w:rPr>
                <w:sz w:val="22"/>
                <w:szCs w:val="22"/>
                <w:lang w:val="ru-RU"/>
              </w:rPr>
            </w:pPr>
            <w:r w:rsidRPr="009A4A05">
              <w:rPr>
                <w:sz w:val="22"/>
                <w:szCs w:val="22"/>
              </w:rPr>
              <w:t>Код КВЕД</w:t>
            </w:r>
            <w:r>
              <w:rPr>
                <w:sz w:val="22"/>
                <w:szCs w:val="22"/>
              </w:rPr>
              <w:t xml:space="preserve"> </w:t>
            </w:r>
            <w:r w:rsidRPr="00E547C2">
              <w:rPr>
                <w:sz w:val="22"/>
                <w:szCs w:val="22"/>
              </w:rPr>
              <w:t>52.29 Інша допоміжна діяльність у сфері транспорту;</w:t>
            </w:r>
          </w:p>
          <w:p w:rsidR="00606856" w:rsidRPr="00E547C2" w:rsidRDefault="00606856" w:rsidP="007B374E">
            <w:pPr>
              <w:pStyle w:val="ac"/>
              <w:shd w:val="clear" w:color="auto" w:fill="FFFFFF"/>
              <w:rPr>
                <w:sz w:val="22"/>
                <w:szCs w:val="22"/>
                <w:lang w:val="ru-RU"/>
              </w:rPr>
            </w:pPr>
            <w:r w:rsidRPr="009A4A05">
              <w:rPr>
                <w:sz w:val="22"/>
                <w:szCs w:val="22"/>
              </w:rPr>
              <w:t>Код КВЕД</w:t>
            </w:r>
            <w:r>
              <w:rPr>
                <w:sz w:val="22"/>
                <w:szCs w:val="22"/>
              </w:rPr>
              <w:t xml:space="preserve"> </w:t>
            </w:r>
            <w:r w:rsidRPr="00E547C2">
              <w:rPr>
                <w:sz w:val="22"/>
                <w:szCs w:val="22"/>
              </w:rPr>
              <w:t>55.10 Діяльність готелів і подібних засобів тимчасового розміщування;</w:t>
            </w:r>
          </w:p>
          <w:p w:rsidR="00606856" w:rsidRPr="00E547C2" w:rsidRDefault="00606856" w:rsidP="007B374E">
            <w:pPr>
              <w:pStyle w:val="ac"/>
              <w:shd w:val="clear" w:color="auto" w:fill="FFFFFF"/>
              <w:rPr>
                <w:sz w:val="22"/>
                <w:szCs w:val="22"/>
                <w:lang w:val="ru-RU"/>
              </w:rPr>
            </w:pPr>
            <w:r w:rsidRPr="009A4A05">
              <w:rPr>
                <w:sz w:val="22"/>
                <w:szCs w:val="22"/>
              </w:rPr>
              <w:lastRenderedPageBreak/>
              <w:t>Код КВЕД</w:t>
            </w:r>
            <w:r>
              <w:rPr>
                <w:sz w:val="22"/>
                <w:szCs w:val="22"/>
              </w:rPr>
              <w:t xml:space="preserve"> </w:t>
            </w:r>
            <w:r w:rsidRPr="00E547C2">
              <w:rPr>
                <w:sz w:val="22"/>
                <w:szCs w:val="22"/>
              </w:rPr>
              <w:t>56.30 Обслуговування напоями;</w:t>
            </w:r>
          </w:p>
          <w:p w:rsidR="00606856" w:rsidRPr="00E547C2" w:rsidRDefault="00606856" w:rsidP="007B374E">
            <w:pPr>
              <w:pStyle w:val="ac"/>
              <w:shd w:val="clear" w:color="auto" w:fill="FFFFFF"/>
              <w:rPr>
                <w:sz w:val="22"/>
                <w:szCs w:val="22"/>
                <w:lang w:val="ru-RU"/>
              </w:rPr>
            </w:pPr>
            <w:r w:rsidRPr="009A4A05">
              <w:rPr>
                <w:sz w:val="22"/>
                <w:szCs w:val="22"/>
              </w:rPr>
              <w:t>Код КВЕД</w:t>
            </w:r>
            <w:r>
              <w:rPr>
                <w:sz w:val="22"/>
                <w:szCs w:val="22"/>
              </w:rPr>
              <w:t xml:space="preserve"> </w:t>
            </w:r>
            <w:r w:rsidRPr="00E547C2">
              <w:rPr>
                <w:sz w:val="22"/>
                <w:szCs w:val="22"/>
              </w:rPr>
              <w:t>36.00 Забір, очищення та постачання води</w:t>
            </w:r>
          </w:p>
        </w:tc>
      </w:tr>
      <w:tr w:rsidR="00606856" w:rsidRPr="009A4A05" w:rsidTr="007B374E">
        <w:trPr>
          <w:trHeight w:val="481"/>
        </w:trPr>
        <w:tc>
          <w:tcPr>
            <w:tcW w:w="32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856" w:rsidRDefault="00606856" w:rsidP="007B374E">
            <w:pPr>
              <w:pStyle w:val="ac"/>
              <w:shd w:val="clear" w:color="auto" w:fill="FFFFFF"/>
              <w:rPr>
                <w:color w:val="000000"/>
                <w:sz w:val="22"/>
                <w:szCs w:val="22"/>
              </w:rPr>
            </w:pPr>
            <w:r>
              <w:rPr>
                <w:color w:val="000000"/>
                <w:sz w:val="22"/>
                <w:szCs w:val="22"/>
              </w:rPr>
              <w:lastRenderedPageBreak/>
              <w:t>Дата внесення останніх змін до Статуту (установчих документів)</w:t>
            </w:r>
          </w:p>
        </w:tc>
        <w:tc>
          <w:tcPr>
            <w:tcW w:w="69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856" w:rsidRPr="009A4A05" w:rsidRDefault="00606856" w:rsidP="007B374E">
            <w:pPr>
              <w:pStyle w:val="ac"/>
              <w:shd w:val="clear" w:color="auto" w:fill="FFFFFF"/>
              <w:rPr>
                <w:sz w:val="22"/>
                <w:szCs w:val="22"/>
              </w:rPr>
            </w:pPr>
            <w:r>
              <w:rPr>
                <w:sz w:val="22"/>
                <w:szCs w:val="22"/>
              </w:rPr>
              <w:t>Нова редакція Статуту зареєстрована згідно рішення загальних зборів акціонерів від 26.04.2019 року (Протокол №26)</w:t>
            </w:r>
          </w:p>
        </w:tc>
      </w:tr>
      <w:tr w:rsidR="00606856" w:rsidRPr="00C85F28" w:rsidTr="007B374E">
        <w:trPr>
          <w:trHeight w:val="569"/>
        </w:trPr>
        <w:tc>
          <w:tcPr>
            <w:tcW w:w="322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856" w:rsidRPr="00691CFA" w:rsidRDefault="00606856" w:rsidP="007B374E">
            <w:pPr>
              <w:pStyle w:val="ac"/>
              <w:shd w:val="clear" w:color="auto" w:fill="FFFFFF"/>
              <w:rPr>
                <w:color w:val="000000"/>
                <w:spacing w:val="-4"/>
                <w:sz w:val="22"/>
                <w:szCs w:val="22"/>
              </w:rPr>
            </w:pPr>
            <w:r w:rsidRPr="00691CFA">
              <w:rPr>
                <w:color w:val="000000"/>
                <w:sz w:val="22"/>
                <w:szCs w:val="22"/>
              </w:rPr>
              <w:t>Керівник, головний бухгалтер, кількість працівників</w:t>
            </w:r>
          </w:p>
        </w:tc>
        <w:tc>
          <w:tcPr>
            <w:tcW w:w="69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856" w:rsidRPr="007C438A" w:rsidRDefault="00606856" w:rsidP="007B374E">
            <w:r>
              <w:t xml:space="preserve">Генеральний директор </w:t>
            </w:r>
            <w:r w:rsidRPr="007C438A">
              <w:t>– Мурай Віктор Петрович</w:t>
            </w:r>
          </w:p>
          <w:p w:rsidR="00606856" w:rsidRPr="007C438A" w:rsidRDefault="00606856" w:rsidP="007B374E">
            <w:r w:rsidRPr="007C438A">
              <w:t xml:space="preserve">Головний бухгалтер – Кугук Ірина Іванівна </w:t>
            </w:r>
          </w:p>
          <w:p w:rsidR="00606856" w:rsidRPr="00305A2C" w:rsidRDefault="00606856" w:rsidP="007B374E">
            <w:r w:rsidRPr="007C438A">
              <w:t>Середня кількість працівників – 1 052 особи</w:t>
            </w:r>
          </w:p>
        </w:tc>
      </w:tr>
    </w:tbl>
    <w:p w:rsidR="00606856" w:rsidRPr="00691CFA" w:rsidRDefault="00606856" w:rsidP="00606856">
      <w:pPr>
        <w:shd w:val="clear" w:color="auto" w:fill="FFFFFF"/>
        <w:jc w:val="both"/>
      </w:pPr>
    </w:p>
    <w:p w:rsidR="00606856" w:rsidRPr="00691CFA" w:rsidRDefault="00606856" w:rsidP="00606856">
      <w:pPr>
        <w:shd w:val="clear" w:color="auto" w:fill="FFFFFF"/>
        <w:tabs>
          <w:tab w:val="left" w:pos="851"/>
        </w:tabs>
        <w:rPr>
          <w:b/>
          <w:bCs/>
        </w:rPr>
      </w:pPr>
      <w:r w:rsidRPr="00691CFA">
        <w:rPr>
          <w:b/>
          <w:bCs/>
        </w:rPr>
        <w:t>Відповідальність управлінського персоналу</w:t>
      </w:r>
    </w:p>
    <w:p w:rsidR="00606856" w:rsidRPr="00691CFA" w:rsidRDefault="00606856" w:rsidP="00606856">
      <w:pPr>
        <w:shd w:val="clear" w:color="auto" w:fill="FFFFFF"/>
        <w:tabs>
          <w:tab w:val="left" w:pos="851"/>
        </w:tabs>
        <w:jc w:val="both"/>
      </w:pPr>
      <w:r w:rsidRPr="00691CFA">
        <w:t>Управлінський персонал несе відповідальність за підготовку та достовірне представлення інформації з корпоративного управління у відповідності до нормативних актів України. Відповідальність управлінського персоналу охоплює: розробку, впровадження та використання внутрішнього контролю стосовно підготовки та достовірного представлення корпоративної інформації, які не містять суттєвих викривлень внаслідок шахрайства або помилки; вибір та застосування відповідної корпоративної політики, а також методів корпоративного управління, які відповідають обставинам.</w:t>
      </w:r>
    </w:p>
    <w:p w:rsidR="00606856" w:rsidRPr="00691CFA" w:rsidRDefault="00606856" w:rsidP="00606856">
      <w:pPr>
        <w:tabs>
          <w:tab w:val="left" w:pos="851"/>
        </w:tabs>
        <w:jc w:val="both"/>
      </w:pPr>
      <w:r w:rsidRPr="00691CFA">
        <w:t>Управлінський персонал несе відповідальність за наявність суттєвих невідповідностей між інформацією з корпоративного управління зазначеної у Звіті про корпоративне управління, щодо якої надається впевненість, та іншою інформацією, що розкривається Товариством та подається до Комісії з цінних паперів та фондового ринку;</w:t>
      </w:r>
    </w:p>
    <w:p w:rsidR="00606856" w:rsidRPr="00691CFA" w:rsidRDefault="00606856" w:rsidP="006815EB">
      <w:pPr>
        <w:widowControl w:val="0"/>
        <w:numPr>
          <w:ilvl w:val="0"/>
          <w:numId w:val="11"/>
        </w:numPr>
        <w:tabs>
          <w:tab w:val="left" w:pos="851"/>
        </w:tabs>
        <w:spacing w:after="0" w:line="240" w:lineRule="auto"/>
        <w:ind w:left="851" w:hanging="142"/>
        <w:jc w:val="both"/>
      </w:pPr>
      <w:r w:rsidRPr="00691CFA">
        <w:t>за невідповідне використання управлінським персоналом припущення про безперервність діяльності Товариства .</w:t>
      </w:r>
    </w:p>
    <w:p w:rsidR="00606856" w:rsidRPr="00691CFA" w:rsidRDefault="00606856" w:rsidP="00606856">
      <w:pPr>
        <w:tabs>
          <w:tab w:val="left" w:pos="851"/>
        </w:tabs>
        <w:ind w:left="851" w:hanging="851"/>
        <w:jc w:val="both"/>
      </w:pPr>
      <w:r w:rsidRPr="00691CFA">
        <w:t>Відповідальна особа несе відповідальність також за:</w:t>
      </w:r>
    </w:p>
    <w:p w:rsidR="00606856" w:rsidRPr="00691CFA" w:rsidRDefault="00606856" w:rsidP="006815EB">
      <w:pPr>
        <w:widowControl w:val="0"/>
        <w:numPr>
          <w:ilvl w:val="0"/>
          <w:numId w:val="11"/>
        </w:numPr>
        <w:tabs>
          <w:tab w:val="left" w:pos="851"/>
        </w:tabs>
        <w:spacing w:after="0" w:line="240" w:lineRule="auto"/>
        <w:ind w:left="851" w:hanging="142"/>
        <w:jc w:val="both"/>
      </w:pPr>
      <w:r w:rsidRPr="00691CFA">
        <w:t>правомочність (легітимність, законність) здійснюваних господарських операцій та господарських фактів щодо предмету до якого надається впевненість;</w:t>
      </w:r>
    </w:p>
    <w:p w:rsidR="00606856" w:rsidRPr="00691CFA" w:rsidRDefault="00606856" w:rsidP="006815EB">
      <w:pPr>
        <w:widowControl w:val="0"/>
        <w:numPr>
          <w:ilvl w:val="0"/>
          <w:numId w:val="11"/>
        </w:numPr>
        <w:tabs>
          <w:tab w:val="left" w:pos="851"/>
        </w:tabs>
        <w:spacing w:after="0" w:line="240" w:lineRule="auto"/>
        <w:ind w:left="851" w:hanging="142"/>
        <w:jc w:val="both"/>
      </w:pPr>
      <w:r w:rsidRPr="00691CFA">
        <w:t>доказовість, повноту та юридичну силу внутрішніх документів, що є основою для надання впевненості до предмету перевірки;</w:t>
      </w:r>
    </w:p>
    <w:p w:rsidR="00606856" w:rsidRPr="00691CFA" w:rsidRDefault="00606856" w:rsidP="006815EB">
      <w:pPr>
        <w:widowControl w:val="0"/>
        <w:numPr>
          <w:ilvl w:val="0"/>
          <w:numId w:val="11"/>
        </w:numPr>
        <w:tabs>
          <w:tab w:val="left" w:pos="851"/>
        </w:tabs>
        <w:spacing w:after="0" w:line="240" w:lineRule="auto"/>
        <w:ind w:left="851" w:hanging="142"/>
        <w:jc w:val="both"/>
      </w:pPr>
      <w:r w:rsidRPr="00691CFA">
        <w:t>організацію корпоративного управління з питань щодо яких надається впевненість;</w:t>
      </w:r>
    </w:p>
    <w:p w:rsidR="00606856" w:rsidRPr="00691CFA" w:rsidRDefault="00606856" w:rsidP="006815EB">
      <w:pPr>
        <w:widowControl w:val="0"/>
        <w:numPr>
          <w:ilvl w:val="0"/>
          <w:numId w:val="11"/>
        </w:numPr>
        <w:tabs>
          <w:tab w:val="left" w:pos="851"/>
        </w:tabs>
        <w:spacing w:after="0" w:line="240" w:lineRule="auto"/>
        <w:ind w:left="851" w:hanging="142"/>
        <w:jc w:val="both"/>
      </w:pPr>
      <w:r w:rsidRPr="00691CFA">
        <w:t>управлінські рішення, договірне забезпечення та іншу адміністративну документацію щодо якої надається впевненість.</w:t>
      </w:r>
    </w:p>
    <w:p w:rsidR="00606856" w:rsidRPr="00691CFA" w:rsidRDefault="00606856" w:rsidP="00606856">
      <w:pPr>
        <w:pStyle w:val="16"/>
        <w:pBdr>
          <w:top w:val="none" w:sz="0" w:space="0" w:color="auto"/>
          <w:left w:val="none" w:sz="0" w:space="0" w:color="auto"/>
          <w:bottom w:val="none" w:sz="0" w:space="0" w:color="auto"/>
          <w:right w:val="none" w:sz="0" w:space="0" w:color="auto"/>
          <w:bar w:val="none" w:sz="0" w:color="auto"/>
        </w:pBdr>
        <w:tabs>
          <w:tab w:val="left" w:pos="851"/>
        </w:tabs>
        <w:ind w:left="0" w:firstLine="709"/>
        <w:jc w:val="both"/>
        <w:rPr>
          <w:rFonts w:cs="Times New Roman"/>
          <w:sz w:val="22"/>
          <w:szCs w:val="22"/>
          <w:lang w:val="uk-UA"/>
        </w:rPr>
      </w:pPr>
    </w:p>
    <w:p w:rsidR="00606856" w:rsidRPr="00691CFA" w:rsidRDefault="00606856" w:rsidP="00606856">
      <w:pPr>
        <w:pStyle w:val="16"/>
        <w:pBdr>
          <w:top w:val="none" w:sz="0" w:space="0" w:color="auto"/>
          <w:left w:val="none" w:sz="0" w:space="0" w:color="auto"/>
          <w:bottom w:val="none" w:sz="0" w:space="0" w:color="auto"/>
          <w:right w:val="none" w:sz="0" w:space="0" w:color="auto"/>
          <w:bar w:val="none" w:sz="0" w:color="auto"/>
        </w:pBdr>
        <w:tabs>
          <w:tab w:val="left" w:pos="851"/>
        </w:tabs>
        <w:ind w:left="0"/>
        <w:jc w:val="both"/>
        <w:rPr>
          <w:rFonts w:cs="Times New Roman"/>
          <w:sz w:val="22"/>
          <w:szCs w:val="22"/>
          <w:lang w:val="uk-UA"/>
        </w:rPr>
      </w:pPr>
      <w:r w:rsidRPr="00691CFA">
        <w:rPr>
          <w:rFonts w:cs="Times New Roman"/>
          <w:sz w:val="22"/>
          <w:szCs w:val="22"/>
          <w:lang w:val="uk-UA"/>
        </w:rPr>
        <w:t>Підготовка Звіту з корпоративного управління вимагає від керівництва Товариства припущень, що впливають на управлінські рішення щодо корпоративного управління протягом звітного періоду.</w:t>
      </w:r>
    </w:p>
    <w:p w:rsidR="00606856" w:rsidRPr="00691CFA" w:rsidRDefault="00606856" w:rsidP="00606856">
      <w:pPr>
        <w:pStyle w:val="16"/>
        <w:pBdr>
          <w:top w:val="none" w:sz="0" w:space="0" w:color="auto"/>
          <w:left w:val="none" w:sz="0" w:space="0" w:color="auto"/>
          <w:bottom w:val="none" w:sz="0" w:space="0" w:color="auto"/>
          <w:right w:val="none" w:sz="0" w:space="0" w:color="auto"/>
          <w:bar w:val="none" w:sz="0" w:color="auto"/>
        </w:pBdr>
        <w:tabs>
          <w:tab w:val="left" w:pos="851"/>
        </w:tabs>
        <w:ind w:left="0" w:firstLine="709"/>
        <w:jc w:val="both"/>
        <w:rPr>
          <w:rFonts w:cs="Times New Roman"/>
          <w:sz w:val="22"/>
          <w:szCs w:val="22"/>
          <w:lang w:val="uk-UA"/>
        </w:rPr>
      </w:pPr>
    </w:p>
    <w:p w:rsidR="00606856" w:rsidRPr="00691CFA" w:rsidRDefault="00606856" w:rsidP="00606856">
      <w:pPr>
        <w:pStyle w:val="16"/>
        <w:pBdr>
          <w:top w:val="none" w:sz="0" w:space="0" w:color="auto"/>
          <w:left w:val="none" w:sz="0" w:space="0" w:color="auto"/>
          <w:bottom w:val="none" w:sz="0" w:space="0" w:color="auto"/>
          <w:right w:val="none" w:sz="0" w:space="0" w:color="auto"/>
          <w:bar w:val="none" w:sz="0" w:color="auto"/>
        </w:pBdr>
        <w:tabs>
          <w:tab w:val="left" w:pos="851"/>
        </w:tabs>
        <w:ind w:left="0"/>
        <w:jc w:val="both"/>
        <w:rPr>
          <w:rFonts w:cs="Times New Roman"/>
          <w:sz w:val="22"/>
          <w:szCs w:val="22"/>
          <w:lang w:val="uk-UA"/>
        </w:rPr>
      </w:pPr>
      <w:r w:rsidRPr="00691CFA">
        <w:rPr>
          <w:rFonts w:cs="Times New Roman"/>
          <w:sz w:val="22"/>
          <w:szCs w:val="22"/>
          <w:lang w:val="uk-UA"/>
        </w:rPr>
        <w:t xml:space="preserve">Управлінський персонал несе відповідальність за виконання та достовірне подання інформації зазначеної у Звіті про корпоративне управління та за таку систему внутрішнього контролю, яку управлінський персонал визначає потрібною для того, щоб забезпечити таке управління, що не містить суттєвих викривлень внаслідок шахрайства або помилки. При складанні Звіту з корпоративного управління управлінський персонал несе відповідальність за оцінку здатності компанії продовжувати свою діяльність на безперервній основі, розкриваючи, де це застосовано, питання, що стосуються безперервності діяльності, та використовуючи припущення про безперервність діяльності як основи для </w:t>
      </w:r>
      <w:r w:rsidRPr="00691CFA">
        <w:rPr>
          <w:rFonts w:cs="Times New Roman"/>
          <w:sz w:val="22"/>
          <w:szCs w:val="22"/>
          <w:lang w:val="uk-UA"/>
        </w:rPr>
        <w:lastRenderedPageBreak/>
        <w:t xml:space="preserve">бухгалтерського обліку, крім випадків, якщо управлінський персонал або планує ліквідувати компанію чи припинити діяльність, або не має інших реальних альтернатив цьому. Ті, кого наділено найвищими повноваженнями, несуть відповідальність за нагляд за процесом організації та виконання корпоративного управління. </w:t>
      </w:r>
    </w:p>
    <w:p w:rsidR="00606856" w:rsidRPr="00691CFA" w:rsidRDefault="00606856" w:rsidP="00606856">
      <w:pPr>
        <w:shd w:val="clear" w:color="auto" w:fill="FFFFFF"/>
        <w:tabs>
          <w:tab w:val="left" w:pos="851"/>
        </w:tabs>
        <w:ind w:firstLine="709"/>
        <w:jc w:val="both"/>
      </w:pPr>
    </w:p>
    <w:p w:rsidR="00606856" w:rsidRPr="00691CFA" w:rsidRDefault="00606856" w:rsidP="00606856">
      <w:pPr>
        <w:tabs>
          <w:tab w:val="left" w:pos="851"/>
        </w:tabs>
        <w:jc w:val="both"/>
        <w:rPr>
          <w:b/>
          <w:bCs/>
          <w:shd w:val="clear" w:color="auto" w:fill="FFFFFF"/>
        </w:rPr>
      </w:pPr>
      <w:r w:rsidRPr="00691CFA">
        <w:rPr>
          <w:b/>
          <w:bCs/>
        </w:rPr>
        <w:t>Відповідальніст</w:t>
      </w:r>
      <w:r w:rsidRPr="00691CFA">
        <w:rPr>
          <w:b/>
          <w:bCs/>
          <w:shd w:val="clear" w:color="auto" w:fill="FFFFFF"/>
        </w:rPr>
        <w:t>ь аудитора</w:t>
      </w:r>
    </w:p>
    <w:p w:rsidR="00606856" w:rsidRPr="00691CFA" w:rsidRDefault="00606856" w:rsidP="00606856">
      <w:pPr>
        <w:shd w:val="clear" w:color="auto" w:fill="FFFFFF"/>
        <w:tabs>
          <w:tab w:val="left" w:pos="851"/>
        </w:tabs>
        <w:jc w:val="both"/>
      </w:pPr>
      <w:r w:rsidRPr="00691CFA">
        <w:rPr>
          <w:shd w:val="clear" w:color="auto" w:fill="FFFFFF"/>
        </w:rPr>
        <w:t xml:space="preserve">Нашою відповідальністю є надання впевненості щодо інформації Емітента зазначеної у Звіті про корпоративне управління </w:t>
      </w:r>
      <w:r w:rsidRPr="00691CFA">
        <w:t>за період 2019 року, а саме таких питань:</w:t>
      </w:r>
    </w:p>
    <w:p w:rsidR="00606856" w:rsidRPr="00691CFA" w:rsidRDefault="00606856" w:rsidP="006815EB">
      <w:pPr>
        <w:widowControl w:val="0"/>
        <w:numPr>
          <w:ilvl w:val="0"/>
          <w:numId w:val="11"/>
        </w:numPr>
        <w:tabs>
          <w:tab w:val="left" w:pos="851"/>
        </w:tabs>
        <w:spacing w:after="0" w:line="240" w:lineRule="auto"/>
        <w:ind w:left="851" w:hanging="142"/>
        <w:jc w:val="both"/>
      </w:pPr>
      <w:r w:rsidRPr="00691CFA">
        <w:t>щодо опису основних характеристик систем внутрішнього контролю і управління ризиками емітента;</w:t>
      </w:r>
    </w:p>
    <w:p w:rsidR="00606856" w:rsidRPr="00691CFA" w:rsidRDefault="00606856" w:rsidP="006815EB">
      <w:pPr>
        <w:widowControl w:val="0"/>
        <w:numPr>
          <w:ilvl w:val="0"/>
          <w:numId w:val="11"/>
        </w:numPr>
        <w:tabs>
          <w:tab w:val="left" w:pos="851"/>
        </w:tabs>
        <w:spacing w:after="0" w:line="240" w:lineRule="auto"/>
        <w:ind w:left="851" w:hanging="142"/>
        <w:jc w:val="both"/>
      </w:pPr>
      <w:r w:rsidRPr="00691CFA">
        <w:t>щодо переліку осіб, які прямо або опосередковано є власниками значного пакета акцій емітента;</w:t>
      </w:r>
    </w:p>
    <w:p w:rsidR="00606856" w:rsidRPr="00691CFA" w:rsidRDefault="00606856" w:rsidP="006815EB">
      <w:pPr>
        <w:widowControl w:val="0"/>
        <w:numPr>
          <w:ilvl w:val="0"/>
          <w:numId w:val="11"/>
        </w:numPr>
        <w:tabs>
          <w:tab w:val="left" w:pos="851"/>
        </w:tabs>
        <w:spacing w:after="0" w:line="240" w:lineRule="auto"/>
        <w:ind w:left="851" w:hanging="142"/>
        <w:jc w:val="both"/>
      </w:pPr>
      <w:r w:rsidRPr="00691CFA">
        <w:t>щодо зазначеної інформації про будь-які обмеження прав участі та голосування акціонерів (учасників) на загальних зборах емітента;</w:t>
      </w:r>
    </w:p>
    <w:p w:rsidR="00606856" w:rsidRPr="00691CFA" w:rsidRDefault="00606856" w:rsidP="006815EB">
      <w:pPr>
        <w:widowControl w:val="0"/>
        <w:numPr>
          <w:ilvl w:val="0"/>
          <w:numId w:val="11"/>
        </w:numPr>
        <w:tabs>
          <w:tab w:val="left" w:pos="851"/>
        </w:tabs>
        <w:spacing w:after="0" w:line="240" w:lineRule="auto"/>
        <w:ind w:left="851" w:hanging="142"/>
        <w:jc w:val="both"/>
      </w:pPr>
      <w:r w:rsidRPr="00691CFA">
        <w:t>щодо визначеного порядку призначення та звільнення посадових осіб емітента;</w:t>
      </w:r>
    </w:p>
    <w:p w:rsidR="00606856" w:rsidRPr="00691CFA" w:rsidRDefault="00606856" w:rsidP="006815EB">
      <w:pPr>
        <w:widowControl w:val="0"/>
        <w:numPr>
          <w:ilvl w:val="0"/>
          <w:numId w:val="11"/>
        </w:numPr>
        <w:tabs>
          <w:tab w:val="left" w:pos="851"/>
        </w:tabs>
        <w:spacing w:after="0" w:line="240" w:lineRule="auto"/>
        <w:ind w:left="851" w:hanging="142"/>
        <w:jc w:val="both"/>
      </w:pPr>
      <w:r w:rsidRPr="00691CFA">
        <w:t>щодо визначених повноважень посадових осіб емітента.</w:t>
      </w:r>
    </w:p>
    <w:p w:rsidR="00606856" w:rsidRPr="00691CFA" w:rsidRDefault="00606856" w:rsidP="00606856">
      <w:pPr>
        <w:shd w:val="clear" w:color="auto" w:fill="FFFFFF"/>
        <w:tabs>
          <w:tab w:val="left" w:pos="851"/>
        </w:tabs>
        <w:jc w:val="both"/>
      </w:pPr>
      <w:r w:rsidRPr="00691CFA">
        <w:t>Ми виконали завдання зг</w:t>
      </w:r>
      <w:r>
        <w:t>ідно з вимогами Закону України «Про аудиторську діяльність»</w:t>
      </w:r>
      <w:r w:rsidRPr="00691CFA">
        <w:t xml:space="preserve">, </w:t>
      </w:r>
      <w:r>
        <w:t>М</w:t>
      </w:r>
      <w:r w:rsidRPr="00691CFA">
        <w:t>іжнародного стандарту завд</w:t>
      </w:r>
      <w:r>
        <w:t>ань з надання впевненості 3000 «</w:t>
      </w:r>
      <w:r w:rsidRPr="00691CFA">
        <w:t>Завдання з надання впевненості, що не є аудитом чи оглядом і</w:t>
      </w:r>
      <w:r>
        <w:t>сторичної фінансової інформації»</w:t>
      </w:r>
      <w:r w:rsidRPr="00691CFA">
        <w:t xml:space="preserve">. </w:t>
      </w:r>
    </w:p>
    <w:p w:rsidR="00606856" w:rsidRPr="00691CFA" w:rsidRDefault="00606856" w:rsidP="00606856">
      <w:pPr>
        <w:tabs>
          <w:tab w:val="left" w:pos="851"/>
        </w:tabs>
        <w:jc w:val="both"/>
      </w:pPr>
      <w:r w:rsidRPr="00691CFA">
        <w:t xml:space="preserve">Ці стандарти вимагають від нас дотримання відповідних етичних вимог, а також зобов'язують нас планувати і здійснювати аудиторську перевірку з метою одержання обґрунтованої впевненості в тому, що вказана інформація, щодо якої надається впевненість не містить суттєвих викривлень. </w:t>
      </w:r>
    </w:p>
    <w:p w:rsidR="00606856" w:rsidRPr="00691CFA" w:rsidRDefault="00606856" w:rsidP="00606856">
      <w:pPr>
        <w:tabs>
          <w:tab w:val="left" w:pos="851"/>
        </w:tabs>
        <w:jc w:val="both"/>
      </w:pPr>
      <w:r w:rsidRPr="00691CFA">
        <w:t>Аудит включає перевірку шляхом тестування доказів, а також оцінку принципів застосованих управлінським персоналом</w:t>
      </w:r>
      <w:r w:rsidRPr="00831D48">
        <w:t xml:space="preserve"> </w:t>
      </w:r>
      <w:r w:rsidRPr="00F720D4">
        <w:t>АТ "СЛОВ'ЯНСЬКІ ШПАЛЕРИ -КФТП"</w:t>
      </w:r>
      <w:r w:rsidRPr="00691CFA">
        <w:rPr>
          <w:shd w:val="clear" w:color="auto" w:fill="FFFFFF"/>
        </w:rPr>
        <w:t>,</w:t>
      </w:r>
      <w:r w:rsidRPr="00691CFA">
        <w:t xml:space="preserve"> а також оцінку загального подання Звіту з про корпоративне управління. Вибір процедур залежить від судження аудитора, включаючи оцінку ризиків суттєвих викривлень наведеної інформації внаслідок шахрайства або помилки.</w:t>
      </w:r>
    </w:p>
    <w:p w:rsidR="00606856" w:rsidRPr="00691CFA" w:rsidRDefault="00606856" w:rsidP="00606856">
      <w:pPr>
        <w:tabs>
          <w:tab w:val="left" w:pos="851"/>
        </w:tabs>
        <w:jc w:val="both"/>
      </w:pPr>
      <w:r w:rsidRPr="00691CFA">
        <w:t>Виконуючи оцінку цих ризиків, аудитор розглядає заходи внутрішнього контролю, що стосуються складання та достовірного подання суб’єктом господарювання інформації з корпоративного управління, з метою розробки аудиторських процедур, які відповідають обставинам, а не з метою висловлення думки щодо ефективності внутрішнього контролю суб’єкта господарювання.</w:t>
      </w:r>
    </w:p>
    <w:p w:rsidR="00606856" w:rsidRPr="00691CFA" w:rsidRDefault="00606856" w:rsidP="00606856">
      <w:pPr>
        <w:tabs>
          <w:tab w:val="left" w:pos="851"/>
        </w:tabs>
        <w:jc w:val="both"/>
      </w:pPr>
      <w:r w:rsidRPr="00691CFA">
        <w:t>Перевірка проводилась відповідно до вимог ч. 3 статті 40 Закону України «Про цінні папери та фондовий ринок» від 23.02.2006 № 3480-IV з наступними змінами та доповненнями, Міжнародних стандартів контролю якості, аудиту, огляду, іншого надання впевненості та супутніх послуг, виданих Радою з Міжнародних стандартів аудиту та надання впевненості (РМСАНВ), затверджених в якості національних стандартів аудиту рішенням АПУ від 26.01.2017 року №338/8  (надалі – МСА), з урахуванням  інших нормативних актів, що регулюють діяльність Емітентів.</w:t>
      </w:r>
    </w:p>
    <w:p w:rsidR="00606856" w:rsidRPr="00691CFA" w:rsidRDefault="00606856" w:rsidP="00606856">
      <w:pPr>
        <w:tabs>
          <w:tab w:val="left" w:pos="851"/>
        </w:tabs>
        <w:jc w:val="both"/>
      </w:pPr>
      <w:r w:rsidRPr="00691CFA">
        <w:t>Отримані аудиторські докази, на думку аудитора, забезпечують достатню та відповідну основу для висловлення аудиторської думки.</w:t>
      </w:r>
    </w:p>
    <w:p w:rsidR="00606856" w:rsidRPr="00691CFA" w:rsidRDefault="00606856" w:rsidP="00606856">
      <w:pPr>
        <w:tabs>
          <w:tab w:val="left" w:pos="851"/>
        </w:tabs>
        <w:jc w:val="both"/>
      </w:pPr>
      <w:r w:rsidRPr="00691CFA">
        <w:t xml:space="preserve">Нашими цілями є отримання обґрунтованої впевненості, що інформація щодо розглянутих нами питань щодо корпоративного управління </w:t>
      </w:r>
      <w:r w:rsidRPr="00F720D4">
        <w:t>АТ "СЛОВ'ЯНСЬКІ ШПАЛЕРИ -КФТП"</w:t>
      </w:r>
      <w:r>
        <w:t xml:space="preserve"> </w:t>
      </w:r>
      <w:r w:rsidRPr="00691CFA">
        <w:t xml:space="preserve">у цілому не містить суттєвого </w:t>
      </w:r>
      <w:r w:rsidRPr="00691CFA">
        <w:lastRenderedPageBreak/>
        <w:t>викривлення внаслідок шахрайства або помилки. Обґрунтована впевненість є високим рівнем впевненості, проте не гарантує, що це надання впевненості, проведене відповідно до МСА,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рішення користувачів, що приймаються на основі цієї інформації з корпоративного управління. Надаючи впевненість відповідно до вимог МСА, ми використовуємо професійне судження та професійний скептицизм протягом усього завдання з надання впевненості.</w:t>
      </w:r>
    </w:p>
    <w:p w:rsidR="00606856" w:rsidRPr="00691CFA" w:rsidRDefault="00606856" w:rsidP="00606856">
      <w:pPr>
        <w:tabs>
          <w:tab w:val="left" w:pos="851"/>
        </w:tabs>
        <w:jc w:val="both"/>
      </w:pPr>
      <w:r w:rsidRPr="00691CFA">
        <w:t>Крім того ми:</w:t>
      </w:r>
    </w:p>
    <w:p w:rsidR="00606856" w:rsidRPr="00691CFA" w:rsidRDefault="00606856" w:rsidP="006815EB">
      <w:pPr>
        <w:widowControl w:val="0"/>
        <w:numPr>
          <w:ilvl w:val="0"/>
          <w:numId w:val="11"/>
        </w:numPr>
        <w:tabs>
          <w:tab w:val="left" w:pos="851"/>
        </w:tabs>
        <w:spacing w:after="0" w:line="240" w:lineRule="auto"/>
        <w:ind w:left="851" w:hanging="142"/>
        <w:jc w:val="both"/>
      </w:pPr>
      <w:r w:rsidRPr="00691CFA">
        <w:t>оцінюємо ризики правомочності (легітимності, законності) здійснюваних господарських операцій та господарських фактів щодо предмету до якого надається впевненість;</w:t>
      </w:r>
    </w:p>
    <w:p w:rsidR="00606856" w:rsidRPr="00691CFA" w:rsidRDefault="00606856" w:rsidP="006815EB">
      <w:pPr>
        <w:widowControl w:val="0"/>
        <w:numPr>
          <w:ilvl w:val="0"/>
          <w:numId w:val="11"/>
        </w:numPr>
        <w:tabs>
          <w:tab w:val="left" w:pos="851"/>
        </w:tabs>
        <w:spacing w:after="0" w:line="240" w:lineRule="auto"/>
        <w:ind w:left="851" w:hanging="142"/>
        <w:jc w:val="both"/>
      </w:pPr>
      <w:r w:rsidRPr="00691CFA">
        <w:t>ідентифікуємо доказовість, повноту та юридичну силу внутрішніх документів, що є основою для надання впевненості до предмету перевірки;</w:t>
      </w:r>
    </w:p>
    <w:p w:rsidR="00606856" w:rsidRPr="00691CFA" w:rsidRDefault="00606856" w:rsidP="006815EB">
      <w:pPr>
        <w:widowControl w:val="0"/>
        <w:numPr>
          <w:ilvl w:val="0"/>
          <w:numId w:val="11"/>
        </w:numPr>
        <w:tabs>
          <w:tab w:val="left" w:pos="851"/>
        </w:tabs>
        <w:spacing w:after="0" w:line="240" w:lineRule="auto"/>
        <w:ind w:left="851" w:hanging="142"/>
        <w:jc w:val="both"/>
      </w:pPr>
      <w:r w:rsidRPr="00691CFA">
        <w:t>доходимо висновку щодо організації корпоративного управління з питань щодо яких надається впевненість та робимо висновок, чи існує суттєва невизначеність щодо подій або умов, які поставили б під значний сумнів можливість продовжити безперервну діяльність суб’єкта перевірки.;</w:t>
      </w:r>
    </w:p>
    <w:p w:rsidR="00606856" w:rsidRPr="00691CFA" w:rsidRDefault="00606856" w:rsidP="006815EB">
      <w:pPr>
        <w:widowControl w:val="0"/>
        <w:numPr>
          <w:ilvl w:val="0"/>
          <w:numId w:val="11"/>
        </w:numPr>
        <w:tabs>
          <w:tab w:val="left" w:pos="851"/>
        </w:tabs>
        <w:spacing w:after="0" w:line="240" w:lineRule="auto"/>
        <w:ind w:left="851" w:hanging="142"/>
        <w:jc w:val="both"/>
      </w:pPr>
      <w:r w:rsidRPr="00691CFA">
        <w:t>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606856" w:rsidRPr="00691CFA" w:rsidRDefault="00606856" w:rsidP="006815EB">
      <w:pPr>
        <w:widowControl w:val="0"/>
        <w:numPr>
          <w:ilvl w:val="0"/>
          <w:numId w:val="11"/>
        </w:numPr>
        <w:tabs>
          <w:tab w:val="left" w:pos="851"/>
        </w:tabs>
        <w:spacing w:after="0" w:line="240" w:lineRule="auto"/>
        <w:ind w:left="851" w:hanging="142"/>
        <w:jc w:val="both"/>
      </w:pPr>
      <w:r w:rsidRPr="00691CFA">
        <w:t>досліджуємо управлінські рішення, договірне забезпечення та іншу адміністративну документацію щодо якої надається впевненість;</w:t>
      </w:r>
    </w:p>
    <w:p w:rsidR="00606856" w:rsidRPr="00691CFA" w:rsidRDefault="00606856" w:rsidP="006815EB">
      <w:pPr>
        <w:widowControl w:val="0"/>
        <w:numPr>
          <w:ilvl w:val="0"/>
          <w:numId w:val="11"/>
        </w:numPr>
        <w:tabs>
          <w:tab w:val="left" w:pos="851"/>
        </w:tabs>
        <w:spacing w:after="0" w:line="240" w:lineRule="auto"/>
        <w:ind w:left="851" w:hanging="142"/>
        <w:jc w:val="both"/>
      </w:pPr>
      <w:r w:rsidRPr="00691CFA">
        <w:t>оцінюємо загальне подання, структуру та зміст інформації щодо якої надається впевненість, а також те, чи показує Звіт з корпоративного управління інформацію що покладена в основу її складання, так, щоб досягти достовірного відображення.</w:t>
      </w:r>
    </w:p>
    <w:p w:rsidR="00606856" w:rsidRPr="00691CFA" w:rsidRDefault="00606856" w:rsidP="00606856">
      <w:pPr>
        <w:pStyle w:val="16"/>
        <w:pBdr>
          <w:top w:val="none" w:sz="0" w:space="0" w:color="auto"/>
          <w:left w:val="none" w:sz="0" w:space="0" w:color="auto"/>
          <w:bottom w:val="none" w:sz="0" w:space="0" w:color="auto"/>
          <w:right w:val="none" w:sz="0" w:space="0" w:color="auto"/>
          <w:bar w:val="none" w:sz="0" w:color="auto"/>
        </w:pBdr>
        <w:tabs>
          <w:tab w:val="left" w:pos="851"/>
        </w:tabs>
        <w:ind w:left="0" w:firstLine="709"/>
        <w:jc w:val="both"/>
        <w:rPr>
          <w:rFonts w:cs="Times New Roman"/>
          <w:sz w:val="22"/>
          <w:szCs w:val="22"/>
          <w:lang w:val="uk-UA"/>
        </w:rPr>
      </w:pPr>
    </w:p>
    <w:p w:rsidR="00606856" w:rsidRPr="00691CFA" w:rsidRDefault="00606856" w:rsidP="00606856">
      <w:pPr>
        <w:pStyle w:val="16"/>
        <w:pBdr>
          <w:top w:val="none" w:sz="0" w:space="0" w:color="auto"/>
          <w:left w:val="none" w:sz="0" w:space="0" w:color="auto"/>
          <w:bottom w:val="none" w:sz="0" w:space="0" w:color="auto"/>
          <w:right w:val="none" w:sz="0" w:space="0" w:color="auto"/>
          <w:bar w:val="none" w:sz="0" w:color="auto"/>
        </w:pBdr>
        <w:tabs>
          <w:tab w:val="left" w:pos="851"/>
        </w:tabs>
        <w:ind w:left="0"/>
        <w:jc w:val="both"/>
        <w:rPr>
          <w:rFonts w:cs="Times New Roman"/>
          <w:sz w:val="22"/>
          <w:szCs w:val="22"/>
          <w:lang w:val="uk-UA"/>
        </w:rPr>
      </w:pPr>
      <w:r w:rsidRPr="00691CFA">
        <w:rPr>
          <w:rFonts w:cs="Times New Roman"/>
          <w:sz w:val="22"/>
          <w:szCs w:val="22"/>
          <w:lang w:val="uk-UA"/>
        </w:rPr>
        <w:t xml:space="preserve">Ми повідомляємо тим, кого наділено найвищими повноваженнями, інформацію про запланований обсяг і час виконання завдання з надання впевненості та суттєві результати, включаючи будь-які суттєві недоліки заходів внутрішнього контролю, виявлені нами під час виконання цього завдання. Аудиторська фірма дотримується вимог МСКЯ1 та відповідно впровадила комплексну систему контролю якості, включаючи задокументовану політику та процедури щодо дотримання етичних вимог, професійних стандартів і застосовних вимог законодавчих та нормативних актів. Ми також надаємо тим, кого наділено найвищими повноваженнями, твердження, що ми виконали відповідні етичні вимоги щодо незалежності, викладених у Кодексі етики професійних бухгалтерів, затвердженому Радою з Міжнародних стандартів етики для бухгалтерів, який ґрунтується на фундаментальних принципах чесності, об’єктивності, професійної компетентності та належної ретельності, конфіденційності та професійної поведінки, та повідомляємо їм про всі стосунки й інші питання, які могли б обґрунтовано вважатись такими, що впливають на нашу незалежність, а також, де це застосовано, щодо відповідних застережних заходів. З переліку всіх питань, інформація щодо яких надавалась тим, кого наділено найвищими повноваженнями, ми визначили ті, що мали найбільше значення під час надання впевненості поточного періоду, тобто ті, які є ключовими питаннями такого надання впевненості. </w:t>
      </w:r>
    </w:p>
    <w:p w:rsidR="00606856" w:rsidRPr="00691CFA" w:rsidRDefault="00606856" w:rsidP="00606856">
      <w:pPr>
        <w:pStyle w:val="16"/>
        <w:pBdr>
          <w:top w:val="none" w:sz="0" w:space="0" w:color="auto"/>
          <w:left w:val="none" w:sz="0" w:space="0" w:color="auto"/>
          <w:bottom w:val="none" w:sz="0" w:space="0" w:color="auto"/>
          <w:right w:val="none" w:sz="0" w:space="0" w:color="auto"/>
          <w:bar w:val="none" w:sz="0" w:color="auto"/>
        </w:pBdr>
        <w:tabs>
          <w:tab w:val="left" w:pos="851"/>
        </w:tabs>
        <w:ind w:left="0" w:firstLine="709"/>
        <w:jc w:val="both"/>
        <w:rPr>
          <w:rFonts w:cs="Times New Roman"/>
          <w:sz w:val="22"/>
          <w:szCs w:val="22"/>
          <w:lang w:val="uk-UA"/>
        </w:rPr>
      </w:pPr>
    </w:p>
    <w:p w:rsidR="00606856" w:rsidRPr="00691CFA" w:rsidRDefault="00606856" w:rsidP="00606856">
      <w:pPr>
        <w:shd w:val="clear" w:color="auto" w:fill="FFFFFF"/>
        <w:tabs>
          <w:tab w:val="left" w:pos="851"/>
        </w:tabs>
        <w:jc w:val="center"/>
        <w:rPr>
          <w:b/>
          <w:bCs/>
        </w:rPr>
      </w:pPr>
      <w:r w:rsidRPr="00691CFA">
        <w:rPr>
          <w:b/>
          <w:bCs/>
        </w:rPr>
        <w:t>Опис виконаної роботи</w:t>
      </w:r>
    </w:p>
    <w:p w:rsidR="00606856" w:rsidRPr="00691CFA" w:rsidRDefault="00606856" w:rsidP="00606856">
      <w:pPr>
        <w:shd w:val="clear" w:color="auto" w:fill="FFFFFF"/>
        <w:tabs>
          <w:tab w:val="left" w:pos="851"/>
        </w:tabs>
        <w:jc w:val="both"/>
      </w:pPr>
      <w:r w:rsidRPr="00691CFA">
        <w:t>У відповідності до цих вимог нашими обов’язками є дотримання етичних вимог, а також планування й виконання аудиторських процедур для отримання достатньої впевненості, щодо предмету завдання.</w:t>
      </w:r>
    </w:p>
    <w:p w:rsidR="00606856" w:rsidRPr="00691CFA" w:rsidRDefault="00606856" w:rsidP="00606856">
      <w:pPr>
        <w:shd w:val="clear" w:color="auto" w:fill="FFFFFF"/>
        <w:tabs>
          <w:tab w:val="left" w:pos="851"/>
        </w:tabs>
        <w:ind w:firstLine="709"/>
        <w:jc w:val="both"/>
      </w:pPr>
    </w:p>
    <w:p w:rsidR="00606856" w:rsidRPr="00691CFA" w:rsidRDefault="00606856" w:rsidP="00606856">
      <w:pPr>
        <w:shd w:val="clear" w:color="auto" w:fill="FFFFFF"/>
        <w:tabs>
          <w:tab w:val="left" w:pos="851"/>
        </w:tabs>
        <w:jc w:val="both"/>
      </w:pPr>
      <w:r w:rsidRPr="00691CFA">
        <w:lastRenderedPageBreak/>
        <w:t xml:space="preserve">Виконання завдання передбачає здійснення аудиторських процедур вибір яких залежить від судження аудитора. </w:t>
      </w:r>
    </w:p>
    <w:p w:rsidR="00606856" w:rsidRPr="00691CFA" w:rsidRDefault="00606856" w:rsidP="00606856">
      <w:pPr>
        <w:shd w:val="clear" w:color="auto" w:fill="FFFFFF"/>
        <w:tabs>
          <w:tab w:val="left" w:pos="851"/>
        </w:tabs>
        <w:ind w:firstLine="709"/>
        <w:jc w:val="center"/>
        <w:rPr>
          <w:b/>
          <w:bCs/>
        </w:rPr>
      </w:pPr>
      <w:r w:rsidRPr="00691CFA">
        <w:rPr>
          <w:b/>
          <w:bCs/>
        </w:rPr>
        <w:t>Докладний опис отриманих результатів та рекомендацій</w:t>
      </w:r>
    </w:p>
    <w:p w:rsidR="00606856" w:rsidRPr="00691CFA" w:rsidRDefault="00606856" w:rsidP="00606856">
      <w:pPr>
        <w:shd w:val="clear" w:color="auto" w:fill="FFFFFF"/>
        <w:tabs>
          <w:tab w:val="left" w:pos="851"/>
        </w:tabs>
        <w:jc w:val="both"/>
      </w:pPr>
      <w:r w:rsidRPr="00691CFA">
        <w:t>За результатами виконання аудиторських процедур встановлено наступне:</w:t>
      </w:r>
    </w:p>
    <w:p w:rsidR="00606856" w:rsidRPr="00691CFA" w:rsidRDefault="00606856" w:rsidP="00606856">
      <w:pPr>
        <w:shd w:val="clear" w:color="auto" w:fill="FFFFFF"/>
        <w:tabs>
          <w:tab w:val="left" w:pos="851"/>
        </w:tabs>
        <w:jc w:val="both"/>
        <w:rPr>
          <w:b/>
          <w:bCs/>
        </w:rPr>
      </w:pPr>
      <w:r w:rsidRPr="00691CFA">
        <w:rPr>
          <w:b/>
          <w:bCs/>
        </w:rPr>
        <w:t>Щодо опису основних характеристик систем внутрішнього контролю і управління ризиками емітента:</w:t>
      </w:r>
    </w:p>
    <w:p w:rsidR="00606856" w:rsidRPr="00691CFA" w:rsidRDefault="00606856" w:rsidP="00606856">
      <w:pPr>
        <w:shd w:val="clear" w:color="auto" w:fill="FFFFFF"/>
        <w:tabs>
          <w:tab w:val="left" w:pos="851"/>
        </w:tabs>
        <w:jc w:val="both"/>
      </w:pPr>
      <w:r w:rsidRPr="00933E19">
        <w:t>Аудитором підтверджується, що система внутрішнього контролю визначає всі внутрішні правила та процедури контролю, запроваджені керівництвом підприємства для досягнення поставленої мети</w:t>
      </w:r>
      <w:r w:rsidRPr="00691CFA">
        <w:t xml:space="preserve"> — забезпечення (в межах можливого) стабільного і ефективного функціонування підприємства, дотримання внутрішньогосподарської політики, збереження та раціональне використання активів підприємства, запобігання та викриття фальсифікацій, помилок, точність і повнота бухгалтерських записів, своєчасна підготовка надійної фінансової інформації.</w:t>
      </w:r>
    </w:p>
    <w:p w:rsidR="00606856" w:rsidRPr="00691CFA" w:rsidRDefault="00606856" w:rsidP="00606856">
      <w:pPr>
        <w:shd w:val="clear" w:color="auto" w:fill="FFFFFF"/>
        <w:tabs>
          <w:tab w:val="left" w:pos="142"/>
          <w:tab w:val="left" w:pos="851"/>
        </w:tabs>
        <w:jc w:val="both"/>
      </w:pPr>
      <w:r w:rsidRPr="00691CFA">
        <w:t>При формуванні ефективної системи внутрішнього контролю адміністрація суб’єкта господарювання повинна забезпечити:</w:t>
      </w:r>
    </w:p>
    <w:p w:rsidR="00606856" w:rsidRPr="00691CFA" w:rsidRDefault="00606856" w:rsidP="006815EB">
      <w:pPr>
        <w:widowControl w:val="0"/>
        <w:numPr>
          <w:ilvl w:val="0"/>
          <w:numId w:val="11"/>
        </w:numPr>
        <w:tabs>
          <w:tab w:val="left" w:pos="851"/>
        </w:tabs>
        <w:spacing w:after="0" w:line="240" w:lineRule="auto"/>
        <w:ind w:left="851" w:hanging="142"/>
        <w:jc w:val="both"/>
      </w:pPr>
      <w:r w:rsidRPr="00691CFA">
        <w:t>надійну інформацію, яка необхідна для успішного керівництва діяльністю суб’єкта господарювання;</w:t>
      </w:r>
    </w:p>
    <w:p w:rsidR="00606856" w:rsidRPr="00691CFA" w:rsidRDefault="00606856" w:rsidP="006815EB">
      <w:pPr>
        <w:widowControl w:val="0"/>
        <w:numPr>
          <w:ilvl w:val="0"/>
          <w:numId w:val="11"/>
        </w:numPr>
        <w:tabs>
          <w:tab w:val="left" w:pos="851"/>
        </w:tabs>
        <w:spacing w:after="0" w:line="240" w:lineRule="auto"/>
        <w:ind w:left="851" w:hanging="142"/>
        <w:jc w:val="both"/>
      </w:pPr>
      <w:r w:rsidRPr="00691CFA">
        <w:t>збереження активів і документів — уникнення фактів крадіжок, псування та нецільового використання майна, знищення і розголошення інформації (в тому числі тієї, що міститься в облікових регістрах, комп’ютерних базах даних);</w:t>
      </w:r>
    </w:p>
    <w:p w:rsidR="00606856" w:rsidRPr="00691CFA" w:rsidRDefault="00606856" w:rsidP="006815EB">
      <w:pPr>
        <w:widowControl w:val="0"/>
        <w:numPr>
          <w:ilvl w:val="0"/>
          <w:numId w:val="11"/>
        </w:numPr>
        <w:tabs>
          <w:tab w:val="left" w:pos="851"/>
        </w:tabs>
        <w:spacing w:after="0" w:line="240" w:lineRule="auto"/>
        <w:ind w:left="851" w:hanging="142"/>
        <w:jc w:val="both"/>
      </w:pPr>
      <w:r w:rsidRPr="00691CFA">
        <w:t>ефективність господарської діяльності — виключення шляхом контрольних процедур дублювання, невиробничих витрат, нераціонального використання всіх видів ресурсів; оптимізація податкових платежів, зміцнення розрахункової дисципліни;</w:t>
      </w:r>
    </w:p>
    <w:p w:rsidR="00606856" w:rsidRPr="00691CFA" w:rsidRDefault="00606856" w:rsidP="006815EB">
      <w:pPr>
        <w:widowControl w:val="0"/>
        <w:numPr>
          <w:ilvl w:val="0"/>
          <w:numId w:val="11"/>
        </w:numPr>
        <w:tabs>
          <w:tab w:val="left" w:pos="851"/>
        </w:tabs>
        <w:spacing w:after="0" w:line="240" w:lineRule="auto"/>
        <w:ind w:left="851" w:hanging="142"/>
        <w:jc w:val="both"/>
      </w:pPr>
      <w:r w:rsidRPr="00691CFA">
        <w:t>відповідність визначеним обліковим принципам — обов’язкове виконання працівниками встановлених на підприємстві інструкцій і правил, а також вимог нормативних документів;</w:t>
      </w:r>
    </w:p>
    <w:p w:rsidR="00606856" w:rsidRPr="007C438A" w:rsidRDefault="00606856" w:rsidP="006815EB">
      <w:pPr>
        <w:widowControl w:val="0"/>
        <w:numPr>
          <w:ilvl w:val="0"/>
          <w:numId w:val="11"/>
        </w:numPr>
        <w:tabs>
          <w:tab w:val="left" w:pos="851"/>
        </w:tabs>
        <w:spacing w:after="0" w:line="240" w:lineRule="auto"/>
        <w:ind w:left="851" w:hanging="142"/>
        <w:jc w:val="both"/>
      </w:pPr>
      <w:r w:rsidRPr="00691CFA">
        <w:t>надійну систему бухгалтерського обліку.</w:t>
      </w:r>
    </w:p>
    <w:p w:rsidR="00606856" w:rsidRPr="00691CFA" w:rsidRDefault="00606856" w:rsidP="00606856">
      <w:pPr>
        <w:shd w:val="clear" w:color="auto" w:fill="FFFFFF"/>
        <w:tabs>
          <w:tab w:val="left" w:pos="851"/>
        </w:tabs>
        <w:ind w:firstLine="709"/>
        <w:jc w:val="both"/>
      </w:pPr>
    </w:p>
    <w:p w:rsidR="00606856" w:rsidRPr="00691CFA" w:rsidRDefault="00606856" w:rsidP="00606856">
      <w:pPr>
        <w:shd w:val="clear" w:color="auto" w:fill="FFFFFF"/>
        <w:tabs>
          <w:tab w:val="left" w:pos="851"/>
        </w:tabs>
        <w:spacing w:after="240"/>
        <w:jc w:val="both"/>
      </w:pPr>
      <w:r w:rsidRPr="00691CFA">
        <w:t>На</w:t>
      </w:r>
      <w:r>
        <w:t xml:space="preserve"> </w:t>
      </w:r>
      <w:r w:rsidRPr="007C438A">
        <w:t>АТ "СЛОВ'ЯНСЬКІ ШПАЛЕРИ -КФТП"</w:t>
      </w:r>
      <w:r>
        <w:t xml:space="preserve"> </w:t>
      </w:r>
      <w:r w:rsidRPr="00691CFA">
        <w:t>система внутрішнього контролю реалізована шляхом:</w:t>
      </w:r>
    </w:p>
    <w:p w:rsidR="00606856" w:rsidRPr="00691CFA" w:rsidRDefault="00606856" w:rsidP="006815EB">
      <w:pPr>
        <w:widowControl w:val="0"/>
        <w:numPr>
          <w:ilvl w:val="0"/>
          <w:numId w:val="11"/>
        </w:numPr>
        <w:tabs>
          <w:tab w:val="left" w:pos="851"/>
        </w:tabs>
        <w:spacing w:after="0" w:line="240" w:lineRule="auto"/>
        <w:ind w:left="851" w:hanging="142"/>
        <w:jc w:val="both"/>
      </w:pPr>
      <w:r w:rsidRPr="00691CFA">
        <w:t>контролю бухгалтерського фінансового обліку (інвентаризація і документація, рахунки і подвійний запис);</w:t>
      </w:r>
    </w:p>
    <w:p w:rsidR="00606856" w:rsidRPr="00691CFA" w:rsidRDefault="00606856" w:rsidP="006815EB">
      <w:pPr>
        <w:widowControl w:val="0"/>
        <w:numPr>
          <w:ilvl w:val="0"/>
          <w:numId w:val="11"/>
        </w:numPr>
        <w:tabs>
          <w:tab w:val="left" w:pos="851"/>
        </w:tabs>
        <w:spacing w:after="0" w:line="240" w:lineRule="auto"/>
        <w:ind w:left="851" w:hanging="142"/>
        <w:jc w:val="both"/>
      </w:pPr>
      <w:r w:rsidRPr="00691CFA">
        <w:t>бухгалтерського управлінського обліку (розподіл обов'язків, нормування витрат);</w:t>
      </w:r>
    </w:p>
    <w:p w:rsidR="00606856" w:rsidRDefault="00606856" w:rsidP="006815EB">
      <w:pPr>
        <w:widowControl w:val="0"/>
        <w:numPr>
          <w:ilvl w:val="0"/>
          <w:numId w:val="11"/>
        </w:numPr>
        <w:tabs>
          <w:tab w:val="left" w:pos="851"/>
        </w:tabs>
        <w:spacing w:after="0" w:line="240" w:lineRule="auto"/>
        <w:ind w:left="851" w:hanging="142"/>
        <w:jc w:val="both"/>
      </w:pPr>
      <w:r w:rsidRPr="00691CFA">
        <w:t>аудиту, контролю, ревізії (перевірка документів, перевірка вірності арифметичних розрахунків, перевірка дотримання правил обліку окремих господарських операцій, інвентаризація, усне опитування персоналу, підтвердження і простежування).</w:t>
      </w:r>
    </w:p>
    <w:p w:rsidR="00606856" w:rsidRPr="00691CFA" w:rsidRDefault="00606856" w:rsidP="00606856">
      <w:pPr>
        <w:shd w:val="clear" w:color="auto" w:fill="FFFFFF"/>
        <w:tabs>
          <w:tab w:val="left" w:pos="851"/>
        </w:tabs>
        <w:jc w:val="both"/>
      </w:pPr>
      <w:r>
        <w:t>Всі перераховані вище методи становлять єдину систему і використовуються в цілях управління Підприємством.</w:t>
      </w:r>
    </w:p>
    <w:p w:rsidR="00606856" w:rsidRPr="00691CFA" w:rsidRDefault="00606856" w:rsidP="00606856">
      <w:pPr>
        <w:shd w:val="clear" w:color="auto" w:fill="FFFFFF"/>
        <w:tabs>
          <w:tab w:val="left" w:pos="851"/>
        </w:tabs>
        <w:jc w:val="both"/>
      </w:pPr>
      <w:r w:rsidRPr="006A017E">
        <w:t>Аудитором досліджено, що Товариство не має Положення про систему внутрішнього контролю та управління ризиками, тому що Законом України «Про акціонерні товариства» від 17.09.2008 № 514-VI та іншими Законами України це не передбачено.</w:t>
      </w:r>
      <w:r w:rsidRPr="00691CFA">
        <w:t xml:space="preserve"> </w:t>
      </w:r>
    </w:p>
    <w:p w:rsidR="00606856" w:rsidRPr="001B454A" w:rsidRDefault="00606856" w:rsidP="00606856">
      <w:pPr>
        <w:pStyle w:val="StyleABC-paragrahinNotesBold1"/>
        <w:pBdr>
          <w:top w:val="none" w:sz="0" w:space="0" w:color="auto"/>
          <w:left w:val="none" w:sz="0" w:space="0" w:color="auto"/>
          <w:bottom w:val="none" w:sz="0" w:space="0" w:color="auto"/>
          <w:right w:val="none" w:sz="0" w:space="0" w:color="auto"/>
          <w:bar w:val="none" w:sz="0" w:color="auto"/>
        </w:pBdr>
        <w:tabs>
          <w:tab w:val="left" w:pos="851"/>
        </w:tabs>
        <w:spacing w:before="60" w:after="60"/>
        <w:rPr>
          <w:rFonts w:cs="Times New Roman"/>
          <w:b w:val="0"/>
          <w:bCs w:val="0"/>
          <w:sz w:val="22"/>
          <w:szCs w:val="22"/>
          <w:lang w:val="uk-UA"/>
        </w:rPr>
      </w:pPr>
      <w:r w:rsidRPr="001B454A">
        <w:rPr>
          <w:rFonts w:cs="Times New Roman"/>
          <w:b w:val="0"/>
          <w:bCs w:val="0"/>
          <w:sz w:val="22"/>
          <w:szCs w:val="22"/>
          <w:lang w:val="uk-UA"/>
        </w:rPr>
        <w:t>Політика</w:t>
      </w:r>
      <w:r w:rsidRPr="001B454A">
        <w:rPr>
          <w:b w:val="0"/>
          <w:sz w:val="22"/>
          <w:szCs w:val="22"/>
          <w:lang w:val="uk-UA"/>
        </w:rPr>
        <w:t xml:space="preserve"> </w:t>
      </w:r>
      <w:r w:rsidRPr="007C438A">
        <w:rPr>
          <w:rFonts w:cs="Times New Roman"/>
          <w:b w:val="0"/>
          <w:sz w:val="22"/>
          <w:szCs w:val="22"/>
          <w:lang w:val="uk-UA"/>
        </w:rPr>
        <w:t xml:space="preserve">АТ "СЛОВ'ЯНСЬКІ ШПАЛЕРИ -КФТП" </w:t>
      </w:r>
      <w:r w:rsidRPr="001B454A">
        <w:rPr>
          <w:rFonts w:cs="Times New Roman"/>
          <w:b w:val="0"/>
          <w:bCs w:val="0"/>
          <w:sz w:val="22"/>
          <w:szCs w:val="22"/>
          <w:lang w:val="uk-UA"/>
        </w:rPr>
        <w:t xml:space="preserve">щодо управління ризиками має першочергове значення для ведення бізнесу Товариства і є важливим елементом її діяльності. Політика управління ризиками сконцентрована на непередбачуваності фінансових ринків і націлена на мінімізацію </w:t>
      </w:r>
      <w:r w:rsidRPr="001B454A">
        <w:rPr>
          <w:rFonts w:cs="Times New Roman"/>
          <w:b w:val="0"/>
          <w:bCs w:val="0"/>
          <w:sz w:val="22"/>
          <w:szCs w:val="22"/>
          <w:lang w:val="uk-UA"/>
        </w:rPr>
        <w:lastRenderedPageBreak/>
        <w:t>потенційного негативного впливу на фінансові показники Товариства. Оперативний і юридичний контроль</w:t>
      </w:r>
      <w:r w:rsidRPr="001B454A">
        <w:rPr>
          <w:b w:val="0"/>
          <w:sz w:val="22"/>
          <w:szCs w:val="22"/>
          <w:lang w:val="uk-UA"/>
        </w:rPr>
        <w:t xml:space="preserve"> </w:t>
      </w:r>
      <w:r w:rsidRPr="007C438A">
        <w:rPr>
          <w:rFonts w:cs="Times New Roman"/>
          <w:b w:val="0"/>
          <w:sz w:val="22"/>
          <w:szCs w:val="22"/>
          <w:lang w:val="uk-UA"/>
        </w:rPr>
        <w:t>АТ "СЛОВ'ЯНСЬКІ ШПАЛЕРИ -КФТП"</w:t>
      </w:r>
      <w:r w:rsidRPr="001B454A">
        <w:rPr>
          <w:rFonts w:cs="Times New Roman"/>
          <w:b w:val="0"/>
          <w:sz w:val="22"/>
          <w:szCs w:val="22"/>
          <w:lang w:val="uk-UA"/>
        </w:rPr>
        <w:t xml:space="preserve">  </w:t>
      </w:r>
      <w:r w:rsidRPr="001B454A">
        <w:rPr>
          <w:rFonts w:cs="Times New Roman"/>
          <w:b w:val="0"/>
          <w:bCs w:val="0"/>
          <w:sz w:val="22"/>
          <w:szCs w:val="22"/>
          <w:lang w:val="uk-UA"/>
        </w:rPr>
        <w:t>має на меті забезпечувати належне функціонування внутрішньої політики та процедур з метою мінімізації операційних і юридичних ризиків.</w:t>
      </w:r>
    </w:p>
    <w:p w:rsidR="00606856" w:rsidRPr="00691CFA" w:rsidRDefault="00606856" w:rsidP="00606856">
      <w:pPr>
        <w:pStyle w:val="StyleABC-paragrahinNotesBold1"/>
        <w:pBdr>
          <w:top w:val="none" w:sz="0" w:space="0" w:color="auto"/>
          <w:left w:val="none" w:sz="0" w:space="0" w:color="auto"/>
          <w:bottom w:val="none" w:sz="0" w:space="0" w:color="auto"/>
          <w:right w:val="none" w:sz="0" w:space="0" w:color="auto"/>
          <w:bar w:val="none" w:sz="0" w:color="auto"/>
        </w:pBdr>
        <w:tabs>
          <w:tab w:val="left" w:pos="851"/>
        </w:tabs>
        <w:spacing w:after="0"/>
        <w:rPr>
          <w:rFonts w:cs="Times New Roman"/>
          <w:b w:val="0"/>
          <w:bCs w:val="0"/>
          <w:sz w:val="22"/>
          <w:szCs w:val="22"/>
          <w:lang w:val="uk-UA"/>
        </w:rPr>
      </w:pPr>
      <w:r w:rsidRPr="00691CFA">
        <w:rPr>
          <w:rFonts w:cs="Times New Roman"/>
          <w:b w:val="0"/>
          <w:bCs w:val="0"/>
          <w:sz w:val="22"/>
          <w:szCs w:val="22"/>
          <w:lang w:val="uk-UA"/>
        </w:rPr>
        <w:t>Керівництво Товариства визнає, що діяльність Товариства пов’язана з фінансовими ризиками і вартість чистих активів у нестабільному ринковому середовищі може суттєво змінитись унаслідок впливу суб’єктивних чинників та об’єктивних чинників, вірогідність і напрямок впливу яких заздалегідь точно передбачити неможливо. До таких фінансових ризиків</w:t>
      </w:r>
      <w:r>
        <w:rPr>
          <w:rFonts w:cs="Times New Roman"/>
          <w:b w:val="0"/>
          <w:sz w:val="22"/>
          <w:szCs w:val="22"/>
          <w:lang w:val="uk-UA"/>
        </w:rPr>
        <w:t xml:space="preserve"> </w:t>
      </w:r>
      <w:r w:rsidRPr="007C438A">
        <w:rPr>
          <w:rFonts w:cs="Times New Roman"/>
          <w:b w:val="0"/>
          <w:sz w:val="22"/>
          <w:szCs w:val="22"/>
          <w:lang w:val="uk-UA"/>
        </w:rPr>
        <w:t>АТ "СЛОВ'ЯНСЬКІ ШПАЛЕРИ -КФТП"</w:t>
      </w:r>
      <w:r>
        <w:rPr>
          <w:rFonts w:cs="Times New Roman"/>
          <w:b w:val="0"/>
          <w:sz w:val="22"/>
          <w:szCs w:val="22"/>
          <w:lang w:val="uk-UA"/>
        </w:rPr>
        <w:t xml:space="preserve"> </w:t>
      </w:r>
      <w:r w:rsidRPr="00691CFA">
        <w:rPr>
          <w:rFonts w:cs="Times New Roman"/>
          <w:b w:val="0"/>
          <w:bCs w:val="0"/>
          <w:sz w:val="22"/>
          <w:szCs w:val="22"/>
          <w:lang w:val="uk-UA"/>
        </w:rPr>
        <w:t>віднесено кредитний ризик, ринковий ризик та ризик ліквідності.</w:t>
      </w:r>
    </w:p>
    <w:p w:rsidR="00606856" w:rsidRPr="003528D5" w:rsidRDefault="00606856" w:rsidP="00606856">
      <w:pPr>
        <w:pStyle w:val="StyleABC-paragrahinNotesBold1"/>
        <w:pBdr>
          <w:top w:val="none" w:sz="0" w:space="0" w:color="auto"/>
          <w:left w:val="none" w:sz="0" w:space="0" w:color="auto"/>
          <w:bottom w:val="none" w:sz="0" w:space="0" w:color="auto"/>
          <w:right w:val="none" w:sz="0" w:space="0" w:color="auto"/>
          <w:bar w:val="none" w:sz="0" w:color="auto"/>
        </w:pBdr>
        <w:tabs>
          <w:tab w:val="left" w:pos="851"/>
        </w:tabs>
        <w:spacing w:before="60" w:after="60"/>
        <w:rPr>
          <w:rFonts w:cs="Times New Roman"/>
          <w:b w:val="0"/>
          <w:bCs w:val="0"/>
          <w:sz w:val="22"/>
          <w:szCs w:val="22"/>
          <w:lang w:val="uk-UA"/>
        </w:rPr>
      </w:pPr>
      <w:r w:rsidRPr="006A017E">
        <w:rPr>
          <w:rFonts w:cs="Times New Roman"/>
          <w:b w:val="0"/>
          <w:bCs w:val="0"/>
          <w:sz w:val="22"/>
          <w:szCs w:val="22"/>
          <w:lang w:val="uk-UA"/>
        </w:rPr>
        <w:t>Політика з управління ризиками АТ "СЛОВ'ЯНСЬКІ ШПАЛЕРИ -КФТП" орієнтована на визначення, аналіз і управління ризиками, з якими стикається Товариство, на встановлення контролю за ризиками, а також постійний моніторинг за рівнем ризиків, дотриманням встановлених обмежень та політики управління ризиками.</w:t>
      </w:r>
    </w:p>
    <w:p w:rsidR="00606856" w:rsidRDefault="00606856" w:rsidP="00606856">
      <w:pPr>
        <w:shd w:val="clear" w:color="auto" w:fill="FFFFFF"/>
        <w:tabs>
          <w:tab w:val="left" w:pos="851"/>
        </w:tabs>
        <w:jc w:val="both"/>
      </w:pPr>
      <w:r w:rsidRPr="00691CFA">
        <w:t>Управління ризиками керівництвом Товариства здійснюється на основі розуміння причин виникнення ризику, кількісної оцінки його можливого впливу на вартість чистих активів та застосування інструментарію щодо його пом’якшення.</w:t>
      </w:r>
    </w:p>
    <w:p w:rsidR="00606856" w:rsidRPr="00EE4CDD" w:rsidRDefault="00606856" w:rsidP="00606856">
      <w:pPr>
        <w:pStyle w:val="StyleABC-paragrahinNotesBold1"/>
        <w:pBdr>
          <w:top w:val="none" w:sz="0" w:space="0" w:color="auto"/>
          <w:left w:val="none" w:sz="0" w:space="0" w:color="auto"/>
          <w:bottom w:val="none" w:sz="0" w:space="0" w:color="auto"/>
          <w:right w:val="none" w:sz="0" w:space="0" w:color="auto"/>
          <w:bar w:val="none" w:sz="0" w:color="auto"/>
        </w:pBdr>
        <w:tabs>
          <w:tab w:val="left" w:pos="851"/>
        </w:tabs>
        <w:spacing w:before="60" w:after="60"/>
        <w:rPr>
          <w:rFonts w:cs="Times New Roman"/>
          <w:b w:val="0"/>
          <w:bCs w:val="0"/>
          <w:sz w:val="22"/>
          <w:szCs w:val="22"/>
          <w:lang w:val="uk-UA"/>
        </w:rPr>
      </w:pPr>
      <w:r w:rsidRPr="00EE4CDD">
        <w:rPr>
          <w:rFonts w:cs="Times New Roman"/>
          <w:b w:val="0"/>
          <w:bCs w:val="0"/>
          <w:sz w:val="22"/>
          <w:szCs w:val="22"/>
          <w:lang w:val="uk-UA"/>
        </w:rPr>
        <w:t>Крім зазначених вище, суттєвий вплив на діяльність Товариства можуть мати такі зовнішні ризики, як:</w:t>
      </w:r>
    </w:p>
    <w:p w:rsidR="00606856" w:rsidRPr="00EE4CDD" w:rsidRDefault="00606856" w:rsidP="006815EB">
      <w:pPr>
        <w:pStyle w:val="StyleABC-paragrahinNotesBold1"/>
        <w:numPr>
          <w:ilvl w:val="0"/>
          <w:numId w:val="14"/>
        </w:numPr>
        <w:pBdr>
          <w:top w:val="none" w:sz="0" w:space="0" w:color="auto"/>
          <w:left w:val="none" w:sz="0" w:space="0" w:color="auto"/>
          <w:bottom w:val="none" w:sz="0" w:space="0" w:color="auto"/>
          <w:right w:val="none" w:sz="0" w:space="0" w:color="auto"/>
          <w:bar w:val="none" w:sz="0" w:color="auto"/>
        </w:pBdr>
        <w:tabs>
          <w:tab w:val="left" w:pos="851"/>
        </w:tabs>
        <w:spacing w:before="60" w:after="60"/>
        <w:rPr>
          <w:rFonts w:cs="Times New Roman"/>
          <w:b w:val="0"/>
          <w:bCs w:val="0"/>
          <w:sz w:val="22"/>
          <w:szCs w:val="22"/>
          <w:lang w:val="uk-UA"/>
        </w:rPr>
      </w:pPr>
      <w:r w:rsidRPr="00EE4CDD">
        <w:rPr>
          <w:rFonts w:cs="Times New Roman"/>
          <w:b w:val="0"/>
          <w:bCs w:val="0"/>
          <w:sz w:val="22"/>
          <w:szCs w:val="22"/>
          <w:lang w:val="uk-UA"/>
        </w:rPr>
        <w:t>нестабільність, суперечливість законодавства;</w:t>
      </w:r>
    </w:p>
    <w:p w:rsidR="00606856" w:rsidRPr="00EE4CDD" w:rsidRDefault="00606856" w:rsidP="006815EB">
      <w:pPr>
        <w:pStyle w:val="StyleABC-paragrahinNotesBold1"/>
        <w:numPr>
          <w:ilvl w:val="0"/>
          <w:numId w:val="14"/>
        </w:numPr>
        <w:pBdr>
          <w:top w:val="none" w:sz="0" w:space="0" w:color="auto"/>
          <w:left w:val="none" w:sz="0" w:space="0" w:color="auto"/>
          <w:bottom w:val="none" w:sz="0" w:space="0" w:color="auto"/>
          <w:right w:val="none" w:sz="0" w:space="0" w:color="auto"/>
          <w:bar w:val="none" w:sz="0" w:color="auto"/>
        </w:pBdr>
        <w:tabs>
          <w:tab w:val="left" w:pos="851"/>
        </w:tabs>
        <w:spacing w:before="60" w:after="60"/>
        <w:rPr>
          <w:rFonts w:cs="Times New Roman"/>
          <w:b w:val="0"/>
          <w:bCs w:val="0"/>
          <w:sz w:val="22"/>
          <w:szCs w:val="22"/>
          <w:lang w:val="uk-UA"/>
        </w:rPr>
      </w:pPr>
      <w:r w:rsidRPr="00EE4CDD">
        <w:rPr>
          <w:rFonts w:cs="Times New Roman"/>
          <w:b w:val="0"/>
          <w:bCs w:val="0"/>
          <w:sz w:val="22"/>
          <w:szCs w:val="22"/>
          <w:lang w:val="uk-UA"/>
        </w:rPr>
        <w:t>непередбачені дії державних органів;</w:t>
      </w:r>
    </w:p>
    <w:p w:rsidR="00606856" w:rsidRPr="00EE4CDD" w:rsidRDefault="00606856" w:rsidP="006815EB">
      <w:pPr>
        <w:pStyle w:val="StyleABC-paragrahinNotesBold1"/>
        <w:numPr>
          <w:ilvl w:val="0"/>
          <w:numId w:val="14"/>
        </w:numPr>
        <w:pBdr>
          <w:top w:val="none" w:sz="0" w:space="0" w:color="auto"/>
          <w:left w:val="none" w:sz="0" w:space="0" w:color="auto"/>
          <w:bottom w:val="none" w:sz="0" w:space="0" w:color="auto"/>
          <w:right w:val="none" w:sz="0" w:space="0" w:color="auto"/>
          <w:bar w:val="none" w:sz="0" w:color="auto"/>
        </w:pBdr>
        <w:tabs>
          <w:tab w:val="left" w:pos="851"/>
        </w:tabs>
        <w:spacing w:before="60" w:after="60"/>
        <w:rPr>
          <w:rFonts w:cs="Times New Roman"/>
          <w:b w:val="0"/>
          <w:bCs w:val="0"/>
          <w:sz w:val="22"/>
          <w:szCs w:val="22"/>
          <w:lang w:val="uk-UA"/>
        </w:rPr>
      </w:pPr>
      <w:r w:rsidRPr="00EE4CDD">
        <w:rPr>
          <w:rFonts w:cs="Times New Roman"/>
          <w:b w:val="0"/>
          <w:bCs w:val="0"/>
          <w:sz w:val="22"/>
          <w:szCs w:val="22"/>
          <w:lang w:val="uk-UA"/>
        </w:rPr>
        <w:t>нестабільність економічної (фінансової, податкової, зовнішньоекономічної і ін.) політики;</w:t>
      </w:r>
    </w:p>
    <w:p w:rsidR="00606856" w:rsidRPr="00EE4CDD" w:rsidRDefault="00606856" w:rsidP="006815EB">
      <w:pPr>
        <w:pStyle w:val="StyleABC-paragrahinNotesBold1"/>
        <w:numPr>
          <w:ilvl w:val="0"/>
          <w:numId w:val="14"/>
        </w:numPr>
        <w:pBdr>
          <w:top w:val="none" w:sz="0" w:space="0" w:color="auto"/>
          <w:left w:val="none" w:sz="0" w:space="0" w:color="auto"/>
          <w:bottom w:val="none" w:sz="0" w:space="0" w:color="auto"/>
          <w:right w:val="none" w:sz="0" w:space="0" w:color="auto"/>
          <w:bar w:val="none" w:sz="0" w:color="auto"/>
        </w:pBdr>
        <w:tabs>
          <w:tab w:val="left" w:pos="851"/>
        </w:tabs>
        <w:spacing w:before="60" w:after="60"/>
        <w:rPr>
          <w:rFonts w:cs="Times New Roman"/>
          <w:b w:val="0"/>
          <w:bCs w:val="0"/>
          <w:sz w:val="22"/>
          <w:szCs w:val="22"/>
          <w:lang w:val="uk-UA"/>
        </w:rPr>
      </w:pPr>
      <w:r w:rsidRPr="00EE4CDD">
        <w:rPr>
          <w:rFonts w:cs="Times New Roman"/>
          <w:b w:val="0"/>
          <w:bCs w:val="0"/>
          <w:sz w:val="22"/>
          <w:szCs w:val="22"/>
          <w:lang w:val="uk-UA"/>
        </w:rPr>
        <w:t>непередбачена зміна кон'юнктури внутрішнього і зовнішнього ринку;</w:t>
      </w:r>
    </w:p>
    <w:p w:rsidR="00606856" w:rsidRPr="00EE4CDD" w:rsidRDefault="00606856" w:rsidP="006815EB">
      <w:pPr>
        <w:pStyle w:val="StyleABC-paragrahinNotesBold1"/>
        <w:numPr>
          <w:ilvl w:val="0"/>
          <w:numId w:val="14"/>
        </w:numPr>
        <w:pBdr>
          <w:top w:val="none" w:sz="0" w:space="0" w:color="auto"/>
          <w:left w:val="none" w:sz="0" w:space="0" w:color="auto"/>
          <w:bottom w:val="none" w:sz="0" w:space="0" w:color="auto"/>
          <w:right w:val="none" w:sz="0" w:space="0" w:color="auto"/>
          <w:bar w:val="none" w:sz="0" w:color="auto"/>
        </w:pBdr>
        <w:tabs>
          <w:tab w:val="left" w:pos="851"/>
        </w:tabs>
        <w:adjustRightInd w:val="0"/>
        <w:spacing w:before="60" w:after="60"/>
        <w:ind w:right="372"/>
        <w:rPr>
          <w:b w:val="0"/>
          <w:w w:val="110"/>
          <w:sz w:val="23"/>
          <w:lang w:val="uk-UA"/>
        </w:rPr>
      </w:pPr>
      <w:r w:rsidRPr="00EE4CDD">
        <w:rPr>
          <w:rFonts w:cs="Times New Roman"/>
          <w:b w:val="0"/>
          <w:sz w:val="22"/>
          <w:szCs w:val="22"/>
          <w:lang w:val="uk-UA"/>
        </w:rPr>
        <w:t>непередбачені дії конкурентів.</w:t>
      </w:r>
    </w:p>
    <w:p w:rsidR="00606856" w:rsidRPr="006A017E" w:rsidRDefault="00606856" w:rsidP="00606856">
      <w:pPr>
        <w:shd w:val="clear" w:color="auto" w:fill="FFFFFF"/>
        <w:tabs>
          <w:tab w:val="left" w:pos="851"/>
        </w:tabs>
        <w:jc w:val="both"/>
      </w:pPr>
      <w:r w:rsidRPr="006A017E">
        <w:t>Служби з внутрішнього контролю та управління ризиками не створено. Менеджмент приймає рішення з мінімізації ризиків, спираючись на власні знання та досвід, та застосовуючи наявні ресурси.</w:t>
      </w:r>
    </w:p>
    <w:p w:rsidR="00606856" w:rsidRDefault="00606856" w:rsidP="00606856">
      <w:pPr>
        <w:pStyle w:val="StyleABC-paragrahinNotesBold1"/>
        <w:pBdr>
          <w:top w:val="none" w:sz="0" w:space="0" w:color="auto"/>
          <w:left w:val="none" w:sz="0" w:space="0" w:color="auto"/>
          <w:bottom w:val="none" w:sz="0" w:space="0" w:color="auto"/>
          <w:right w:val="none" w:sz="0" w:space="0" w:color="auto"/>
          <w:bar w:val="none" w:sz="0" w:color="auto"/>
        </w:pBdr>
        <w:tabs>
          <w:tab w:val="left" w:pos="851"/>
        </w:tabs>
        <w:spacing w:before="60" w:after="60"/>
        <w:rPr>
          <w:rFonts w:cs="Times New Roman"/>
          <w:b w:val="0"/>
          <w:bCs w:val="0"/>
          <w:sz w:val="22"/>
          <w:szCs w:val="22"/>
          <w:lang w:val="uk-UA"/>
        </w:rPr>
      </w:pPr>
      <w:r w:rsidRPr="00EE4CDD">
        <w:rPr>
          <w:rFonts w:cs="Times New Roman"/>
          <w:b w:val="0"/>
          <w:bCs w:val="0"/>
          <w:sz w:val="22"/>
          <w:szCs w:val="22"/>
          <w:lang w:val="uk-UA"/>
        </w:rPr>
        <w:t>Документи, якими керується Товариство у своїй діяльності:</w:t>
      </w:r>
    </w:p>
    <w:p w:rsidR="00606856" w:rsidRDefault="00606856" w:rsidP="00606856">
      <w:pPr>
        <w:pStyle w:val="StyleABC-paragrahinNotesBold1"/>
        <w:pBdr>
          <w:top w:val="none" w:sz="0" w:space="0" w:color="auto"/>
          <w:left w:val="none" w:sz="0" w:space="0" w:color="auto"/>
          <w:bottom w:val="none" w:sz="0" w:space="0" w:color="auto"/>
          <w:right w:val="none" w:sz="0" w:space="0" w:color="auto"/>
          <w:bar w:val="none" w:sz="0" w:color="auto"/>
        </w:pBdr>
        <w:tabs>
          <w:tab w:val="left" w:pos="851"/>
        </w:tabs>
        <w:spacing w:before="60" w:after="60"/>
        <w:ind w:firstLine="567"/>
        <w:rPr>
          <w:rFonts w:cs="Times New Roman"/>
          <w:b w:val="0"/>
          <w:bCs w:val="0"/>
          <w:sz w:val="22"/>
          <w:szCs w:val="22"/>
          <w:lang w:val="uk-UA"/>
        </w:rPr>
      </w:pPr>
      <w:r w:rsidRPr="006A017E">
        <w:rPr>
          <w:rFonts w:cs="Times New Roman"/>
          <w:b w:val="0"/>
          <w:bCs w:val="0"/>
          <w:sz w:val="22"/>
          <w:szCs w:val="22"/>
          <w:lang w:val="uk-UA"/>
        </w:rPr>
        <w:t>- Статут. Нова редакція Статуту зареєстрована згідно рішення загальних зборів акціонерів від 26.04.2019 року Протоколом №26);</w:t>
      </w:r>
    </w:p>
    <w:p w:rsidR="00606856" w:rsidRDefault="00606856" w:rsidP="00606856">
      <w:pPr>
        <w:pStyle w:val="StyleABC-paragrahinNotesBold1"/>
        <w:pBdr>
          <w:top w:val="none" w:sz="0" w:space="0" w:color="auto"/>
          <w:left w:val="none" w:sz="0" w:space="0" w:color="auto"/>
          <w:bottom w:val="none" w:sz="0" w:space="0" w:color="auto"/>
          <w:right w:val="none" w:sz="0" w:space="0" w:color="auto"/>
          <w:bar w:val="none" w:sz="0" w:color="auto"/>
        </w:pBdr>
        <w:tabs>
          <w:tab w:val="left" w:pos="851"/>
        </w:tabs>
        <w:spacing w:before="60" w:after="60"/>
        <w:ind w:firstLine="567"/>
        <w:rPr>
          <w:rFonts w:cs="Times New Roman"/>
          <w:b w:val="0"/>
          <w:bCs w:val="0"/>
          <w:sz w:val="22"/>
          <w:szCs w:val="22"/>
          <w:lang w:val="uk-UA"/>
        </w:rPr>
      </w:pPr>
      <w:r w:rsidRPr="00F33651">
        <w:rPr>
          <w:rFonts w:cs="Times New Roman"/>
          <w:b w:val="0"/>
          <w:bCs w:val="0"/>
          <w:sz w:val="22"/>
          <w:szCs w:val="22"/>
          <w:lang w:val="uk-UA"/>
        </w:rPr>
        <w:t>- Положення про Загальні збори</w:t>
      </w:r>
      <w:r>
        <w:rPr>
          <w:rFonts w:cs="Times New Roman"/>
          <w:b w:val="0"/>
          <w:bCs w:val="0"/>
          <w:sz w:val="22"/>
          <w:szCs w:val="22"/>
          <w:lang w:val="uk-UA"/>
        </w:rPr>
        <w:t xml:space="preserve"> акціонерів</w:t>
      </w:r>
      <w:r w:rsidRPr="00F33651">
        <w:rPr>
          <w:rFonts w:cs="Times New Roman"/>
          <w:b w:val="0"/>
          <w:bCs w:val="0"/>
          <w:sz w:val="22"/>
          <w:szCs w:val="22"/>
          <w:lang w:val="uk-UA"/>
        </w:rPr>
        <w:t xml:space="preserve">  (Затверджено </w:t>
      </w:r>
      <w:r w:rsidRPr="006A017E">
        <w:rPr>
          <w:rFonts w:cs="Times New Roman"/>
          <w:b w:val="0"/>
          <w:bCs w:val="0"/>
          <w:sz w:val="22"/>
          <w:szCs w:val="22"/>
          <w:lang w:val="uk-UA"/>
        </w:rPr>
        <w:t>згідно рішення загальних зборів акціонерів від 26.04.2019 року Протоколом №26</w:t>
      </w:r>
      <w:r w:rsidRPr="00F33651">
        <w:rPr>
          <w:rFonts w:cs="Times New Roman"/>
          <w:b w:val="0"/>
          <w:bCs w:val="0"/>
          <w:sz w:val="22"/>
          <w:szCs w:val="22"/>
          <w:lang w:val="uk-UA"/>
        </w:rPr>
        <w:t>).</w:t>
      </w:r>
    </w:p>
    <w:p w:rsidR="00606856" w:rsidRPr="00F33651" w:rsidRDefault="00606856" w:rsidP="00606856">
      <w:pPr>
        <w:pStyle w:val="StyleABC-paragrahinNotesBold1"/>
        <w:pBdr>
          <w:top w:val="none" w:sz="0" w:space="0" w:color="auto"/>
          <w:left w:val="none" w:sz="0" w:space="0" w:color="auto"/>
          <w:bottom w:val="none" w:sz="0" w:space="0" w:color="auto"/>
          <w:right w:val="none" w:sz="0" w:space="0" w:color="auto"/>
          <w:bar w:val="none" w:sz="0" w:color="auto"/>
        </w:pBdr>
        <w:tabs>
          <w:tab w:val="left" w:pos="851"/>
        </w:tabs>
        <w:spacing w:before="60" w:after="60"/>
        <w:ind w:firstLine="567"/>
        <w:rPr>
          <w:rFonts w:cs="Times New Roman"/>
          <w:b w:val="0"/>
          <w:bCs w:val="0"/>
          <w:sz w:val="22"/>
          <w:szCs w:val="22"/>
          <w:lang w:val="uk-UA"/>
        </w:rPr>
      </w:pPr>
      <w:r w:rsidRPr="00F33651">
        <w:rPr>
          <w:rFonts w:cs="Times New Roman"/>
          <w:b w:val="0"/>
          <w:bCs w:val="0"/>
          <w:sz w:val="22"/>
          <w:szCs w:val="22"/>
          <w:lang w:val="uk-UA"/>
        </w:rPr>
        <w:t xml:space="preserve">- Положення про Ревізійну комісію (Затверджено </w:t>
      </w:r>
      <w:r w:rsidRPr="006A017E">
        <w:rPr>
          <w:rFonts w:cs="Times New Roman"/>
          <w:b w:val="0"/>
          <w:bCs w:val="0"/>
          <w:sz w:val="22"/>
          <w:szCs w:val="22"/>
          <w:lang w:val="uk-UA"/>
        </w:rPr>
        <w:t>згідно рішення загальних зборів акціонерів від 26.04.2019 року Протоколом №26</w:t>
      </w:r>
      <w:r w:rsidRPr="00F33651">
        <w:rPr>
          <w:rFonts w:cs="Times New Roman"/>
          <w:b w:val="0"/>
          <w:bCs w:val="0"/>
          <w:sz w:val="22"/>
          <w:szCs w:val="22"/>
          <w:lang w:val="uk-UA"/>
        </w:rPr>
        <w:t>);</w:t>
      </w:r>
    </w:p>
    <w:p w:rsidR="00606856" w:rsidRPr="00F33651" w:rsidRDefault="00606856" w:rsidP="00606856">
      <w:pPr>
        <w:pStyle w:val="StyleABC-paragrahinNotesBold1"/>
        <w:pBdr>
          <w:top w:val="none" w:sz="0" w:space="0" w:color="auto"/>
          <w:left w:val="none" w:sz="0" w:space="0" w:color="auto"/>
          <w:bottom w:val="none" w:sz="0" w:space="0" w:color="auto"/>
          <w:right w:val="none" w:sz="0" w:space="0" w:color="auto"/>
          <w:bar w:val="none" w:sz="0" w:color="auto"/>
        </w:pBdr>
        <w:tabs>
          <w:tab w:val="left" w:pos="851"/>
        </w:tabs>
        <w:spacing w:before="60" w:after="60"/>
        <w:ind w:firstLine="567"/>
        <w:rPr>
          <w:rFonts w:cs="Times New Roman"/>
          <w:b w:val="0"/>
          <w:bCs w:val="0"/>
          <w:sz w:val="22"/>
          <w:szCs w:val="22"/>
          <w:lang w:val="uk-UA"/>
        </w:rPr>
      </w:pPr>
      <w:r w:rsidRPr="00F33651">
        <w:rPr>
          <w:rFonts w:cs="Times New Roman"/>
          <w:b w:val="0"/>
          <w:bCs w:val="0"/>
          <w:sz w:val="22"/>
          <w:szCs w:val="22"/>
          <w:lang w:val="uk-UA"/>
        </w:rPr>
        <w:t xml:space="preserve">- Положення про Наглядову раду (Затверджено </w:t>
      </w:r>
      <w:r w:rsidRPr="006A017E">
        <w:rPr>
          <w:rFonts w:cs="Times New Roman"/>
          <w:b w:val="0"/>
          <w:bCs w:val="0"/>
          <w:sz w:val="22"/>
          <w:szCs w:val="22"/>
          <w:lang w:val="uk-UA"/>
        </w:rPr>
        <w:t>згідно рішення загальних зборів акціонерів від 26.04.2019 року Протоколом №26</w:t>
      </w:r>
      <w:r w:rsidRPr="00F33651">
        <w:rPr>
          <w:rFonts w:cs="Times New Roman"/>
          <w:b w:val="0"/>
          <w:bCs w:val="0"/>
          <w:sz w:val="22"/>
          <w:szCs w:val="22"/>
          <w:lang w:val="uk-UA"/>
        </w:rPr>
        <w:t>);</w:t>
      </w:r>
    </w:p>
    <w:p w:rsidR="00606856" w:rsidRPr="00F33651" w:rsidRDefault="00606856" w:rsidP="00606856">
      <w:pPr>
        <w:pStyle w:val="StyleABC-paragrahinNotesBold1"/>
        <w:pBdr>
          <w:top w:val="none" w:sz="0" w:space="0" w:color="auto"/>
          <w:left w:val="none" w:sz="0" w:space="0" w:color="auto"/>
          <w:bottom w:val="none" w:sz="0" w:space="0" w:color="auto"/>
          <w:right w:val="none" w:sz="0" w:space="0" w:color="auto"/>
          <w:bar w:val="none" w:sz="0" w:color="auto"/>
        </w:pBdr>
        <w:tabs>
          <w:tab w:val="left" w:pos="851"/>
        </w:tabs>
        <w:spacing w:before="60" w:after="60"/>
        <w:ind w:firstLine="567"/>
        <w:rPr>
          <w:rFonts w:cs="Times New Roman"/>
          <w:b w:val="0"/>
          <w:bCs w:val="0"/>
          <w:sz w:val="22"/>
          <w:szCs w:val="22"/>
          <w:lang w:val="uk-UA"/>
        </w:rPr>
      </w:pPr>
      <w:r w:rsidRPr="00F33651">
        <w:rPr>
          <w:rFonts w:cs="Times New Roman"/>
          <w:b w:val="0"/>
          <w:bCs w:val="0"/>
          <w:sz w:val="22"/>
          <w:szCs w:val="22"/>
          <w:lang w:val="uk-UA"/>
        </w:rPr>
        <w:t xml:space="preserve">- Положення про </w:t>
      </w:r>
      <w:r>
        <w:rPr>
          <w:rFonts w:cs="Times New Roman"/>
          <w:b w:val="0"/>
          <w:bCs w:val="0"/>
          <w:sz w:val="22"/>
          <w:szCs w:val="22"/>
          <w:lang w:val="uk-UA"/>
        </w:rPr>
        <w:t>Генерального директора</w:t>
      </w:r>
      <w:r w:rsidRPr="00F33651">
        <w:rPr>
          <w:rFonts w:cs="Times New Roman"/>
          <w:b w:val="0"/>
          <w:bCs w:val="0"/>
          <w:sz w:val="22"/>
          <w:szCs w:val="22"/>
          <w:lang w:val="uk-UA"/>
        </w:rPr>
        <w:t xml:space="preserve"> (Затверджено </w:t>
      </w:r>
      <w:r w:rsidRPr="006A017E">
        <w:rPr>
          <w:rFonts w:cs="Times New Roman"/>
          <w:b w:val="0"/>
          <w:bCs w:val="0"/>
          <w:sz w:val="22"/>
          <w:szCs w:val="22"/>
          <w:lang w:val="uk-UA"/>
        </w:rPr>
        <w:t>згідно рішення загальних зборів акціонерів від 26.04.2019 року Протоколом №26</w:t>
      </w:r>
      <w:r>
        <w:rPr>
          <w:rFonts w:cs="Times New Roman"/>
          <w:b w:val="0"/>
          <w:bCs w:val="0"/>
          <w:sz w:val="22"/>
          <w:szCs w:val="22"/>
          <w:lang w:val="uk-UA"/>
        </w:rPr>
        <w:t>).</w:t>
      </w:r>
    </w:p>
    <w:p w:rsidR="00606856" w:rsidRPr="00F33651" w:rsidRDefault="00606856" w:rsidP="00606856">
      <w:pPr>
        <w:pStyle w:val="StyleABC-paragrahinNotesBold1"/>
        <w:pBdr>
          <w:top w:val="none" w:sz="0" w:space="0" w:color="auto"/>
          <w:left w:val="none" w:sz="0" w:space="0" w:color="auto"/>
          <w:bottom w:val="none" w:sz="0" w:space="0" w:color="auto"/>
          <w:right w:val="none" w:sz="0" w:space="0" w:color="auto"/>
          <w:bar w:val="none" w:sz="0" w:color="auto"/>
        </w:pBdr>
        <w:tabs>
          <w:tab w:val="left" w:pos="851"/>
        </w:tabs>
        <w:spacing w:before="60" w:after="60"/>
        <w:rPr>
          <w:rFonts w:cs="Times New Roman"/>
          <w:b w:val="0"/>
          <w:bCs w:val="0"/>
          <w:sz w:val="22"/>
          <w:szCs w:val="22"/>
          <w:lang w:val="uk-UA"/>
        </w:rPr>
      </w:pPr>
      <w:r w:rsidRPr="00F33651">
        <w:rPr>
          <w:rFonts w:cs="Times New Roman"/>
          <w:b w:val="0"/>
          <w:bCs w:val="0"/>
          <w:sz w:val="22"/>
          <w:szCs w:val="22"/>
          <w:lang w:val="uk-UA"/>
        </w:rPr>
        <w:t>Система управління ризиками у 2019 році АТ "СЛОВ'ЯНСЬКІ ШПАЛЕРИ -КФТП" розкрита у внутрішніх положеннях АТ "СЛОВ'ЯНСЬКІ ШПАЛЕРИ -КФТП".</w:t>
      </w:r>
    </w:p>
    <w:p w:rsidR="00606856" w:rsidRPr="00691CFA" w:rsidRDefault="00606856" w:rsidP="00606856">
      <w:pPr>
        <w:shd w:val="clear" w:color="auto" w:fill="FFFFFF"/>
        <w:tabs>
          <w:tab w:val="left" w:pos="851"/>
        </w:tabs>
        <w:jc w:val="both"/>
        <w:rPr>
          <w:b/>
          <w:bCs/>
        </w:rPr>
      </w:pPr>
      <w:r w:rsidRPr="00691CFA">
        <w:rPr>
          <w:b/>
          <w:bCs/>
        </w:rPr>
        <w:t>Щодо переліку осіб, які прямо або опосередковано є власниками значного пакета акцій емітента:</w:t>
      </w:r>
    </w:p>
    <w:p w:rsidR="00606856" w:rsidRPr="00F76EEC" w:rsidRDefault="00606856" w:rsidP="00606856">
      <w:pPr>
        <w:tabs>
          <w:tab w:val="left" w:pos="851"/>
        </w:tabs>
        <w:jc w:val="both"/>
      </w:pPr>
      <w:r w:rsidRPr="00F76EEC">
        <w:t xml:space="preserve">Аудитор з метою висловлення думки щодо інформації наведеної про перелік осіб, які прямо або опосередковано є власниками значного пакета акцій емітента </w:t>
      </w:r>
      <w:r w:rsidRPr="00473E2F">
        <w:t xml:space="preserve">АТ "СЛОВ'ЯНСЬКІ ШПАЛЕРИ -КФТП" </w:t>
      </w:r>
      <w:r w:rsidRPr="00F76EEC">
        <w:t>достовірно зазначив, що до</w:t>
      </w:r>
      <w:r w:rsidRPr="00F76EEC">
        <w:rPr>
          <w:bCs/>
        </w:rPr>
        <w:t xml:space="preserve"> </w:t>
      </w:r>
      <w:r w:rsidRPr="00F76EEC">
        <w:t>переліку осіб, які прямо або опосередковано є власниками значного пакета акцій включено:</w:t>
      </w:r>
    </w:p>
    <w:tbl>
      <w:tblPr>
        <w:tblW w:w="10069" w:type="dxa"/>
        <w:tblInd w:w="7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3458"/>
        <w:gridCol w:w="1278"/>
        <w:gridCol w:w="1501"/>
        <w:gridCol w:w="1333"/>
        <w:gridCol w:w="1301"/>
        <w:gridCol w:w="1198"/>
      </w:tblGrid>
      <w:tr w:rsidR="00606856" w:rsidRPr="00684CB5" w:rsidTr="007B374E">
        <w:trPr>
          <w:trHeight w:val="222"/>
        </w:trPr>
        <w:tc>
          <w:tcPr>
            <w:tcW w:w="3458"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856" w:rsidRPr="007750F8" w:rsidRDefault="00606856" w:rsidP="007B374E">
            <w:pPr>
              <w:tabs>
                <w:tab w:val="left" w:pos="851"/>
              </w:tabs>
              <w:jc w:val="center"/>
            </w:pPr>
            <w:r w:rsidRPr="007750F8">
              <w:rPr>
                <w:b/>
                <w:bCs/>
              </w:rPr>
              <w:lastRenderedPageBreak/>
              <w:t>Прізвище, ім'я, по батькові фізичної особи/найменування юридичної особи</w:t>
            </w:r>
          </w:p>
        </w:tc>
        <w:tc>
          <w:tcPr>
            <w:tcW w:w="1278"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856" w:rsidRPr="007750F8" w:rsidRDefault="00606856" w:rsidP="007B374E">
            <w:pPr>
              <w:tabs>
                <w:tab w:val="left" w:pos="851"/>
              </w:tabs>
              <w:jc w:val="center"/>
            </w:pPr>
            <w:r w:rsidRPr="007750F8">
              <w:rPr>
                <w:b/>
                <w:bCs/>
              </w:rPr>
              <w:t>Кількість акцій (штук)</w:t>
            </w:r>
          </w:p>
        </w:tc>
        <w:tc>
          <w:tcPr>
            <w:tcW w:w="1501"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856" w:rsidRPr="007750F8" w:rsidRDefault="00606856" w:rsidP="007B374E">
            <w:pPr>
              <w:tabs>
                <w:tab w:val="left" w:pos="851"/>
              </w:tabs>
              <w:jc w:val="center"/>
            </w:pPr>
            <w:r w:rsidRPr="007750F8">
              <w:rPr>
                <w:b/>
                <w:bCs/>
              </w:rPr>
              <w:t>Від загальної кількості акцій (у відсотках)</w:t>
            </w:r>
          </w:p>
        </w:tc>
        <w:tc>
          <w:tcPr>
            <w:tcW w:w="2634" w:type="dxa"/>
            <w:gridSpan w:val="2"/>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856" w:rsidRPr="007750F8" w:rsidRDefault="00606856" w:rsidP="007B374E">
            <w:pPr>
              <w:tabs>
                <w:tab w:val="left" w:pos="851"/>
              </w:tabs>
              <w:jc w:val="center"/>
            </w:pPr>
            <w:r w:rsidRPr="007750F8">
              <w:rPr>
                <w:b/>
                <w:bCs/>
              </w:rPr>
              <w:t>Кількість за видами акцій</w:t>
            </w:r>
          </w:p>
        </w:tc>
        <w:tc>
          <w:tcPr>
            <w:tcW w:w="1198" w:type="dxa"/>
            <w:vMerge w:val="restart"/>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856" w:rsidRPr="007750F8" w:rsidRDefault="00606856" w:rsidP="007B374E">
            <w:pPr>
              <w:jc w:val="center"/>
              <w:rPr>
                <w:b/>
                <w:bCs/>
              </w:rPr>
            </w:pPr>
            <w:r w:rsidRPr="007750F8">
              <w:rPr>
                <w:b/>
                <w:bCs/>
              </w:rPr>
              <w:t>Характер</w:t>
            </w:r>
          </w:p>
          <w:p w:rsidR="00606856" w:rsidRPr="007750F8" w:rsidRDefault="00606856" w:rsidP="007B374E">
            <w:pPr>
              <w:tabs>
                <w:tab w:val="left" w:pos="851"/>
              </w:tabs>
              <w:jc w:val="center"/>
            </w:pPr>
            <w:r w:rsidRPr="007750F8">
              <w:rPr>
                <w:b/>
                <w:bCs/>
              </w:rPr>
              <w:t>впливу</w:t>
            </w:r>
          </w:p>
        </w:tc>
      </w:tr>
      <w:tr w:rsidR="00606856" w:rsidRPr="00684CB5" w:rsidTr="007B374E">
        <w:trPr>
          <w:trHeight w:val="819"/>
        </w:trPr>
        <w:tc>
          <w:tcPr>
            <w:tcW w:w="3458" w:type="dxa"/>
            <w:vMerge/>
            <w:tcBorders>
              <w:top w:val="single" w:sz="4" w:space="0" w:color="000000"/>
              <w:left w:val="single" w:sz="4" w:space="0" w:color="000000"/>
              <w:bottom w:val="single" w:sz="4" w:space="0" w:color="000000"/>
              <w:right w:val="single" w:sz="4" w:space="0" w:color="000000"/>
            </w:tcBorders>
          </w:tcPr>
          <w:p w:rsidR="00606856" w:rsidRPr="007750F8" w:rsidRDefault="00606856" w:rsidP="007B374E"/>
        </w:tc>
        <w:tc>
          <w:tcPr>
            <w:tcW w:w="1278" w:type="dxa"/>
            <w:vMerge/>
            <w:tcBorders>
              <w:top w:val="single" w:sz="4" w:space="0" w:color="000000"/>
              <w:left w:val="single" w:sz="4" w:space="0" w:color="000000"/>
              <w:bottom w:val="single" w:sz="4" w:space="0" w:color="000000"/>
              <w:right w:val="single" w:sz="4" w:space="0" w:color="000000"/>
            </w:tcBorders>
          </w:tcPr>
          <w:p w:rsidR="00606856" w:rsidRPr="007750F8" w:rsidRDefault="00606856" w:rsidP="007B374E"/>
        </w:tc>
        <w:tc>
          <w:tcPr>
            <w:tcW w:w="1501" w:type="dxa"/>
            <w:vMerge/>
            <w:tcBorders>
              <w:top w:val="single" w:sz="4" w:space="0" w:color="000000"/>
              <w:left w:val="single" w:sz="4" w:space="0" w:color="000000"/>
              <w:bottom w:val="single" w:sz="4" w:space="0" w:color="000000"/>
              <w:right w:val="single" w:sz="4" w:space="0" w:color="000000"/>
            </w:tcBorders>
          </w:tcPr>
          <w:p w:rsidR="00606856" w:rsidRPr="007750F8" w:rsidRDefault="00606856" w:rsidP="007B374E"/>
        </w:tc>
        <w:tc>
          <w:tcPr>
            <w:tcW w:w="13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856" w:rsidRPr="007750F8" w:rsidRDefault="00606856" w:rsidP="007B374E">
            <w:pPr>
              <w:tabs>
                <w:tab w:val="left" w:pos="851"/>
              </w:tabs>
              <w:jc w:val="center"/>
            </w:pPr>
            <w:r w:rsidRPr="007750F8">
              <w:rPr>
                <w:b/>
                <w:bCs/>
              </w:rPr>
              <w:t>прості іменні</w:t>
            </w:r>
          </w:p>
        </w:tc>
        <w:tc>
          <w:tcPr>
            <w:tcW w:w="13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856" w:rsidRPr="007750F8" w:rsidRDefault="00606856" w:rsidP="007B374E">
            <w:pPr>
              <w:jc w:val="center"/>
              <w:rPr>
                <w:b/>
                <w:bCs/>
              </w:rPr>
            </w:pPr>
            <w:r w:rsidRPr="007750F8">
              <w:rPr>
                <w:b/>
                <w:bCs/>
              </w:rPr>
              <w:t>привілейовані</w:t>
            </w:r>
          </w:p>
          <w:p w:rsidR="00606856" w:rsidRPr="007750F8" w:rsidRDefault="00606856" w:rsidP="007B374E">
            <w:pPr>
              <w:tabs>
                <w:tab w:val="left" w:pos="851"/>
              </w:tabs>
              <w:jc w:val="center"/>
            </w:pPr>
            <w:r w:rsidRPr="007750F8">
              <w:rPr>
                <w:b/>
                <w:bCs/>
              </w:rPr>
              <w:t>іменні</w:t>
            </w:r>
          </w:p>
        </w:tc>
        <w:tc>
          <w:tcPr>
            <w:tcW w:w="1198" w:type="dxa"/>
            <w:vMerge/>
            <w:tcBorders>
              <w:top w:val="single" w:sz="4" w:space="0" w:color="000000"/>
              <w:left w:val="single" w:sz="4" w:space="0" w:color="000000"/>
              <w:bottom w:val="single" w:sz="4" w:space="0" w:color="000000"/>
              <w:right w:val="single" w:sz="4" w:space="0" w:color="000000"/>
            </w:tcBorders>
          </w:tcPr>
          <w:p w:rsidR="00606856" w:rsidRPr="007750F8" w:rsidRDefault="00606856" w:rsidP="007B374E"/>
        </w:tc>
      </w:tr>
      <w:tr w:rsidR="00606856" w:rsidRPr="00461081" w:rsidTr="007B374E">
        <w:trPr>
          <w:trHeight w:val="554"/>
        </w:trPr>
        <w:tc>
          <w:tcPr>
            <w:tcW w:w="34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856" w:rsidRPr="007750F8" w:rsidRDefault="00606856" w:rsidP="007B374E">
            <w:pPr>
              <w:tabs>
                <w:tab w:val="left" w:pos="851"/>
              </w:tabs>
              <w:jc w:val="both"/>
            </w:pPr>
            <w:r w:rsidRPr="00473E2F">
              <w:t>ТОВАРИСТВО З ОБМЕЖЕНОЮ ВІДПОВІДАЛЬНІСТЮ "СЛАВИЧ-ІНВЕСТ"</w:t>
            </w:r>
          </w:p>
        </w:tc>
        <w:tc>
          <w:tcPr>
            <w:tcW w:w="12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06856" w:rsidRPr="00473E2F" w:rsidRDefault="00606856" w:rsidP="007B374E">
            <w:pPr>
              <w:tabs>
                <w:tab w:val="left" w:pos="851"/>
              </w:tabs>
              <w:jc w:val="center"/>
            </w:pPr>
            <w:r w:rsidRPr="00606856">
              <w:rPr>
                <w:color w:val="000000"/>
                <w:shd w:val="clear" w:color="auto" w:fill="FFFFFF"/>
              </w:rPr>
              <w:t>3 379 433</w:t>
            </w:r>
          </w:p>
        </w:tc>
        <w:tc>
          <w:tcPr>
            <w:tcW w:w="15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06856" w:rsidRPr="00473E2F" w:rsidRDefault="00606856" w:rsidP="007B374E">
            <w:pPr>
              <w:tabs>
                <w:tab w:val="left" w:pos="851"/>
              </w:tabs>
              <w:jc w:val="center"/>
            </w:pPr>
            <w:r w:rsidRPr="00606856">
              <w:rPr>
                <w:color w:val="000000"/>
              </w:rPr>
              <w:t>56.1199</w:t>
            </w:r>
            <w:r w:rsidRPr="00473E2F">
              <w:t>%</w:t>
            </w:r>
          </w:p>
        </w:tc>
        <w:tc>
          <w:tcPr>
            <w:tcW w:w="13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06856" w:rsidRPr="00473E2F" w:rsidRDefault="00606856" w:rsidP="007B374E">
            <w:pPr>
              <w:tabs>
                <w:tab w:val="left" w:pos="851"/>
              </w:tabs>
              <w:jc w:val="center"/>
            </w:pPr>
            <w:r w:rsidRPr="00606856">
              <w:rPr>
                <w:color w:val="000000"/>
                <w:shd w:val="clear" w:color="auto" w:fill="FFFFFF"/>
              </w:rPr>
              <w:t>3 379 433</w:t>
            </w:r>
          </w:p>
        </w:tc>
        <w:tc>
          <w:tcPr>
            <w:tcW w:w="13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06856" w:rsidRPr="00F74F71" w:rsidRDefault="00606856" w:rsidP="007B374E">
            <w:pPr>
              <w:tabs>
                <w:tab w:val="left" w:pos="851"/>
              </w:tabs>
              <w:jc w:val="center"/>
            </w:pPr>
            <w:r w:rsidRPr="00F74F71">
              <w:t>0</w:t>
            </w:r>
          </w:p>
        </w:tc>
        <w:tc>
          <w:tcPr>
            <w:tcW w:w="11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06856" w:rsidRPr="00FA0C88" w:rsidRDefault="00606856" w:rsidP="007B374E">
            <w:pPr>
              <w:tabs>
                <w:tab w:val="left" w:pos="851"/>
              </w:tabs>
              <w:jc w:val="center"/>
            </w:pPr>
            <w:r w:rsidRPr="00FA0C88">
              <w:t>Прямий</w:t>
            </w:r>
          </w:p>
        </w:tc>
      </w:tr>
      <w:tr w:rsidR="00606856" w:rsidRPr="00461081" w:rsidTr="007B374E">
        <w:trPr>
          <w:trHeight w:val="554"/>
        </w:trPr>
        <w:tc>
          <w:tcPr>
            <w:tcW w:w="34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856" w:rsidRDefault="00606856" w:rsidP="007B374E">
            <w:pPr>
              <w:tabs>
                <w:tab w:val="left" w:pos="851"/>
              </w:tabs>
              <w:jc w:val="both"/>
              <w:rPr>
                <w:rFonts w:ascii="Arial" w:hAnsi="Arial" w:cs="Arial"/>
                <w:color w:val="00335C"/>
                <w:sz w:val="18"/>
                <w:szCs w:val="18"/>
                <w:shd w:val="clear" w:color="auto" w:fill="FFFFFF"/>
              </w:rPr>
            </w:pPr>
            <w:r w:rsidRPr="00473E2F">
              <w:t>ТОВАРИСТВО З ОБМЕЖЕНОЮ ВІДПОВІДАЛЬНІСТЮ "ТОРГОВИЙ ДIМ "СЛАВИЧ"</w:t>
            </w:r>
          </w:p>
        </w:tc>
        <w:tc>
          <w:tcPr>
            <w:tcW w:w="12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06856" w:rsidRPr="00473E2F" w:rsidRDefault="00606856" w:rsidP="007B374E">
            <w:pPr>
              <w:tabs>
                <w:tab w:val="left" w:pos="851"/>
              </w:tabs>
              <w:jc w:val="center"/>
            </w:pPr>
            <w:r w:rsidRPr="00606856">
              <w:rPr>
                <w:color w:val="000000"/>
                <w:shd w:val="clear" w:color="auto" w:fill="FFFFFF"/>
              </w:rPr>
              <w:t>1 504 909</w:t>
            </w:r>
          </w:p>
        </w:tc>
        <w:tc>
          <w:tcPr>
            <w:tcW w:w="15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06856" w:rsidRPr="00473E2F" w:rsidRDefault="00606856" w:rsidP="007B374E">
            <w:pPr>
              <w:tabs>
                <w:tab w:val="left" w:pos="851"/>
              </w:tabs>
              <w:jc w:val="center"/>
            </w:pPr>
            <w:r w:rsidRPr="00473E2F">
              <w:t>24.9910%</w:t>
            </w:r>
          </w:p>
        </w:tc>
        <w:tc>
          <w:tcPr>
            <w:tcW w:w="13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06856" w:rsidRPr="00473E2F" w:rsidRDefault="00606856" w:rsidP="007B374E">
            <w:pPr>
              <w:tabs>
                <w:tab w:val="left" w:pos="851"/>
              </w:tabs>
              <w:jc w:val="center"/>
            </w:pPr>
            <w:r w:rsidRPr="00606856">
              <w:rPr>
                <w:color w:val="000000"/>
                <w:shd w:val="clear" w:color="auto" w:fill="FFFFFF"/>
              </w:rPr>
              <w:t>1 504 909</w:t>
            </w:r>
          </w:p>
        </w:tc>
        <w:tc>
          <w:tcPr>
            <w:tcW w:w="13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06856" w:rsidRPr="00070148" w:rsidRDefault="00606856" w:rsidP="007B374E">
            <w:pPr>
              <w:tabs>
                <w:tab w:val="left" w:pos="851"/>
              </w:tabs>
              <w:jc w:val="center"/>
            </w:pPr>
            <w:r w:rsidRPr="00070148">
              <w:t>0</w:t>
            </w:r>
          </w:p>
        </w:tc>
        <w:tc>
          <w:tcPr>
            <w:tcW w:w="11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06856" w:rsidRPr="00FA0C88" w:rsidRDefault="00606856" w:rsidP="007B374E">
            <w:pPr>
              <w:tabs>
                <w:tab w:val="left" w:pos="851"/>
              </w:tabs>
              <w:jc w:val="center"/>
            </w:pPr>
            <w:r w:rsidRPr="00FA0C88">
              <w:t>Прямий</w:t>
            </w:r>
          </w:p>
        </w:tc>
      </w:tr>
      <w:tr w:rsidR="00606856" w:rsidRPr="00461081" w:rsidTr="007B374E">
        <w:trPr>
          <w:trHeight w:val="554"/>
        </w:trPr>
        <w:tc>
          <w:tcPr>
            <w:tcW w:w="34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856" w:rsidRPr="00473E2F" w:rsidRDefault="00606856" w:rsidP="007B374E">
            <w:pPr>
              <w:tabs>
                <w:tab w:val="left" w:pos="851"/>
              </w:tabs>
              <w:jc w:val="both"/>
            </w:pPr>
            <w:r w:rsidRPr="00473E2F">
              <w:t>Інші акціонери згідно реєстру</w:t>
            </w:r>
          </w:p>
        </w:tc>
        <w:tc>
          <w:tcPr>
            <w:tcW w:w="12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06856" w:rsidRPr="00606856" w:rsidRDefault="00606856" w:rsidP="007B374E">
            <w:pPr>
              <w:tabs>
                <w:tab w:val="left" w:pos="851"/>
              </w:tabs>
              <w:jc w:val="center"/>
              <w:rPr>
                <w:color w:val="000000"/>
                <w:shd w:val="clear" w:color="auto" w:fill="FFFFFF"/>
              </w:rPr>
            </w:pPr>
            <w:r w:rsidRPr="00606856">
              <w:rPr>
                <w:color w:val="000000"/>
                <w:shd w:val="clear" w:color="auto" w:fill="FFFFFF"/>
              </w:rPr>
              <w:t>1 137 458</w:t>
            </w:r>
          </w:p>
        </w:tc>
        <w:tc>
          <w:tcPr>
            <w:tcW w:w="15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06856" w:rsidRPr="00473E2F" w:rsidRDefault="00606856" w:rsidP="007B374E">
            <w:pPr>
              <w:tabs>
                <w:tab w:val="left" w:pos="851"/>
              </w:tabs>
              <w:jc w:val="center"/>
            </w:pPr>
            <w:r w:rsidRPr="00473E2F">
              <w:t>18,889</w:t>
            </w:r>
            <w:r>
              <w:t>1</w:t>
            </w:r>
            <w:r w:rsidRPr="00473E2F">
              <w:t>%</w:t>
            </w:r>
          </w:p>
        </w:tc>
        <w:tc>
          <w:tcPr>
            <w:tcW w:w="13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06856" w:rsidRPr="00606856" w:rsidRDefault="00606856" w:rsidP="007B374E">
            <w:pPr>
              <w:tabs>
                <w:tab w:val="left" w:pos="851"/>
              </w:tabs>
              <w:jc w:val="center"/>
              <w:rPr>
                <w:color w:val="000000"/>
                <w:shd w:val="clear" w:color="auto" w:fill="FFFFFF"/>
              </w:rPr>
            </w:pPr>
            <w:r w:rsidRPr="00606856">
              <w:rPr>
                <w:color w:val="000000"/>
                <w:shd w:val="clear" w:color="auto" w:fill="FFFFFF"/>
              </w:rPr>
              <w:t>1 137 458</w:t>
            </w:r>
          </w:p>
        </w:tc>
        <w:tc>
          <w:tcPr>
            <w:tcW w:w="13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06856" w:rsidRPr="00070148" w:rsidRDefault="00606856" w:rsidP="007B374E">
            <w:pPr>
              <w:tabs>
                <w:tab w:val="left" w:pos="851"/>
              </w:tabs>
              <w:jc w:val="center"/>
            </w:pPr>
            <w:r>
              <w:t>0</w:t>
            </w:r>
          </w:p>
        </w:tc>
        <w:tc>
          <w:tcPr>
            <w:tcW w:w="11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06856" w:rsidRPr="00FA0C88" w:rsidRDefault="00606856" w:rsidP="007B374E">
            <w:pPr>
              <w:tabs>
                <w:tab w:val="left" w:pos="851"/>
              </w:tabs>
              <w:jc w:val="center"/>
            </w:pPr>
            <w:r w:rsidRPr="00FA0C88">
              <w:t>Прямий</w:t>
            </w:r>
          </w:p>
        </w:tc>
      </w:tr>
      <w:tr w:rsidR="00606856" w:rsidRPr="007750F8" w:rsidTr="007B374E">
        <w:trPr>
          <w:trHeight w:val="554"/>
        </w:trPr>
        <w:tc>
          <w:tcPr>
            <w:tcW w:w="345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606856" w:rsidRPr="00C751A9" w:rsidRDefault="00606856" w:rsidP="007B374E">
            <w:pPr>
              <w:tabs>
                <w:tab w:val="left" w:pos="851"/>
              </w:tabs>
              <w:jc w:val="both"/>
            </w:pPr>
            <w:r w:rsidRPr="00C751A9">
              <w:t>Усього</w:t>
            </w:r>
          </w:p>
        </w:tc>
        <w:tc>
          <w:tcPr>
            <w:tcW w:w="127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06856" w:rsidRPr="00C751A9" w:rsidRDefault="00606856" w:rsidP="007B374E">
            <w:pPr>
              <w:tabs>
                <w:tab w:val="left" w:pos="851"/>
              </w:tabs>
              <w:jc w:val="center"/>
            </w:pPr>
            <w:r w:rsidRPr="00473E2F">
              <w:t>6 021 800</w:t>
            </w:r>
          </w:p>
        </w:tc>
        <w:tc>
          <w:tcPr>
            <w:tcW w:w="15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06856" w:rsidRPr="00C751A9" w:rsidRDefault="00606856" w:rsidP="007B374E">
            <w:pPr>
              <w:tabs>
                <w:tab w:val="left" w:pos="851"/>
              </w:tabs>
              <w:jc w:val="center"/>
            </w:pPr>
            <w:r>
              <w:t>100,00</w:t>
            </w:r>
            <w:r w:rsidRPr="00C751A9">
              <w:t>%</w:t>
            </w:r>
          </w:p>
        </w:tc>
        <w:tc>
          <w:tcPr>
            <w:tcW w:w="13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06856" w:rsidRPr="00C751A9" w:rsidRDefault="00606856" w:rsidP="007B374E">
            <w:pPr>
              <w:tabs>
                <w:tab w:val="left" w:pos="851"/>
              </w:tabs>
              <w:jc w:val="center"/>
            </w:pPr>
            <w:r w:rsidRPr="00473E2F">
              <w:t>6 021 800</w:t>
            </w:r>
          </w:p>
        </w:tc>
        <w:tc>
          <w:tcPr>
            <w:tcW w:w="130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06856" w:rsidRPr="00C751A9" w:rsidRDefault="00606856" w:rsidP="007B374E">
            <w:pPr>
              <w:tabs>
                <w:tab w:val="left" w:pos="851"/>
              </w:tabs>
              <w:jc w:val="center"/>
            </w:pPr>
            <w:r>
              <w:t>0</w:t>
            </w:r>
          </w:p>
        </w:tc>
        <w:tc>
          <w:tcPr>
            <w:tcW w:w="1198"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06856" w:rsidRPr="00FA0C88" w:rsidRDefault="00606856" w:rsidP="007B374E">
            <w:pPr>
              <w:tabs>
                <w:tab w:val="left" w:pos="851"/>
              </w:tabs>
              <w:jc w:val="center"/>
            </w:pPr>
            <w:r w:rsidRPr="00FA0C88">
              <w:t>-</w:t>
            </w:r>
          </w:p>
        </w:tc>
      </w:tr>
    </w:tbl>
    <w:p w:rsidR="00606856" w:rsidRDefault="00606856" w:rsidP="00606856">
      <w:pPr>
        <w:shd w:val="clear" w:color="auto" w:fill="FFFFFF"/>
        <w:jc w:val="both"/>
        <w:rPr>
          <w:b/>
          <w:bCs/>
        </w:rPr>
      </w:pPr>
      <w:r w:rsidRPr="00684CB5">
        <w:rPr>
          <w:b/>
          <w:bCs/>
        </w:rPr>
        <w:t>щодо зазначеної інформації про будь-які обмеження прав участі та голосування акціонерів (учасників) на загальних зборах емітента:</w:t>
      </w:r>
    </w:p>
    <w:p w:rsidR="00606856" w:rsidRDefault="00606856" w:rsidP="00606856">
      <w:pPr>
        <w:tabs>
          <w:tab w:val="left" w:pos="851"/>
        </w:tabs>
        <w:jc w:val="both"/>
      </w:pPr>
      <w:r w:rsidRPr="0016609A">
        <w:t>Аудитором з метою висловлення думки щодо інформації зазначеної у розділі VII Звіту про корпоративне управління було досліджено Статут Товариства за яким встановлено, що</w:t>
      </w:r>
      <w:r>
        <w:t>:</w:t>
      </w:r>
      <w:r w:rsidRPr="0016609A">
        <w:t>Товариством зареєстровано випуск простих іменних акцій: загальна кількість акцій 6.021.800 шт. номінальною вартістю 8,00 грн. кожна на загальну суму 48.174.400 грн., форма існування: бездокументарна. Товариством не випускались привілейовані акції.</w:t>
      </w:r>
    </w:p>
    <w:p w:rsidR="00606856" w:rsidRPr="0016609A" w:rsidRDefault="00606856" w:rsidP="00606856">
      <w:pPr>
        <w:tabs>
          <w:tab w:val="left" w:pos="851"/>
        </w:tabs>
        <w:jc w:val="both"/>
      </w:pPr>
      <w:r w:rsidRPr="0016609A">
        <w:t>Відповідно до даних останнього реєстру власників іменних цінних паперів Товариства, Загальна кількість осіб складає  1005 осіб, яким належить 6.018.100 штук простих іменних акцій. Дві депозитарні установи не надали інформації для включення до реєстру інформації щодо акціонерів, яким належить 3.700 шт. простих іменних акцій. Кількість простих іменних акцій, щодо яких встановлено обмеження щодо врахування цінних паперів при визначенні кворуму та при голосуванні в органах емітента: 75.956 штук. Власники цих акцій не уклали з обраною емітентом депозитарною установою договору про обслуговування рахунка в цінних паперах від власного імені та не здійснили переказ належних їм прав на цінні папери на свій рахунок у цінних паперах, відкритий в іншій депозитарній установі. Тому відповідно до п.10 Прикінцевих та перехідних положень Закону України «Про депозитарну систему України» та Листа Національної комісії з цінних паперів та фондового ринку №08/03/18049/НК від 30.09.2014 року, їх акції не враховуються при визначенні кворуму та при голосуванні в органах емітента.</w:t>
      </w:r>
    </w:p>
    <w:p w:rsidR="00606856" w:rsidRDefault="00606856" w:rsidP="00606856">
      <w:pPr>
        <w:tabs>
          <w:tab w:val="left" w:pos="851"/>
        </w:tabs>
        <w:jc w:val="both"/>
      </w:pPr>
      <w:r w:rsidRPr="0016609A">
        <w:t>Інших обмежень прав участі та голосування акціонерів на загальних зборах емітентів немає.</w:t>
      </w:r>
    </w:p>
    <w:p w:rsidR="00606856" w:rsidRDefault="00606856" w:rsidP="00606856">
      <w:pPr>
        <w:tabs>
          <w:tab w:val="left" w:pos="851"/>
        </w:tabs>
        <w:jc w:val="both"/>
      </w:pPr>
      <w:r w:rsidRPr="00691CFA">
        <w:t>Аудитор зазначає, що Товариство вірно, відповідно до п.10 Прикінцевих та перехідних положень Закону України «Про д</w:t>
      </w:r>
      <w:r>
        <w:t xml:space="preserve">епозитарну систему України» від </w:t>
      </w:r>
      <w:r w:rsidRPr="00691CFA">
        <w:t xml:space="preserve">06.07.2012 № 5178-VI з наступними змінами та </w:t>
      </w:r>
      <w:r w:rsidRPr="00691CFA">
        <w:lastRenderedPageBreak/>
        <w:t xml:space="preserve">доповненнями та Листа Національної комісії з цінних паперів та фондового ринку №08/03/18049/НК від 30.09.2014 року, акції власників, що не уклали договір про обслуговування рахунків в цінних паперах </w:t>
      </w:r>
      <w:r w:rsidRPr="0016609A">
        <w:t xml:space="preserve">АТ "СЛОВ'ЯНСЬКІ ШПАЛЕРИ -КФТП" </w:t>
      </w:r>
      <w:r w:rsidRPr="00691CFA">
        <w:t xml:space="preserve">не враховує при визначенні кворуму та при голосуванні в органах емітента. </w:t>
      </w:r>
    </w:p>
    <w:p w:rsidR="00606856" w:rsidRDefault="00606856" w:rsidP="00606856">
      <w:pPr>
        <w:pStyle w:val="ac"/>
        <w:shd w:val="clear" w:color="auto" w:fill="FFFFFF"/>
        <w:tabs>
          <w:tab w:val="left" w:pos="851"/>
        </w:tabs>
        <w:rPr>
          <w:color w:val="000000"/>
          <w:sz w:val="22"/>
          <w:szCs w:val="22"/>
          <w:shd w:val="clear" w:color="auto" w:fill="FFFFFF"/>
        </w:rPr>
      </w:pPr>
      <w:r w:rsidRPr="00691CFA">
        <w:rPr>
          <w:color w:val="000000"/>
          <w:sz w:val="22"/>
          <w:szCs w:val="22"/>
        </w:rPr>
        <w:t xml:space="preserve">Аудитор підтверджує, що інших обмежень прав участі та голосування акціонерів на загальних зборах емітентів немає та інформація щодо цього питання наведена у Звіті про корпоративне управління є </w:t>
      </w:r>
      <w:r w:rsidRPr="00691CFA">
        <w:rPr>
          <w:color w:val="000000"/>
          <w:sz w:val="22"/>
          <w:szCs w:val="22"/>
          <w:shd w:val="clear" w:color="auto" w:fill="FFFFFF"/>
        </w:rPr>
        <w:t>достовірною.</w:t>
      </w:r>
    </w:p>
    <w:p w:rsidR="00606856" w:rsidRPr="00E760F0" w:rsidRDefault="00606856" w:rsidP="00606856">
      <w:pPr>
        <w:tabs>
          <w:tab w:val="left" w:pos="851"/>
        </w:tabs>
        <w:jc w:val="both"/>
      </w:pPr>
      <w:r w:rsidRPr="00E760F0">
        <w:t>26 квітня 2019 року були проведені річні загальні збори акціонерів (далі – Загальні збори). Загальна кількість осіб, включених до переліку акціонерів, які мають право на участь у загальних зборах акціонерного товариства: 1005 осіб, яким належить 6 018 100 штук простих іменних акцій. Дві депозитарні установи не надали інформації для включення до переліків акціонерів, які мають право на участь у зборах, щодо акціонерів, яким належить 3 700 шт. простих іменних акцій. Відповідно до переліку акціонерів, які мають право на участь у загальних зборах, кількість простих іменних акцій, щодо яких встановлено обмеження щодо врахування цінних паперів при визначенні кворуму та при голосуванні в органах емітента: 75 956 штук. Товариство не має викуплених акцій. Таким чином, для визначення кворуму на загальних зборах враховується 5 942 144 голосуючих акцій. Кворум загальних зборів акціонерів: більш як 50% голосуючих простих акцій, тобто більш як 2 971 072 голоси, наявний. Кворум Загальних зборів склав 82,1991%. Вiдповiдно до ст.41 Закону України "Про акцiонернi товариства", кворум для проведення зборів було досягнуто, збори - правомочнi приймати рiшення з усiх питань порядку денного</w:t>
      </w:r>
    </w:p>
    <w:p w:rsidR="00606856" w:rsidRPr="00E760F0" w:rsidRDefault="00606856" w:rsidP="00606856">
      <w:pPr>
        <w:tabs>
          <w:tab w:val="left" w:pos="851"/>
        </w:tabs>
        <w:jc w:val="both"/>
      </w:pPr>
      <w:r w:rsidRPr="00E760F0">
        <w:t>Питання, що розглядалися на Загальних зборах:</w:t>
      </w:r>
    </w:p>
    <w:p w:rsidR="00606856" w:rsidRPr="00E760F0" w:rsidRDefault="00606856" w:rsidP="00606856">
      <w:pPr>
        <w:tabs>
          <w:tab w:val="left" w:pos="851"/>
        </w:tabs>
        <w:ind w:firstLine="567"/>
        <w:jc w:val="both"/>
      </w:pPr>
      <w:r w:rsidRPr="00E760F0">
        <w:t>1. Обрання членів лічильної комісії, включаючи голову, передача депозитарній установі повноважень лічильної комісії.</w:t>
      </w:r>
    </w:p>
    <w:p w:rsidR="00606856" w:rsidRPr="00E760F0" w:rsidRDefault="00606856" w:rsidP="00606856">
      <w:pPr>
        <w:tabs>
          <w:tab w:val="left" w:pos="851"/>
        </w:tabs>
        <w:ind w:firstLine="567"/>
        <w:jc w:val="both"/>
      </w:pPr>
      <w:r w:rsidRPr="00E760F0">
        <w:t>2. Прийняття рішень з питань порядку проведення загальних зборів акціонерів, обрання головуючого та секретаря загальних зборів акціонерів, затвердження порядку та способу засвідчення бюлетенів для голосування, затвердження регламенту загальних зборів акціонерів.</w:t>
      </w:r>
    </w:p>
    <w:p w:rsidR="00606856" w:rsidRPr="00E760F0" w:rsidRDefault="00606856" w:rsidP="00606856">
      <w:pPr>
        <w:tabs>
          <w:tab w:val="left" w:pos="851"/>
        </w:tabs>
        <w:ind w:firstLine="567"/>
        <w:jc w:val="both"/>
      </w:pPr>
      <w:r w:rsidRPr="00E760F0">
        <w:t>3. Розгляд звіту Наглядової ради за 2018 рік, прийняття рішення за наслідками його розгляду та затвердження заходів за результатами його розгляду.</w:t>
      </w:r>
    </w:p>
    <w:p w:rsidR="00606856" w:rsidRPr="00E760F0" w:rsidRDefault="00606856" w:rsidP="00606856">
      <w:pPr>
        <w:tabs>
          <w:tab w:val="left" w:pos="851"/>
        </w:tabs>
        <w:ind w:firstLine="567"/>
        <w:jc w:val="both"/>
      </w:pPr>
      <w:r w:rsidRPr="00E760F0">
        <w:t>4. Розгляд звіту Генерального директора за 2018 рік, прийняття рішення за наслідками його розгляду та затвердження заходів за результатами його розгляду.</w:t>
      </w:r>
    </w:p>
    <w:p w:rsidR="00606856" w:rsidRPr="00E760F0" w:rsidRDefault="00606856" w:rsidP="00606856">
      <w:pPr>
        <w:tabs>
          <w:tab w:val="left" w:pos="851"/>
        </w:tabs>
        <w:ind w:firstLine="567"/>
        <w:jc w:val="both"/>
      </w:pPr>
      <w:r w:rsidRPr="00E760F0">
        <w:t>5. Розгляд звіту Ревізійної комісії за 2018 рік, прийняття рішення за наслідками його розгляду, затвердження звіту та висновків Ревізійної комісії за підсумками перевірки фінансово-господарської діяльності Товариства за 2018 рік.</w:t>
      </w:r>
    </w:p>
    <w:p w:rsidR="00606856" w:rsidRPr="00E760F0" w:rsidRDefault="00606856" w:rsidP="00606856">
      <w:pPr>
        <w:tabs>
          <w:tab w:val="left" w:pos="851"/>
        </w:tabs>
        <w:ind w:firstLine="567"/>
        <w:jc w:val="both"/>
      </w:pPr>
      <w:r w:rsidRPr="00E760F0">
        <w:t>6. Затвердження річного звіту (річної фінансової звітності) Товариства за 2018 рік.</w:t>
      </w:r>
    </w:p>
    <w:p w:rsidR="00606856" w:rsidRPr="00E760F0" w:rsidRDefault="00606856" w:rsidP="00606856">
      <w:pPr>
        <w:tabs>
          <w:tab w:val="left" w:pos="851"/>
        </w:tabs>
        <w:ind w:firstLine="567"/>
        <w:jc w:val="both"/>
      </w:pPr>
      <w:r w:rsidRPr="00E760F0">
        <w:t>7. Розподіл чистого прибутку 2018 року.</w:t>
      </w:r>
    </w:p>
    <w:p w:rsidR="00606856" w:rsidRPr="00E760F0" w:rsidRDefault="00606856" w:rsidP="00606856">
      <w:pPr>
        <w:tabs>
          <w:tab w:val="left" w:pos="851"/>
        </w:tabs>
        <w:ind w:firstLine="567"/>
        <w:jc w:val="both"/>
      </w:pPr>
      <w:r w:rsidRPr="00E760F0">
        <w:t xml:space="preserve">8. Внесення змін до Статуту Товариства. </w:t>
      </w:r>
    </w:p>
    <w:p w:rsidR="00606856" w:rsidRPr="00E760F0" w:rsidRDefault="00606856" w:rsidP="00606856">
      <w:pPr>
        <w:tabs>
          <w:tab w:val="left" w:pos="851"/>
        </w:tabs>
        <w:ind w:firstLine="567"/>
        <w:jc w:val="both"/>
      </w:pPr>
      <w:r w:rsidRPr="00E760F0">
        <w:t>9. Внесення змін до положень Товариства про Загальні збори акціонерів, Наглядову раду, Ревізійну комісію. Затвердження положення Товариства про Генерального директора.</w:t>
      </w:r>
    </w:p>
    <w:p w:rsidR="00606856" w:rsidRDefault="00606856" w:rsidP="00606856">
      <w:pPr>
        <w:tabs>
          <w:tab w:val="left" w:pos="851"/>
        </w:tabs>
        <w:jc w:val="both"/>
      </w:pPr>
      <w:r w:rsidRPr="00E760F0">
        <w:lastRenderedPageBreak/>
        <w:t>Рішення, прийняті загальними зборами акціонерів відповідно до порядку денного</w:t>
      </w:r>
      <w:r>
        <w:t>:</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149"/>
        <w:gridCol w:w="8789"/>
      </w:tblGrid>
      <w:tr w:rsidR="00606856" w:rsidRPr="00E760F0" w:rsidTr="007B374E">
        <w:trPr>
          <w:tblCellSpacing w:w="0" w:type="dxa"/>
        </w:trPr>
        <w:tc>
          <w:tcPr>
            <w:tcW w:w="1149" w:type="dxa"/>
            <w:tcBorders>
              <w:top w:val="outset" w:sz="6" w:space="0" w:color="auto"/>
              <w:left w:val="outset" w:sz="6" w:space="0" w:color="auto"/>
              <w:bottom w:val="outset" w:sz="6" w:space="0" w:color="auto"/>
              <w:right w:val="outset" w:sz="6" w:space="0" w:color="auto"/>
            </w:tcBorders>
            <w:vAlign w:val="center"/>
            <w:hideMark/>
          </w:tcPr>
          <w:p w:rsidR="00606856" w:rsidRPr="00E760F0" w:rsidRDefault="00606856" w:rsidP="007B374E">
            <w:pPr>
              <w:spacing w:before="100" w:beforeAutospacing="1" w:after="100" w:afterAutospacing="1"/>
              <w:ind w:right="189"/>
              <w:jc w:val="center"/>
            </w:pPr>
            <w:r w:rsidRPr="00E760F0">
              <w:t>№ п/ч питання</w:t>
            </w:r>
          </w:p>
        </w:tc>
        <w:tc>
          <w:tcPr>
            <w:tcW w:w="8789" w:type="dxa"/>
            <w:tcBorders>
              <w:top w:val="outset" w:sz="6" w:space="0" w:color="auto"/>
              <w:left w:val="outset" w:sz="6" w:space="0" w:color="auto"/>
              <w:bottom w:val="outset" w:sz="6" w:space="0" w:color="auto"/>
              <w:right w:val="outset" w:sz="6" w:space="0" w:color="auto"/>
            </w:tcBorders>
            <w:vAlign w:val="center"/>
            <w:hideMark/>
          </w:tcPr>
          <w:p w:rsidR="00606856" w:rsidRPr="00E760F0" w:rsidRDefault="00606856" w:rsidP="007B374E">
            <w:pPr>
              <w:spacing w:before="100" w:beforeAutospacing="1" w:after="100" w:afterAutospacing="1"/>
              <w:ind w:right="189"/>
              <w:jc w:val="center"/>
            </w:pPr>
            <w:r w:rsidRPr="00E760F0">
              <w:t>Прийняті рішення відповідно</w:t>
            </w:r>
          </w:p>
        </w:tc>
      </w:tr>
      <w:tr w:rsidR="00606856" w:rsidRPr="001D5501" w:rsidTr="007B374E">
        <w:trPr>
          <w:tblCellSpacing w:w="0" w:type="dxa"/>
        </w:trPr>
        <w:tc>
          <w:tcPr>
            <w:tcW w:w="1149" w:type="dxa"/>
            <w:tcBorders>
              <w:top w:val="outset" w:sz="6" w:space="0" w:color="auto"/>
              <w:left w:val="outset" w:sz="6" w:space="0" w:color="auto"/>
              <w:bottom w:val="outset" w:sz="6" w:space="0" w:color="auto"/>
              <w:right w:val="outset" w:sz="6" w:space="0" w:color="auto"/>
            </w:tcBorders>
            <w:vAlign w:val="center"/>
            <w:hideMark/>
          </w:tcPr>
          <w:p w:rsidR="00606856" w:rsidRPr="00E760F0" w:rsidRDefault="00606856" w:rsidP="007B374E">
            <w:pPr>
              <w:spacing w:before="100" w:beforeAutospacing="1" w:after="100" w:afterAutospacing="1"/>
              <w:ind w:right="189"/>
              <w:jc w:val="center"/>
            </w:pPr>
            <w:r w:rsidRPr="00E760F0">
              <w:t>1</w:t>
            </w:r>
          </w:p>
        </w:tc>
        <w:tc>
          <w:tcPr>
            <w:tcW w:w="8789" w:type="dxa"/>
            <w:tcBorders>
              <w:top w:val="outset" w:sz="6" w:space="0" w:color="auto"/>
              <w:left w:val="outset" w:sz="6" w:space="0" w:color="auto"/>
              <w:bottom w:val="outset" w:sz="6" w:space="0" w:color="auto"/>
              <w:right w:val="outset" w:sz="6" w:space="0" w:color="auto"/>
            </w:tcBorders>
            <w:vAlign w:val="center"/>
            <w:hideMark/>
          </w:tcPr>
          <w:p w:rsidR="00606856" w:rsidRPr="00E760F0" w:rsidRDefault="00606856" w:rsidP="007B374E">
            <w:pPr>
              <w:spacing w:before="100" w:beforeAutospacing="1" w:after="100" w:afterAutospacing="1"/>
              <w:ind w:right="189"/>
              <w:jc w:val="both"/>
            </w:pPr>
            <w:r w:rsidRPr="00E760F0">
              <w:t>Затверджено  рішення: Передати депозитарній установі - акціонерному товариству "Полікомбанк" повноваження лічильної комісії цих позачергових загальних зборів акціонерів Товариства на підставі укладеного договору.</w:t>
            </w:r>
          </w:p>
        </w:tc>
      </w:tr>
      <w:tr w:rsidR="00606856" w:rsidRPr="00E760F0" w:rsidTr="007B374E">
        <w:trPr>
          <w:tblCellSpacing w:w="0" w:type="dxa"/>
        </w:trPr>
        <w:tc>
          <w:tcPr>
            <w:tcW w:w="1149" w:type="dxa"/>
            <w:tcBorders>
              <w:top w:val="outset" w:sz="6" w:space="0" w:color="auto"/>
              <w:left w:val="outset" w:sz="6" w:space="0" w:color="auto"/>
              <w:bottom w:val="outset" w:sz="6" w:space="0" w:color="auto"/>
              <w:right w:val="outset" w:sz="6" w:space="0" w:color="auto"/>
            </w:tcBorders>
            <w:vAlign w:val="center"/>
            <w:hideMark/>
          </w:tcPr>
          <w:p w:rsidR="00606856" w:rsidRPr="00E760F0" w:rsidRDefault="00606856" w:rsidP="007B374E">
            <w:pPr>
              <w:spacing w:before="100" w:beforeAutospacing="1" w:after="100" w:afterAutospacing="1"/>
              <w:ind w:right="189"/>
              <w:jc w:val="center"/>
            </w:pPr>
            <w:r w:rsidRPr="00E760F0">
              <w:t>2</w:t>
            </w:r>
          </w:p>
        </w:tc>
        <w:tc>
          <w:tcPr>
            <w:tcW w:w="8789" w:type="dxa"/>
            <w:tcBorders>
              <w:top w:val="outset" w:sz="6" w:space="0" w:color="auto"/>
              <w:left w:val="outset" w:sz="6" w:space="0" w:color="auto"/>
              <w:bottom w:val="outset" w:sz="6" w:space="0" w:color="auto"/>
              <w:right w:val="outset" w:sz="6" w:space="0" w:color="auto"/>
            </w:tcBorders>
            <w:vAlign w:val="center"/>
            <w:hideMark/>
          </w:tcPr>
          <w:p w:rsidR="00606856" w:rsidRPr="00E760F0" w:rsidRDefault="00606856" w:rsidP="007B374E">
            <w:pPr>
              <w:spacing w:before="100" w:beforeAutospacing="1" w:after="100" w:afterAutospacing="1"/>
              <w:ind w:right="189"/>
              <w:jc w:val="both"/>
            </w:pPr>
            <w:r w:rsidRPr="00E760F0">
              <w:t>Обрано головуючим на загальних зборах акціонерів Приходька Леоніда Васильовича, секретарем зборів - Кугук Ірину Іванівну. Затверджено спосіб засвідчення бюлетенів для голосування, регламент зборів</w:t>
            </w:r>
          </w:p>
        </w:tc>
      </w:tr>
      <w:tr w:rsidR="00606856" w:rsidRPr="00E760F0" w:rsidTr="007B374E">
        <w:trPr>
          <w:tblCellSpacing w:w="0" w:type="dxa"/>
        </w:trPr>
        <w:tc>
          <w:tcPr>
            <w:tcW w:w="1149" w:type="dxa"/>
            <w:tcBorders>
              <w:top w:val="outset" w:sz="6" w:space="0" w:color="auto"/>
              <w:left w:val="outset" w:sz="6" w:space="0" w:color="auto"/>
              <w:bottom w:val="outset" w:sz="6" w:space="0" w:color="auto"/>
              <w:right w:val="outset" w:sz="6" w:space="0" w:color="auto"/>
            </w:tcBorders>
            <w:vAlign w:val="center"/>
            <w:hideMark/>
          </w:tcPr>
          <w:p w:rsidR="00606856" w:rsidRPr="00E760F0" w:rsidRDefault="00606856" w:rsidP="007B374E">
            <w:pPr>
              <w:spacing w:before="100" w:beforeAutospacing="1" w:after="100" w:afterAutospacing="1"/>
              <w:ind w:right="189"/>
              <w:jc w:val="center"/>
            </w:pPr>
            <w:r w:rsidRPr="00E760F0">
              <w:t>3</w:t>
            </w:r>
          </w:p>
        </w:tc>
        <w:tc>
          <w:tcPr>
            <w:tcW w:w="8789" w:type="dxa"/>
            <w:tcBorders>
              <w:top w:val="outset" w:sz="6" w:space="0" w:color="auto"/>
              <w:left w:val="outset" w:sz="6" w:space="0" w:color="auto"/>
              <w:bottom w:val="outset" w:sz="6" w:space="0" w:color="auto"/>
              <w:right w:val="outset" w:sz="6" w:space="0" w:color="auto"/>
            </w:tcBorders>
            <w:vAlign w:val="center"/>
            <w:hideMark/>
          </w:tcPr>
          <w:p w:rsidR="00606856" w:rsidRPr="00E760F0" w:rsidRDefault="00606856" w:rsidP="007B374E">
            <w:pPr>
              <w:spacing w:before="100" w:beforeAutospacing="1" w:after="100" w:afterAutospacing="1"/>
              <w:ind w:right="189"/>
              <w:jc w:val="both"/>
            </w:pPr>
            <w:r w:rsidRPr="00E760F0">
              <w:t>Затверджено звіт Наглядової ради за 2018 рік.</w:t>
            </w:r>
          </w:p>
        </w:tc>
      </w:tr>
      <w:tr w:rsidR="00606856" w:rsidRPr="00E760F0" w:rsidTr="007B374E">
        <w:trPr>
          <w:tblCellSpacing w:w="0" w:type="dxa"/>
        </w:trPr>
        <w:tc>
          <w:tcPr>
            <w:tcW w:w="1149" w:type="dxa"/>
            <w:tcBorders>
              <w:top w:val="outset" w:sz="6" w:space="0" w:color="auto"/>
              <w:left w:val="outset" w:sz="6" w:space="0" w:color="auto"/>
              <w:bottom w:val="outset" w:sz="6" w:space="0" w:color="auto"/>
              <w:right w:val="outset" w:sz="6" w:space="0" w:color="auto"/>
            </w:tcBorders>
            <w:vAlign w:val="center"/>
            <w:hideMark/>
          </w:tcPr>
          <w:p w:rsidR="00606856" w:rsidRPr="00E760F0" w:rsidRDefault="00606856" w:rsidP="007B374E">
            <w:pPr>
              <w:spacing w:before="100" w:beforeAutospacing="1" w:after="100" w:afterAutospacing="1"/>
              <w:ind w:right="189"/>
              <w:jc w:val="center"/>
            </w:pPr>
            <w:r w:rsidRPr="00E760F0">
              <w:t>4</w:t>
            </w:r>
          </w:p>
        </w:tc>
        <w:tc>
          <w:tcPr>
            <w:tcW w:w="8789" w:type="dxa"/>
            <w:tcBorders>
              <w:top w:val="outset" w:sz="6" w:space="0" w:color="auto"/>
              <w:left w:val="outset" w:sz="6" w:space="0" w:color="auto"/>
              <w:bottom w:val="outset" w:sz="6" w:space="0" w:color="auto"/>
              <w:right w:val="outset" w:sz="6" w:space="0" w:color="auto"/>
            </w:tcBorders>
            <w:vAlign w:val="center"/>
            <w:hideMark/>
          </w:tcPr>
          <w:p w:rsidR="00606856" w:rsidRPr="00E760F0" w:rsidRDefault="00606856" w:rsidP="007B374E">
            <w:pPr>
              <w:spacing w:before="100" w:beforeAutospacing="1" w:after="100" w:afterAutospacing="1"/>
              <w:ind w:right="189"/>
              <w:jc w:val="both"/>
            </w:pPr>
            <w:r w:rsidRPr="00E760F0">
              <w:t>Затверджено звіт Генерального директора за 2018 рік.</w:t>
            </w:r>
          </w:p>
        </w:tc>
      </w:tr>
      <w:tr w:rsidR="00606856" w:rsidRPr="00E760F0" w:rsidTr="007B374E">
        <w:trPr>
          <w:tblCellSpacing w:w="0" w:type="dxa"/>
        </w:trPr>
        <w:tc>
          <w:tcPr>
            <w:tcW w:w="1149" w:type="dxa"/>
            <w:tcBorders>
              <w:top w:val="outset" w:sz="6" w:space="0" w:color="auto"/>
              <w:left w:val="outset" w:sz="6" w:space="0" w:color="auto"/>
              <w:bottom w:val="outset" w:sz="6" w:space="0" w:color="auto"/>
              <w:right w:val="outset" w:sz="6" w:space="0" w:color="auto"/>
            </w:tcBorders>
            <w:vAlign w:val="center"/>
            <w:hideMark/>
          </w:tcPr>
          <w:p w:rsidR="00606856" w:rsidRPr="00E760F0" w:rsidRDefault="00606856" w:rsidP="007B374E">
            <w:pPr>
              <w:spacing w:before="100" w:beforeAutospacing="1" w:after="100" w:afterAutospacing="1"/>
              <w:ind w:right="189"/>
              <w:jc w:val="center"/>
            </w:pPr>
            <w:r w:rsidRPr="00E760F0">
              <w:t>5</w:t>
            </w:r>
          </w:p>
        </w:tc>
        <w:tc>
          <w:tcPr>
            <w:tcW w:w="8789" w:type="dxa"/>
            <w:tcBorders>
              <w:top w:val="outset" w:sz="6" w:space="0" w:color="auto"/>
              <w:left w:val="outset" w:sz="6" w:space="0" w:color="auto"/>
              <w:bottom w:val="outset" w:sz="6" w:space="0" w:color="auto"/>
              <w:right w:val="outset" w:sz="6" w:space="0" w:color="auto"/>
            </w:tcBorders>
            <w:vAlign w:val="center"/>
            <w:hideMark/>
          </w:tcPr>
          <w:p w:rsidR="00606856" w:rsidRPr="00E760F0" w:rsidRDefault="00606856" w:rsidP="007B374E">
            <w:pPr>
              <w:spacing w:before="100" w:beforeAutospacing="1" w:after="100" w:afterAutospacing="1"/>
              <w:ind w:right="189"/>
              <w:jc w:val="both"/>
            </w:pPr>
            <w:r w:rsidRPr="00E760F0">
              <w:t>Затверджено звіт Ревізійної комісії за 2018 рік. Затвердити висновки Ревізійної комісії за підсумками перевірки фінансово – господарської діяльності Товариства за 2018 рік.</w:t>
            </w:r>
          </w:p>
        </w:tc>
      </w:tr>
      <w:tr w:rsidR="00606856" w:rsidRPr="001D5501" w:rsidTr="007B374E">
        <w:trPr>
          <w:tblCellSpacing w:w="0" w:type="dxa"/>
        </w:trPr>
        <w:tc>
          <w:tcPr>
            <w:tcW w:w="1149" w:type="dxa"/>
            <w:tcBorders>
              <w:top w:val="outset" w:sz="6" w:space="0" w:color="auto"/>
              <w:left w:val="outset" w:sz="6" w:space="0" w:color="auto"/>
              <w:bottom w:val="outset" w:sz="6" w:space="0" w:color="auto"/>
              <w:right w:val="outset" w:sz="6" w:space="0" w:color="auto"/>
            </w:tcBorders>
            <w:vAlign w:val="center"/>
            <w:hideMark/>
          </w:tcPr>
          <w:p w:rsidR="00606856" w:rsidRPr="00E760F0" w:rsidRDefault="00606856" w:rsidP="007B374E">
            <w:pPr>
              <w:spacing w:before="100" w:beforeAutospacing="1" w:after="100" w:afterAutospacing="1"/>
              <w:ind w:right="189"/>
              <w:jc w:val="center"/>
            </w:pPr>
            <w:r w:rsidRPr="00E760F0">
              <w:t>6</w:t>
            </w:r>
          </w:p>
        </w:tc>
        <w:tc>
          <w:tcPr>
            <w:tcW w:w="8789" w:type="dxa"/>
            <w:tcBorders>
              <w:top w:val="outset" w:sz="6" w:space="0" w:color="auto"/>
              <w:left w:val="outset" w:sz="6" w:space="0" w:color="auto"/>
              <w:bottom w:val="outset" w:sz="6" w:space="0" w:color="auto"/>
              <w:right w:val="outset" w:sz="6" w:space="0" w:color="auto"/>
            </w:tcBorders>
            <w:vAlign w:val="center"/>
            <w:hideMark/>
          </w:tcPr>
          <w:p w:rsidR="00606856" w:rsidRPr="00E760F0" w:rsidRDefault="00606856" w:rsidP="007B374E">
            <w:pPr>
              <w:spacing w:before="100" w:beforeAutospacing="1" w:after="100" w:afterAutospacing="1"/>
              <w:ind w:right="189"/>
              <w:jc w:val="both"/>
            </w:pPr>
            <w:r w:rsidRPr="00E760F0">
              <w:t>Затверджено річний звіт Товариства за 2018 рік (річну фінансову звітність, складену за МСФЗ) у складі Балансу (Звіту про фінансовий стан), Звіту про фінансові результати (Звіту про сукупний дохід), Звіту про рух грошових коштів, Звіту про власний капітал, Приміток до річної фінансової звітності.</w:t>
            </w:r>
          </w:p>
        </w:tc>
      </w:tr>
      <w:tr w:rsidR="00606856" w:rsidRPr="00E760F0" w:rsidTr="007B374E">
        <w:trPr>
          <w:tblCellSpacing w:w="0" w:type="dxa"/>
        </w:trPr>
        <w:tc>
          <w:tcPr>
            <w:tcW w:w="1149" w:type="dxa"/>
            <w:tcBorders>
              <w:top w:val="outset" w:sz="6" w:space="0" w:color="auto"/>
              <w:left w:val="outset" w:sz="6" w:space="0" w:color="auto"/>
              <w:bottom w:val="outset" w:sz="6" w:space="0" w:color="auto"/>
              <w:right w:val="outset" w:sz="6" w:space="0" w:color="auto"/>
            </w:tcBorders>
            <w:vAlign w:val="center"/>
            <w:hideMark/>
          </w:tcPr>
          <w:p w:rsidR="00606856" w:rsidRPr="00E760F0" w:rsidRDefault="00606856" w:rsidP="007B374E">
            <w:pPr>
              <w:spacing w:before="100" w:beforeAutospacing="1" w:after="100" w:afterAutospacing="1"/>
              <w:ind w:right="189"/>
              <w:jc w:val="center"/>
            </w:pPr>
            <w:r w:rsidRPr="00E760F0">
              <w:t>7</w:t>
            </w:r>
          </w:p>
        </w:tc>
        <w:tc>
          <w:tcPr>
            <w:tcW w:w="8789" w:type="dxa"/>
            <w:tcBorders>
              <w:top w:val="outset" w:sz="6" w:space="0" w:color="auto"/>
              <w:left w:val="outset" w:sz="6" w:space="0" w:color="auto"/>
              <w:bottom w:val="outset" w:sz="6" w:space="0" w:color="auto"/>
              <w:right w:val="outset" w:sz="6" w:space="0" w:color="auto"/>
            </w:tcBorders>
            <w:vAlign w:val="center"/>
            <w:hideMark/>
          </w:tcPr>
          <w:p w:rsidR="00606856" w:rsidRPr="00E760F0" w:rsidRDefault="00606856" w:rsidP="007B374E">
            <w:pPr>
              <w:spacing w:before="100" w:beforeAutospacing="1" w:after="100" w:afterAutospacing="1"/>
              <w:ind w:right="189"/>
              <w:jc w:val="both"/>
            </w:pPr>
            <w:r w:rsidRPr="00E760F0">
              <w:t>Затверджено розподіл прибутку: Чистий прибуток в сумі 139.665 тис. грн., отриманий за результатами діяльності Товариства у 2018 році, не розподіляти. Дивіденди за 2018 рік по простих акціях Товариства не виплачувати</w:t>
            </w:r>
          </w:p>
        </w:tc>
      </w:tr>
      <w:tr w:rsidR="00606856" w:rsidRPr="00E760F0" w:rsidTr="007B374E">
        <w:trPr>
          <w:tblCellSpacing w:w="0" w:type="dxa"/>
        </w:trPr>
        <w:tc>
          <w:tcPr>
            <w:tcW w:w="1149" w:type="dxa"/>
            <w:tcBorders>
              <w:top w:val="outset" w:sz="6" w:space="0" w:color="auto"/>
              <w:left w:val="outset" w:sz="6" w:space="0" w:color="auto"/>
              <w:bottom w:val="outset" w:sz="6" w:space="0" w:color="auto"/>
              <w:right w:val="outset" w:sz="6" w:space="0" w:color="auto"/>
            </w:tcBorders>
            <w:vAlign w:val="center"/>
            <w:hideMark/>
          </w:tcPr>
          <w:p w:rsidR="00606856" w:rsidRPr="00E760F0" w:rsidRDefault="00606856" w:rsidP="007B374E">
            <w:pPr>
              <w:spacing w:before="100" w:beforeAutospacing="1" w:after="100" w:afterAutospacing="1"/>
              <w:ind w:right="189"/>
              <w:jc w:val="center"/>
            </w:pPr>
            <w:r w:rsidRPr="00E760F0">
              <w:t>8</w:t>
            </w:r>
          </w:p>
        </w:tc>
        <w:tc>
          <w:tcPr>
            <w:tcW w:w="8789" w:type="dxa"/>
            <w:tcBorders>
              <w:top w:val="outset" w:sz="6" w:space="0" w:color="auto"/>
              <w:left w:val="outset" w:sz="6" w:space="0" w:color="auto"/>
              <w:bottom w:val="outset" w:sz="6" w:space="0" w:color="auto"/>
              <w:right w:val="outset" w:sz="6" w:space="0" w:color="auto"/>
            </w:tcBorders>
            <w:vAlign w:val="center"/>
            <w:hideMark/>
          </w:tcPr>
          <w:p w:rsidR="00606856" w:rsidRPr="00E760F0" w:rsidRDefault="00606856" w:rsidP="007B374E">
            <w:pPr>
              <w:spacing w:before="100" w:beforeAutospacing="1" w:after="100" w:afterAutospacing="1"/>
              <w:ind w:right="189"/>
              <w:jc w:val="both"/>
            </w:pPr>
            <w:r w:rsidRPr="00E760F0">
              <w:t>Затверджено зміни до Статуту Товариства, виклавши його у новій редакції. Прийнято рішення Доручити головуючому Приходьку Леоніду Васильовичу (РНОКПП 1733708698) та секретарю загальних зборів акціонерів Кугук Ірині Іванівні (РНОКПП 2491007603) підписати цей Статут Товариства у новій редакції. Уповноважити Генерального директора Товариства Мурая Віктора Петровича (РНОКПП 2899308590) подати документи (з правом передоручення) для державної реєстрації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установчого документа юридичної особи - Статуту Товариства у новій редакції</w:t>
            </w:r>
          </w:p>
        </w:tc>
      </w:tr>
      <w:tr w:rsidR="00606856" w:rsidRPr="00E760F0" w:rsidTr="007B374E">
        <w:trPr>
          <w:tblCellSpacing w:w="0" w:type="dxa"/>
        </w:trPr>
        <w:tc>
          <w:tcPr>
            <w:tcW w:w="1149" w:type="dxa"/>
            <w:tcBorders>
              <w:top w:val="outset" w:sz="6" w:space="0" w:color="auto"/>
              <w:left w:val="outset" w:sz="6" w:space="0" w:color="auto"/>
              <w:bottom w:val="outset" w:sz="6" w:space="0" w:color="auto"/>
              <w:right w:val="outset" w:sz="6" w:space="0" w:color="auto"/>
            </w:tcBorders>
            <w:vAlign w:val="center"/>
            <w:hideMark/>
          </w:tcPr>
          <w:p w:rsidR="00606856" w:rsidRPr="00E760F0" w:rsidRDefault="00606856" w:rsidP="007B374E">
            <w:pPr>
              <w:spacing w:before="100" w:beforeAutospacing="1" w:after="100" w:afterAutospacing="1"/>
              <w:ind w:right="189"/>
              <w:jc w:val="center"/>
            </w:pPr>
            <w:r w:rsidRPr="00E760F0">
              <w:t>9</w:t>
            </w:r>
          </w:p>
        </w:tc>
        <w:tc>
          <w:tcPr>
            <w:tcW w:w="8789" w:type="dxa"/>
            <w:tcBorders>
              <w:top w:val="outset" w:sz="6" w:space="0" w:color="auto"/>
              <w:left w:val="outset" w:sz="6" w:space="0" w:color="auto"/>
              <w:bottom w:val="outset" w:sz="6" w:space="0" w:color="auto"/>
              <w:right w:val="outset" w:sz="6" w:space="0" w:color="auto"/>
            </w:tcBorders>
            <w:vAlign w:val="center"/>
            <w:hideMark/>
          </w:tcPr>
          <w:p w:rsidR="00606856" w:rsidRPr="00E760F0" w:rsidRDefault="00606856" w:rsidP="007B374E">
            <w:pPr>
              <w:spacing w:before="100" w:beforeAutospacing="1" w:after="100" w:afterAutospacing="1"/>
              <w:ind w:right="189"/>
              <w:jc w:val="both"/>
            </w:pPr>
            <w:r w:rsidRPr="00E760F0">
              <w:t>Затверджено зміни до внутрішніх документів Товариства, а саме: викласти у новій редакції Положення про Загальні збори акціонерів Товариства, Положення про Наглядову раду Товариства, Положення про Ревізійну комісію Товариства. Затвердити Положення про Генерального директора Товариства. Доручено головуючому та секретарю загальних зборів акціонерів підписати ці внутрішні положення Товариства.</w:t>
            </w:r>
          </w:p>
        </w:tc>
      </w:tr>
    </w:tbl>
    <w:p w:rsidR="00606856" w:rsidRPr="00E760F0" w:rsidRDefault="00606856" w:rsidP="00606856">
      <w:pPr>
        <w:tabs>
          <w:tab w:val="left" w:pos="851"/>
        </w:tabs>
        <w:jc w:val="both"/>
      </w:pPr>
    </w:p>
    <w:p w:rsidR="00606856" w:rsidRPr="00E760F0" w:rsidRDefault="00606856" w:rsidP="00606856">
      <w:pPr>
        <w:pStyle w:val="ac"/>
        <w:shd w:val="clear" w:color="auto" w:fill="FFFFFF"/>
        <w:tabs>
          <w:tab w:val="left" w:pos="851"/>
        </w:tabs>
        <w:rPr>
          <w:color w:val="000000"/>
          <w:sz w:val="22"/>
          <w:szCs w:val="22"/>
        </w:rPr>
      </w:pPr>
      <w:r w:rsidRPr="00E760F0">
        <w:rPr>
          <w:color w:val="000000"/>
          <w:sz w:val="22"/>
          <w:szCs w:val="22"/>
        </w:rPr>
        <w:lastRenderedPageBreak/>
        <w:t>Збори скликані за ініціативою Наглядової ради Товариства. Інші загальні збори акціонерів (позачергові та у формі заочного голосування) протягом 2019 року не ініціювалися та не проводилися.</w:t>
      </w:r>
    </w:p>
    <w:p w:rsidR="00606856" w:rsidRDefault="00606856" w:rsidP="00606856">
      <w:pPr>
        <w:pStyle w:val="ac"/>
        <w:shd w:val="clear" w:color="auto" w:fill="FFFFFF"/>
        <w:tabs>
          <w:tab w:val="left" w:pos="851"/>
        </w:tabs>
        <w:ind w:hanging="101"/>
        <w:rPr>
          <w:b/>
          <w:color w:val="000000"/>
          <w:sz w:val="22"/>
          <w:szCs w:val="22"/>
          <w:shd w:val="clear" w:color="auto" w:fill="FFFFFF"/>
        </w:rPr>
      </w:pPr>
    </w:p>
    <w:p w:rsidR="00606856" w:rsidRDefault="00606856" w:rsidP="00606856">
      <w:pPr>
        <w:pStyle w:val="ac"/>
        <w:shd w:val="clear" w:color="auto" w:fill="FFFFFF"/>
        <w:tabs>
          <w:tab w:val="left" w:pos="851"/>
        </w:tabs>
        <w:ind w:hanging="101"/>
        <w:rPr>
          <w:b/>
          <w:color w:val="000000"/>
          <w:sz w:val="22"/>
          <w:szCs w:val="22"/>
          <w:shd w:val="clear" w:color="auto" w:fill="FFFFFF"/>
        </w:rPr>
      </w:pPr>
      <w:r w:rsidRPr="00691CFA">
        <w:rPr>
          <w:b/>
          <w:color w:val="000000"/>
          <w:sz w:val="22"/>
          <w:szCs w:val="22"/>
          <w:shd w:val="clear" w:color="auto" w:fill="FFFFFF"/>
        </w:rPr>
        <w:t>Щодо визначеного порядку призначення та звільнення посадових осіб емітента:</w:t>
      </w:r>
    </w:p>
    <w:p w:rsidR="00606856" w:rsidRDefault="00606856" w:rsidP="00606856">
      <w:pPr>
        <w:shd w:val="clear" w:color="auto" w:fill="FFFFFF"/>
        <w:contextualSpacing/>
        <w:jc w:val="both"/>
        <w:rPr>
          <w:lang w:eastAsia="ar-SA"/>
        </w:rPr>
      </w:pPr>
    </w:p>
    <w:p w:rsidR="00606856" w:rsidRPr="001C29FF" w:rsidRDefault="00606856" w:rsidP="00606856">
      <w:pPr>
        <w:contextualSpacing/>
        <w:jc w:val="both"/>
        <w:rPr>
          <w:b/>
        </w:rPr>
      </w:pPr>
      <w:r w:rsidRPr="00396BD4">
        <w:rPr>
          <w:b/>
        </w:rPr>
        <w:t xml:space="preserve">Інформація про Наглядову Раду, виконавчий орган емітента, Ревізійну комісію та Головного бухгалтера </w:t>
      </w:r>
    </w:p>
    <w:p w:rsidR="00606856" w:rsidRPr="00EE4CDD" w:rsidRDefault="00606856" w:rsidP="00606856">
      <w:pPr>
        <w:pStyle w:val="ac"/>
        <w:shd w:val="clear" w:color="auto" w:fill="FFFFFF"/>
        <w:tabs>
          <w:tab w:val="left" w:pos="851"/>
        </w:tabs>
        <w:rPr>
          <w:color w:val="000000"/>
          <w:sz w:val="22"/>
          <w:szCs w:val="22"/>
        </w:rPr>
      </w:pPr>
      <w:r w:rsidRPr="00EE4CDD">
        <w:rPr>
          <w:color w:val="000000"/>
          <w:sz w:val="22"/>
          <w:szCs w:val="22"/>
        </w:rPr>
        <w:t>НАГЛЯДОВА РАДА (</w:t>
      </w:r>
      <w:r w:rsidRPr="00830F09">
        <w:rPr>
          <w:color w:val="000000"/>
          <w:sz w:val="22"/>
          <w:szCs w:val="22"/>
        </w:rPr>
        <w:t>п.3 Положення про Наглядову раду</w:t>
      </w:r>
      <w:r>
        <w:rPr>
          <w:color w:val="000000"/>
          <w:sz w:val="22"/>
          <w:szCs w:val="22"/>
        </w:rPr>
        <w:t>,</w:t>
      </w:r>
      <w:r w:rsidRPr="00830F09">
        <w:rPr>
          <w:color w:val="000000"/>
          <w:sz w:val="22"/>
          <w:szCs w:val="22"/>
        </w:rPr>
        <w:t xml:space="preserve"> п.7.3</w:t>
      </w:r>
      <w:r>
        <w:rPr>
          <w:color w:val="000000"/>
          <w:sz w:val="22"/>
          <w:szCs w:val="22"/>
        </w:rPr>
        <w:t>.5 Статуту</w:t>
      </w:r>
      <w:r w:rsidRPr="00EE4CDD">
        <w:rPr>
          <w:color w:val="000000"/>
          <w:sz w:val="22"/>
          <w:szCs w:val="22"/>
        </w:rPr>
        <w:t>):</w:t>
      </w:r>
    </w:p>
    <w:p w:rsidR="00606856" w:rsidRPr="00830F09" w:rsidRDefault="00606856" w:rsidP="00606856">
      <w:pPr>
        <w:pStyle w:val="ac"/>
        <w:shd w:val="clear" w:color="auto" w:fill="FFFFFF"/>
        <w:tabs>
          <w:tab w:val="left" w:pos="851"/>
        </w:tabs>
        <w:rPr>
          <w:color w:val="000000"/>
          <w:sz w:val="22"/>
          <w:szCs w:val="22"/>
        </w:rPr>
      </w:pPr>
      <w:r w:rsidRPr="00830F09">
        <w:rPr>
          <w:color w:val="000000"/>
          <w:sz w:val="22"/>
          <w:szCs w:val="22"/>
        </w:rPr>
        <w:t>Відповідно до чинної ред</w:t>
      </w:r>
      <w:r>
        <w:rPr>
          <w:color w:val="000000"/>
          <w:sz w:val="22"/>
          <w:szCs w:val="22"/>
        </w:rPr>
        <w:t>акції Статуту Товариства</w:t>
      </w:r>
      <w:r w:rsidRPr="00830F09">
        <w:rPr>
          <w:color w:val="000000"/>
          <w:sz w:val="22"/>
          <w:szCs w:val="22"/>
        </w:rPr>
        <w:t>, Наглядова рада Товариства є органом, що здійснює захист прав акціонерів Товариства і в межах компетенції, визначеної Статутом та чинним законодавством, контролює та регулює діяльність Генерального директора і керується в своїй діяльності Положенням про Наглядову раду</w:t>
      </w:r>
      <w:r>
        <w:rPr>
          <w:color w:val="000000"/>
          <w:sz w:val="22"/>
          <w:szCs w:val="22"/>
        </w:rPr>
        <w:t xml:space="preserve">. </w:t>
      </w:r>
      <w:r w:rsidRPr="00830F09">
        <w:rPr>
          <w:color w:val="000000"/>
          <w:sz w:val="22"/>
          <w:szCs w:val="22"/>
        </w:rPr>
        <w:t>Відповідно до п.7.3.5 Статуту Товариства та п.3 Положення про Наглядову раду Наглядова рада обирається загальними зборами у кількості 5 осіб. Термін, на який вони обираються визначається загальними зборами. До складу Наглядової ради входять Голова наглядової ради та чотири члени наглядової ради.</w:t>
      </w:r>
      <w:r>
        <w:rPr>
          <w:color w:val="000000"/>
          <w:sz w:val="22"/>
          <w:szCs w:val="22"/>
        </w:rPr>
        <w:t xml:space="preserve"> </w:t>
      </w:r>
      <w:r w:rsidRPr="00830F09">
        <w:rPr>
          <w:color w:val="000000"/>
          <w:sz w:val="22"/>
          <w:szCs w:val="22"/>
        </w:rPr>
        <w:t xml:space="preserve">До складу Наглядової ради обираються акціонери або особи, які представляють їхні інтереси, або незалежні директори, про що зазначається в бюлетені для кумулятивного голосування при їх обранні. Член Наглядової ради, обраний як представник акціонера (групи акціонерів) може бути замінений таким акціонером (групою акціонерів) у будь-який час в порядку, визначеному чинним законодавством. </w:t>
      </w:r>
    </w:p>
    <w:p w:rsidR="00606856" w:rsidRDefault="00606856" w:rsidP="00606856">
      <w:pPr>
        <w:pStyle w:val="ac"/>
        <w:shd w:val="clear" w:color="auto" w:fill="FFFFFF"/>
        <w:tabs>
          <w:tab w:val="left" w:pos="851"/>
        </w:tabs>
        <w:rPr>
          <w:color w:val="000000"/>
          <w:sz w:val="22"/>
          <w:szCs w:val="22"/>
        </w:rPr>
      </w:pPr>
    </w:p>
    <w:p w:rsidR="00606856" w:rsidRDefault="00606856" w:rsidP="00606856">
      <w:pPr>
        <w:pStyle w:val="ac"/>
        <w:shd w:val="clear" w:color="auto" w:fill="FFFFFF"/>
        <w:tabs>
          <w:tab w:val="left" w:pos="851"/>
        </w:tabs>
        <w:rPr>
          <w:color w:val="000000"/>
          <w:sz w:val="22"/>
          <w:szCs w:val="22"/>
        </w:rPr>
      </w:pPr>
      <w:r w:rsidRPr="00830F09">
        <w:rPr>
          <w:color w:val="000000"/>
          <w:sz w:val="22"/>
          <w:szCs w:val="22"/>
        </w:rPr>
        <w:t>Голова Наглядової ради (Президент) обирається членами Наглядової ради з їх числа простою більшістю голосів від кількісного складу Наглядової ради</w:t>
      </w:r>
      <w:r>
        <w:rPr>
          <w:color w:val="000000"/>
          <w:sz w:val="22"/>
          <w:szCs w:val="22"/>
        </w:rPr>
        <w:t>.</w:t>
      </w:r>
    </w:p>
    <w:p w:rsidR="00606856" w:rsidRPr="00830F09" w:rsidRDefault="00606856" w:rsidP="00606856">
      <w:pPr>
        <w:pStyle w:val="ac"/>
        <w:shd w:val="clear" w:color="auto" w:fill="FFFFFF"/>
        <w:tabs>
          <w:tab w:val="left" w:pos="851"/>
        </w:tabs>
        <w:rPr>
          <w:color w:val="000000"/>
          <w:sz w:val="22"/>
          <w:szCs w:val="22"/>
          <w:lang w:val="ru-RU"/>
        </w:rPr>
      </w:pPr>
    </w:p>
    <w:p w:rsidR="00606856" w:rsidRDefault="00606856" w:rsidP="00606856">
      <w:pPr>
        <w:pStyle w:val="ac"/>
        <w:shd w:val="clear" w:color="auto" w:fill="FFFFFF"/>
        <w:tabs>
          <w:tab w:val="left" w:pos="851"/>
        </w:tabs>
        <w:rPr>
          <w:color w:val="000000"/>
          <w:sz w:val="22"/>
          <w:szCs w:val="22"/>
        </w:rPr>
      </w:pPr>
      <w:r w:rsidRPr="00EE4CDD">
        <w:rPr>
          <w:color w:val="000000"/>
          <w:sz w:val="22"/>
          <w:szCs w:val="22"/>
        </w:rPr>
        <w:t>Станом на дату с</w:t>
      </w:r>
      <w:r>
        <w:rPr>
          <w:color w:val="000000"/>
          <w:sz w:val="22"/>
          <w:szCs w:val="22"/>
        </w:rPr>
        <w:t>кладання цього Звіту до складу Н</w:t>
      </w:r>
      <w:r w:rsidRPr="00EE4CDD">
        <w:rPr>
          <w:color w:val="000000"/>
          <w:sz w:val="22"/>
          <w:szCs w:val="22"/>
        </w:rPr>
        <w:t>аглядової ради входять:</w:t>
      </w:r>
    </w:p>
    <w:p w:rsidR="00606856" w:rsidRPr="00EE4CDD" w:rsidRDefault="00606856" w:rsidP="00606856">
      <w:pPr>
        <w:pStyle w:val="ac"/>
        <w:shd w:val="clear" w:color="auto" w:fill="FFFFFF"/>
        <w:tabs>
          <w:tab w:val="left" w:pos="851"/>
        </w:tabs>
        <w:rPr>
          <w:color w:val="000000"/>
          <w:sz w:val="22"/>
          <w:szCs w:val="22"/>
        </w:rPr>
      </w:pPr>
    </w:p>
    <w:p w:rsidR="00606856" w:rsidRPr="00396BD4" w:rsidRDefault="00606856" w:rsidP="00606856">
      <w:pPr>
        <w:pStyle w:val="ac"/>
        <w:shd w:val="clear" w:color="auto" w:fill="FFFFFF"/>
        <w:tabs>
          <w:tab w:val="left" w:pos="851"/>
        </w:tabs>
        <w:rPr>
          <w:color w:val="000000"/>
          <w:sz w:val="22"/>
          <w:szCs w:val="22"/>
        </w:rPr>
      </w:pPr>
      <w:r w:rsidRPr="00396BD4">
        <w:rPr>
          <w:color w:val="000000"/>
          <w:sz w:val="22"/>
          <w:szCs w:val="22"/>
        </w:rPr>
        <w:t xml:space="preserve">Голова наглядової ради Бондар А.О., обраний членом наглядової ради Загальними зборами акціонерів 28.04.2017 р. (Протокол загальних зборів акціонерів №23 від 28.04.2017 р.) на невизначений термін, </w:t>
      </w:r>
    </w:p>
    <w:p w:rsidR="00606856" w:rsidRDefault="00606856" w:rsidP="00606856">
      <w:pPr>
        <w:pStyle w:val="ac"/>
        <w:shd w:val="clear" w:color="auto" w:fill="FFFFFF"/>
        <w:tabs>
          <w:tab w:val="left" w:pos="851"/>
        </w:tabs>
        <w:rPr>
          <w:color w:val="000000"/>
          <w:sz w:val="22"/>
          <w:szCs w:val="22"/>
        </w:rPr>
      </w:pPr>
      <w:r w:rsidRPr="00396BD4">
        <w:rPr>
          <w:color w:val="000000"/>
          <w:sz w:val="22"/>
          <w:szCs w:val="22"/>
        </w:rPr>
        <w:t>Головою Наглядової ради обраний членами наглядової ради на їхньому засіданні 28.04.2017 р. (протокол Наглядової ради №83 від 28.04.2017 р.).</w:t>
      </w:r>
    </w:p>
    <w:p w:rsidR="00606856" w:rsidRPr="00EE4CDD" w:rsidRDefault="00606856" w:rsidP="00606856">
      <w:pPr>
        <w:pStyle w:val="ac"/>
        <w:shd w:val="clear" w:color="auto" w:fill="FFFFFF"/>
        <w:tabs>
          <w:tab w:val="left" w:pos="851"/>
        </w:tabs>
        <w:rPr>
          <w:color w:val="000000"/>
          <w:sz w:val="22"/>
          <w:szCs w:val="22"/>
        </w:rPr>
      </w:pPr>
    </w:p>
    <w:p w:rsidR="00606856" w:rsidRDefault="00606856" w:rsidP="00606856">
      <w:pPr>
        <w:pStyle w:val="ac"/>
        <w:shd w:val="clear" w:color="auto" w:fill="FFFFFF"/>
        <w:tabs>
          <w:tab w:val="left" w:pos="851"/>
        </w:tabs>
        <w:rPr>
          <w:color w:val="000000"/>
          <w:sz w:val="22"/>
          <w:szCs w:val="22"/>
        </w:rPr>
      </w:pPr>
      <w:r w:rsidRPr="00396BD4">
        <w:rPr>
          <w:color w:val="000000"/>
          <w:sz w:val="22"/>
          <w:szCs w:val="22"/>
        </w:rPr>
        <w:t>Член наглядової ради Приходько Л.В., обраний членом наглядової ради Загальними зборами акціонерів 28.04.2017 р. (Протокол загальних зборів акціонерів №23 від 28.04.2017 р.) на невизначений термін.</w:t>
      </w:r>
    </w:p>
    <w:p w:rsidR="00606856" w:rsidRDefault="00606856" w:rsidP="00606856">
      <w:pPr>
        <w:pStyle w:val="ac"/>
        <w:shd w:val="clear" w:color="auto" w:fill="FFFFFF"/>
        <w:tabs>
          <w:tab w:val="left" w:pos="851"/>
        </w:tabs>
        <w:rPr>
          <w:color w:val="000000"/>
          <w:sz w:val="22"/>
          <w:szCs w:val="22"/>
        </w:rPr>
      </w:pPr>
    </w:p>
    <w:p w:rsidR="00606856" w:rsidRDefault="00606856" w:rsidP="00606856">
      <w:pPr>
        <w:pStyle w:val="ac"/>
        <w:shd w:val="clear" w:color="auto" w:fill="FFFFFF"/>
        <w:tabs>
          <w:tab w:val="left" w:pos="851"/>
        </w:tabs>
        <w:rPr>
          <w:color w:val="000000"/>
          <w:sz w:val="22"/>
          <w:szCs w:val="22"/>
        </w:rPr>
      </w:pPr>
      <w:r w:rsidRPr="00EE4CDD">
        <w:rPr>
          <w:color w:val="000000"/>
          <w:sz w:val="22"/>
          <w:szCs w:val="22"/>
        </w:rPr>
        <w:t>Член наглядової ради</w:t>
      </w:r>
      <w:r w:rsidRPr="00390ADF">
        <w:rPr>
          <w:color w:val="000000"/>
          <w:sz w:val="22"/>
          <w:szCs w:val="22"/>
        </w:rPr>
        <w:t xml:space="preserve"> Шолом</w:t>
      </w:r>
      <w:r>
        <w:rPr>
          <w:color w:val="000000"/>
          <w:sz w:val="22"/>
          <w:szCs w:val="22"/>
        </w:rPr>
        <w:t xml:space="preserve"> С.В., </w:t>
      </w:r>
      <w:r w:rsidRPr="00EE4CDD">
        <w:rPr>
          <w:color w:val="000000"/>
          <w:sz w:val="22"/>
          <w:szCs w:val="22"/>
        </w:rPr>
        <w:t>обраний членом наглядової ради Загальними зборами акціонерів</w:t>
      </w:r>
      <w:r>
        <w:rPr>
          <w:color w:val="000000"/>
          <w:sz w:val="22"/>
          <w:szCs w:val="22"/>
        </w:rPr>
        <w:t xml:space="preserve"> </w:t>
      </w:r>
      <w:r w:rsidRPr="00390ADF">
        <w:rPr>
          <w:color w:val="000000"/>
          <w:sz w:val="22"/>
          <w:szCs w:val="22"/>
        </w:rPr>
        <w:t>28.04.2017 р</w:t>
      </w:r>
      <w:r>
        <w:rPr>
          <w:color w:val="000000"/>
          <w:sz w:val="22"/>
          <w:szCs w:val="22"/>
        </w:rPr>
        <w:t>. (</w:t>
      </w:r>
      <w:r w:rsidRPr="00EE4CDD">
        <w:rPr>
          <w:color w:val="000000"/>
          <w:sz w:val="22"/>
          <w:szCs w:val="22"/>
        </w:rPr>
        <w:t xml:space="preserve">Протокол загальних зборів акціонерів </w:t>
      </w:r>
      <w:r w:rsidRPr="00390ADF">
        <w:rPr>
          <w:color w:val="000000"/>
          <w:sz w:val="22"/>
          <w:szCs w:val="22"/>
        </w:rPr>
        <w:t>№23 від 28.04.2017 р.</w:t>
      </w:r>
      <w:r>
        <w:rPr>
          <w:color w:val="000000"/>
          <w:sz w:val="22"/>
          <w:szCs w:val="22"/>
        </w:rPr>
        <w:t>)</w:t>
      </w:r>
      <w:r w:rsidRPr="00EE4CDD">
        <w:rPr>
          <w:color w:val="000000"/>
          <w:sz w:val="22"/>
          <w:szCs w:val="22"/>
        </w:rPr>
        <w:t xml:space="preserve"> </w:t>
      </w:r>
      <w:r w:rsidRPr="00396BD4">
        <w:rPr>
          <w:color w:val="000000"/>
          <w:sz w:val="22"/>
          <w:szCs w:val="22"/>
        </w:rPr>
        <w:t>на невизначений термін</w:t>
      </w:r>
      <w:r w:rsidRPr="00EE4CDD">
        <w:rPr>
          <w:color w:val="000000"/>
          <w:sz w:val="22"/>
          <w:szCs w:val="22"/>
        </w:rPr>
        <w:t>.</w:t>
      </w:r>
    </w:p>
    <w:p w:rsidR="00606856" w:rsidRDefault="00606856" w:rsidP="00606856">
      <w:pPr>
        <w:pStyle w:val="ac"/>
        <w:shd w:val="clear" w:color="auto" w:fill="FFFFFF"/>
        <w:tabs>
          <w:tab w:val="left" w:pos="851"/>
        </w:tabs>
        <w:rPr>
          <w:color w:val="000000"/>
          <w:sz w:val="22"/>
          <w:szCs w:val="22"/>
        </w:rPr>
      </w:pPr>
    </w:p>
    <w:p w:rsidR="00606856" w:rsidRDefault="00606856" w:rsidP="00606856">
      <w:pPr>
        <w:pStyle w:val="ac"/>
        <w:shd w:val="clear" w:color="auto" w:fill="FFFFFF"/>
        <w:tabs>
          <w:tab w:val="left" w:pos="851"/>
        </w:tabs>
        <w:rPr>
          <w:color w:val="000000"/>
          <w:sz w:val="22"/>
          <w:szCs w:val="22"/>
        </w:rPr>
      </w:pPr>
      <w:r w:rsidRPr="00EE4CDD">
        <w:rPr>
          <w:color w:val="000000"/>
          <w:sz w:val="22"/>
          <w:szCs w:val="22"/>
        </w:rPr>
        <w:t>Член наглядової ради</w:t>
      </w:r>
      <w:r w:rsidRPr="00390ADF">
        <w:rPr>
          <w:color w:val="000000"/>
          <w:sz w:val="22"/>
          <w:szCs w:val="22"/>
        </w:rPr>
        <w:t xml:space="preserve"> </w:t>
      </w:r>
      <w:r w:rsidRPr="00396BD4">
        <w:rPr>
          <w:color w:val="000000"/>
          <w:sz w:val="22"/>
          <w:szCs w:val="22"/>
        </w:rPr>
        <w:t>Бондар О.А.,</w:t>
      </w:r>
      <w:r w:rsidRPr="00390ADF">
        <w:rPr>
          <w:color w:val="000000"/>
          <w:sz w:val="22"/>
          <w:szCs w:val="22"/>
        </w:rPr>
        <w:t xml:space="preserve"> </w:t>
      </w:r>
      <w:r w:rsidRPr="00EE4CDD">
        <w:rPr>
          <w:color w:val="000000"/>
          <w:sz w:val="22"/>
          <w:szCs w:val="22"/>
        </w:rPr>
        <w:t>обраний членом наглядової ради Загальними зборами акціонерів</w:t>
      </w:r>
      <w:r>
        <w:rPr>
          <w:color w:val="000000"/>
          <w:sz w:val="22"/>
          <w:szCs w:val="22"/>
        </w:rPr>
        <w:t xml:space="preserve"> </w:t>
      </w:r>
      <w:r w:rsidRPr="00390ADF">
        <w:rPr>
          <w:color w:val="000000"/>
          <w:sz w:val="22"/>
          <w:szCs w:val="22"/>
        </w:rPr>
        <w:t xml:space="preserve">28.04.2017 р. </w:t>
      </w:r>
      <w:r>
        <w:rPr>
          <w:color w:val="000000"/>
          <w:sz w:val="22"/>
          <w:szCs w:val="22"/>
        </w:rPr>
        <w:t>(</w:t>
      </w:r>
      <w:r w:rsidRPr="00EE4CDD">
        <w:rPr>
          <w:color w:val="000000"/>
          <w:sz w:val="22"/>
          <w:szCs w:val="22"/>
        </w:rPr>
        <w:t xml:space="preserve">Протокол загальних зборів акціонерів </w:t>
      </w:r>
      <w:r w:rsidRPr="00390ADF">
        <w:rPr>
          <w:color w:val="000000"/>
          <w:sz w:val="22"/>
          <w:szCs w:val="22"/>
        </w:rPr>
        <w:t>№23 від 28.04.2017 р.</w:t>
      </w:r>
      <w:r>
        <w:rPr>
          <w:color w:val="000000"/>
          <w:sz w:val="22"/>
          <w:szCs w:val="22"/>
        </w:rPr>
        <w:t>)</w:t>
      </w:r>
      <w:r w:rsidRPr="00EE4CDD">
        <w:rPr>
          <w:color w:val="000000"/>
          <w:sz w:val="22"/>
          <w:szCs w:val="22"/>
        </w:rPr>
        <w:t xml:space="preserve"> </w:t>
      </w:r>
      <w:r w:rsidRPr="00396BD4">
        <w:rPr>
          <w:color w:val="000000"/>
          <w:sz w:val="22"/>
          <w:szCs w:val="22"/>
        </w:rPr>
        <w:t>на невизначений термін</w:t>
      </w:r>
      <w:r w:rsidRPr="00EE4CDD">
        <w:rPr>
          <w:color w:val="000000"/>
          <w:sz w:val="22"/>
          <w:szCs w:val="22"/>
        </w:rPr>
        <w:t>.</w:t>
      </w:r>
    </w:p>
    <w:p w:rsidR="00606856" w:rsidRDefault="00606856" w:rsidP="00606856">
      <w:pPr>
        <w:pStyle w:val="ac"/>
        <w:shd w:val="clear" w:color="auto" w:fill="FFFFFF"/>
        <w:tabs>
          <w:tab w:val="left" w:pos="851"/>
        </w:tabs>
        <w:rPr>
          <w:color w:val="000000"/>
          <w:sz w:val="22"/>
          <w:szCs w:val="22"/>
        </w:rPr>
      </w:pPr>
    </w:p>
    <w:p w:rsidR="00606856" w:rsidRPr="00390ADF" w:rsidRDefault="00606856" w:rsidP="00606856">
      <w:pPr>
        <w:pStyle w:val="ac"/>
        <w:shd w:val="clear" w:color="auto" w:fill="FFFFFF"/>
        <w:tabs>
          <w:tab w:val="left" w:pos="851"/>
        </w:tabs>
        <w:rPr>
          <w:color w:val="000000"/>
          <w:sz w:val="22"/>
          <w:szCs w:val="22"/>
        </w:rPr>
      </w:pPr>
      <w:r w:rsidRPr="00EE4CDD">
        <w:rPr>
          <w:color w:val="000000"/>
          <w:sz w:val="22"/>
          <w:szCs w:val="22"/>
        </w:rPr>
        <w:t>Член наглядової ради</w:t>
      </w:r>
      <w:r w:rsidRPr="00396BD4">
        <w:rPr>
          <w:color w:val="000000"/>
          <w:sz w:val="22"/>
          <w:szCs w:val="22"/>
        </w:rPr>
        <w:t xml:space="preserve"> Бондар О.А., </w:t>
      </w:r>
      <w:r w:rsidRPr="00EE4CDD">
        <w:rPr>
          <w:color w:val="000000"/>
          <w:sz w:val="22"/>
          <w:szCs w:val="22"/>
        </w:rPr>
        <w:t>обраний членом наглядової ради Загальними зборами акціонерів</w:t>
      </w:r>
      <w:r>
        <w:rPr>
          <w:color w:val="000000"/>
          <w:sz w:val="22"/>
          <w:szCs w:val="22"/>
        </w:rPr>
        <w:t xml:space="preserve"> </w:t>
      </w:r>
      <w:r w:rsidRPr="005945D5">
        <w:rPr>
          <w:color w:val="000000"/>
          <w:sz w:val="22"/>
          <w:szCs w:val="22"/>
        </w:rPr>
        <w:t xml:space="preserve">28.04.2017 р. </w:t>
      </w:r>
      <w:r>
        <w:rPr>
          <w:color w:val="000000"/>
          <w:sz w:val="22"/>
          <w:szCs w:val="22"/>
        </w:rPr>
        <w:t>(</w:t>
      </w:r>
      <w:r w:rsidRPr="00EE4CDD">
        <w:rPr>
          <w:color w:val="000000"/>
          <w:sz w:val="22"/>
          <w:szCs w:val="22"/>
        </w:rPr>
        <w:t xml:space="preserve">Протокол загальних зборів акціонерів </w:t>
      </w:r>
      <w:r w:rsidRPr="005945D5">
        <w:rPr>
          <w:color w:val="000000"/>
          <w:sz w:val="22"/>
          <w:szCs w:val="22"/>
        </w:rPr>
        <w:t>№23 від 28.04.2017 р.</w:t>
      </w:r>
      <w:r>
        <w:rPr>
          <w:color w:val="000000"/>
          <w:sz w:val="22"/>
          <w:szCs w:val="22"/>
        </w:rPr>
        <w:t>)</w:t>
      </w:r>
      <w:r w:rsidRPr="00EE4CDD">
        <w:rPr>
          <w:color w:val="000000"/>
          <w:sz w:val="22"/>
          <w:szCs w:val="22"/>
        </w:rPr>
        <w:t xml:space="preserve"> </w:t>
      </w:r>
      <w:r w:rsidRPr="00396BD4">
        <w:rPr>
          <w:color w:val="000000"/>
          <w:sz w:val="22"/>
          <w:szCs w:val="22"/>
        </w:rPr>
        <w:t>на невизначений термін</w:t>
      </w:r>
      <w:r w:rsidRPr="00EE4CDD">
        <w:rPr>
          <w:color w:val="000000"/>
          <w:sz w:val="22"/>
          <w:szCs w:val="22"/>
        </w:rPr>
        <w:t>.</w:t>
      </w:r>
    </w:p>
    <w:p w:rsidR="00606856" w:rsidRDefault="00606856" w:rsidP="00606856">
      <w:pPr>
        <w:pStyle w:val="ac"/>
        <w:shd w:val="clear" w:color="auto" w:fill="FFFFFF"/>
        <w:tabs>
          <w:tab w:val="left" w:pos="851"/>
        </w:tabs>
        <w:rPr>
          <w:color w:val="000000"/>
          <w:sz w:val="22"/>
          <w:szCs w:val="22"/>
        </w:rPr>
      </w:pPr>
    </w:p>
    <w:p w:rsidR="00606856" w:rsidRDefault="00606856" w:rsidP="00606856">
      <w:pPr>
        <w:pStyle w:val="ac"/>
        <w:shd w:val="clear" w:color="auto" w:fill="FFFFFF"/>
        <w:tabs>
          <w:tab w:val="left" w:pos="851"/>
        </w:tabs>
        <w:spacing w:after="240"/>
        <w:rPr>
          <w:color w:val="000000"/>
          <w:sz w:val="22"/>
          <w:szCs w:val="22"/>
        </w:rPr>
      </w:pPr>
      <w:r w:rsidRPr="00EE4CDD">
        <w:rPr>
          <w:color w:val="000000"/>
          <w:sz w:val="22"/>
          <w:szCs w:val="22"/>
        </w:rPr>
        <w:t>Комітетів наглядової ради не створено.</w:t>
      </w:r>
    </w:p>
    <w:p w:rsidR="00606856" w:rsidRPr="00396BD4" w:rsidRDefault="00606856" w:rsidP="00606856">
      <w:pPr>
        <w:pStyle w:val="ac"/>
        <w:shd w:val="clear" w:color="auto" w:fill="FFFFFF"/>
        <w:tabs>
          <w:tab w:val="left" w:pos="851"/>
        </w:tabs>
        <w:rPr>
          <w:color w:val="000000"/>
          <w:sz w:val="22"/>
          <w:szCs w:val="22"/>
        </w:rPr>
      </w:pPr>
      <w:r w:rsidRPr="00396BD4">
        <w:rPr>
          <w:color w:val="000000"/>
          <w:sz w:val="22"/>
          <w:szCs w:val="22"/>
        </w:rPr>
        <w:t>Протягом звітного року відбулось 11 засідань Наглядової ради, на яких розглядались питання:</w:t>
      </w:r>
    </w:p>
    <w:p w:rsidR="00606856" w:rsidRPr="00396BD4" w:rsidRDefault="00606856" w:rsidP="00606856">
      <w:pPr>
        <w:pStyle w:val="ac"/>
        <w:shd w:val="clear" w:color="auto" w:fill="FFFFFF"/>
        <w:tabs>
          <w:tab w:val="left" w:pos="851"/>
        </w:tabs>
        <w:rPr>
          <w:color w:val="000000"/>
          <w:sz w:val="22"/>
          <w:szCs w:val="22"/>
        </w:rPr>
      </w:pPr>
    </w:p>
    <w:p w:rsidR="00606856" w:rsidRPr="00396BD4" w:rsidRDefault="00606856" w:rsidP="006815EB">
      <w:pPr>
        <w:pStyle w:val="ac"/>
        <w:widowControl w:val="0"/>
        <w:numPr>
          <w:ilvl w:val="0"/>
          <w:numId w:val="15"/>
        </w:numPr>
        <w:shd w:val="clear" w:color="auto" w:fill="FFFFFF"/>
        <w:tabs>
          <w:tab w:val="left" w:pos="851"/>
        </w:tabs>
        <w:rPr>
          <w:color w:val="000000"/>
          <w:sz w:val="22"/>
          <w:szCs w:val="22"/>
        </w:rPr>
      </w:pPr>
      <w:r w:rsidRPr="00396BD4">
        <w:rPr>
          <w:color w:val="000000"/>
          <w:sz w:val="22"/>
          <w:szCs w:val="22"/>
        </w:rPr>
        <w:t>Протокол №13 від 06.02.2019 р</w:t>
      </w:r>
      <w:r>
        <w:rPr>
          <w:color w:val="000000"/>
          <w:sz w:val="22"/>
          <w:szCs w:val="22"/>
        </w:rPr>
        <w:t>. – Про припинення повноважень Генерального директора, обрання Г</w:t>
      </w:r>
      <w:r w:rsidRPr="00396BD4">
        <w:rPr>
          <w:color w:val="000000"/>
          <w:sz w:val="22"/>
          <w:szCs w:val="22"/>
        </w:rPr>
        <w:t>енерального директора та</w:t>
      </w:r>
      <w:r>
        <w:rPr>
          <w:color w:val="000000"/>
          <w:sz w:val="22"/>
          <w:szCs w:val="22"/>
        </w:rPr>
        <w:t xml:space="preserve"> затвердження умов контракту з Г</w:t>
      </w:r>
      <w:r w:rsidRPr="00396BD4">
        <w:rPr>
          <w:color w:val="000000"/>
          <w:sz w:val="22"/>
          <w:szCs w:val="22"/>
        </w:rPr>
        <w:t xml:space="preserve">енеральним директором; </w:t>
      </w:r>
    </w:p>
    <w:p w:rsidR="00606856" w:rsidRPr="00396BD4" w:rsidRDefault="00606856" w:rsidP="00606856">
      <w:pPr>
        <w:pStyle w:val="ac"/>
        <w:shd w:val="clear" w:color="auto" w:fill="FFFFFF"/>
        <w:tabs>
          <w:tab w:val="left" w:pos="851"/>
        </w:tabs>
        <w:rPr>
          <w:color w:val="000000"/>
          <w:sz w:val="22"/>
          <w:szCs w:val="22"/>
        </w:rPr>
      </w:pPr>
    </w:p>
    <w:p w:rsidR="00606856" w:rsidRPr="00396BD4" w:rsidRDefault="00606856" w:rsidP="006815EB">
      <w:pPr>
        <w:pStyle w:val="ac"/>
        <w:widowControl w:val="0"/>
        <w:numPr>
          <w:ilvl w:val="0"/>
          <w:numId w:val="15"/>
        </w:numPr>
        <w:shd w:val="clear" w:color="auto" w:fill="FFFFFF"/>
        <w:tabs>
          <w:tab w:val="left" w:pos="851"/>
        </w:tabs>
        <w:rPr>
          <w:color w:val="000000"/>
          <w:sz w:val="22"/>
          <w:szCs w:val="22"/>
        </w:rPr>
      </w:pPr>
      <w:r w:rsidRPr="00396BD4">
        <w:rPr>
          <w:color w:val="000000"/>
          <w:sz w:val="22"/>
          <w:szCs w:val="22"/>
        </w:rPr>
        <w:t>Протокол №14 від 14.03.2019 р. – Про проведення річних загальних зборів акціонерів; затвердження повідомлення про збори</w:t>
      </w:r>
    </w:p>
    <w:p w:rsidR="00606856" w:rsidRPr="00396BD4" w:rsidRDefault="00606856" w:rsidP="00606856">
      <w:pPr>
        <w:pStyle w:val="ac"/>
        <w:shd w:val="clear" w:color="auto" w:fill="FFFFFF"/>
        <w:tabs>
          <w:tab w:val="left" w:pos="851"/>
        </w:tabs>
        <w:rPr>
          <w:color w:val="000000"/>
          <w:sz w:val="22"/>
          <w:szCs w:val="22"/>
        </w:rPr>
      </w:pPr>
    </w:p>
    <w:p w:rsidR="00606856" w:rsidRPr="00396BD4" w:rsidRDefault="00606856" w:rsidP="006815EB">
      <w:pPr>
        <w:pStyle w:val="ac"/>
        <w:widowControl w:val="0"/>
        <w:numPr>
          <w:ilvl w:val="0"/>
          <w:numId w:val="15"/>
        </w:numPr>
        <w:shd w:val="clear" w:color="auto" w:fill="FFFFFF"/>
        <w:tabs>
          <w:tab w:val="left" w:pos="851"/>
        </w:tabs>
        <w:rPr>
          <w:color w:val="000000"/>
          <w:sz w:val="22"/>
          <w:szCs w:val="22"/>
        </w:rPr>
      </w:pPr>
      <w:r w:rsidRPr="00396BD4">
        <w:rPr>
          <w:color w:val="000000"/>
          <w:sz w:val="22"/>
          <w:szCs w:val="22"/>
        </w:rPr>
        <w:lastRenderedPageBreak/>
        <w:t>Протокол №15 від 18.03.2019 р. – Про звіт генерального директора за підсумками діяльності 2018 року та затвердження завдань на 2019 рік;</w:t>
      </w:r>
    </w:p>
    <w:p w:rsidR="00606856" w:rsidRPr="00396BD4" w:rsidRDefault="00606856" w:rsidP="00606856">
      <w:pPr>
        <w:pStyle w:val="ac"/>
        <w:shd w:val="clear" w:color="auto" w:fill="FFFFFF"/>
        <w:tabs>
          <w:tab w:val="left" w:pos="851"/>
        </w:tabs>
        <w:rPr>
          <w:color w:val="000000"/>
          <w:sz w:val="22"/>
          <w:szCs w:val="22"/>
        </w:rPr>
      </w:pPr>
    </w:p>
    <w:p w:rsidR="00606856" w:rsidRPr="00396BD4" w:rsidRDefault="00606856" w:rsidP="006815EB">
      <w:pPr>
        <w:pStyle w:val="ac"/>
        <w:widowControl w:val="0"/>
        <w:numPr>
          <w:ilvl w:val="0"/>
          <w:numId w:val="15"/>
        </w:numPr>
        <w:shd w:val="clear" w:color="auto" w:fill="FFFFFF"/>
        <w:tabs>
          <w:tab w:val="left" w:pos="851"/>
        </w:tabs>
        <w:rPr>
          <w:color w:val="000000"/>
          <w:sz w:val="22"/>
          <w:szCs w:val="22"/>
        </w:rPr>
      </w:pPr>
      <w:r w:rsidRPr="00396BD4">
        <w:rPr>
          <w:color w:val="000000"/>
          <w:sz w:val="22"/>
          <w:szCs w:val="22"/>
        </w:rPr>
        <w:t>Протокол №16 від 10.04.2019 р. – Про затвердження порядку денного річних загальних зборів акціонерів;</w:t>
      </w:r>
    </w:p>
    <w:p w:rsidR="00606856" w:rsidRPr="00396BD4" w:rsidRDefault="00606856" w:rsidP="00606856">
      <w:pPr>
        <w:pStyle w:val="ac"/>
        <w:shd w:val="clear" w:color="auto" w:fill="FFFFFF"/>
        <w:tabs>
          <w:tab w:val="left" w:pos="851"/>
        </w:tabs>
        <w:rPr>
          <w:color w:val="000000"/>
          <w:sz w:val="22"/>
          <w:szCs w:val="22"/>
        </w:rPr>
      </w:pPr>
    </w:p>
    <w:p w:rsidR="00606856" w:rsidRPr="00396BD4" w:rsidRDefault="00606856" w:rsidP="006815EB">
      <w:pPr>
        <w:pStyle w:val="ac"/>
        <w:widowControl w:val="0"/>
        <w:numPr>
          <w:ilvl w:val="0"/>
          <w:numId w:val="15"/>
        </w:numPr>
        <w:shd w:val="clear" w:color="auto" w:fill="FFFFFF"/>
        <w:tabs>
          <w:tab w:val="left" w:pos="851"/>
        </w:tabs>
        <w:rPr>
          <w:color w:val="000000"/>
          <w:sz w:val="22"/>
          <w:szCs w:val="22"/>
        </w:rPr>
      </w:pPr>
      <w:r w:rsidRPr="00396BD4">
        <w:rPr>
          <w:color w:val="000000"/>
          <w:sz w:val="22"/>
          <w:szCs w:val="22"/>
        </w:rPr>
        <w:t>Протокол №17 від 12.04.2019 р. – Про визначення основних напрямків роботи, ухвалення стратегії та бюджету Товариства на 2019 рік;</w:t>
      </w:r>
    </w:p>
    <w:p w:rsidR="00606856" w:rsidRPr="00396BD4" w:rsidRDefault="00606856" w:rsidP="00606856">
      <w:pPr>
        <w:pStyle w:val="ac"/>
        <w:shd w:val="clear" w:color="auto" w:fill="FFFFFF"/>
        <w:tabs>
          <w:tab w:val="left" w:pos="851"/>
        </w:tabs>
        <w:rPr>
          <w:color w:val="000000"/>
          <w:sz w:val="22"/>
          <w:szCs w:val="22"/>
        </w:rPr>
      </w:pPr>
    </w:p>
    <w:p w:rsidR="00606856" w:rsidRPr="00396BD4" w:rsidRDefault="00606856" w:rsidP="006815EB">
      <w:pPr>
        <w:pStyle w:val="ac"/>
        <w:widowControl w:val="0"/>
        <w:numPr>
          <w:ilvl w:val="0"/>
          <w:numId w:val="15"/>
        </w:numPr>
        <w:shd w:val="clear" w:color="auto" w:fill="FFFFFF"/>
        <w:tabs>
          <w:tab w:val="left" w:pos="851"/>
        </w:tabs>
        <w:rPr>
          <w:color w:val="000000"/>
          <w:sz w:val="22"/>
          <w:szCs w:val="22"/>
        </w:rPr>
      </w:pPr>
      <w:r w:rsidRPr="00396BD4">
        <w:rPr>
          <w:color w:val="000000"/>
          <w:sz w:val="22"/>
          <w:szCs w:val="22"/>
        </w:rPr>
        <w:t>Протокол №18 від 15.04.2019 р. – Про затвердження форм бюлетенів для голосування на річних загальних зборах;</w:t>
      </w:r>
    </w:p>
    <w:p w:rsidR="00606856" w:rsidRPr="00396BD4" w:rsidRDefault="00606856" w:rsidP="00606856">
      <w:pPr>
        <w:pStyle w:val="ac"/>
        <w:shd w:val="clear" w:color="auto" w:fill="FFFFFF"/>
        <w:tabs>
          <w:tab w:val="left" w:pos="851"/>
        </w:tabs>
        <w:rPr>
          <w:color w:val="000000"/>
          <w:sz w:val="22"/>
          <w:szCs w:val="22"/>
        </w:rPr>
      </w:pPr>
    </w:p>
    <w:p w:rsidR="00606856" w:rsidRPr="00396BD4" w:rsidRDefault="00606856" w:rsidP="006815EB">
      <w:pPr>
        <w:pStyle w:val="ac"/>
        <w:widowControl w:val="0"/>
        <w:numPr>
          <w:ilvl w:val="0"/>
          <w:numId w:val="15"/>
        </w:numPr>
        <w:shd w:val="clear" w:color="auto" w:fill="FFFFFF"/>
        <w:tabs>
          <w:tab w:val="left" w:pos="851"/>
        </w:tabs>
        <w:rPr>
          <w:color w:val="000000"/>
          <w:sz w:val="22"/>
          <w:szCs w:val="22"/>
        </w:rPr>
      </w:pPr>
      <w:r w:rsidRPr="00396BD4">
        <w:rPr>
          <w:color w:val="000000"/>
          <w:sz w:val="22"/>
          <w:szCs w:val="22"/>
        </w:rPr>
        <w:t>Протокол №19 від 19.04.2019 р. – Про виплату винагороди за підсумками діяльності за І квартал 2019 року;</w:t>
      </w:r>
    </w:p>
    <w:p w:rsidR="00606856" w:rsidRPr="00396BD4" w:rsidRDefault="00606856" w:rsidP="00606856">
      <w:pPr>
        <w:pStyle w:val="ac"/>
        <w:shd w:val="clear" w:color="auto" w:fill="FFFFFF"/>
        <w:tabs>
          <w:tab w:val="left" w:pos="851"/>
        </w:tabs>
        <w:rPr>
          <w:color w:val="000000"/>
          <w:sz w:val="22"/>
          <w:szCs w:val="22"/>
        </w:rPr>
      </w:pPr>
    </w:p>
    <w:p w:rsidR="00606856" w:rsidRPr="00396BD4" w:rsidRDefault="00606856" w:rsidP="006815EB">
      <w:pPr>
        <w:pStyle w:val="ac"/>
        <w:widowControl w:val="0"/>
        <w:numPr>
          <w:ilvl w:val="0"/>
          <w:numId w:val="15"/>
        </w:numPr>
        <w:shd w:val="clear" w:color="auto" w:fill="FFFFFF"/>
        <w:tabs>
          <w:tab w:val="left" w:pos="851"/>
        </w:tabs>
        <w:rPr>
          <w:color w:val="000000"/>
          <w:sz w:val="22"/>
          <w:szCs w:val="22"/>
        </w:rPr>
      </w:pPr>
      <w:r w:rsidRPr="00396BD4">
        <w:rPr>
          <w:color w:val="000000"/>
          <w:sz w:val="22"/>
          <w:szCs w:val="22"/>
        </w:rPr>
        <w:t>Протокол №19/1 від 25.04.2019 р. – Про затвердження річного звіту керівництва за 2018 рік;</w:t>
      </w:r>
    </w:p>
    <w:p w:rsidR="00606856" w:rsidRPr="00396BD4" w:rsidRDefault="00606856" w:rsidP="00606856">
      <w:pPr>
        <w:pStyle w:val="ac"/>
        <w:shd w:val="clear" w:color="auto" w:fill="FFFFFF"/>
        <w:tabs>
          <w:tab w:val="left" w:pos="851"/>
        </w:tabs>
        <w:rPr>
          <w:color w:val="000000"/>
          <w:sz w:val="22"/>
          <w:szCs w:val="22"/>
        </w:rPr>
      </w:pPr>
    </w:p>
    <w:p w:rsidR="00606856" w:rsidRPr="00396BD4" w:rsidRDefault="00606856" w:rsidP="006815EB">
      <w:pPr>
        <w:pStyle w:val="ac"/>
        <w:widowControl w:val="0"/>
        <w:numPr>
          <w:ilvl w:val="0"/>
          <w:numId w:val="15"/>
        </w:numPr>
        <w:shd w:val="clear" w:color="auto" w:fill="FFFFFF"/>
        <w:tabs>
          <w:tab w:val="left" w:pos="851"/>
        </w:tabs>
        <w:rPr>
          <w:color w:val="000000"/>
          <w:sz w:val="22"/>
          <w:szCs w:val="22"/>
        </w:rPr>
      </w:pPr>
      <w:r w:rsidRPr="00396BD4">
        <w:rPr>
          <w:color w:val="000000"/>
          <w:sz w:val="22"/>
          <w:szCs w:val="22"/>
        </w:rPr>
        <w:t>Протокол №20 від 09.07.2019 р. – Про внесення змін до видів економічної діяльності Товариства;</w:t>
      </w:r>
    </w:p>
    <w:p w:rsidR="00606856" w:rsidRPr="00396BD4" w:rsidRDefault="00606856" w:rsidP="00606856">
      <w:pPr>
        <w:pStyle w:val="ac"/>
        <w:shd w:val="clear" w:color="auto" w:fill="FFFFFF"/>
        <w:tabs>
          <w:tab w:val="left" w:pos="851"/>
        </w:tabs>
        <w:rPr>
          <w:color w:val="000000"/>
          <w:sz w:val="22"/>
          <w:szCs w:val="22"/>
        </w:rPr>
      </w:pPr>
    </w:p>
    <w:p w:rsidR="00606856" w:rsidRPr="00396BD4" w:rsidRDefault="00606856" w:rsidP="006815EB">
      <w:pPr>
        <w:pStyle w:val="ac"/>
        <w:widowControl w:val="0"/>
        <w:numPr>
          <w:ilvl w:val="0"/>
          <w:numId w:val="15"/>
        </w:numPr>
        <w:shd w:val="clear" w:color="auto" w:fill="FFFFFF"/>
        <w:tabs>
          <w:tab w:val="left" w:pos="851"/>
        </w:tabs>
        <w:rPr>
          <w:color w:val="000000"/>
          <w:sz w:val="22"/>
          <w:szCs w:val="22"/>
        </w:rPr>
      </w:pPr>
      <w:r w:rsidRPr="00396BD4">
        <w:rPr>
          <w:color w:val="000000"/>
          <w:sz w:val="22"/>
          <w:szCs w:val="22"/>
        </w:rPr>
        <w:t>Протокол №21 від 12.07.2019 р. – Про виплату винагороди за підсумками діяльності за ІІ квартал 2019 р.;</w:t>
      </w:r>
    </w:p>
    <w:p w:rsidR="00606856" w:rsidRPr="00396BD4" w:rsidRDefault="00606856" w:rsidP="00606856">
      <w:pPr>
        <w:pStyle w:val="ac"/>
        <w:shd w:val="clear" w:color="auto" w:fill="FFFFFF"/>
        <w:tabs>
          <w:tab w:val="left" w:pos="851"/>
        </w:tabs>
        <w:rPr>
          <w:color w:val="000000"/>
          <w:sz w:val="22"/>
          <w:szCs w:val="22"/>
        </w:rPr>
      </w:pPr>
    </w:p>
    <w:p w:rsidR="00606856" w:rsidRDefault="00606856" w:rsidP="006815EB">
      <w:pPr>
        <w:pStyle w:val="ac"/>
        <w:widowControl w:val="0"/>
        <w:numPr>
          <w:ilvl w:val="0"/>
          <w:numId w:val="15"/>
        </w:numPr>
        <w:shd w:val="clear" w:color="auto" w:fill="FFFFFF"/>
        <w:tabs>
          <w:tab w:val="left" w:pos="851"/>
        </w:tabs>
        <w:rPr>
          <w:color w:val="000000"/>
          <w:sz w:val="22"/>
          <w:szCs w:val="22"/>
        </w:rPr>
      </w:pPr>
      <w:r w:rsidRPr="00396BD4">
        <w:rPr>
          <w:color w:val="000000"/>
          <w:sz w:val="22"/>
          <w:szCs w:val="22"/>
        </w:rPr>
        <w:t xml:space="preserve">Протокол №22 від 01.08.2019 р. – Про підсумки роботи Товариства за 6 місяців 2019 року; </w:t>
      </w:r>
    </w:p>
    <w:p w:rsidR="00606856" w:rsidRDefault="00606856" w:rsidP="00606856">
      <w:pPr>
        <w:pStyle w:val="ac"/>
        <w:shd w:val="clear" w:color="auto" w:fill="FFFFFF"/>
        <w:tabs>
          <w:tab w:val="left" w:pos="851"/>
        </w:tabs>
        <w:spacing w:before="240"/>
        <w:rPr>
          <w:color w:val="000000"/>
          <w:sz w:val="22"/>
          <w:szCs w:val="22"/>
        </w:rPr>
      </w:pPr>
      <w:r>
        <w:rPr>
          <w:color w:val="000000"/>
          <w:sz w:val="22"/>
          <w:szCs w:val="22"/>
        </w:rPr>
        <w:t>ІНФОРМАЦІЯ ПРО ВИКОНАВЧИЙ ОРГАН</w:t>
      </w:r>
      <w:r w:rsidRPr="00EE4CDD">
        <w:rPr>
          <w:color w:val="000000"/>
          <w:sz w:val="22"/>
          <w:szCs w:val="22"/>
        </w:rPr>
        <w:t xml:space="preserve"> </w:t>
      </w:r>
      <w:r w:rsidRPr="00936B9A">
        <w:rPr>
          <w:color w:val="000000"/>
          <w:sz w:val="22"/>
          <w:szCs w:val="22"/>
        </w:rPr>
        <w:t>(п.7.4</w:t>
      </w:r>
      <w:r>
        <w:rPr>
          <w:color w:val="000000"/>
          <w:sz w:val="22"/>
          <w:szCs w:val="22"/>
        </w:rPr>
        <w:t xml:space="preserve"> Статуту</w:t>
      </w:r>
      <w:r w:rsidRPr="00936B9A">
        <w:rPr>
          <w:color w:val="000000"/>
          <w:sz w:val="22"/>
          <w:szCs w:val="22"/>
        </w:rPr>
        <w:t>):</w:t>
      </w:r>
    </w:p>
    <w:p w:rsidR="00606856" w:rsidRDefault="00606856" w:rsidP="00606856">
      <w:pPr>
        <w:pStyle w:val="ac"/>
        <w:shd w:val="clear" w:color="auto" w:fill="FFFFFF"/>
        <w:tabs>
          <w:tab w:val="left" w:pos="851"/>
        </w:tabs>
        <w:spacing w:before="240" w:after="240"/>
        <w:rPr>
          <w:color w:val="000000"/>
          <w:sz w:val="22"/>
          <w:szCs w:val="22"/>
        </w:rPr>
      </w:pPr>
      <w:r w:rsidRPr="002B7E92">
        <w:rPr>
          <w:color w:val="000000"/>
          <w:sz w:val="22"/>
          <w:szCs w:val="22"/>
        </w:rPr>
        <w:t>Відповідно до чинної реда</w:t>
      </w:r>
      <w:r>
        <w:rPr>
          <w:color w:val="000000"/>
          <w:sz w:val="22"/>
          <w:szCs w:val="22"/>
        </w:rPr>
        <w:t>кції Статуту Товариства</w:t>
      </w:r>
      <w:r w:rsidRPr="002B7E92">
        <w:rPr>
          <w:color w:val="000000"/>
          <w:sz w:val="22"/>
          <w:szCs w:val="22"/>
        </w:rPr>
        <w:t xml:space="preserve">, Генеральний директор Товариства є одноосібним виконавчим органом, який в межах компетенції, визначеної Статутом та чинним законодавством, здійснює управління поточною діяльністю Товариства. </w:t>
      </w:r>
    </w:p>
    <w:p w:rsidR="00606856" w:rsidRDefault="00606856" w:rsidP="00606856">
      <w:pPr>
        <w:pStyle w:val="ac"/>
        <w:shd w:val="clear" w:color="auto" w:fill="FFFFFF"/>
        <w:tabs>
          <w:tab w:val="left" w:pos="851"/>
        </w:tabs>
        <w:rPr>
          <w:color w:val="000000"/>
          <w:sz w:val="22"/>
          <w:szCs w:val="22"/>
        </w:rPr>
      </w:pPr>
      <w:r w:rsidRPr="00396BD4">
        <w:rPr>
          <w:color w:val="000000"/>
          <w:sz w:val="22"/>
          <w:szCs w:val="22"/>
        </w:rPr>
        <w:t>Генеральний директор підзвітний Загальним зборам акціонерів і Наглядовій раді, він організує виконання їх рішень і відповідає за ефективність роботи Товариства. Він несе особисту відповідальність за виконання покладених на Товариство завдань. Строк повноважень Генерального директора встановлюється Наглядовою радою.</w:t>
      </w:r>
    </w:p>
    <w:p w:rsidR="00606856" w:rsidRPr="00396BD4" w:rsidRDefault="00606856" w:rsidP="00606856">
      <w:pPr>
        <w:pStyle w:val="ac"/>
        <w:spacing w:before="161"/>
        <w:ind w:right="189"/>
        <w:rPr>
          <w:color w:val="000000"/>
          <w:sz w:val="22"/>
          <w:szCs w:val="22"/>
        </w:rPr>
      </w:pPr>
      <w:r w:rsidRPr="00396BD4">
        <w:rPr>
          <w:color w:val="000000"/>
          <w:sz w:val="22"/>
          <w:szCs w:val="22"/>
        </w:rPr>
        <w:t>Генеральним директором Товариства є Мурай Віктор Петрович, обраний на посаду 06.02.2019р. (Протокол Наглядової ради товариства вiд 06.02.19 № 13) терміном на 2 роки до 06.02.2021 (переобрано на посаду в зв’язку з закінченням терміну дії повноважень)</w:t>
      </w:r>
      <w:r>
        <w:rPr>
          <w:color w:val="000000"/>
          <w:sz w:val="22"/>
          <w:szCs w:val="22"/>
        </w:rPr>
        <w:t>.</w:t>
      </w:r>
    </w:p>
    <w:p w:rsidR="00606856" w:rsidRPr="00396BD4" w:rsidRDefault="00606856" w:rsidP="00606856">
      <w:pPr>
        <w:pStyle w:val="ac"/>
        <w:shd w:val="clear" w:color="auto" w:fill="FFFFFF"/>
        <w:tabs>
          <w:tab w:val="left" w:pos="851"/>
        </w:tabs>
        <w:rPr>
          <w:color w:val="000000"/>
          <w:sz w:val="22"/>
          <w:szCs w:val="22"/>
          <w:lang w:val="ru-RU"/>
        </w:rPr>
      </w:pPr>
    </w:p>
    <w:p w:rsidR="00606856" w:rsidRPr="0063250D" w:rsidRDefault="00606856" w:rsidP="00606856">
      <w:pPr>
        <w:pStyle w:val="ac"/>
        <w:shd w:val="clear" w:color="auto" w:fill="FFFFFF"/>
        <w:tabs>
          <w:tab w:val="left" w:pos="851"/>
        </w:tabs>
        <w:rPr>
          <w:color w:val="000000"/>
          <w:sz w:val="22"/>
          <w:szCs w:val="22"/>
          <w:lang w:val="ru-RU"/>
        </w:rPr>
      </w:pPr>
    </w:p>
    <w:p w:rsidR="00606856" w:rsidRDefault="00606856" w:rsidP="00606856">
      <w:pPr>
        <w:pStyle w:val="ac"/>
        <w:shd w:val="clear" w:color="auto" w:fill="FFFFFF"/>
        <w:tabs>
          <w:tab w:val="left" w:pos="851"/>
        </w:tabs>
        <w:rPr>
          <w:color w:val="000000"/>
          <w:sz w:val="22"/>
          <w:szCs w:val="22"/>
        </w:rPr>
      </w:pPr>
      <w:r>
        <w:rPr>
          <w:color w:val="000000"/>
          <w:sz w:val="22"/>
          <w:szCs w:val="22"/>
        </w:rPr>
        <w:t>ІНФОРМАЦІЯ ПРО РЕВІЗІЙНУ КОМІСІЮ</w:t>
      </w:r>
      <w:r w:rsidRPr="00EE4CDD">
        <w:rPr>
          <w:color w:val="000000"/>
          <w:sz w:val="22"/>
          <w:szCs w:val="22"/>
        </w:rPr>
        <w:t xml:space="preserve"> </w:t>
      </w:r>
      <w:r>
        <w:rPr>
          <w:color w:val="000000"/>
          <w:sz w:val="22"/>
          <w:szCs w:val="22"/>
        </w:rPr>
        <w:t>(</w:t>
      </w:r>
      <w:r w:rsidRPr="0063250D">
        <w:rPr>
          <w:color w:val="000000"/>
          <w:sz w:val="22"/>
          <w:szCs w:val="22"/>
        </w:rPr>
        <w:t xml:space="preserve">п.3 </w:t>
      </w:r>
      <w:r w:rsidRPr="00D10781">
        <w:rPr>
          <w:color w:val="000000"/>
          <w:sz w:val="22"/>
          <w:szCs w:val="22"/>
        </w:rPr>
        <w:t>Положення про Ревізійну комісію</w:t>
      </w:r>
      <w:r>
        <w:rPr>
          <w:color w:val="000000"/>
          <w:sz w:val="22"/>
          <w:szCs w:val="22"/>
        </w:rPr>
        <w:t>,</w:t>
      </w:r>
      <w:r w:rsidRPr="00936B9A">
        <w:rPr>
          <w:color w:val="000000"/>
          <w:sz w:val="22"/>
          <w:szCs w:val="22"/>
        </w:rPr>
        <w:t xml:space="preserve"> </w:t>
      </w:r>
      <w:r w:rsidRPr="0063250D">
        <w:rPr>
          <w:color w:val="000000"/>
          <w:sz w:val="22"/>
          <w:szCs w:val="22"/>
        </w:rPr>
        <w:t>п.7.5.1</w:t>
      </w:r>
      <w:r>
        <w:rPr>
          <w:color w:val="000000"/>
          <w:sz w:val="22"/>
          <w:szCs w:val="22"/>
        </w:rPr>
        <w:t xml:space="preserve"> Статуту</w:t>
      </w:r>
      <w:r w:rsidRPr="00936B9A">
        <w:rPr>
          <w:color w:val="000000"/>
          <w:sz w:val="22"/>
          <w:szCs w:val="22"/>
        </w:rPr>
        <w:t>).</w:t>
      </w:r>
    </w:p>
    <w:p w:rsidR="00606856" w:rsidRPr="00EE4CDD" w:rsidRDefault="00606856" w:rsidP="00606856">
      <w:pPr>
        <w:pStyle w:val="ac"/>
        <w:shd w:val="clear" w:color="auto" w:fill="FFFFFF"/>
        <w:tabs>
          <w:tab w:val="left" w:pos="851"/>
        </w:tabs>
        <w:rPr>
          <w:color w:val="000000"/>
          <w:sz w:val="22"/>
          <w:szCs w:val="22"/>
        </w:rPr>
      </w:pPr>
    </w:p>
    <w:p w:rsidR="00606856" w:rsidRDefault="00606856" w:rsidP="00606856">
      <w:pPr>
        <w:pStyle w:val="ac"/>
        <w:shd w:val="clear" w:color="auto" w:fill="FFFFFF"/>
        <w:tabs>
          <w:tab w:val="left" w:pos="851"/>
        </w:tabs>
        <w:rPr>
          <w:color w:val="000000"/>
          <w:sz w:val="22"/>
          <w:szCs w:val="22"/>
        </w:rPr>
      </w:pPr>
      <w:r w:rsidRPr="0063250D">
        <w:rPr>
          <w:color w:val="000000"/>
          <w:sz w:val="22"/>
          <w:szCs w:val="22"/>
        </w:rPr>
        <w:t>Ревізійна комісія обирається у кількості 3 осіб з числа фізичних осіб, які мають повну цивільну дієздатніст</w:t>
      </w:r>
      <w:r>
        <w:rPr>
          <w:color w:val="000000"/>
          <w:sz w:val="22"/>
          <w:szCs w:val="22"/>
        </w:rPr>
        <w:t>ь і юридичних осіб – акціонерів</w:t>
      </w:r>
      <w:r w:rsidRPr="00EE4CDD">
        <w:rPr>
          <w:color w:val="000000"/>
          <w:sz w:val="22"/>
          <w:szCs w:val="22"/>
        </w:rPr>
        <w:t>.</w:t>
      </w:r>
      <w:r>
        <w:rPr>
          <w:color w:val="000000"/>
          <w:sz w:val="22"/>
          <w:szCs w:val="22"/>
        </w:rPr>
        <w:t xml:space="preserve"> </w:t>
      </w:r>
      <w:r w:rsidRPr="0063250D">
        <w:rPr>
          <w:color w:val="000000"/>
          <w:sz w:val="22"/>
          <w:szCs w:val="22"/>
        </w:rPr>
        <w:t>Голова Ревізійної комісії обирається членами Ревізійної комісії з їх числа простою більшістю голосів від кількісного складу Ревізійної комісії.</w:t>
      </w:r>
      <w:r>
        <w:rPr>
          <w:color w:val="000000"/>
          <w:sz w:val="22"/>
          <w:szCs w:val="22"/>
        </w:rPr>
        <w:t xml:space="preserve"> </w:t>
      </w:r>
      <w:r w:rsidRPr="0063250D">
        <w:rPr>
          <w:color w:val="000000"/>
          <w:sz w:val="22"/>
          <w:szCs w:val="22"/>
        </w:rPr>
        <w:t>Члени Ревізійної комісії обираються загальними зборами акціонерів</w:t>
      </w:r>
      <w:r>
        <w:rPr>
          <w:color w:val="000000"/>
          <w:sz w:val="22"/>
          <w:szCs w:val="22"/>
        </w:rPr>
        <w:t xml:space="preserve"> </w:t>
      </w:r>
      <w:r w:rsidRPr="00936B9A">
        <w:rPr>
          <w:color w:val="000000"/>
          <w:sz w:val="22"/>
          <w:szCs w:val="22"/>
        </w:rPr>
        <w:t>(п.7.2.2. (п) Статуту)</w:t>
      </w:r>
      <w:r w:rsidRPr="0063250D">
        <w:rPr>
          <w:color w:val="000000"/>
          <w:sz w:val="22"/>
          <w:szCs w:val="22"/>
        </w:rPr>
        <w:t xml:space="preserve"> виключно шляхом кумулятивного голосування.</w:t>
      </w:r>
    </w:p>
    <w:p w:rsidR="00606856" w:rsidRPr="00FE2B6E" w:rsidRDefault="00606856" w:rsidP="00606856">
      <w:pPr>
        <w:pStyle w:val="ac"/>
        <w:shd w:val="clear" w:color="auto" w:fill="FFFFFF"/>
        <w:tabs>
          <w:tab w:val="left" w:pos="851"/>
        </w:tabs>
        <w:rPr>
          <w:color w:val="000000"/>
          <w:sz w:val="22"/>
          <w:szCs w:val="22"/>
        </w:rPr>
      </w:pPr>
      <w:r w:rsidRPr="00FE2B6E">
        <w:rPr>
          <w:color w:val="000000"/>
          <w:sz w:val="22"/>
          <w:szCs w:val="22"/>
        </w:rPr>
        <w:t xml:space="preserve">Згідно п.7.5.2 Статуту строк повноважень членів Ревізійної комісії встановлюється на 5 років. </w:t>
      </w:r>
    </w:p>
    <w:p w:rsidR="00606856" w:rsidRPr="00FE2B6E" w:rsidRDefault="00606856" w:rsidP="00606856">
      <w:pPr>
        <w:pStyle w:val="ac"/>
        <w:shd w:val="clear" w:color="auto" w:fill="FFFFFF"/>
        <w:tabs>
          <w:tab w:val="left" w:pos="851"/>
        </w:tabs>
        <w:rPr>
          <w:color w:val="000000"/>
          <w:sz w:val="22"/>
          <w:szCs w:val="22"/>
          <w:lang w:val="ru-RU"/>
        </w:rPr>
      </w:pPr>
    </w:p>
    <w:p w:rsidR="00606856" w:rsidRDefault="00606856" w:rsidP="00606856">
      <w:pPr>
        <w:pStyle w:val="ac"/>
        <w:shd w:val="clear" w:color="auto" w:fill="FFFFFF"/>
        <w:tabs>
          <w:tab w:val="left" w:pos="851"/>
        </w:tabs>
        <w:rPr>
          <w:color w:val="000000"/>
          <w:sz w:val="22"/>
          <w:szCs w:val="22"/>
        </w:rPr>
      </w:pPr>
    </w:p>
    <w:p w:rsidR="00606856" w:rsidRPr="00D11E74" w:rsidRDefault="00606856" w:rsidP="00606856">
      <w:pPr>
        <w:pStyle w:val="ac"/>
        <w:shd w:val="clear" w:color="auto" w:fill="FFFFFF"/>
        <w:tabs>
          <w:tab w:val="left" w:pos="851"/>
        </w:tabs>
        <w:spacing w:after="240"/>
        <w:rPr>
          <w:color w:val="000000"/>
          <w:sz w:val="22"/>
          <w:szCs w:val="22"/>
        </w:rPr>
      </w:pPr>
      <w:r w:rsidRPr="00D11E74">
        <w:rPr>
          <w:color w:val="000000"/>
          <w:sz w:val="22"/>
          <w:szCs w:val="22"/>
        </w:rPr>
        <w:t>ГОЛОВНИЙ БУХГАЛТЕР</w:t>
      </w:r>
    </w:p>
    <w:p w:rsidR="00606856" w:rsidRPr="00D11E74" w:rsidRDefault="00606856" w:rsidP="00606856">
      <w:pPr>
        <w:pStyle w:val="ac"/>
        <w:shd w:val="clear" w:color="auto" w:fill="FFFFFF"/>
        <w:tabs>
          <w:tab w:val="left" w:pos="851"/>
        </w:tabs>
        <w:rPr>
          <w:color w:val="000000"/>
          <w:sz w:val="22"/>
          <w:szCs w:val="22"/>
        </w:rPr>
      </w:pPr>
      <w:r w:rsidRPr="00D11E74">
        <w:rPr>
          <w:color w:val="000000"/>
          <w:sz w:val="22"/>
          <w:szCs w:val="22"/>
        </w:rPr>
        <w:t>Головний бухгалтер призначається та звільняється згідно з наказом директора Товариства.</w:t>
      </w:r>
    </w:p>
    <w:p w:rsidR="00606856" w:rsidRDefault="00606856" w:rsidP="00606856">
      <w:pPr>
        <w:contextualSpacing/>
        <w:jc w:val="both"/>
        <w:rPr>
          <w:b/>
        </w:rPr>
      </w:pPr>
    </w:p>
    <w:p w:rsidR="00606856" w:rsidRPr="00D11E74" w:rsidRDefault="00606856" w:rsidP="00606856">
      <w:pPr>
        <w:contextualSpacing/>
        <w:jc w:val="both"/>
        <w:rPr>
          <w:b/>
        </w:rPr>
      </w:pPr>
      <w:r w:rsidRPr="001C29FF">
        <w:rPr>
          <w:b/>
        </w:rPr>
        <w:t xml:space="preserve">Порядок призначення та звільнення посадових осіб  емітента. Інформація про будь-які винагороди або компенсації, які мають бути виплачені посадовим особам емітента в разі їх </w:t>
      </w:r>
      <w:r w:rsidRPr="00D11E74">
        <w:rPr>
          <w:b/>
        </w:rPr>
        <w:t>звільнення:</w:t>
      </w:r>
    </w:p>
    <w:p w:rsidR="00606856" w:rsidRPr="00D11E74" w:rsidRDefault="00606856" w:rsidP="00606856">
      <w:pPr>
        <w:pStyle w:val="ac"/>
        <w:shd w:val="clear" w:color="auto" w:fill="FFFFFF"/>
        <w:tabs>
          <w:tab w:val="left" w:pos="851"/>
        </w:tabs>
        <w:rPr>
          <w:color w:val="000000"/>
          <w:sz w:val="22"/>
          <w:szCs w:val="22"/>
        </w:rPr>
      </w:pPr>
      <w:r w:rsidRPr="00D11E74">
        <w:rPr>
          <w:color w:val="000000"/>
          <w:sz w:val="22"/>
          <w:szCs w:val="22"/>
        </w:rPr>
        <w:t>з п.7.1 Статуту, посадові особи органів Товариства - Голова та члени наглядової ради, Генеральний директор, ревізійна комісія. Також до посадових осіб належить і головний бухгалтер товариства.</w:t>
      </w:r>
    </w:p>
    <w:p w:rsidR="00606856" w:rsidRPr="00D11E74" w:rsidRDefault="00606856" w:rsidP="00606856">
      <w:pPr>
        <w:pStyle w:val="ac"/>
        <w:shd w:val="clear" w:color="auto" w:fill="FFFFFF"/>
        <w:tabs>
          <w:tab w:val="left" w:pos="851"/>
        </w:tabs>
        <w:rPr>
          <w:color w:val="000000"/>
          <w:sz w:val="22"/>
          <w:szCs w:val="22"/>
        </w:rPr>
      </w:pPr>
      <w:r w:rsidRPr="00D11E74">
        <w:rPr>
          <w:color w:val="000000"/>
          <w:sz w:val="22"/>
          <w:szCs w:val="22"/>
        </w:rPr>
        <w:t>Відповідно до п.7.3.5 Статуту Товариства та п.3 Положення про Наглядову раду Наглядова рада обирається загальними зборами у кількості 5 осіб. Термін, на який вони обираються визначається загальними зборами. Голова Наглядової ради (Президент) обирається членами Наглядової ради з їх числа простою більшістю голосів від кількісного складу Наглядової ради. Повноваження члена Наглядової ради дійсні з моменту його обрання Загальними зборами. У разі заміни члена Наглядової ради - представника акціонера (групи акціонерів) повноваження такого члена Наглядової ради припиняються, а новий член Наглядової ради набуває повноважень з моменту отримання Товариством письмового повідомлення від акціонера (групи акціонерів), представником якого (яких) є відповідний член Наглядової ради.</w:t>
      </w:r>
    </w:p>
    <w:p w:rsidR="00606856" w:rsidRPr="00D11E74" w:rsidRDefault="00606856" w:rsidP="00606856">
      <w:pPr>
        <w:pStyle w:val="ac"/>
        <w:shd w:val="clear" w:color="auto" w:fill="FFFFFF"/>
        <w:tabs>
          <w:tab w:val="left" w:pos="851"/>
        </w:tabs>
        <w:rPr>
          <w:color w:val="000000"/>
          <w:sz w:val="22"/>
          <w:szCs w:val="22"/>
        </w:rPr>
      </w:pPr>
      <w:r w:rsidRPr="00D11E74">
        <w:rPr>
          <w:color w:val="000000"/>
          <w:sz w:val="22"/>
          <w:szCs w:val="22"/>
        </w:rPr>
        <w:t>Прийняття рішення про припинення повноважень членів наглядової ради належить до виключної компетенції загальних збрів акціонерів (п.7.2.2 (н) Статуту). Відповідно до п.7.3.8 Статуту, без рішення загальних зборів повноваження члена наглядової ради припиняються:</w:t>
      </w:r>
    </w:p>
    <w:p w:rsidR="00606856" w:rsidRPr="00D11E74" w:rsidRDefault="00606856" w:rsidP="00606856">
      <w:pPr>
        <w:pStyle w:val="ac"/>
        <w:shd w:val="clear" w:color="auto" w:fill="FFFFFF"/>
        <w:tabs>
          <w:tab w:val="left" w:pos="851"/>
        </w:tabs>
        <w:rPr>
          <w:color w:val="000000"/>
          <w:sz w:val="22"/>
          <w:szCs w:val="22"/>
        </w:rPr>
      </w:pPr>
      <w:r w:rsidRPr="00D11E74">
        <w:rPr>
          <w:color w:val="000000"/>
          <w:sz w:val="22"/>
          <w:szCs w:val="22"/>
        </w:rPr>
        <w:t>1) за його бажанням за умови письмового повідомлення про це Товариства за два тижні; 2) в разі неможливості виконання обов’язків за станом здоров’я; 3) в разі набрання законної сили вироком чи рішенням суду, яким його засуджено до покарання, що виключає можливість виконання обов’язків; 4) в разі смерті, визнання його недієздатним, обмежено дієздатним, безвісно відсутнім, померлим; 5) в разі отримання Товариством письмового повідомлення про заміну члена Наглядової ради, який є представником акціонера (групи акціонерів).</w:t>
      </w:r>
    </w:p>
    <w:p w:rsidR="00606856" w:rsidRPr="00D11E74" w:rsidRDefault="00606856" w:rsidP="00606856">
      <w:pPr>
        <w:pStyle w:val="ac"/>
        <w:shd w:val="clear" w:color="auto" w:fill="FFFFFF"/>
        <w:tabs>
          <w:tab w:val="left" w:pos="851"/>
        </w:tabs>
        <w:rPr>
          <w:color w:val="000000"/>
          <w:sz w:val="22"/>
          <w:szCs w:val="22"/>
        </w:rPr>
      </w:pPr>
      <w:r w:rsidRPr="00D11E74">
        <w:rPr>
          <w:color w:val="000000"/>
          <w:sz w:val="22"/>
          <w:szCs w:val="22"/>
        </w:rPr>
        <w:t>Відповідно до п. 7.3.2 (є) Статуту, обрання та припинення повноважень Генерального директора є виключною компетенцією наглядової ради. З Генеральним директором Товариства укладається контракт. Від імені Товариства контракт з ним підписує Голова Наглядової ради чи особа, уповноважена на те Наглядовою радою. Строк повноважень Генерального директора встановлюється Наглядовою радою.</w:t>
      </w:r>
    </w:p>
    <w:p w:rsidR="00606856" w:rsidRPr="00D11E74" w:rsidRDefault="00606856" w:rsidP="00606856">
      <w:pPr>
        <w:pStyle w:val="ac"/>
        <w:shd w:val="clear" w:color="auto" w:fill="FFFFFF"/>
        <w:tabs>
          <w:tab w:val="left" w:pos="851"/>
        </w:tabs>
        <w:rPr>
          <w:color w:val="000000"/>
          <w:sz w:val="22"/>
          <w:szCs w:val="22"/>
        </w:rPr>
      </w:pPr>
      <w:r w:rsidRPr="00D11E74">
        <w:rPr>
          <w:color w:val="000000"/>
          <w:sz w:val="22"/>
          <w:szCs w:val="22"/>
        </w:rPr>
        <w:t>Відповідно до п.7.5.1 Статуту Товариства та п.3 Положення про Ревізійну комісію Ревізійна комісія обирається у кількості 3 осіб з числа фізичних осіб, які мають повну цивільну дієздатність і юридичних осіб – акціонерів. Голова Ревізійної комісії обирається членами Ревізійної комісії з їх числа простою більшістю голосів від кількісного складу Ревізійної комісії. Члени Ревізійної комісії обираються загальними зборами акціонерів (п.7.2.2. (п) Статуту) виключно шляхом кумулятивного голосування.</w:t>
      </w:r>
    </w:p>
    <w:p w:rsidR="00606856" w:rsidRPr="00D11E74" w:rsidRDefault="00606856" w:rsidP="00606856">
      <w:pPr>
        <w:pStyle w:val="ac"/>
        <w:shd w:val="clear" w:color="auto" w:fill="FFFFFF"/>
        <w:tabs>
          <w:tab w:val="left" w:pos="851"/>
        </w:tabs>
        <w:rPr>
          <w:color w:val="000000"/>
          <w:sz w:val="22"/>
          <w:szCs w:val="22"/>
        </w:rPr>
      </w:pPr>
      <w:r w:rsidRPr="00D11E74">
        <w:rPr>
          <w:color w:val="000000"/>
          <w:sz w:val="22"/>
          <w:szCs w:val="22"/>
        </w:rPr>
        <w:t xml:space="preserve">Згідно п.7.5.2 Статуту строк повноважень членів Ревізійної комісії встановлюється на 5 років. </w:t>
      </w:r>
    </w:p>
    <w:p w:rsidR="00606856" w:rsidRPr="00FE2B6E" w:rsidRDefault="00606856" w:rsidP="00606856">
      <w:pPr>
        <w:pStyle w:val="ac"/>
        <w:shd w:val="clear" w:color="auto" w:fill="FFFFFF"/>
        <w:tabs>
          <w:tab w:val="left" w:pos="851"/>
        </w:tabs>
        <w:rPr>
          <w:color w:val="000000"/>
          <w:sz w:val="22"/>
          <w:szCs w:val="22"/>
        </w:rPr>
      </w:pPr>
      <w:r w:rsidRPr="00D11E74">
        <w:rPr>
          <w:color w:val="000000"/>
          <w:sz w:val="22"/>
          <w:szCs w:val="22"/>
        </w:rPr>
        <w:t>Рішення Загальних зборів про дострокове припинення повноважень членів Ревізійної комісії може прийматися тільки стосовно всіх її членів. Згідно п. 7.5.10 Статуту без рішення Загальних зборів акціонерів повноваження члена Ревізійної комісії припиняються: 1) за його бажанням за умови письмового повідомлення про це Товариства за два тижні; 2) в разі неможливості виконання обов’язків члена за станом здоров’я; 3) в разі набрання законної сили вироком чи рішенням суду, яким його засуджено до покарання, що виключає можливість виконання обов’язків; 4) в разі смерті, визнання його недієздатним, обмежено дієздатним, безвісно відсутнім, померлим.</w:t>
      </w:r>
    </w:p>
    <w:p w:rsidR="00606856" w:rsidRPr="001D5501" w:rsidRDefault="00606856" w:rsidP="00606856">
      <w:pPr>
        <w:pStyle w:val="ac"/>
        <w:shd w:val="clear" w:color="auto" w:fill="FFFFFF"/>
        <w:tabs>
          <w:tab w:val="left" w:pos="851"/>
        </w:tabs>
        <w:rPr>
          <w:color w:val="000000"/>
          <w:sz w:val="22"/>
          <w:szCs w:val="22"/>
        </w:rPr>
      </w:pPr>
    </w:p>
    <w:p w:rsidR="00606856" w:rsidRPr="00691CFA" w:rsidRDefault="00606856" w:rsidP="00606856">
      <w:pPr>
        <w:shd w:val="clear" w:color="auto" w:fill="FFFFFF"/>
        <w:contextualSpacing/>
        <w:jc w:val="both"/>
        <w:rPr>
          <w:b/>
          <w:bCs/>
        </w:rPr>
      </w:pPr>
      <w:r w:rsidRPr="00691CFA">
        <w:rPr>
          <w:b/>
          <w:bCs/>
        </w:rPr>
        <w:t>Щодо визначених повноважень посадових осіб емітента:</w:t>
      </w:r>
    </w:p>
    <w:p w:rsidR="00606856" w:rsidRPr="00691CFA" w:rsidRDefault="00606856" w:rsidP="00606856">
      <w:pPr>
        <w:shd w:val="clear" w:color="auto" w:fill="FFFFFF"/>
        <w:jc w:val="both"/>
      </w:pPr>
    </w:p>
    <w:p w:rsidR="00606856" w:rsidRPr="00A87589" w:rsidRDefault="00606856" w:rsidP="00606856">
      <w:pPr>
        <w:pStyle w:val="ac"/>
        <w:shd w:val="clear" w:color="auto" w:fill="FFFFFF"/>
        <w:tabs>
          <w:tab w:val="left" w:pos="851"/>
        </w:tabs>
        <w:rPr>
          <w:color w:val="000000"/>
          <w:sz w:val="22"/>
          <w:szCs w:val="22"/>
        </w:rPr>
      </w:pPr>
      <w:r w:rsidRPr="00A87589">
        <w:rPr>
          <w:color w:val="000000"/>
          <w:sz w:val="22"/>
          <w:szCs w:val="22"/>
        </w:rPr>
        <w:t>НАГЛЯДОВА РАДА (</w:t>
      </w:r>
      <w:r w:rsidRPr="002B480F">
        <w:rPr>
          <w:color w:val="000000"/>
          <w:sz w:val="22"/>
          <w:szCs w:val="22"/>
        </w:rPr>
        <w:t xml:space="preserve">п.4.1 та п.5 </w:t>
      </w:r>
      <w:r w:rsidRPr="00A87589">
        <w:rPr>
          <w:color w:val="000000"/>
          <w:sz w:val="22"/>
          <w:szCs w:val="22"/>
        </w:rPr>
        <w:t xml:space="preserve">Положення про наглядову раду, </w:t>
      </w:r>
      <w:r w:rsidRPr="002B480F">
        <w:rPr>
          <w:color w:val="000000"/>
          <w:sz w:val="22"/>
          <w:szCs w:val="22"/>
        </w:rPr>
        <w:t xml:space="preserve">п.7.3.2, 7.3.3, 7.3.4 </w:t>
      </w:r>
      <w:r w:rsidRPr="00A87589">
        <w:rPr>
          <w:color w:val="000000"/>
          <w:sz w:val="22"/>
          <w:szCs w:val="22"/>
        </w:rPr>
        <w:t>Статуту):</w:t>
      </w:r>
    </w:p>
    <w:p w:rsidR="00606856" w:rsidRPr="00A87589" w:rsidRDefault="00606856" w:rsidP="00606856">
      <w:pPr>
        <w:pStyle w:val="ac"/>
        <w:shd w:val="clear" w:color="auto" w:fill="FFFFFF"/>
        <w:tabs>
          <w:tab w:val="left" w:pos="851"/>
        </w:tabs>
        <w:rPr>
          <w:color w:val="000000"/>
          <w:sz w:val="22"/>
          <w:szCs w:val="22"/>
        </w:rPr>
      </w:pPr>
      <w:r w:rsidRPr="00A87589">
        <w:rPr>
          <w:color w:val="000000"/>
          <w:sz w:val="22"/>
          <w:szCs w:val="22"/>
        </w:rPr>
        <w:t>Члени наглядової ради мають право:</w:t>
      </w:r>
    </w:p>
    <w:p w:rsidR="00606856" w:rsidRDefault="00606856" w:rsidP="006815EB">
      <w:pPr>
        <w:pStyle w:val="ac"/>
        <w:widowControl w:val="0"/>
        <w:numPr>
          <w:ilvl w:val="0"/>
          <w:numId w:val="16"/>
        </w:numPr>
        <w:shd w:val="clear" w:color="auto" w:fill="FFFFFF"/>
        <w:tabs>
          <w:tab w:val="left" w:pos="851"/>
        </w:tabs>
        <w:rPr>
          <w:color w:val="000000"/>
          <w:sz w:val="22"/>
          <w:szCs w:val="22"/>
        </w:rPr>
      </w:pPr>
      <w:r>
        <w:rPr>
          <w:color w:val="000000"/>
          <w:sz w:val="22"/>
          <w:szCs w:val="22"/>
        </w:rPr>
        <w:t>приймати</w:t>
      </w:r>
      <w:r w:rsidRPr="002B480F">
        <w:rPr>
          <w:color w:val="000000"/>
          <w:sz w:val="22"/>
          <w:szCs w:val="22"/>
        </w:rPr>
        <w:t xml:space="preserve"> рішення про проведення чергових та позачергових Загальних зборів акціонерів у </w:t>
      </w:r>
      <w:r>
        <w:rPr>
          <w:color w:val="000000"/>
          <w:sz w:val="22"/>
          <w:szCs w:val="22"/>
        </w:rPr>
        <w:t xml:space="preserve">    </w:t>
      </w:r>
    </w:p>
    <w:p w:rsidR="00606856" w:rsidRDefault="00606856" w:rsidP="00606856">
      <w:pPr>
        <w:pStyle w:val="ac"/>
        <w:shd w:val="clear" w:color="auto" w:fill="FFFFFF"/>
        <w:tabs>
          <w:tab w:val="left" w:pos="851"/>
        </w:tabs>
        <w:ind w:left="360"/>
        <w:rPr>
          <w:color w:val="000000"/>
          <w:sz w:val="22"/>
          <w:szCs w:val="22"/>
        </w:rPr>
      </w:pPr>
      <w:r w:rsidRPr="002B480F">
        <w:rPr>
          <w:color w:val="000000"/>
          <w:sz w:val="22"/>
          <w:szCs w:val="22"/>
        </w:rPr>
        <w:t>випадках, передбачених чинним законодавством</w:t>
      </w:r>
      <w:r>
        <w:rPr>
          <w:color w:val="000000"/>
          <w:sz w:val="22"/>
          <w:szCs w:val="22"/>
        </w:rPr>
        <w:t>;</w:t>
      </w:r>
    </w:p>
    <w:p w:rsidR="00606856" w:rsidRDefault="00606856" w:rsidP="006815EB">
      <w:pPr>
        <w:pStyle w:val="ac"/>
        <w:widowControl w:val="0"/>
        <w:numPr>
          <w:ilvl w:val="0"/>
          <w:numId w:val="16"/>
        </w:numPr>
        <w:shd w:val="clear" w:color="auto" w:fill="FFFFFF"/>
        <w:tabs>
          <w:tab w:val="left" w:pos="851"/>
        </w:tabs>
        <w:rPr>
          <w:color w:val="000000"/>
          <w:sz w:val="22"/>
          <w:szCs w:val="22"/>
        </w:rPr>
      </w:pPr>
      <w:r>
        <w:rPr>
          <w:color w:val="000000"/>
          <w:sz w:val="22"/>
          <w:szCs w:val="22"/>
        </w:rPr>
        <w:t xml:space="preserve">приймати </w:t>
      </w:r>
      <w:r w:rsidRPr="002B480F">
        <w:rPr>
          <w:color w:val="000000"/>
          <w:sz w:val="22"/>
          <w:szCs w:val="22"/>
        </w:rPr>
        <w:t xml:space="preserve"> рішення про продаж раніше викуплених Товариством акцій</w:t>
      </w:r>
      <w:r w:rsidRPr="00A87589">
        <w:rPr>
          <w:color w:val="000000"/>
          <w:sz w:val="22"/>
          <w:szCs w:val="22"/>
        </w:rPr>
        <w:t>;</w:t>
      </w:r>
      <w:r>
        <w:rPr>
          <w:color w:val="000000"/>
          <w:sz w:val="22"/>
          <w:szCs w:val="22"/>
        </w:rPr>
        <w:t xml:space="preserve"> </w:t>
      </w:r>
    </w:p>
    <w:p w:rsidR="00606856" w:rsidRDefault="00606856" w:rsidP="006815EB">
      <w:pPr>
        <w:pStyle w:val="ac"/>
        <w:widowControl w:val="0"/>
        <w:numPr>
          <w:ilvl w:val="0"/>
          <w:numId w:val="16"/>
        </w:numPr>
        <w:shd w:val="clear" w:color="auto" w:fill="FFFFFF"/>
        <w:tabs>
          <w:tab w:val="left" w:pos="851"/>
        </w:tabs>
        <w:rPr>
          <w:color w:val="000000"/>
          <w:sz w:val="22"/>
          <w:szCs w:val="22"/>
        </w:rPr>
      </w:pPr>
      <w:r>
        <w:rPr>
          <w:color w:val="000000"/>
          <w:sz w:val="22"/>
          <w:szCs w:val="22"/>
        </w:rPr>
        <w:t>обирати</w:t>
      </w:r>
      <w:r w:rsidRPr="002B480F">
        <w:rPr>
          <w:color w:val="000000"/>
          <w:sz w:val="22"/>
          <w:szCs w:val="22"/>
        </w:rPr>
        <w:t xml:space="preserve"> та п</w:t>
      </w:r>
      <w:r>
        <w:rPr>
          <w:color w:val="000000"/>
          <w:sz w:val="22"/>
          <w:szCs w:val="22"/>
        </w:rPr>
        <w:t>рипиняти повноваження</w:t>
      </w:r>
      <w:r w:rsidRPr="002B480F">
        <w:rPr>
          <w:color w:val="000000"/>
          <w:sz w:val="22"/>
          <w:szCs w:val="22"/>
        </w:rPr>
        <w:t xml:space="preserve"> голови і членів інших органів Товариства, крім членів </w:t>
      </w:r>
    </w:p>
    <w:p w:rsidR="00606856" w:rsidRPr="00A87589" w:rsidRDefault="00606856" w:rsidP="00606856">
      <w:pPr>
        <w:pStyle w:val="ac"/>
        <w:shd w:val="clear" w:color="auto" w:fill="FFFFFF"/>
        <w:tabs>
          <w:tab w:val="left" w:pos="851"/>
        </w:tabs>
        <w:ind w:left="360"/>
        <w:rPr>
          <w:color w:val="000000"/>
          <w:sz w:val="22"/>
          <w:szCs w:val="22"/>
        </w:rPr>
      </w:pPr>
      <w:r w:rsidRPr="002B480F">
        <w:rPr>
          <w:color w:val="000000"/>
          <w:sz w:val="22"/>
          <w:szCs w:val="22"/>
        </w:rPr>
        <w:t>Ревізійн</w:t>
      </w:r>
      <w:r>
        <w:rPr>
          <w:color w:val="000000"/>
          <w:sz w:val="22"/>
          <w:szCs w:val="22"/>
        </w:rPr>
        <w:t>ої комісії, в разі їх утворення</w:t>
      </w:r>
      <w:r w:rsidRPr="00A87589">
        <w:rPr>
          <w:color w:val="000000"/>
          <w:sz w:val="22"/>
          <w:szCs w:val="22"/>
        </w:rPr>
        <w:t>;</w:t>
      </w:r>
    </w:p>
    <w:p w:rsidR="00606856" w:rsidRPr="00ED4A74" w:rsidRDefault="00606856" w:rsidP="006815EB">
      <w:pPr>
        <w:pStyle w:val="ac"/>
        <w:widowControl w:val="0"/>
        <w:numPr>
          <w:ilvl w:val="0"/>
          <w:numId w:val="16"/>
        </w:numPr>
        <w:shd w:val="clear" w:color="auto" w:fill="FFFFFF"/>
        <w:tabs>
          <w:tab w:val="left" w:pos="851"/>
        </w:tabs>
        <w:rPr>
          <w:color w:val="000000"/>
          <w:sz w:val="22"/>
          <w:szCs w:val="22"/>
          <w:lang w:val="ru-RU"/>
        </w:rPr>
      </w:pPr>
      <w:r>
        <w:rPr>
          <w:color w:val="000000"/>
          <w:sz w:val="22"/>
          <w:szCs w:val="22"/>
        </w:rPr>
        <w:t>вирішувати питання</w:t>
      </w:r>
      <w:r w:rsidRPr="00171F83">
        <w:rPr>
          <w:color w:val="000000"/>
          <w:sz w:val="22"/>
          <w:szCs w:val="22"/>
        </w:rPr>
        <w:t xml:space="preserve"> про створення, реорганізацію, ліквіда</w:t>
      </w:r>
      <w:r>
        <w:rPr>
          <w:color w:val="000000"/>
          <w:sz w:val="22"/>
          <w:szCs w:val="22"/>
        </w:rPr>
        <w:t>цію структурних і відокремлених</w:t>
      </w:r>
    </w:p>
    <w:p w:rsidR="00606856" w:rsidRPr="00171F83" w:rsidRDefault="00606856" w:rsidP="00606856">
      <w:pPr>
        <w:pStyle w:val="ac"/>
        <w:shd w:val="clear" w:color="auto" w:fill="FFFFFF"/>
        <w:tabs>
          <w:tab w:val="left" w:pos="851"/>
        </w:tabs>
        <w:ind w:left="360"/>
        <w:rPr>
          <w:color w:val="000000"/>
          <w:sz w:val="22"/>
          <w:szCs w:val="22"/>
          <w:lang w:val="ru-RU"/>
        </w:rPr>
      </w:pPr>
      <w:r w:rsidRPr="00171F83">
        <w:rPr>
          <w:color w:val="000000"/>
          <w:sz w:val="22"/>
          <w:szCs w:val="22"/>
        </w:rPr>
        <w:lastRenderedPageBreak/>
        <w:t>підрозділів Товар</w:t>
      </w:r>
      <w:r>
        <w:rPr>
          <w:color w:val="000000"/>
          <w:sz w:val="22"/>
          <w:szCs w:val="22"/>
        </w:rPr>
        <w:t>иства, затвердження їх положень.</w:t>
      </w:r>
    </w:p>
    <w:p w:rsidR="00606856" w:rsidRPr="00A87589" w:rsidRDefault="00606856" w:rsidP="00606856">
      <w:pPr>
        <w:pStyle w:val="ac"/>
        <w:shd w:val="clear" w:color="auto" w:fill="FFFFFF"/>
        <w:tabs>
          <w:tab w:val="left" w:pos="851"/>
        </w:tabs>
        <w:rPr>
          <w:color w:val="000000"/>
          <w:sz w:val="22"/>
          <w:szCs w:val="22"/>
        </w:rPr>
      </w:pPr>
    </w:p>
    <w:p w:rsidR="00606856" w:rsidRPr="00A87589" w:rsidRDefault="00606856" w:rsidP="00606856">
      <w:pPr>
        <w:pStyle w:val="ac"/>
        <w:shd w:val="clear" w:color="auto" w:fill="FFFFFF"/>
        <w:tabs>
          <w:tab w:val="left" w:pos="851"/>
        </w:tabs>
        <w:rPr>
          <w:color w:val="000000"/>
          <w:sz w:val="22"/>
          <w:szCs w:val="22"/>
        </w:rPr>
      </w:pPr>
      <w:r w:rsidRPr="00A87589">
        <w:rPr>
          <w:color w:val="000000"/>
          <w:sz w:val="22"/>
          <w:szCs w:val="22"/>
        </w:rPr>
        <w:t>Голова наглядової ради має право здійснювати наступні повноваження:</w:t>
      </w:r>
    </w:p>
    <w:p w:rsidR="00606856" w:rsidRPr="00A87589" w:rsidRDefault="00606856" w:rsidP="006815EB">
      <w:pPr>
        <w:pStyle w:val="ac"/>
        <w:widowControl w:val="0"/>
        <w:numPr>
          <w:ilvl w:val="0"/>
          <w:numId w:val="16"/>
        </w:numPr>
        <w:shd w:val="clear" w:color="auto" w:fill="FFFFFF"/>
        <w:tabs>
          <w:tab w:val="left" w:pos="851"/>
        </w:tabs>
        <w:rPr>
          <w:color w:val="000000"/>
          <w:sz w:val="22"/>
          <w:szCs w:val="22"/>
        </w:rPr>
      </w:pPr>
      <w:r w:rsidRPr="00A87589">
        <w:rPr>
          <w:color w:val="000000"/>
          <w:sz w:val="22"/>
          <w:szCs w:val="22"/>
        </w:rPr>
        <w:t xml:space="preserve">організовує роботу Наглядової ради; </w:t>
      </w:r>
    </w:p>
    <w:p w:rsidR="00606856" w:rsidRPr="00A87589" w:rsidRDefault="00606856" w:rsidP="006815EB">
      <w:pPr>
        <w:pStyle w:val="ac"/>
        <w:widowControl w:val="0"/>
        <w:numPr>
          <w:ilvl w:val="0"/>
          <w:numId w:val="16"/>
        </w:numPr>
        <w:shd w:val="clear" w:color="auto" w:fill="FFFFFF"/>
        <w:tabs>
          <w:tab w:val="left" w:pos="851"/>
        </w:tabs>
        <w:rPr>
          <w:color w:val="000000"/>
          <w:sz w:val="22"/>
          <w:szCs w:val="22"/>
        </w:rPr>
      </w:pPr>
      <w:r w:rsidRPr="00171F83">
        <w:rPr>
          <w:color w:val="000000"/>
          <w:sz w:val="22"/>
          <w:szCs w:val="22"/>
        </w:rPr>
        <w:t>формує порядок денний засідань, скликає засідання Наглядової ради та головує на них</w:t>
      </w:r>
      <w:r w:rsidRPr="00A87589">
        <w:rPr>
          <w:color w:val="000000"/>
          <w:sz w:val="22"/>
          <w:szCs w:val="22"/>
        </w:rPr>
        <w:t xml:space="preserve">; </w:t>
      </w:r>
    </w:p>
    <w:p w:rsidR="00606856" w:rsidRDefault="00606856" w:rsidP="006815EB">
      <w:pPr>
        <w:pStyle w:val="ac"/>
        <w:widowControl w:val="0"/>
        <w:numPr>
          <w:ilvl w:val="0"/>
          <w:numId w:val="16"/>
        </w:numPr>
        <w:shd w:val="clear" w:color="auto" w:fill="FFFFFF"/>
        <w:tabs>
          <w:tab w:val="left" w:pos="851"/>
        </w:tabs>
        <w:rPr>
          <w:color w:val="000000"/>
          <w:sz w:val="22"/>
          <w:szCs w:val="22"/>
        </w:rPr>
      </w:pPr>
      <w:r w:rsidRPr="00171F83">
        <w:rPr>
          <w:color w:val="000000"/>
          <w:sz w:val="22"/>
          <w:szCs w:val="22"/>
        </w:rPr>
        <w:t xml:space="preserve">звітує перед Загальними зборами про діяльність Наглядової ради, загальний стан Товариства та </w:t>
      </w:r>
    </w:p>
    <w:p w:rsidR="00606856" w:rsidRPr="00A87589" w:rsidRDefault="00606856" w:rsidP="00606856">
      <w:pPr>
        <w:pStyle w:val="ac"/>
        <w:shd w:val="clear" w:color="auto" w:fill="FFFFFF"/>
        <w:tabs>
          <w:tab w:val="left" w:pos="851"/>
        </w:tabs>
        <w:ind w:left="360"/>
        <w:rPr>
          <w:color w:val="000000"/>
          <w:sz w:val="22"/>
          <w:szCs w:val="22"/>
        </w:rPr>
      </w:pPr>
      <w:r w:rsidRPr="00171F83">
        <w:rPr>
          <w:color w:val="000000"/>
          <w:sz w:val="22"/>
          <w:szCs w:val="22"/>
        </w:rPr>
        <w:t>вжиті нею заходи, спрямовані на досягнення мети діяльності Товариства</w:t>
      </w:r>
      <w:r w:rsidRPr="00A87589">
        <w:rPr>
          <w:color w:val="000000"/>
          <w:sz w:val="22"/>
          <w:szCs w:val="22"/>
        </w:rPr>
        <w:t>;</w:t>
      </w:r>
    </w:p>
    <w:p w:rsidR="00606856" w:rsidRPr="00A87589" w:rsidRDefault="00606856" w:rsidP="006815EB">
      <w:pPr>
        <w:pStyle w:val="ac"/>
        <w:widowControl w:val="0"/>
        <w:numPr>
          <w:ilvl w:val="0"/>
          <w:numId w:val="16"/>
        </w:numPr>
        <w:shd w:val="clear" w:color="auto" w:fill="FFFFFF"/>
        <w:tabs>
          <w:tab w:val="left" w:pos="851"/>
        </w:tabs>
        <w:rPr>
          <w:color w:val="000000"/>
          <w:sz w:val="22"/>
          <w:szCs w:val="22"/>
        </w:rPr>
      </w:pPr>
      <w:r w:rsidRPr="00171F83">
        <w:rPr>
          <w:color w:val="000000"/>
          <w:sz w:val="22"/>
          <w:szCs w:val="22"/>
        </w:rPr>
        <w:t>забезпечує збереження протоколів засідань Наглядової ради</w:t>
      </w:r>
      <w:r w:rsidRPr="00A87589">
        <w:rPr>
          <w:color w:val="000000"/>
          <w:sz w:val="22"/>
          <w:szCs w:val="22"/>
        </w:rPr>
        <w:t xml:space="preserve">; </w:t>
      </w:r>
    </w:p>
    <w:p w:rsidR="00606856" w:rsidRPr="00A87589" w:rsidRDefault="00606856" w:rsidP="006815EB">
      <w:pPr>
        <w:pStyle w:val="ac"/>
        <w:widowControl w:val="0"/>
        <w:numPr>
          <w:ilvl w:val="0"/>
          <w:numId w:val="16"/>
        </w:numPr>
        <w:shd w:val="clear" w:color="auto" w:fill="FFFFFF"/>
        <w:tabs>
          <w:tab w:val="left" w:pos="851"/>
        </w:tabs>
        <w:rPr>
          <w:color w:val="000000"/>
          <w:sz w:val="22"/>
          <w:szCs w:val="22"/>
        </w:rPr>
      </w:pPr>
      <w:r w:rsidRPr="00A87589">
        <w:rPr>
          <w:color w:val="000000"/>
          <w:sz w:val="22"/>
          <w:szCs w:val="22"/>
        </w:rPr>
        <w:t xml:space="preserve">підтримує постійні контакти із іншими органами та посадовими особами Товариства; </w:t>
      </w:r>
    </w:p>
    <w:p w:rsidR="00606856" w:rsidRPr="00A87589" w:rsidRDefault="00606856" w:rsidP="00606856">
      <w:pPr>
        <w:pStyle w:val="ac"/>
        <w:shd w:val="clear" w:color="auto" w:fill="FFFFFF"/>
        <w:tabs>
          <w:tab w:val="left" w:pos="851"/>
        </w:tabs>
        <w:rPr>
          <w:color w:val="000000"/>
          <w:sz w:val="22"/>
          <w:szCs w:val="22"/>
        </w:rPr>
      </w:pPr>
    </w:p>
    <w:p w:rsidR="00606856" w:rsidRDefault="00606856" w:rsidP="00606856">
      <w:pPr>
        <w:pStyle w:val="ac"/>
        <w:shd w:val="clear" w:color="auto" w:fill="FFFFFF"/>
        <w:tabs>
          <w:tab w:val="left" w:pos="851"/>
        </w:tabs>
        <w:rPr>
          <w:color w:val="000000"/>
          <w:sz w:val="22"/>
          <w:szCs w:val="22"/>
        </w:rPr>
      </w:pPr>
      <w:r>
        <w:rPr>
          <w:color w:val="000000"/>
          <w:sz w:val="22"/>
          <w:szCs w:val="22"/>
        </w:rPr>
        <w:t>ГЕНЕРАЛЬНИЙ ДИРЕКТОР</w:t>
      </w:r>
      <w:r w:rsidRPr="00A87589">
        <w:rPr>
          <w:color w:val="000000"/>
          <w:sz w:val="22"/>
          <w:szCs w:val="22"/>
        </w:rPr>
        <w:t xml:space="preserve"> (п.</w:t>
      </w:r>
      <w:r w:rsidRPr="00171F83">
        <w:rPr>
          <w:color w:val="000000"/>
          <w:sz w:val="22"/>
          <w:szCs w:val="22"/>
        </w:rPr>
        <w:t xml:space="preserve">7.4.2. </w:t>
      </w:r>
      <w:r w:rsidRPr="00A87589">
        <w:rPr>
          <w:color w:val="000000"/>
          <w:sz w:val="22"/>
          <w:szCs w:val="22"/>
        </w:rPr>
        <w:t>Статуту):</w:t>
      </w:r>
    </w:p>
    <w:p w:rsidR="00606856" w:rsidRDefault="00606856" w:rsidP="00606856">
      <w:pPr>
        <w:pStyle w:val="ac"/>
        <w:shd w:val="clear" w:color="auto" w:fill="FFFFFF"/>
        <w:tabs>
          <w:tab w:val="left" w:pos="851"/>
        </w:tabs>
        <w:rPr>
          <w:color w:val="000000"/>
          <w:sz w:val="22"/>
          <w:szCs w:val="22"/>
        </w:rPr>
      </w:pPr>
    </w:p>
    <w:p w:rsidR="00606856" w:rsidRDefault="00606856" w:rsidP="00606856">
      <w:pPr>
        <w:pStyle w:val="ac"/>
        <w:shd w:val="clear" w:color="auto" w:fill="FFFFFF"/>
        <w:tabs>
          <w:tab w:val="left" w:pos="851"/>
        </w:tabs>
        <w:rPr>
          <w:color w:val="000000"/>
          <w:sz w:val="22"/>
          <w:szCs w:val="22"/>
        </w:rPr>
      </w:pPr>
      <w:r>
        <w:rPr>
          <w:color w:val="000000"/>
          <w:sz w:val="22"/>
          <w:szCs w:val="22"/>
        </w:rPr>
        <w:t>Д</w:t>
      </w:r>
      <w:r w:rsidRPr="00171F83">
        <w:rPr>
          <w:color w:val="000000"/>
          <w:sz w:val="22"/>
          <w:szCs w:val="22"/>
        </w:rPr>
        <w:t>о компетенції Генерального директора належить:</w:t>
      </w:r>
    </w:p>
    <w:p w:rsidR="00606856" w:rsidRPr="00171F83" w:rsidRDefault="00606856" w:rsidP="00606856">
      <w:pPr>
        <w:pStyle w:val="ac"/>
        <w:shd w:val="clear" w:color="auto" w:fill="FFFFFF"/>
        <w:tabs>
          <w:tab w:val="left" w:pos="851"/>
        </w:tabs>
        <w:rPr>
          <w:color w:val="000000"/>
          <w:sz w:val="22"/>
          <w:szCs w:val="22"/>
        </w:rPr>
      </w:pPr>
    </w:p>
    <w:p w:rsidR="00606856" w:rsidRPr="00171F83" w:rsidRDefault="00606856" w:rsidP="006815EB">
      <w:pPr>
        <w:pStyle w:val="ac"/>
        <w:widowControl w:val="0"/>
        <w:numPr>
          <w:ilvl w:val="0"/>
          <w:numId w:val="16"/>
        </w:numPr>
        <w:shd w:val="clear" w:color="auto" w:fill="FFFFFF"/>
        <w:tabs>
          <w:tab w:val="left" w:pos="851"/>
        </w:tabs>
        <w:rPr>
          <w:color w:val="000000"/>
          <w:sz w:val="22"/>
          <w:szCs w:val="22"/>
        </w:rPr>
      </w:pPr>
      <w:r w:rsidRPr="00171F83">
        <w:rPr>
          <w:color w:val="000000"/>
          <w:sz w:val="22"/>
          <w:szCs w:val="22"/>
        </w:rPr>
        <w:t>розпорядження майном і коштами</w:t>
      </w:r>
      <w:r>
        <w:rPr>
          <w:color w:val="000000"/>
          <w:sz w:val="22"/>
          <w:szCs w:val="22"/>
        </w:rPr>
        <w:t xml:space="preserve"> Товариства відповідно до </w:t>
      </w:r>
      <w:r w:rsidRPr="00171F83">
        <w:rPr>
          <w:color w:val="000000"/>
          <w:sz w:val="22"/>
          <w:szCs w:val="22"/>
        </w:rPr>
        <w:t>Статуту;</w:t>
      </w:r>
    </w:p>
    <w:p w:rsidR="00606856" w:rsidRDefault="00606856" w:rsidP="006815EB">
      <w:pPr>
        <w:pStyle w:val="ac"/>
        <w:widowControl w:val="0"/>
        <w:numPr>
          <w:ilvl w:val="0"/>
          <w:numId w:val="16"/>
        </w:numPr>
        <w:shd w:val="clear" w:color="auto" w:fill="FFFFFF"/>
        <w:tabs>
          <w:tab w:val="left" w:pos="851"/>
        </w:tabs>
        <w:rPr>
          <w:color w:val="000000"/>
          <w:sz w:val="22"/>
          <w:szCs w:val="22"/>
        </w:rPr>
      </w:pPr>
      <w:r w:rsidRPr="00171F83">
        <w:rPr>
          <w:color w:val="000000"/>
          <w:sz w:val="22"/>
          <w:szCs w:val="22"/>
        </w:rPr>
        <w:t xml:space="preserve">затвердження інструкцій та інших внутрішніх нормативних актів з питань, що не входять до </w:t>
      </w:r>
    </w:p>
    <w:p w:rsidR="00606856" w:rsidRPr="00171F83" w:rsidRDefault="00606856" w:rsidP="00606856">
      <w:pPr>
        <w:pStyle w:val="ac"/>
        <w:shd w:val="clear" w:color="auto" w:fill="FFFFFF"/>
        <w:tabs>
          <w:tab w:val="left" w:pos="851"/>
        </w:tabs>
        <w:ind w:left="360"/>
        <w:rPr>
          <w:color w:val="000000"/>
          <w:sz w:val="22"/>
          <w:szCs w:val="22"/>
        </w:rPr>
      </w:pPr>
      <w:r w:rsidRPr="00171F83">
        <w:rPr>
          <w:color w:val="000000"/>
          <w:sz w:val="22"/>
          <w:szCs w:val="22"/>
        </w:rPr>
        <w:t>компетенції Загальних зборів акціонерів та Наглядової ради;</w:t>
      </w:r>
    </w:p>
    <w:p w:rsidR="00606856" w:rsidRDefault="00606856" w:rsidP="006815EB">
      <w:pPr>
        <w:pStyle w:val="ac"/>
        <w:widowControl w:val="0"/>
        <w:numPr>
          <w:ilvl w:val="0"/>
          <w:numId w:val="16"/>
        </w:numPr>
        <w:shd w:val="clear" w:color="auto" w:fill="FFFFFF"/>
        <w:tabs>
          <w:tab w:val="left" w:pos="851"/>
        </w:tabs>
        <w:rPr>
          <w:color w:val="000000"/>
          <w:sz w:val="22"/>
          <w:szCs w:val="22"/>
        </w:rPr>
      </w:pPr>
      <w:r w:rsidRPr="00171F83">
        <w:rPr>
          <w:color w:val="000000"/>
          <w:sz w:val="22"/>
          <w:szCs w:val="22"/>
        </w:rPr>
        <w:t xml:space="preserve">приймання на роботу та звільнення з роботи всіх працівників Товариства, його філій та </w:t>
      </w:r>
    </w:p>
    <w:p w:rsidR="00606856" w:rsidRPr="00171F83" w:rsidRDefault="00606856" w:rsidP="00606856">
      <w:pPr>
        <w:pStyle w:val="ac"/>
        <w:shd w:val="clear" w:color="auto" w:fill="FFFFFF"/>
        <w:tabs>
          <w:tab w:val="left" w:pos="851"/>
        </w:tabs>
        <w:ind w:left="360"/>
        <w:rPr>
          <w:color w:val="000000"/>
          <w:sz w:val="22"/>
          <w:szCs w:val="22"/>
        </w:rPr>
      </w:pPr>
      <w:r w:rsidRPr="00171F83">
        <w:rPr>
          <w:color w:val="000000"/>
          <w:sz w:val="22"/>
          <w:szCs w:val="22"/>
        </w:rPr>
        <w:t>представництв;</w:t>
      </w:r>
    </w:p>
    <w:p w:rsidR="00606856" w:rsidRDefault="00606856" w:rsidP="006815EB">
      <w:pPr>
        <w:pStyle w:val="ac"/>
        <w:widowControl w:val="0"/>
        <w:numPr>
          <w:ilvl w:val="0"/>
          <w:numId w:val="16"/>
        </w:numPr>
        <w:shd w:val="clear" w:color="auto" w:fill="FFFFFF"/>
        <w:tabs>
          <w:tab w:val="left" w:pos="851"/>
        </w:tabs>
        <w:rPr>
          <w:color w:val="000000"/>
          <w:sz w:val="22"/>
          <w:szCs w:val="22"/>
        </w:rPr>
      </w:pPr>
      <w:r w:rsidRPr="00171F83">
        <w:rPr>
          <w:color w:val="000000"/>
          <w:sz w:val="22"/>
          <w:szCs w:val="22"/>
        </w:rPr>
        <w:t xml:space="preserve">заохочення та притягнення до дисциплінарної відповідальності всіх працівників Товариства, </w:t>
      </w:r>
    </w:p>
    <w:p w:rsidR="00606856" w:rsidRPr="00171F83" w:rsidRDefault="00606856" w:rsidP="00606856">
      <w:pPr>
        <w:pStyle w:val="ac"/>
        <w:shd w:val="clear" w:color="auto" w:fill="FFFFFF"/>
        <w:tabs>
          <w:tab w:val="left" w:pos="851"/>
        </w:tabs>
        <w:ind w:left="360"/>
        <w:rPr>
          <w:color w:val="000000"/>
          <w:sz w:val="22"/>
          <w:szCs w:val="22"/>
        </w:rPr>
      </w:pPr>
      <w:r w:rsidRPr="00171F83">
        <w:rPr>
          <w:color w:val="000000"/>
          <w:sz w:val="22"/>
          <w:szCs w:val="22"/>
        </w:rPr>
        <w:t>його філій та представництв;</w:t>
      </w:r>
    </w:p>
    <w:p w:rsidR="00606856" w:rsidRDefault="00606856" w:rsidP="006815EB">
      <w:pPr>
        <w:pStyle w:val="ac"/>
        <w:widowControl w:val="0"/>
        <w:numPr>
          <w:ilvl w:val="0"/>
          <w:numId w:val="16"/>
        </w:numPr>
        <w:shd w:val="clear" w:color="auto" w:fill="FFFFFF"/>
        <w:tabs>
          <w:tab w:val="left" w:pos="851"/>
        </w:tabs>
        <w:rPr>
          <w:color w:val="000000"/>
          <w:sz w:val="22"/>
          <w:szCs w:val="22"/>
        </w:rPr>
      </w:pPr>
      <w:r w:rsidRPr="00171F83">
        <w:rPr>
          <w:color w:val="000000"/>
          <w:sz w:val="22"/>
          <w:szCs w:val="22"/>
        </w:rPr>
        <w:t xml:space="preserve">відкриття рахунків в банках та рахунків в цінних паперах в депозитарних установах і в </w:t>
      </w:r>
    </w:p>
    <w:p w:rsidR="00606856" w:rsidRPr="00171F83" w:rsidRDefault="00606856" w:rsidP="00606856">
      <w:pPr>
        <w:pStyle w:val="ac"/>
        <w:shd w:val="clear" w:color="auto" w:fill="FFFFFF"/>
        <w:tabs>
          <w:tab w:val="left" w:pos="851"/>
        </w:tabs>
        <w:ind w:left="360"/>
        <w:rPr>
          <w:color w:val="000000"/>
          <w:sz w:val="22"/>
          <w:szCs w:val="22"/>
        </w:rPr>
      </w:pPr>
      <w:r w:rsidRPr="00171F83">
        <w:rPr>
          <w:color w:val="000000"/>
          <w:sz w:val="22"/>
          <w:szCs w:val="22"/>
        </w:rPr>
        <w:t>Центральному депозитарії, розпорядження цими рахунками і підписання розрахункових документів і розпоряджень стосовно них;</w:t>
      </w:r>
    </w:p>
    <w:p w:rsidR="00606856" w:rsidRPr="00171F83" w:rsidRDefault="00606856" w:rsidP="006815EB">
      <w:pPr>
        <w:pStyle w:val="ac"/>
        <w:widowControl w:val="0"/>
        <w:numPr>
          <w:ilvl w:val="0"/>
          <w:numId w:val="16"/>
        </w:numPr>
        <w:shd w:val="clear" w:color="auto" w:fill="FFFFFF"/>
        <w:tabs>
          <w:tab w:val="left" w:pos="851"/>
        </w:tabs>
        <w:rPr>
          <w:color w:val="000000"/>
          <w:sz w:val="22"/>
          <w:szCs w:val="22"/>
        </w:rPr>
      </w:pPr>
      <w:r w:rsidRPr="00171F83">
        <w:rPr>
          <w:color w:val="000000"/>
          <w:sz w:val="22"/>
          <w:szCs w:val="22"/>
        </w:rPr>
        <w:t>прийняття рішення про зміну місцезнаходження Товариства;</w:t>
      </w:r>
    </w:p>
    <w:p w:rsidR="00606856" w:rsidRDefault="00606856" w:rsidP="006815EB">
      <w:pPr>
        <w:pStyle w:val="ac"/>
        <w:widowControl w:val="0"/>
        <w:numPr>
          <w:ilvl w:val="0"/>
          <w:numId w:val="16"/>
        </w:numPr>
        <w:shd w:val="clear" w:color="auto" w:fill="FFFFFF"/>
        <w:tabs>
          <w:tab w:val="left" w:pos="851"/>
        </w:tabs>
        <w:rPr>
          <w:color w:val="000000"/>
          <w:sz w:val="22"/>
          <w:szCs w:val="22"/>
        </w:rPr>
      </w:pPr>
      <w:r w:rsidRPr="00171F83">
        <w:rPr>
          <w:color w:val="000000"/>
          <w:sz w:val="22"/>
          <w:szCs w:val="22"/>
        </w:rPr>
        <w:t xml:space="preserve">здійснення будь-яких інших дій, необхідних для досягнення цілей Товариства та не віднесених </w:t>
      </w:r>
    </w:p>
    <w:p w:rsidR="00606856" w:rsidRDefault="00606856" w:rsidP="00606856">
      <w:pPr>
        <w:pStyle w:val="ac"/>
        <w:shd w:val="clear" w:color="auto" w:fill="FFFFFF"/>
        <w:tabs>
          <w:tab w:val="left" w:pos="851"/>
        </w:tabs>
        <w:ind w:left="360"/>
        <w:rPr>
          <w:color w:val="000000"/>
          <w:sz w:val="22"/>
          <w:szCs w:val="22"/>
        </w:rPr>
      </w:pPr>
      <w:r w:rsidRPr="00171F83">
        <w:rPr>
          <w:color w:val="000000"/>
          <w:sz w:val="22"/>
          <w:szCs w:val="22"/>
        </w:rPr>
        <w:t>до компетенції Загальних зборів акціонерів, Наглядової ради</w:t>
      </w:r>
      <w:r>
        <w:rPr>
          <w:color w:val="000000"/>
          <w:sz w:val="22"/>
          <w:szCs w:val="22"/>
        </w:rPr>
        <w:t>.</w:t>
      </w:r>
    </w:p>
    <w:p w:rsidR="00606856" w:rsidRPr="00A87589" w:rsidRDefault="00606856" w:rsidP="00606856">
      <w:pPr>
        <w:pStyle w:val="ac"/>
        <w:shd w:val="clear" w:color="auto" w:fill="FFFFFF"/>
        <w:tabs>
          <w:tab w:val="left" w:pos="851"/>
        </w:tabs>
        <w:rPr>
          <w:color w:val="000000"/>
          <w:sz w:val="22"/>
          <w:szCs w:val="22"/>
        </w:rPr>
      </w:pPr>
    </w:p>
    <w:p w:rsidR="00606856" w:rsidRDefault="00606856" w:rsidP="00606856">
      <w:pPr>
        <w:pStyle w:val="ac"/>
        <w:shd w:val="clear" w:color="auto" w:fill="FFFFFF"/>
        <w:tabs>
          <w:tab w:val="left" w:pos="851"/>
        </w:tabs>
        <w:rPr>
          <w:color w:val="000000"/>
          <w:sz w:val="22"/>
          <w:szCs w:val="22"/>
        </w:rPr>
      </w:pPr>
      <w:r>
        <w:rPr>
          <w:color w:val="000000"/>
          <w:sz w:val="22"/>
          <w:szCs w:val="22"/>
        </w:rPr>
        <w:t>РЕВІЗІЙНА КОМІСІЯ (п</w:t>
      </w:r>
      <w:r w:rsidRPr="00D10781">
        <w:rPr>
          <w:color w:val="000000"/>
          <w:sz w:val="22"/>
          <w:szCs w:val="22"/>
        </w:rPr>
        <w:t>.5</w:t>
      </w:r>
      <w:r>
        <w:rPr>
          <w:color w:val="000000"/>
          <w:sz w:val="22"/>
          <w:szCs w:val="22"/>
        </w:rPr>
        <w:t>.1</w:t>
      </w:r>
      <w:r w:rsidRPr="00D10781">
        <w:rPr>
          <w:color w:val="000000"/>
          <w:sz w:val="22"/>
          <w:szCs w:val="22"/>
        </w:rPr>
        <w:t xml:space="preserve"> Положення про Ревізійну комісію</w:t>
      </w:r>
      <w:r>
        <w:rPr>
          <w:color w:val="000000"/>
          <w:sz w:val="22"/>
          <w:szCs w:val="22"/>
        </w:rPr>
        <w:t>)</w:t>
      </w:r>
    </w:p>
    <w:p w:rsidR="00606856" w:rsidRDefault="00606856" w:rsidP="00606856">
      <w:pPr>
        <w:pStyle w:val="ac"/>
        <w:shd w:val="clear" w:color="auto" w:fill="FFFFFF"/>
        <w:tabs>
          <w:tab w:val="left" w:pos="851"/>
        </w:tabs>
        <w:rPr>
          <w:color w:val="000000"/>
          <w:sz w:val="22"/>
          <w:szCs w:val="22"/>
        </w:rPr>
      </w:pPr>
    </w:p>
    <w:p w:rsidR="00606856" w:rsidRDefault="00606856" w:rsidP="00606856">
      <w:pPr>
        <w:pStyle w:val="ac"/>
        <w:shd w:val="clear" w:color="auto" w:fill="FFFFFF"/>
        <w:tabs>
          <w:tab w:val="left" w:pos="851"/>
        </w:tabs>
        <w:rPr>
          <w:color w:val="000000"/>
          <w:sz w:val="22"/>
          <w:szCs w:val="22"/>
        </w:rPr>
      </w:pPr>
      <w:r w:rsidRPr="00D10781">
        <w:rPr>
          <w:color w:val="000000"/>
          <w:sz w:val="22"/>
          <w:szCs w:val="22"/>
        </w:rPr>
        <w:t>Члени Ревізійної комісії мають право:</w:t>
      </w:r>
    </w:p>
    <w:p w:rsidR="00606856" w:rsidRDefault="00606856" w:rsidP="006815EB">
      <w:pPr>
        <w:pStyle w:val="ac"/>
        <w:widowControl w:val="0"/>
        <w:numPr>
          <w:ilvl w:val="0"/>
          <w:numId w:val="16"/>
        </w:numPr>
        <w:shd w:val="clear" w:color="auto" w:fill="FFFFFF"/>
        <w:tabs>
          <w:tab w:val="left" w:pos="851"/>
        </w:tabs>
        <w:rPr>
          <w:color w:val="000000"/>
          <w:sz w:val="22"/>
          <w:szCs w:val="22"/>
        </w:rPr>
      </w:pPr>
      <w:r w:rsidRPr="00D10781">
        <w:rPr>
          <w:color w:val="000000"/>
          <w:sz w:val="22"/>
          <w:szCs w:val="22"/>
        </w:rPr>
        <w:t>отримувати інформ</w:t>
      </w:r>
      <w:r>
        <w:rPr>
          <w:color w:val="000000"/>
          <w:sz w:val="22"/>
          <w:szCs w:val="22"/>
        </w:rPr>
        <w:t xml:space="preserve">ацію про діяльність Товариства: </w:t>
      </w:r>
      <w:r w:rsidRPr="00D10781">
        <w:rPr>
          <w:color w:val="000000"/>
          <w:sz w:val="22"/>
          <w:szCs w:val="22"/>
        </w:rPr>
        <w:t xml:space="preserve">матеріали, бухгалтерську або іншу </w:t>
      </w:r>
    </w:p>
    <w:p w:rsidR="00606856" w:rsidRPr="00D10781" w:rsidRDefault="00606856" w:rsidP="00606856">
      <w:pPr>
        <w:pStyle w:val="ac"/>
        <w:shd w:val="clear" w:color="auto" w:fill="FFFFFF"/>
        <w:tabs>
          <w:tab w:val="left" w:pos="851"/>
        </w:tabs>
        <w:ind w:left="360"/>
        <w:rPr>
          <w:color w:val="000000"/>
          <w:sz w:val="22"/>
          <w:szCs w:val="22"/>
        </w:rPr>
      </w:pPr>
      <w:r w:rsidRPr="00D10781">
        <w:rPr>
          <w:color w:val="000000"/>
          <w:sz w:val="22"/>
          <w:szCs w:val="22"/>
        </w:rPr>
        <w:t>документацію, необхідну для виконання ними своїх функцій (перевірки), отримувати копії документів Товариства;</w:t>
      </w:r>
    </w:p>
    <w:p w:rsidR="00606856" w:rsidRDefault="00606856" w:rsidP="006815EB">
      <w:pPr>
        <w:pStyle w:val="ac"/>
        <w:widowControl w:val="0"/>
        <w:numPr>
          <w:ilvl w:val="0"/>
          <w:numId w:val="16"/>
        </w:numPr>
        <w:shd w:val="clear" w:color="auto" w:fill="FFFFFF"/>
        <w:tabs>
          <w:tab w:val="left" w:pos="851"/>
        </w:tabs>
        <w:rPr>
          <w:color w:val="000000"/>
          <w:sz w:val="22"/>
          <w:szCs w:val="22"/>
        </w:rPr>
      </w:pPr>
      <w:r w:rsidRPr="00D10781">
        <w:rPr>
          <w:color w:val="000000"/>
          <w:sz w:val="22"/>
          <w:szCs w:val="22"/>
        </w:rPr>
        <w:t xml:space="preserve">вносити пропозиції до порядку денного загальних зборів та вимагати скликання позачергових </w:t>
      </w:r>
    </w:p>
    <w:p w:rsidR="00606856" w:rsidRPr="00D10781" w:rsidRDefault="00606856" w:rsidP="00606856">
      <w:pPr>
        <w:pStyle w:val="ac"/>
        <w:shd w:val="clear" w:color="auto" w:fill="FFFFFF"/>
        <w:tabs>
          <w:tab w:val="left" w:pos="851"/>
        </w:tabs>
        <w:ind w:left="360"/>
        <w:rPr>
          <w:color w:val="000000"/>
          <w:sz w:val="22"/>
          <w:szCs w:val="22"/>
        </w:rPr>
      </w:pPr>
      <w:r w:rsidRPr="00D10781">
        <w:rPr>
          <w:color w:val="000000"/>
          <w:sz w:val="22"/>
          <w:szCs w:val="22"/>
        </w:rPr>
        <w:t>Загальних зборів акціонерів;</w:t>
      </w:r>
    </w:p>
    <w:p w:rsidR="00606856" w:rsidRPr="00D10781" w:rsidRDefault="00606856" w:rsidP="006815EB">
      <w:pPr>
        <w:pStyle w:val="ac"/>
        <w:widowControl w:val="0"/>
        <w:numPr>
          <w:ilvl w:val="0"/>
          <w:numId w:val="16"/>
        </w:numPr>
        <w:shd w:val="clear" w:color="auto" w:fill="FFFFFF"/>
        <w:tabs>
          <w:tab w:val="left" w:pos="851"/>
        </w:tabs>
        <w:rPr>
          <w:color w:val="000000"/>
          <w:sz w:val="22"/>
          <w:szCs w:val="22"/>
        </w:rPr>
      </w:pPr>
      <w:r w:rsidRPr="00D10781">
        <w:rPr>
          <w:color w:val="000000"/>
          <w:sz w:val="22"/>
          <w:szCs w:val="22"/>
        </w:rPr>
        <w:t>в разі незгоди, надавати у письмовій формі зауваження щодо рішень Ревізійної комісії;</w:t>
      </w:r>
    </w:p>
    <w:p w:rsidR="00606856" w:rsidRDefault="00606856" w:rsidP="006815EB">
      <w:pPr>
        <w:pStyle w:val="ac"/>
        <w:widowControl w:val="0"/>
        <w:numPr>
          <w:ilvl w:val="0"/>
          <w:numId w:val="16"/>
        </w:numPr>
        <w:shd w:val="clear" w:color="auto" w:fill="FFFFFF"/>
        <w:tabs>
          <w:tab w:val="left" w:pos="851"/>
        </w:tabs>
        <w:rPr>
          <w:color w:val="000000"/>
          <w:sz w:val="22"/>
          <w:szCs w:val="22"/>
        </w:rPr>
      </w:pPr>
      <w:r w:rsidRPr="00D10781">
        <w:rPr>
          <w:color w:val="000000"/>
          <w:sz w:val="22"/>
          <w:szCs w:val="22"/>
        </w:rPr>
        <w:t xml:space="preserve">ініціювати прийняття Ревізійною комісією рішення щодо скликання позачергових Загальних </w:t>
      </w:r>
    </w:p>
    <w:p w:rsidR="00606856" w:rsidRDefault="00606856" w:rsidP="00606856">
      <w:pPr>
        <w:pStyle w:val="ac"/>
        <w:shd w:val="clear" w:color="auto" w:fill="FFFFFF"/>
        <w:tabs>
          <w:tab w:val="left" w:pos="851"/>
        </w:tabs>
        <w:ind w:left="360"/>
        <w:rPr>
          <w:color w:val="000000"/>
          <w:sz w:val="22"/>
          <w:szCs w:val="22"/>
        </w:rPr>
      </w:pPr>
      <w:r w:rsidRPr="00D10781">
        <w:rPr>
          <w:color w:val="000000"/>
          <w:sz w:val="22"/>
          <w:szCs w:val="22"/>
        </w:rPr>
        <w:t>зборів, скликання засідання Наглядової ради.</w:t>
      </w:r>
    </w:p>
    <w:p w:rsidR="00606856" w:rsidRDefault="00606856" w:rsidP="00606856">
      <w:pPr>
        <w:pStyle w:val="ac"/>
        <w:shd w:val="clear" w:color="auto" w:fill="FFFFFF"/>
        <w:tabs>
          <w:tab w:val="left" w:pos="851"/>
        </w:tabs>
        <w:rPr>
          <w:color w:val="000000"/>
          <w:sz w:val="22"/>
          <w:szCs w:val="22"/>
        </w:rPr>
      </w:pPr>
    </w:p>
    <w:p w:rsidR="00606856" w:rsidRDefault="00606856" w:rsidP="00606856">
      <w:pPr>
        <w:pStyle w:val="ac"/>
        <w:shd w:val="clear" w:color="auto" w:fill="FFFFFF"/>
        <w:tabs>
          <w:tab w:val="left" w:pos="851"/>
        </w:tabs>
        <w:rPr>
          <w:color w:val="000000"/>
          <w:sz w:val="22"/>
          <w:szCs w:val="22"/>
        </w:rPr>
      </w:pPr>
      <w:r w:rsidRPr="00D10781">
        <w:rPr>
          <w:color w:val="000000"/>
          <w:sz w:val="22"/>
          <w:szCs w:val="22"/>
        </w:rPr>
        <w:t xml:space="preserve">ГОЛОВНИЙ БУХГАЛТЕР має повноваження згідно чинного законодавства у тому </w:t>
      </w:r>
      <w:r>
        <w:rPr>
          <w:color w:val="000000"/>
          <w:sz w:val="22"/>
          <w:szCs w:val="22"/>
        </w:rPr>
        <w:t>числі</w:t>
      </w:r>
      <w:r w:rsidRPr="00D10781">
        <w:rPr>
          <w:color w:val="000000"/>
          <w:sz w:val="22"/>
          <w:szCs w:val="22"/>
        </w:rPr>
        <w:t>:</w:t>
      </w:r>
    </w:p>
    <w:p w:rsidR="00606856" w:rsidRDefault="00606856" w:rsidP="00606856">
      <w:pPr>
        <w:pStyle w:val="ac"/>
        <w:shd w:val="clear" w:color="auto" w:fill="FFFFFF"/>
        <w:tabs>
          <w:tab w:val="left" w:pos="851"/>
        </w:tabs>
        <w:rPr>
          <w:color w:val="000000"/>
          <w:sz w:val="22"/>
          <w:szCs w:val="22"/>
        </w:rPr>
      </w:pPr>
    </w:p>
    <w:p w:rsidR="00606856" w:rsidRDefault="00606856" w:rsidP="006815EB">
      <w:pPr>
        <w:pStyle w:val="ac"/>
        <w:widowControl w:val="0"/>
        <w:numPr>
          <w:ilvl w:val="0"/>
          <w:numId w:val="16"/>
        </w:numPr>
        <w:shd w:val="clear" w:color="auto" w:fill="FFFFFF"/>
        <w:tabs>
          <w:tab w:val="left" w:pos="851"/>
        </w:tabs>
        <w:rPr>
          <w:color w:val="000000"/>
          <w:sz w:val="22"/>
          <w:szCs w:val="22"/>
        </w:rPr>
      </w:pPr>
      <w:r w:rsidRPr="00D10781">
        <w:rPr>
          <w:color w:val="000000"/>
          <w:sz w:val="22"/>
          <w:szCs w:val="22"/>
        </w:rPr>
        <w:t xml:space="preserve">діяти вiд iменi бухгалтерiї пiдприємства, представляти iнтереси пiдприємства у </w:t>
      </w:r>
    </w:p>
    <w:p w:rsidR="00606856" w:rsidRDefault="00606856" w:rsidP="00606856">
      <w:pPr>
        <w:pStyle w:val="ac"/>
        <w:shd w:val="clear" w:color="auto" w:fill="FFFFFF"/>
        <w:tabs>
          <w:tab w:val="left" w:pos="851"/>
        </w:tabs>
        <w:ind w:left="360"/>
        <w:rPr>
          <w:color w:val="000000"/>
          <w:sz w:val="22"/>
          <w:szCs w:val="22"/>
        </w:rPr>
      </w:pPr>
      <w:r w:rsidRPr="00D10781">
        <w:rPr>
          <w:color w:val="000000"/>
          <w:sz w:val="22"/>
          <w:szCs w:val="22"/>
        </w:rPr>
        <w:t>взаємовiдносинах зi структурними пiдроздiлами та iншими органiзацiями з господарсько-фiнансових та iнших питань;</w:t>
      </w:r>
    </w:p>
    <w:p w:rsidR="00606856" w:rsidRDefault="00606856" w:rsidP="006815EB">
      <w:pPr>
        <w:pStyle w:val="ac"/>
        <w:widowControl w:val="0"/>
        <w:numPr>
          <w:ilvl w:val="0"/>
          <w:numId w:val="16"/>
        </w:numPr>
        <w:shd w:val="clear" w:color="auto" w:fill="FFFFFF"/>
        <w:tabs>
          <w:tab w:val="left" w:pos="851"/>
        </w:tabs>
        <w:rPr>
          <w:color w:val="000000"/>
          <w:sz w:val="22"/>
          <w:szCs w:val="22"/>
        </w:rPr>
      </w:pPr>
      <w:r w:rsidRPr="00936B9A">
        <w:rPr>
          <w:color w:val="000000"/>
          <w:sz w:val="22"/>
          <w:szCs w:val="22"/>
        </w:rPr>
        <w:t xml:space="preserve">вносити на розгляд керiвника пiдприємства пропозицiї по вдосконаленню роботи, пов'язаної з </w:t>
      </w:r>
    </w:p>
    <w:p w:rsidR="00606856" w:rsidRDefault="00606856" w:rsidP="00606856">
      <w:pPr>
        <w:pStyle w:val="ac"/>
        <w:shd w:val="clear" w:color="auto" w:fill="FFFFFF"/>
        <w:tabs>
          <w:tab w:val="left" w:pos="851"/>
        </w:tabs>
        <w:ind w:left="360"/>
        <w:rPr>
          <w:color w:val="000000"/>
          <w:sz w:val="22"/>
          <w:szCs w:val="22"/>
        </w:rPr>
      </w:pPr>
      <w:r w:rsidRPr="00936B9A">
        <w:rPr>
          <w:color w:val="000000"/>
          <w:sz w:val="22"/>
          <w:szCs w:val="22"/>
        </w:rPr>
        <w:t>обов'язками головного бухгалтера;</w:t>
      </w:r>
    </w:p>
    <w:p w:rsidR="00606856" w:rsidRDefault="00606856" w:rsidP="006815EB">
      <w:pPr>
        <w:pStyle w:val="ac"/>
        <w:widowControl w:val="0"/>
        <w:numPr>
          <w:ilvl w:val="0"/>
          <w:numId w:val="16"/>
        </w:numPr>
        <w:shd w:val="clear" w:color="auto" w:fill="FFFFFF"/>
        <w:tabs>
          <w:tab w:val="left" w:pos="851"/>
        </w:tabs>
        <w:rPr>
          <w:color w:val="000000"/>
          <w:sz w:val="22"/>
          <w:szCs w:val="22"/>
        </w:rPr>
      </w:pPr>
      <w:r w:rsidRPr="00936B9A">
        <w:rPr>
          <w:color w:val="000000"/>
          <w:sz w:val="22"/>
          <w:szCs w:val="22"/>
        </w:rPr>
        <w:t xml:space="preserve">вимагати та отримувати у фахiвцiв iнформацiю та документи, необхiднi для виконання його </w:t>
      </w:r>
    </w:p>
    <w:p w:rsidR="00606856" w:rsidRDefault="00606856" w:rsidP="00606856">
      <w:pPr>
        <w:pStyle w:val="ac"/>
        <w:shd w:val="clear" w:color="auto" w:fill="FFFFFF"/>
        <w:tabs>
          <w:tab w:val="left" w:pos="851"/>
        </w:tabs>
        <w:ind w:left="360"/>
        <w:rPr>
          <w:color w:val="000000"/>
          <w:sz w:val="22"/>
          <w:szCs w:val="22"/>
        </w:rPr>
      </w:pPr>
      <w:r w:rsidRPr="00936B9A">
        <w:rPr>
          <w:color w:val="000000"/>
          <w:sz w:val="22"/>
          <w:szCs w:val="22"/>
        </w:rPr>
        <w:t>посадових обов’язків</w:t>
      </w:r>
      <w:r>
        <w:rPr>
          <w:color w:val="000000"/>
          <w:sz w:val="22"/>
          <w:szCs w:val="22"/>
        </w:rPr>
        <w:t>;</w:t>
      </w:r>
    </w:p>
    <w:p w:rsidR="00606856" w:rsidRDefault="00606856" w:rsidP="006815EB">
      <w:pPr>
        <w:pStyle w:val="ac"/>
        <w:widowControl w:val="0"/>
        <w:numPr>
          <w:ilvl w:val="0"/>
          <w:numId w:val="16"/>
        </w:numPr>
        <w:shd w:val="clear" w:color="auto" w:fill="FFFFFF"/>
        <w:tabs>
          <w:tab w:val="left" w:pos="851"/>
        </w:tabs>
        <w:rPr>
          <w:color w:val="000000"/>
          <w:sz w:val="22"/>
          <w:szCs w:val="22"/>
        </w:rPr>
      </w:pPr>
      <w:r w:rsidRPr="00936B9A">
        <w:rPr>
          <w:color w:val="000000"/>
          <w:sz w:val="22"/>
          <w:szCs w:val="22"/>
        </w:rPr>
        <w:t xml:space="preserve">вимагати вiд керiвника пiдприємства (iнших керiвникiв) сприяння у виконаннi обов'язкiв i </w:t>
      </w:r>
    </w:p>
    <w:p w:rsidR="00606856" w:rsidRDefault="00606856" w:rsidP="00606856">
      <w:pPr>
        <w:pStyle w:val="ac"/>
        <w:shd w:val="clear" w:color="auto" w:fill="FFFFFF"/>
        <w:tabs>
          <w:tab w:val="left" w:pos="851"/>
        </w:tabs>
        <w:ind w:left="360"/>
        <w:rPr>
          <w:color w:val="000000"/>
          <w:sz w:val="22"/>
          <w:szCs w:val="22"/>
        </w:rPr>
      </w:pPr>
      <w:r w:rsidRPr="00936B9A">
        <w:rPr>
          <w:color w:val="000000"/>
          <w:sz w:val="22"/>
          <w:szCs w:val="22"/>
        </w:rPr>
        <w:t>реалiзацiї своїх прав як головного бухгалтера.</w:t>
      </w:r>
    </w:p>
    <w:p w:rsidR="00606856" w:rsidRDefault="00606856" w:rsidP="00606856">
      <w:pPr>
        <w:pStyle w:val="ac"/>
        <w:shd w:val="clear" w:color="auto" w:fill="FFFFFF"/>
        <w:tabs>
          <w:tab w:val="left" w:pos="851"/>
        </w:tabs>
        <w:rPr>
          <w:color w:val="000000"/>
          <w:sz w:val="22"/>
          <w:szCs w:val="22"/>
        </w:rPr>
      </w:pPr>
    </w:p>
    <w:p w:rsidR="00606856" w:rsidRDefault="00606856" w:rsidP="00606856">
      <w:pPr>
        <w:shd w:val="clear" w:color="auto" w:fill="FFFFFF"/>
        <w:jc w:val="both"/>
      </w:pPr>
      <w:r w:rsidRPr="00691CFA">
        <w:lastRenderedPageBreak/>
        <w:t>Аудитор підтверджує, що інформація щодо цього питання наведена у Звіті про корпоративне управління є достовірною.</w:t>
      </w:r>
    </w:p>
    <w:p w:rsidR="00606856" w:rsidRPr="00691CFA" w:rsidRDefault="00606856" w:rsidP="00606856">
      <w:pPr>
        <w:shd w:val="clear" w:color="auto" w:fill="FFFFFF"/>
        <w:ind w:left="720"/>
        <w:jc w:val="both"/>
      </w:pPr>
    </w:p>
    <w:p w:rsidR="00606856" w:rsidRPr="00691CFA" w:rsidRDefault="00606856" w:rsidP="00606856">
      <w:pPr>
        <w:jc w:val="both"/>
        <w:rPr>
          <w:b/>
          <w:bCs/>
          <w:vertAlign w:val="subscript"/>
        </w:rPr>
      </w:pPr>
      <w:r w:rsidRPr="00691CFA">
        <w:rPr>
          <w:b/>
          <w:bCs/>
        </w:rPr>
        <w:t>Думка аудитора щодо інформації зазначеної у Зві</w:t>
      </w:r>
      <w:r>
        <w:rPr>
          <w:b/>
          <w:bCs/>
        </w:rPr>
        <w:t>ті про корпоративне управління</w:t>
      </w:r>
    </w:p>
    <w:p w:rsidR="00606856" w:rsidRPr="00691CFA" w:rsidRDefault="00606856" w:rsidP="00606856">
      <w:pPr>
        <w:shd w:val="clear" w:color="auto" w:fill="FFFFFF"/>
        <w:ind w:firstLine="709"/>
        <w:jc w:val="both"/>
        <w:rPr>
          <w:b/>
          <w:bCs/>
          <w:i/>
          <w:iCs/>
        </w:rPr>
      </w:pPr>
    </w:p>
    <w:p w:rsidR="00606856" w:rsidRPr="00691CFA" w:rsidRDefault="00606856" w:rsidP="00606856">
      <w:pPr>
        <w:shd w:val="clear" w:color="auto" w:fill="FFFFFF"/>
        <w:jc w:val="both"/>
        <w:rPr>
          <w:i/>
          <w:iCs/>
        </w:rPr>
      </w:pPr>
      <w:r w:rsidRPr="00691CFA">
        <w:rPr>
          <w:i/>
          <w:iCs/>
        </w:rPr>
        <w:t>Ця думка складена за вимогами та у відповідності до ч. 3 статті 40 статті 40</w:t>
      </w:r>
      <w:r w:rsidRPr="00691CFA">
        <w:rPr>
          <w:i/>
          <w:iCs/>
          <w:vertAlign w:val="superscript"/>
        </w:rPr>
        <w:t>1</w:t>
      </w:r>
      <w:r w:rsidRPr="00691CFA">
        <w:rPr>
          <w:i/>
          <w:iCs/>
        </w:rPr>
        <w:t xml:space="preserve"> Закону України «Про цінні папери та фондовий ринок» від 23.02.2006 № 3480-IV з наступними змінами та доповненнями, Міжнародних  стандартів контролю якості, аудиту, огляду, іншого надання впевненості та супутніх послуг, виданих Радою з Міжнародних стандартів аудиту та надання впевненості (РМСАНВ), затверджених в якості національних стандартів аудиту рішенням АПУ від 26.01.2017 року №338/8  , Рішення Аудиторської палати України №9 від 13.03.2019 року «Про затвердження Рекомендацій з аудиторської практики за результатами проведення круглого столу на тему «Нові вимоги до аудиторського звіту» (частина 2 питання 2.3.2)  та  з урахуванням  інших нормативних актів, що регулюють діяльність учасників Фондового ринку. </w:t>
      </w:r>
    </w:p>
    <w:p w:rsidR="00606856" w:rsidRPr="00A87589" w:rsidRDefault="00606856" w:rsidP="00606856">
      <w:pPr>
        <w:shd w:val="clear" w:color="auto" w:fill="FFFFFF"/>
        <w:jc w:val="both"/>
        <w:rPr>
          <w:i/>
          <w:iCs/>
        </w:rPr>
      </w:pPr>
      <w:r w:rsidRPr="00A87589">
        <w:rPr>
          <w:i/>
          <w:iCs/>
        </w:rPr>
        <w:t xml:space="preserve">Ми перевірили інформацію зазначену у Звіті про корпоративне управління </w:t>
      </w:r>
      <w:r w:rsidRPr="00936B9A">
        <w:rPr>
          <w:i/>
        </w:rPr>
        <w:t xml:space="preserve">АТ "СЛОВ'ЯНСЬКІ ШПАЛЕРИ -КФТП" </w:t>
      </w:r>
      <w:r w:rsidRPr="00A87589">
        <w:rPr>
          <w:i/>
          <w:iCs/>
        </w:rPr>
        <w:t>за 2019 рік, а саме:</w:t>
      </w:r>
    </w:p>
    <w:p w:rsidR="00606856" w:rsidRPr="00691CFA" w:rsidRDefault="00606856" w:rsidP="006815EB">
      <w:pPr>
        <w:pStyle w:val="ac"/>
        <w:widowControl w:val="0"/>
        <w:numPr>
          <w:ilvl w:val="0"/>
          <w:numId w:val="13"/>
        </w:numPr>
        <w:shd w:val="clear" w:color="auto" w:fill="FFFFFF"/>
        <w:spacing w:before="159"/>
        <w:rPr>
          <w:sz w:val="22"/>
          <w:szCs w:val="22"/>
        </w:rPr>
      </w:pPr>
      <w:r w:rsidRPr="00691CFA">
        <w:rPr>
          <w:sz w:val="22"/>
          <w:szCs w:val="22"/>
        </w:rPr>
        <w:t>щодо зазначених посилань на внутрішні документ</w:t>
      </w:r>
      <w:r w:rsidRPr="00FA5D30">
        <w:rPr>
          <w:sz w:val="22"/>
          <w:szCs w:val="22"/>
        </w:rPr>
        <w:t xml:space="preserve"> </w:t>
      </w:r>
      <w:r w:rsidRPr="00936B9A">
        <w:rPr>
          <w:sz w:val="22"/>
          <w:szCs w:val="22"/>
        </w:rPr>
        <w:t>АТ "СЛОВ'ЯНСЬКІ ШПАЛЕРИ -</w:t>
      </w:r>
      <w:r>
        <w:rPr>
          <w:sz w:val="22"/>
          <w:szCs w:val="22"/>
        </w:rPr>
        <w:t xml:space="preserve"> </w:t>
      </w:r>
      <w:r w:rsidRPr="00936B9A">
        <w:rPr>
          <w:sz w:val="22"/>
          <w:szCs w:val="22"/>
        </w:rPr>
        <w:t>КФТП"</w:t>
      </w:r>
      <w:r w:rsidRPr="00A87589">
        <w:rPr>
          <w:sz w:val="22"/>
          <w:szCs w:val="22"/>
        </w:rPr>
        <w:t xml:space="preserve"> </w:t>
      </w:r>
      <w:r>
        <w:rPr>
          <w:sz w:val="22"/>
          <w:szCs w:val="22"/>
        </w:rPr>
        <w:t xml:space="preserve"> </w:t>
      </w:r>
      <w:r w:rsidRPr="00691CFA">
        <w:rPr>
          <w:sz w:val="22"/>
          <w:szCs w:val="22"/>
        </w:rPr>
        <w:t>з організації корпоративного управління ;</w:t>
      </w:r>
    </w:p>
    <w:p w:rsidR="00606856" w:rsidRPr="00D95E7D" w:rsidRDefault="00606856" w:rsidP="006815EB">
      <w:pPr>
        <w:pStyle w:val="ac"/>
        <w:widowControl w:val="0"/>
        <w:numPr>
          <w:ilvl w:val="0"/>
          <w:numId w:val="13"/>
        </w:numPr>
        <w:shd w:val="clear" w:color="auto" w:fill="FFFFFF"/>
        <w:spacing w:before="159"/>
        <w:rPr>
          <w:sz w:val="22"/>
          <w:szCs w:val="22"/>
        </w:rPr>
      </w:pPr>
      <w:r w:rsidRPr="00691CFA">
        <w:rPr>
          <w:sz w:val="22"/>
          <w:szCs w:val="22"/>
        </w:rPr>
        <w:t xml:space="preserve">щодо наявних пояснень у разі наявності відхилень від </w:t>
      </w:r>
      <w:r w:rsidRPr="00D95E7D">
        <w:rPr>
          <w:sz w:val="22"/>
          <w:szCs w:val="22"/>
        </w:rPr>
        <w:t>принципів корпоративного управлі</w:t>
      </w:r>
      <w:r>
        <w:rPr>
          <w:sz w:val="22"/>
          <w:szCs w:val="22"/>
        </w:rPr>
        <w:t>ння, що застосовуються Товарист</w:t>
      </w:r>
      <w:r w:rsidRPr="00D95E7D">
        <w:rPr>
          <w:sz w:val="22"/>
          <w:szCs w:val="22"/>
        </w:rPr>
        <w:t>вом;</w:t>
      </w:r>
    </w:p>
    <w:p w:rsidR="00606856" w:rsidRPr="003E31D8" w:rsidRDefault="00606856" w:rsidP="006815EB">
      <w:pPr>
        <w:pStyle w:val="ac"/>
        <w:widowControl w:val="0"/>
        <w:numPr>
          <w:ilvl w:val="0"/>
          <w:numId w:val="13"/>
        </w:numPr>
        <w:shd w:val="clear" w:color="auto" w:fill="FFFFFF"/>
        <w:spacing w:before="159"/>
        <w:rPr>
          <w:sz w:val="22"/>
          <w:szCs w:val="22"/>
        </w:rPr>
      </w:pPr>
      <w:r w:rsidRPr="003E31D8">
        <w:rPr>
          <w:sz w:val="22"/>
          <w:szCs w:val="22"/>
        </w:rPr>
        <w:t>щодо наведеної інформації про проведені загальні збори акціонерів (учасників) АТ "СЛОВ'ЯНСЬКІ ШПАЛЕРИ -</w:t>
      </w:r>
      <w:r>
        <w:rPr>
          <w:sz w:val="22"/>
          <w:szCs w:val="22"/>
        </w:rPr>
        <w:t xml:space="preserve"> </w:t>
      </w:r>
      <w:r w:rsidRPr="003E31D8">
        <w:rPr>
          <w:sz w:val="22"/>
          <w:szCs w:val="22"/>
        </w:rPr>
        <w:t>КФТП" та щодо інформації про прийняті на цих зборах рішення;</w:t>
      </w:r>
    </w:p>
    <w:p w:rsidR="00606856" w:rsidRPr="00691CFA" w:rsidRDefault="00606856" w:rsidP="006815EB">
      <w:pPr>
        <w:pStyle w:val="ac"/>
        <w:widowControl w:val="0"/>
        <w:numPr>
          <w:ilvl w:val="0"/>
          <w:numId w:val="13"/>
        </w:numPr>
        <w:shd w:val="clear" w:color="auto" w:fill="FFFFFF"/>
        <w:spacing w:before="159"/>
        <w:rPr>
          <w:sz w:val="22"/>
          <w:szCs w:val="22"/>
        </w:rPr>
      </w:pPr>
      <w:r w:rsidRPr="00691CFA">
        <w:rPr>
          <w:sz w:val="22"/>
          <w:szCs w:val="22"/>
        </w:rPr>
        <w:t>щодо зазначеної інф</w:t>
      </w:r>
      <w:r>
        <w:rPr>
          <w:sz w:val="22"/>
          <w:szCs w:val="22"/>
        </w:rPr>
        <w:t>ормації про персональний склад Н</w:t>
      </w:r>
      <w:r w:rsidRPr="00691CFA">
        <w:rPr>
          <w:sz w:val="22"/>
          <w:szCs w:val="22"/>
        </w:rPr>
        <w:t xml:space="preserve">аглядової ради та </w:t>
      </w:r>
      <w:r>
        <w:rPr>
          <w:sz w:val="22"/>
          <w:szCs w:val="22"/>
        </w:rPr>
        <w:t>одноосібний виконавчий</w:t>
      </w:r>
      <w:r w:rsidRPr="00691CFA">
        <w:rPr>
          <w:sz w:val="22"/>
          <w:szCs w:val="22"/>
        </w:rPr>
        <w:t xml:space="preserve"> орган</w:t>
      </w:r>
      <w:r>
        <w:rPr>
          <w:sz w:val="22"/>
          <w:szCs w:val="22"/>
        </w:rPr>
        <w:t xml:space="preserve"> </w:t>
      </w:r>
      <w:r w:rsidRPr="00936B9A">
        <w:rPr>
          <w:sz w:val="22"/>
          <w:szCs w:val="22"/>
        </w:rPr>
        <w:t>АТ "СЛОВ'ЯНСЬКІ ШПАЛЕРИ -</w:t>
      </w:r>
      <w:r>
        <w:rPr>
          <w:sz w:val="22"/>
          <w:szCs w:val="22"/>
        </w:rPr>
        <w:t xml:space="preserve"> </w:t>
      </w:r>
      <w:r w:rsidRPr="00936B9A">
        <w:rPr>
          <w:sz w:val="22"/>
          <w:szCs w:val="22"/>
        </w:rPr>
        <w:t>КФТП"</w:t>
      </w:r>
      <w:r w:rsidRPr="00970595">
        <w:rPr>
          <w:sz w:val="22"/>
          <w:szCs w:val="22"/>
        </w:rPr>
        <w:t>,</w:t>
      </w:r>
      <w:r w:rsidRPr="00691CFA">
        <w:rPr>
          <w:sz w:val="22"/>
          <w:szCs w:val="22"/>
        </w:rPr>
        <w:t xml:space="preserve"> їхніх комітетів, інформації про проведені засідання та загальний опис прийнятих на них рішеннях.</w:t>
      </w:r>
    </w:p>
    <w:p w:rsidR="00606856" w:rsidRPr="00691CFA" w:rsidRDefault="00606856" w:rsidP="00606856">
      <w:pPr>
        <w:pStyle w:val="ac"/>
        <w:shd w:val="clear" w:color="auto" w:fill="FFFFFF"/>
        <w:spacing w:before="159"/>
        <w:contextualSpacing/>
        <w:rPr>
          <w:i/>
          <w:iCs/>
          <w:sz w:val="22"/>
          <w:szCs w:val="22"/>
        </w:rPr>
      </w:pPr>
    </w:p>
    <w:p w:rsidR="00606856" w:rsidRPr="00691CFA" w:rsidRDefault="00606856" w:rsidP="00606856">
      <w:pPr>
        <w:pStyle w:val="ac"/>
        <w:shd w:val="clear" w:color="auto" w:fill="FFFFFF"/>
        <w:spacing w:before="159"/>
        <w:contextualSpacing/>
        <w:rPr>
          <w:sz w:val="22"/>
          <w:szCs w:val="22"/>
        </w:rPr>
      </w:pPr>
      <w:r w:rsidRPr="00691CFA">
        <w:rPr>
          <w:i/>
          <w:iCs/>
          <w:sz w:val="22"/>
          <w:szCs w:val="22"/>
        </w:rPr>
        <w:t>Ми підтверджуємо зазначену інформацію, щодо вище  вказаних питань.</w:t>
      </w:r>
    </w:p>
    <w:p w:rsidR="00606856" w:rsidRPr="00691CFA" w:rsidRDefault="00606856" w:rsidP="00606856">
      <w:pPr>
        <w:shd w:val="clear" w:color="auto" w:fill="FFFFFF"/>
        <w:ind w:firstLine="709"/>
        <w:jc w:val="both"/>
        <w:rPr>
          <w:i/>
          <w:iCs/>
        </w:rPr>
      </w:pPr>
    </w:p>
    <w:p w:rsidR="00606856" w:rsidRPr="003416FF" w:rsidRDefault="00606856" w:rsidP="00606856">
      <w:pPr>
        <w:shd w:val="clear" w:color="auto" w:fill="FFFFFF"/>
        <w:jc w:val="both"/>
        <w:rPr>
          <w:i/>
          <w:iCs/>
        </w:rPr>
      </w:pPr>
      <w:r w:rsidRPr="003416FF">
        <w:rPr>
          <w:i/>
          <w:iCs/>
        </w:rPr>
        <w:t xml:space="preserve">Ми вважаємо, що отримали достатні та відповідні докази для висловлення нашої думки . На нашу думку інформація зазначена у Звіті про корпоративне управління </w:t>
      </w:r>
      <w:r w:rsidRPr="00936B9A">
        <w:rPr>
          <w:i/>
        </w:rPr>
        <w:t>АТ "СЛОВ'ЯНСЬКІ ШПАЛЕРИ -КФТП"</w:t>
      </w:r>
      <w:r w:rsidRPr="003416FF">
        <w:rPr>
          <w:i/>
        </w:rPr>
        <w:t xml:space="preserve"> </w:t>
      </w:r>
      <w:r w:rsidRPr="003416FF">
        <w:rPr>
          <w:i/>
          <w:iCs/>
        </w:rPr>
        <w:t>щодо таких питань, як:</w:t>
      </w:r>
    </w:p>
    <w:p w:rsidR="00606856" w:rsidRPr="003416FF" w:rsidRDefault="00606856" w:rsidP="006815EB">
      <w:pPr>
        <w:pStyle w:val="ac"/>
        <w:widowControl w:val="0"/>
        <w:numPr>
          <w:ilvl w:val="0"/>
          <w:numId w:val="12"/>
        </w:numPr>
        <w:shd w:val="clear" w:color="auto" w:fill="FFFFFF"/>
        <w:spacing w:before="159"/>
        <w:rPr>
          <w:i/>
          <w:sz w:val="22"/>
          <w:szCs w:val="22"/>
        </w:rPr>
      </w:pPr>
      <w:r w:rsidRPr="003416FF">
        <w:rPr>
          <w:i/>
          <w:sz w:val="22"/>
          <w:szCs w:val="22"/>
        </w:rPr>
        <w:t>щодо опису основних характеристик систем внутрішнього контролю і управління ризиками емітента;</w:t>
      </w:r>
    </w:p>
    <w:p w:rsidR="00606856" w:rsidRPr="003416FF" w:rsidRDefault="00606856" w:rsidP="006815EB">
      <w:pPr>
        <w:pStyle w:val="ac"/>
        <w:widowControl w:val="0"/>
        <w:numPr>
          <w:ilvl w:val="0"/>
          <w:numId w:val="12"/>
        </w:numPr>
        <w:shd w:val="clear" w:color="auto" w:fill="FFFFFF"/>
        <w:spacing w:before="159"/>
        <w:rPr>
          <w:i/>
          <w:sz w:val="22"/>
          <w:szCs w:val="22"/>
        </w:rPr>
      </w:pPr>
      <w:r w:rsidRPr="003416FF">
        <w:rPr>
          <w:i/>
          <w:sz w:val="22"/>
          <w:szCs w:val="22"/>
        </w:rPr>
        <w:t xml:space="preserve">щодо переліку осіб, які прямо або опосередковано є власниками значного пакета акцій емітента; </w:t>
      </w:r>
    </w:p>
    <w:p w:rsidR="00606856" w:rsidRPr="003416FF" w:rsidRDefault="00606856" w:rsidP="006815EB">
      <w:pPr>
        <w:pStyle w:val="ac"/>
        <w:widowControl w:val="0"/>
        <w:numPr>
          <w:ilvl w:val="0"/>
          <w:numId w:val="12"/>
        </w:numPr>
        <w:shd w:val="clear" w:color="auto" w:fill="FFFFFF"/>
        <w:spacing w:before="159"/>
        <w:rPr>
          <w:i/>
          <w:sz w:val="22"/>
          <w:szCs w:val="22"/>
        </w:rPr>
      </w:pPr>
      <w:r w:rsidRPr="003416FF">
        <w:rPr>
          <w:i/>
          <w:sz w:val="22"/>
          <w:szCs w:val="22"/>
        </w:rPr>
        <w:t>щодо зазначеної інформації про будь-які обмеження прав участі та голосування акціонерів (учасників) на загальних зборах емітента;</w:t>
      </w:r>
    </w:p>
    <w:p w:rsidR="00606856" w:rsidRPr="003416FF" w:rsidRDefault="00606856" w:rsidP="006815EB">
      <w:pPr>
        <w:pStyle w:val="ac"/>
        <w:widowControl w:val="0"/>
        <w:numPr>
          <w:ilvl w:val="0"/>
          <w:numId w:val="12"/>
        </w:numPr>
        <w:shd w:val="clear" w:color="auto" w:fill="FFFFFF"/>
        <w:spacing w:before="159"/>
        <w:rPr>
          <w:i/>
          <w:sz w:val="22"/>
          <w:szCs w:val="22"/>
        </w:rPr>
      </w:pPr>
      <w:r w:rsidRPr="003416FF">
        <w:rPr>
          <w:i/>
          <w:sz w:val="22"/>
          <w:szCs w:val="22"/>
        </w:rPr>
        <w:t>щодо визначеного порядку призначення та звільнення посадових осіб емітента;</w:t>
      </w:r>
    </w:p>
    <w:p w:rsidR="00606856" w:rsidRPr="003416FF" w:rsidRDefault="00606856" w:rsidP="006815EB">
      <w:pPr>
        <w:pStyle w:val="ac"/>
        <w:widowControl w:val="0"/>
        <w:numPr>
          <w:ilvl w:val="0"/>
          <w:numId w:val="12"/>
        </w:numPr>
        <w:shd w:val="clear" w:color="auto" w:fill="FFFFFF"/>
        <w:spacing w:before="159"/>
        <w:rPr>
          <w:i/>
          <w:sz w:val="22"/>
          <w:szCs w:val="22"/>
        </w:rPr>
      </w:pPr>
      <w:r w:rsidRPr="003416FF">
        <w:rPr>
          <w:i/>
          <w:sz w:val="22"/>
          <w:szCs w:val="22"/>
        </w:rPr>
        <w:lastRenderedPageBreak/>
        <w:t>щодо визначених повноважень посадових осіб емітента.</w:t>
      </w:r>
    </w:p>
    <w:p w:rsidR="00606856" w:rsidRPr="003416FF" w:rsidRDefault="00606856" w:rsidP="00606856">
      <w:pPr>
        <w:shd w:val="clear" w:color="auto" w:fill="FFFFFF"/>
        <w:jc w:val="both"/>
        <w:rPr>
          <w:i/>
        </w:rPr>
      </w:pPr>
      <w:r w:rsidRPr="003416FF">
        <w:rPr>
          <w:i/>
          <w:iCs/>
        </w:rPr>
        <w:t>У всіх суттєвих аспектах виходячи зі встановлених критеріїв є достовірною та викладено емітентом згідно вимог ч. 3 статті 40 статті 40</w:t>
      </w:r>
      <w:r w:rsidRPr="003416FF">
        <w:rPr>
          <w:i/>
          <w:iCs/>
          <w:vertAlign w:val="superscript"/>
        </w:rPr>
        <w:t>1</w:t>
      </w:r>
      <w:r w:rsidRPr="003416FF">
        <w:rPr>
          <w:i/>
          <w:iCs/>
        </w:rPr>
        <w:t xml:space="preserve"> Закону України «Про цінні папери та фондовий ринок» від 23.02.2006 № 3480-IV з наступними змінами та доповненнями. На основі виконаних процедур та отриманих доказів ніщо не привернуло нашої уваги, що б змусило нас вважати, що</w:t>
      </w:r>
      <w:r w:rsidRPr="003416FF">
        <w:rPr>
          <w:i/>
        </w:rPr>
        <w:t xml:space="preserve"> </w:t>
      </w:r>
      <w:r w:rsidRPr="00936B9A">
        <w:rPr>
          <w:i/>
        </w:rPr>
        <w:t>АТ "СЛОВ'ЯНСЬКІ ШПАЛЕРИ -КФТП"</w:t>
      </w:r>
      <w:r w:rsidRPr="003416FF">
        <w:rPr>
          <w:i/>
          <w:iCs/>
        </w:rPr>
        <w:t xml:space="preserve"> не дотримався  в усіх суттєвих аспектах вимог ч. 3 статті 40 статті 40</w:t>
      </w:r>
      <w:r w:rsidRPr="003416FF">
        <w:rPr>
          <w:i/>
          <w:iCs/>
          <w:vertAlign w:val="superscript"/>
        </w:rPr>
        <w:t>1</w:t>
      </w:r>
      <w:r w:rsidRPr="003416FF">
        <w:rPr>
          <w:i/>
          <w:iCs/>
        </w:rPr>
        <w:t xml:space="preserve"> Закону України «Про цінні папери та фондовий ринок» від 23.02.2006 № 3480-IV з наступними змінами та доповненнями та Принципів корпоративного управління, затверджених рішенням НКЦПФР від 22.07.2014 року №955.</w:t>
      </w:r>
    </w:p>
    <w:p w:rsidR="00606856" w:rsidRPr="00691CFA" w:rsidRDefault="00606856" w:rsidP="00606856">
      <w:pPr>
        <w:jc w:val="both"/>
      </w:pPr>
      <w:r w:rsidRPr="00691CFA">
        <w:t xml:space="preserve">Директор                                               </w:t>
      </w:r>
      <w:r w:rsidRPr="00691CFA">
        <w:tab/>
        <w:t xml:space="preserve">                    </w:t>
      </w:r>
      <w:r>
        <w:t xml:space="preserve">  </w:t>
      </w:r>
      <w:r w:rsidRPr="00691CFA">
        <w:t xml:space="preserve"> </w:t>
      </w:r>
      <w:r>
        <w:t xml:space="preserve">                     </w:t>
      </w:r>
      <w:r w:rsidRPr="00691CFA">
        <w:t>м.п. _____________   Т.М. Давиденко</w:t>
      </w:r>
    </w:p>
    <w:p w:rsidR="00606856" w:rsidRPr="00691CFA" w:rsidRDefault="00606856" w:rsidP="00606856">
      <w:pPr>
        <w:jc w:val="both"/>
      </w:pPr>
      <w:r w:rsidRPr="00691CFA">
        <w:t xml:space="preserve">АФ «НИВА-АУДИТ» ТОВ </w:t>
      </w:r>
      <w:r w:rsidRPr="00691CFA">
        <w:tab/>
        <w:t xml:space="preserve">                           </w:t>
      </w:r>
    </w:p>
    <w:p w:rsidR="00606856" w:rsidRPr="00691CFA" w:rsidRDefault="00606856" w:rsidP="00606856">
      <w:pPr>
        <w:jc w:val="both"/>
      </w:pPr>
      <w:r w:rsidRPr="00691CFA">
        <w:t>(сертифікат №006583</w:t>
      </w:r>
    </w:p>
    <w:p w:rsidR="00606856" w:rsidRPr="00691CFA" w:rsidRDefault="00606856" w:rsidP="00606856">
      <w:pPr>
        <w:jc w:val="both"/>
      </w:pPr>
      <w:r w:rsidRPr="00691CFA">
        <w:t xml:space="preserve">від 02.07.2009р )                                                                     </w:t>
      </w:r>
    </w:p>
    <w:p w:rsidR="00606856" w:rsidRPr="00691CFA" w:rsidRDefault="00606856" w:rsidP="00606856">
      <w:pPr>
        <w:jc w:val="both"/>
      </w:pPr>
      <w:r w:rsidRPr="00691CFA">
        <w:t xml:space="preserve">Аудитор </w:t>
      </w:r>
    </w:p>
    <w:p w:rsidR="00606856" w:rsidRPr="00691CFA" w:rsidRDefault="00606856" w:rsidP="00606856">
      <w:pPr>
        <w:jc w:val="both"/>
      </w:pPr>
      <w:r w:rsidRPr="00691CFA">
        <w:t xml:space="preserve">Давиденко Тетяна Михайлівна </w:t>
      </w:r>
    </w:p>
    <w:p w:rsidR="00606856" w:rsidRPr="00691CFA" w:rsidRDefault="00606856" w:rsidP="00606856">
      <w:pPr>
        <w:jc w:val="both"/>
      </w:pPr>
      <w:r w:rsidRPr="00691CFA">
        <w:t>(сертифікат №006583</w:t>
      </w:r>
    </w:p>
    <w:p w:rsidR="00606856" w:rsidRPr="00691CFA" w:rsidRDefault="00606856" w:rsidP="00606856">
      <w:pPr>
        <w:jc w:val="both"/>
      </w:pPr>
      <w:r w:rsidRPr="00691CFA">
        <w:t xml:space="preserve">від 02.07.2009р)                                                                             </w:t>
      </w:r>
      <w:r>
        <w:t xml:space="preserve">           </w:t>
      </w:r>
      <w:r w:rsidRPr="00691CFA">
        <w:t>_____________   Т.М. Давиденко</w:t>
      </w:r>
    </w:p>
    <w:p w:rsidR="00606856" w:rsidRPr="00691CFA" w:rsidRDefault="00606856" w:rsidP="00606856">
      <w:pPr>
        <w:jc w:val="both"/>
      </w:pPr>
      <w:r w:rsidRPr="003E31D8">
        <w:t>09 грудня 2020 року</w:t>
      </w:r>
    </w:p>
    <w:p w:rsidR="00606856" w:rsidRPr="00691CFA" w:rsidRDefault="00606856" w:rsidP="00606856">
      <w:pPr>
        <w:jc w:val="center"/>
        <w:rPr>
          <w:b/>
          <w:bCs/>
        </w:rPr>
      </w:pPr>
      <w:r w:rsidRPr="00691CFA">
        <w:rPr>
          <w:b/>
          <w:bCs/>
        </w:rPr>
        <w:t>Основні відомості про аудиторську компанію:</w:t>
      </w:r>
    </w:p>
    <w:tbl>
      <w:tblPr>
        <w:tblW w:w="978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4944"/>
        <w:gridCol w:w="4843"/>
      </w:tblGrid>
      <w:tr w:rsidR="00606856" w:rsidRPr="00691CFA" w:rsidTr="007B374E">
        <w:trPr>
          <w:trHeight w:val="837"/>
        </w:trPr>
        <w:tc>
          <w:tcPr>
            <w:tcW w:w="49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06856" w:rsidRPr="00691CFA" w:rsidRDefault="00606856" w:rsidP="007B374E">
            <w:pPr>
              <w:jc w:val="both"/>
            </w:pPr>
            <w:r w:rsidRPr="00691CFA">
              <w:t>Повна назва підприємства</w:t>
            </w:r>
          </w:p>
        </w:tc>
        <w:tc>
          <w:tcPr>
            <w:tcW w:w="4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06856" w:rsidRPr="00691CFA" w:rsidRDefault="00606856" w:rsidP="007B374E">
            <w:pPr>
              <w:jc w:val="both"/>
            </w:pPr>
            <w:r w:rsidRPr="00691CFA">
              <w:t>АУДИТОРСЬКА ФІРМА "НИВА-АУДИТ" (В ФОРМІ ТОВАРИСТВА З ОБМЕЖЕНОЮ ВІДПОВІДАЛЬНІСТЮ</w:t>
            </w:r>
          </w:p>
        </w:tc>
      </w:tr>
      <w:tr w:rsidR="00606856" w:rsidRPr="00691CFA" w:rsidTr="007B374E">
        <w:trPr>
          <w:trHeight w:val="242"/>
        </w:trPr>
        <w:tc>
          <w:tcPr>
            <w:tcW w:w="49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06856" w:rsidRPr="00691CFA" w:rsidRDefault="00606856" w:rsidP="007B374E">
            <w:pPr>
              <w:jc w:val="both"/>
            </w:pPr>
            <w:r w:rsidRPr="00691CFA">
              <w:t xml:space="preserve">Скорочена назва підприємства </w:t>
            </w:r>
          </w:p>
        </w:tc>
        <w:tc>
          <w:tcPr>
            <w:tcW w:w="4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06856" w:rsidRPr="00691CFA" w:rsidRDefault="00606856" w:rsidP="007B374E">
            <w:pPr>
              <w:jc w:val="both"/>
            </w:pPr>
            <w:r w:rsidRPr="00691CFA">
              <w:t>АФ "Н-АУДИТ" ТОВ</w:t>
            </w:r>
          </w:p>
        </w:tc>
      </w:tr>
      <w:tr w:rsidR="00606856" w:rsidRPr="00691CFA" w:rsidTr="007B374E">
        <w:trPr>
          <w:trHeight w:val="300"/>
        </w:trPr>
        <w:tc>
          <w:tcPr>
            <w:tcW w:w="49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06856" w:rsidRPr="00691CFA" w:rsidRDefault="00606856" w:rsidP="007B374E">
            <w:pPr>
              <w:jc w:val="both"/>
            </w:pPr>
            <w:r w:rsidRPr="00691CFA">
              <w:t>Ознака особи</w:t>
            </w:r>
          </w:p>
        </w:tc>
        <w:tc>
          <w:tcPr>
            <w:tcW w:w="4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06856" w:rsidRPr="00691CFA" w:rsidRDefault="00606856" w:rsidP="007B374E">
            <w:pPr>
              <w:jc w:val="both"/>
            </w:pPr>
            <w:r w:rsidRPr="00691CFA">
              <w:t>Юридична</w:t>
            </w:r>
          </w:p>
        </w:tc>
      </w:tr>
      <w:tr w:rsidR="00606856" w:rsidRPr="00691CFA" w:rsidTr="007B374E">
        <w:trPr>
          <w:trHeight w:val="300"/>
        </w:trPr>
        <w:tc>
          <w:tcPr>
            <w:tcW w:w="49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06856" w:rsidRPr="00691CFA" w:rsidRDefault="00606856" w:rsidP="007B374E">
            <w:pPr>
              <w:jc w:val="both"/>
            </w:pPr>
            <w:r w:rsidRPr="00691CFA">
              <w:t>Код за ЄДРПОУ</w:t>
            </w:r>
          </w:p>
        </w:tc>
        <w:tc>
          <w:tcPr>
            <w:tcW w:w="4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06856" w:rsidRPr="00691CFA" w:rsidRDefault="00606856" w:rsidP="007B374E">
            <w:pPr>
              <w:jc w:val="both"/>
            </w:pPr>
            <w:r w:rsidRPr="00691CFA">
              <w:t>21095329</w:t>
            </w:r>
          </w:p>
        </w:tc>
      </w:tr>
      <w:tr w:rsidR="00606856" w:rsidRPr="00691CFA" w:rsidTr="007B374E">
        <w:trPr>
          <w:trHeight w:val="600"/>
        </w:trPr>
        <w:tc>
          <w:tcPr>
            <w:tcW w:w="49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06856" w:rsidRPr="00691CFA" w:rsidRDefault="00606856" w:rsidP="007B374E">
            <w:pPr>
              <w:jc w:val="both"/>
            </w:pPr>
            <w:r w:rsidRPr="00691CFA">
              <w:t>Юридична адреса</w:t>
            </w:r>
          </w:p>
        </w:tc>
        <w:tc>
          <w:tcPr>
            <w:tcW w:w="4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06856" w:rsidRPr="00691CFA" w:rsidRDefault="00606856" w:rsidP="007B374E">
            <w:pPr>
              <w:jc w:val="both"/>
            </w:pPr>
            <w:r w:rsidRPr="00691CFA">
              <w:t>33028, Рівненська обл., місто Рівне, ВУЛИЦЯ ЛЕРМОНТОВА, будинок 5А, квартира 1</w:t>
            </w:r>
          </w:p>
        </w:tc>
      </w:tr>
      <w:tr w:rsidR="00606856" w:rsidRPr="00691CFA" w:rsidTr="007B374E">
        <w:trPr>
          <w:trHeight w:val="600"/>
        </w:trPr>
        <w:tc>
          <w:tcPr>
            <w:tcW w:w="49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06856" w:rsidRPr="00691CFA" w:rsidRDefault="00606856" w:rsidP="007B374E">
            <w:pPr>
              <w:jc w:val="both"/>
            </w:pPr>
            <w:r w:rsidRPr="00691CFA">
              <w:t>Адреса фактичного місцезнаходження</w:t>
            </w:r>
          </w:p>
        </w:tc>
        <w:tc>
          <w:tcPr>
            <w:tcW w:w="4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06856" w:rsidRPr="00691CFA" w:rsidRDefault="00606856" w:rsidP="007B374E">
            <w:pPr>
              <w:jc w:val="both"/>
            </w:pPr>
            <w:r w:rsidRPr="00691CFA">
              <w:t>33028, Рівненська обл., місто Рівне, ВУЛИЦЯ ЛЕРМОНТОВА, будинок 5А, квартира 1</w:t>
            </w:r>
          </w:p>
        </w:tc>
      </w:tr>
      <w:tr w:rsidR="00606856" w:rsidRPr="00691CFA" w:rsidTr="007B374E">
        <w:trPr>
          <w:trHeight w:val="600"/>
        </w:trPr>
        <w:tc>
          <w:tcPr>
            <w:tcW w:w="49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06856" w:rsidRPr="00691CFA" w:rsidRDefault="00606856" w:rsidP="007B374E">
            <w:pPr>
              <w:jc w:val="both"/>
            </w:pPr>
            <w:r w:rsidRPr="00691CFA">
              <w:lastRenderedPageBreak/>
              <w:t>Свідоцтво  про включення до Реєстру аудиторських фірм та аудиторів</w:t>
            </w:r>
          </w:p>
        </w:tc>
        <w:tc>
          <w:tcPr>
            <w:tcW w:w="4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06856" w:rsidRPr="00691CFA" w:rsidRDefault="00606856" w:rsidP="007B374E">
            <w:pPr>
              <w:jc w:val="both"/>
            </w:pPr>
            <w:r w:rsidRPr="00691CFA">
              <w:t>№ 0146 від 26.01.2001 року № 98</w:t>
            </w:r>
          </w:p>
        </w:tc>
      </w:tr>
      <w:tr w:rsidR="00606856" w:rsidRPr="00691CFA" w:rsidTr="007B374E">
        <w:trPr>
          <w:trHeight w:val="1004"/>
        </w:trPr>
        <w:tc>
          <w:tcPr>
            <w:tcW w:w="49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06856" w:rsidRPr="00691CFA" w:rsidRDefault="00606856" w:rsidP="007B374E">
            <w:pPr>
              <w:jc w:val="both"/>
            </w:pPr>
            <w:r w:rsidRPr="00691CFA">
              <w:t>Свідоцтво  про включення до Реєстру аудиторських фірм та аудиторів</w:t>
            </w:r>
          </w:p>
        </w:tc>
        <w:tc>
          <w:tcPr>
            <w:tcW w:w="4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06856" w:rsidRPr="00691CFA" w:rsidRDefault="00606856" w:rsidP="007B374E">
            <w:pPr>
              <w:jc w:val="both"/>
            </w:pPr>
            <w:r w:rsidRPr="00691CFA">
              <w:t>Свідоцтво  про відповідність системи контролю якості № 0575 Рішення АПУ №319/4 від 24.12.2015 видане Аудиторською Палатою України</w:t>
            </w:r>
          </w:p>
        </w:tc>
      </w:tr>
      <w:tr w:rsidR="00606856" w:rsidRPr="00691CFA" w:rsidTr="007B374E">
        <w:trPr>
          <w:trHeight w:val="600"/>
        </w:trPr>
        <w:tc>
          <w:tcPr>
            <w:tcW w:w="494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06856" w:rsidRPr="00691CFA" w:rsidRDefault="00606856" w:rsidP="007B374E">
            <w:pPr>
              <w:jc w:val="both"/>
            </w:pPr>
            <w:r w:rsidRPr="00691CFA">
              <w:t>Місцезнаходження</w:t>
            </w:r>
          </w:p>
        </w:tc>
        <w:tc>
          <w:tcPr>
            <w:tcW w:w="4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606856" w:rsidRPr="00691CFA" w:rsidRDefault="00606856" w:rsidP="007B374E">
            <w:pPr>
              <w:jc w:val="both"/>
            </w:pPr>
            <w:r w:rsidRPr="00691CFA">
              <w:t>33028, Рівненська обл., місто Рівне, ВУЛИЦЯ ЛЕРМОНТОВА, будинок 5А, квартира 1</w:t>
            </w:r>
          </w:p>
        </w:tc>
      </w:tr>
    </w:tbl>
    <w:p w:rsidR="00606856" w:rsidRPr="0009137D" w:rsidRDefault="00606856" w:rsidP="00606856">
      <w:pPr>
        <w:spacing w:after="240"/>
        <w:jc w:val="center"/>
        <w:rPr>
          <w:b/>
          <w:bCs/>
        </w:rPr>
      </w:pPr>
      <w:r w:rsidRPr="0009137D">
        <w:rPr>
          <w:b/>
          <w:bCs/>
        </w:rPr>
        <w:t>Основні відомості про умови договору на виконання завдання з надання впевненості:</w:t>
      </w:r>
    </w:p>
    <w:tbl>
      <w:tblPr>
        <w:tblW w:w="9787"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4582"/>
        <w:gridCol w:w="5205"/>
      </w:tblGrid>
      <w:tr w:rsidR="00606856" w:rsidRPr="0009137D" w:rsidTr="007B374E">
        <w:trPr>
          <w:trHeight w:val="429"/>
        </w:trPr>
        <w:tc>
          <w:tcPr>
            <w:tcW w:w="45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06856" w:rsidRPr="003E31D8" w:rsidRDefault="00606856" w:rsidP="007B374E">
            <w:r w:rsidRPr="003E31D8">
              <w:t xml:space="preserve">- дата та номер договору </w:t>
            </w:r>
          </w:p>
        </w:tc>
        <w:tc>
          <w:tcPr>
            <w:tcW w:w="52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06856" w:rsidRPr="003E31D8" w:rsidRDefault="00606856" w:rsidP="007B374E">
            <w:pPr>
              <w:jc w:val="both"/>
            </w:pPr>
            <w:r w:rsidRPr="003E31D8">
              <w:t>№ 03/08-1 від 03.08.2020 року</w:t>
            </w:r>
          </w:p>
        </w:tc>
      </w:tr>
      <w:tr w:rsidR="00606856" w:rsidRPr="0009137D" w:rsidTr="007B374E">
        <w:trPr>
          <w:trHeight w:val="481"/>
        </w:trPr>
        <w:tc>
          <w:tcPr>
            <w:tcW w:w="458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06856" w:rsidRPr="003E31D8" w:rsidRDefault="00606856" w:rsidP="007B374E">
            <w:r w:rsidRPr="003E31D8">
              <w:t>- дата початку та дата закінчення виконання завдання</w:t>
            </w:r>
          </w:p>
        </w:tc>
        <w:tc>
          <w:tcPr>
            <w:tcW w:w="520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rsidR="00606856" w:rsidRPr="003E31D8" w:rsidRDefault="00606856" w:rsidP="007B374E">
            <w:pPr>
              <w:jc w:val="both"/>
            </w:pPr>
            <w:r w:rsidRPr="003E31D8">
              <w:t>з 01.12.2020 р. по 09.12.2020 р.</w:t>
            </w:r>
          </w:p>
        </w:tc>
      </w:tr>
    </w:tbl>
    <w:p w:rsidR="00606856" w:rsidRPr="00691CFA" w:rsidRDefault="00606856" w:rsidP="00606856">
      <w:pPr>
        <w:shd w:val="clear" w:color="auto" w:fill="FFFFFF"/>
        <w:jc w:val="both"/>
      </w:pPr>
      <w:r w:rsidRPr="003E31D8">
        <w:rPr>
          <w:b/>
          <w:bCs/>
        </w:rPr>
        <w:t>Дата висновку з надання впевненості:</w:t>
      </w:r>
      <w:r w:rsidRPr="003E31D8">
        <w:t xml:space="preserve"> 09 грудня 2020 року</w:t>
      </w:r>
    </w:p>
    <w:p w:rsidR="00606856" w:rsidRDefault="00606856">
      <w:pPr>
        <w:widowControl w:val="0"/>
        <w:autoSpaceDE w:val="0"/>
        <w:autoSpaceDN w:val="0"/>
        <w:adjustRightInd w:val="0"/>
        <w:spacing w:after="0" w:line="240" w:lineRule="auto"/>
        <w:jc w:val="both"/>
        <w:rPr>
          <w:rFonts w:ascii="Times New Roman CYR" w:hAnsi="Times New Roman CYR" w:cs="Times New Roman CYR"/>
          <w:b/>
          <w:bCs/>
          <w:sz w:val="24"/>
          <w:szCs w:val="24"/>
        </w:rPr>
      </w:pPr>
    </w:p>
    <w:p w:rsidR="00606856" w:rsidRDefault="00606856">
      <w:pPr>
        <w:widowControl w:val="0"/>
        <w:autoSpaceDE w:val="0"/>
        <w:autoSpaceDN w:val="0"/>
        <w:adjustRightInd w:val="0"/>
        <w:spacing w:after="0" w:line="240" w:lineRule="auto"/>
        <w:jc w:val="both"/>
        <w:rPr>
          <w:rFonts w:ascii="Times New Roman CYR" w:hAnsi="Times New Roman CYR" w:cs="Times New Roman CYR"/>
          <w:b/>
          <w:bCs/>
          <w:sz w:val="24"/>
          <w:szCs w:val="24"/>
        </w:rPr>
      </w:pP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11) Інформація, передбачена Законом України "Про фінансові послуги та державне регулювання ринку фінансових послуг" (для фінансових установ)</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Емiтент не є фiнансовою установою</w:t>
      </w: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sectPr w:rsidR="00085007">
          <w:pgSz w:w="12240" w:h="15840"/>
          <w:pgMar w:top="850" w:right="850" w:bottom="850" w:left="1400" w:header="708" w:footer="708" w:gutter="0"/>
          <w:cols w:space="720"/>
          <w:noEndnote/>
        </w:sectPr>
      </w:pPr>
    </w:p>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VIII. </w:t>
      </w:r>
      <w:r w:rsidRPr="00553D79">
        <w:rPr>
          <w:rFonts w:ascii="Times New Roman CYR" w:hAnsi="Times New Roman CYR" w:cs="Times New Roman CYR"/>
          <w:b/>
          <w:bCs/>
          <w:sz w:val="28"/>
          <w:szCs w:val="28"/>
        </w:rPr>
        <w:t>Інформація про осіб, що володіють 5 і більше відсотками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300"/>
        <w:gridCol w:w="1400"/>
        <w:gridCol w:w="2300"/>
        <w:gridCol w:w="2000"/>
        <w:gridCol w:w="2000"/>
        <w:gridCol w:w="2000"/>
        <w:gridCol w:w="2121"/>
      </w:tblGrid>
      <w:tr w:rsidR="00085007" w:rsidRPr="00553D79">
        <w:trPr>
          <w:trHeight w:val="200"/>
        </w:trPr>
        <w:tc>
          <w:tcPr>
            <w:tcW w:w="3300" w:type="dxa"/>
            <w:vMerge w:val="restart"/>
            <w:tcBorders>
              <w:top w:val="single" w:sz="6" w:space="0" w:color="auto"/>
              <w:bottom w:val="single" w:sz="6" w:space="0" w:color="auto"/>
              <w:right w:val="single" w:sz="6" w:space="0" w:color="auto"/>
            </w:tcBorders>
            <w:vAlign w:val="center"/>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b/>
                <w:bCs/>
              </w:rPr>
            </w:pPr>
            <w:r w:rsidRPr="00553D79">
              <w:rPr>
                <w:rFonts w:ascii="Times New Roman CYR" w:hAnsi="Times New Roman CYR" w:cs="Times New Roman CYR"/>
                <w:b/>
                <w:bCs/>
              </w:rPr>
              <w:t>Найменування юридичної особи</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b/>
                <w:bCs/>
              </w:rPr>
            </w:pPr>
            <w:r w:rsidRPr="00553D79">
              <w:rPr>
                <w:rFonts w:ascii="Times New Roman CYR" w:hAnsi="Times New Roman CYR" w:cs="Times New Roman CYR"/>
                <w:b/>
                <w:bCs/>
              </w:rPr>
              <w:t>Ідентифікаційний код юридичної особи</w:t>
            </w:r>
          </w:p>
        </w:tc>
        <w:tc>
          <w:tcPr>
            <w:tcW w:w="2300" w:type="dxa"/>
            <w:vMerge w:val="restart"/>
            <w:tcBorders>
              <w:top w:val="single" w:sz="6" w:space="0" w:color="auto"/>
              <w:left w:val="single" w:sz="6" w:space="0" w:color="auto"/>
              <w:bottom w:val="single" w:sz="6" w:space="0" w:color="auto"/>
              <w:right w:val="single" w:sz="6" w:space="0" w:color="auto"/>
            </w:tcBorders>
            <w:vAlign w:val="center"/>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b/>
                <w:bCs/>
              </w:rPr>
            </w:pPr>
            <w:r w:rsidRPr="00553D79">
              <w:rPr>
                <w:rFonts w:ascii="Times New Roman CYR" w:hAnsi="Times New Roman CYR" w:cs="Times New Roman CYR"/>
                <w:b/>
                <w:bCs/>
              </w:rPr>
              <w:t>Місцезнаходження</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b/>
                <w:bCs/>
              </w:rPr>
            </w:pPr>
            <w:r w:rsidRPr="00553D79">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b/>
                <w:bCs/>
              </w:rPr>
            </w:pPr>
            <w:r w:rsidRPr="00553D79">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b/>
                <w:bCs/>
              </w:rPr>
            </w:pPr>
            <w:r w:rsidRPr="00553D79">
              <w:rPr>
                <w:rFonts w:ascii="Times New Roman CYR" w:hAnsi="Times New Roman CYR" w:cs="Times New Roman CYR"/>
                <w:b/>
                <w:bCs/>
              </w:rPr>
              <w:t>Кількість за видами акцій</w:t>
            </w:r>
          </w:p>
        </w:tc>
      </w:tr>
      <w:tr w:rsidR="00085007" w:rsidRPr="00553D79">
        <w:trPr>
          <w:trHeight w:val="200"/>
        </w:trPr>
        <w:tc>
          <w:tcPr>
            <w:tcW w:w="3300" w:type="dxa"/>
            <w:vMerge/>
            <w:tcBorders>
              <w:top w:val="single" w:sz="6" w:space="0" w:color="auto"/>
              <w:bottom w:val="single" w:sz="6" w:space="0" w:color="auto"/>
              <w:right w:val="single" w:sz="6" w:space="0" w:color="auto"/>
            </w:tcBorders>
            <w:vAlign w:val="center"/>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b/>
                <w:bCs/>
              </w:rPr>
            </w:pPr>
          </w:p>
        </w:tc>
        <w:tc>
          <w:tcPr>
            <w:tcW w:w="2300" w:type="dxa"/>
            <w:vMerge/>
            <w:tcBorders>
              <w:top w:val="single" w:sz="6" w:space="0" w:color="auto"/>
              <w:left w:val="single" w:sz="6" w:space="0" w:color="auto"/>
              <w:bottom w:val="single" w:sz="6" w:space="0" w:color="auto"/>
              <w:right w:val="single" w:sz="6" w:space="0" w:color="auto"/>
            </w:tcBorders>
            <w:vAlign w:val="center"/>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b/>
                <w:bCs/>
              </w:rPr>
            </w:pPr>
            <w:r w:rsidRPr="00553D79">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rPr>
            </w:pPr>
            <w:r w:rsidRPr="00553D79">
              <w:rPr>
                <w:rFonts w:ascii="Times New Roman CYR" w:hAnsi="Times New Roman CYR" w:cs="Times New Roman CYR"/>
                <w:b/>
                <w:bCs/>
              </w:rPr>
              <w:t>Привілейовані іменні</w:t>
            </w:r>
          </w:p>
        </w:tc>
      </w:tr>
      <w:tr w:rsidR="00085007" w:rsidRPr="00553D79">
        <w:trPr>
          <w:trHeight w:val="200"/>
        </w:trPr>
        <w:tc>
          <w:tcPr>
            <w:tcW w:w="3300" w:type="dxa"/>
            <w:tcBorders>
              <w:top w:val="single" w:sz="6" w:space="0" w:color="auto"/>
              <w:bottom w:val="single" w:sz="6" w:space="0" w:color="auto"/>
              <w:right w:val="single" w:sz="6" w:space="0" w:color="auto"/>
            </w:tcBorders>
          </w:tcPr>
          <w:p w:rsidR="00085007" w:rsidRPr="00553D79" w:rsidRDefault="00085007">
            <w:pPr>
              <w:widowControl w:val="0"/>
              <w:autoSpaceDE w:val="0"/>
              <w:autoSpaceDN w:val="0"/>
              <w:adjustRightInd w:val="0"/>
              <w:spacing w:after="0" w:line="240" w:lineRule="auto"/>
              <w:rPr>
                <w:rFonts w:ascii="Times New Roman CYR" w:hAnsi="Times New Roman CYR" w:cs="Times New Roman CYR"/>
              </w:rPr>
            </w:pPr>
            <w:r w:rsidRPr="00553D79">
              <w:rPr>
                <w:rFonts w:ascii="Times New Roman CYR" w:hAnsi="Times New Roman CYR" w:cs="Times New Roman CYR"/>
              </w:rPr>
              <w:t>ТОВАРИСТВО З ОБМЕЖЕНОЮ ВIДПОВIДАЛЬНIСТЮ "ТОРГОВИЙ ДIМ "СЛАВИЧ"</w:t>
            </w:r>
          </w:p>
        </w:tc>
        <w:tc>
          <w:tcPr>
            <w:tcW w:w="1400" w:type="dxa"/>
            <w:tcBorders>
              <w:top w:val="single" w:sz="6" w:space="0" w:color="auto"/>
              <w:left w:val="single" w:sz="6" w:space="0" w:color="auto"/>
              <w:bottom w:val="single" w:sz="6" w:space="0" w:color="auto"/>
              <w:right w:val="single" w:sz="6" w:space="0" w:color="auto"/>
            </w:tcBorders>
          </w:tcPr>
          <w:p w:rsidR="00085007" w:rsidRPr="00553D79" w:rsidRDefault="00085007">
            <w:pPr>
              <w:widowControl w:val="0"/>
              <w:autoSpaceDE w:val="0"/>
              <w:autoSpaceDN w:val="0"/>
              <w:adjustRightInd w:val="0"/>
              <w:spacing w:after="0" w:line="240" w:lineRule="auto"/>
              <w:rPr>
                <w:rFonts w:ascii="Times New Roman CYR" w:hAnsi="Times New Roman CYR" w:cs="Times New Roman CYR"/>
              </w:rPr>
            </w:pPr>
            <w:r w:rsidRPr="00553D79">
              <w:rPr>
                <w:rFonts w:ascii="Times New Roman CYR" w:hAnsi="Times New Roman CYR" w:cs="Times New Roman CYR"/>
              </w:rPr>
              <w:t>21394300</w:t>
            </w:r>
          </w:p>
        </w:tc>
        <w:tc>
          <w:tcPr>
            <w:tcW w:w="2300" w:type="dxa"/>
            <w:tcBorders>
              <w:top w:val="single" w:sz="6" w:space="0" w:color="auto"/>
              <w:left w:val="single" w:sz="6" w:space="0" w:color="auto"/>
              <w:bottom w:val="single" w:sz="6" w:space="0" w:color="auto"/>
              <w:right w:val="single" w:sz="6" w:space="0" w:color="auto"/>
            </w:tcBorders>
          </w:tcPr>
          <w:p w:rsidR="00085007" w:rsidRPr="00553D79" w:rsidRDefault="00085007">
            <w:pPr>
              <w:widowControl w:val="0"/>
              <w:autoSpaceDE w:val="0"/>
              <w:autoSpaceDN w:val="0"/>
              <w:adjustRightInd w:val="0"/>
              <w:spacing w:after="0" w:line="240" w:lineRule="auto"/>
              <w:rPr>
                <w:rFonts w:ascii="Times New Roman CYR" w:hAnsi="Times New Roman CYR" w:cs="Times New Roman CYR"/>
              </w:rPr>
            </w:pPr>
            <w:r w:rsidRPr="00553D79">
              <w:rPr>
                <w:rFonts w:ascii="Times New Roman CYR" w:hAnsi="Times New Roman CYR" w:cs="Times New Roman CYR"/>
              </w:rPr>
              <w:t>14000, Україна, Чернігівська обл., д/в р-н, м. Чернiгiв, вул. Горького, 17</w:t>
            </w:r>
          </w:p>
        </w:tc>
        <w:tc>
          <w:tcPr>
            <w:tcW w:w="2000" w:type="dxa"/>
            <w:tcBorders>
              <w:top w:val="single" w:sz="6" w:space="0" w:color="auto"/>
              <w:left w:val="single" w:sz="6" w:space="0" w:color="auto"/>
              <w:bottom w:val="single" w:sz="6" w:space="0" w:color="auto"/>
              <w:right w:val="single" w:sz="6" w:space="0" w:color="auto"/>
            </w:tcBorders>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rPr>
            </w:pPr>
            <w:r w:rsidRPr="00553D79">
              <w:rPr>
                <w:rFonts w:ascii="Times New Roman CYR" w:hAnsi="Times New Roman CYR" w:cs="Times New Roman CYR"/>
              </w:rPr>
              <w:t>1 504 909</w:t>
            </w:r>
          </w:p>
        </w:tc>
        <w:tc>
          <w:tcPr>
            <w:tcW w:w="2000" w:type="dxa"/>
            <w:tcBorders>
              <w:top w:val="single" w:sz="6" w:space="0" w:color="auto"/>
              <w:left w:val="single" w:sz="6" w:space="0" w:color="auto"/>
              <w:bottom w:val="single" w:sz="6" w:space="0" w:color="auto"/>
              <w:right w:val="single" w:sz="6" w:space="0" w:color="auto"/>
            </w:tcBorders>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rPr>
            </w:pPr>
            <w:r w:rsidRPr="00553D79">
              <w:rPr>
                <w:rFonts w:ascii="Times New Roman CYR" w:hAnsi="Times New Roman CYR" w:cs="Times New Roman CYR"/>
              </w:rPr>
              <w:t>24,991</w:t>
            </w:r>
          </w:p>
        </w:tc>
        <w:tc>
          <w:tcPr>
            <w:tcW w:w="2000" w:type="dxa"/>
            <w:tcBorders>
              <w:top w:val="single" w:sz="6" w:space="0" w:color="auto"/>
              <w:left w:val="single" w:sz="6" w:space="0" w:color="auto"/>
              <w:bottom w:val="single" w:sz="6" w:space="0" w:color="auto"/>
              <w:right w:val="single" w:sz="6" w:space="0" w:color="auto"/>
            </w:tcBorders>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rPr>
            </w:pPr>
            <w:r w:rsidRPr="00553D79">
              <w:rPr>
                <w:rFonts w:ascii="Times New Roman CYR" w:hAnsi="Times New Roman CYR" w:cs="Times New Roman CYR"/>
              </w:rPr>
              <w:t>1 504 909</w:t>
            </w:r>
          </w:p>
        </w:tc>
        <w:tc>
          <w:tcPr>
            <w:tcW w:w="2121" w:type="dxa"/>
            <w:tcBorders>
              <w:top w:val="single" w:sz="6" w:space="0" w:color="auto"/>
              <w:left w:val="single" w:sz="6" w:space="0" w:color="auto"/>
              <w:bottom w:val="single" w:sz="6" w:space="0" w:color="auto"/>
            </w:tcBorders>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rPr>
            </w:pPr>
            <w:r w:rsidRPr="00553D79">
              <w:rPr>
                <w:rFonts w:ascii="Times New Roman CYR" w:hAnsi="Times New Roman CYR" w:cs="Times New Roman CYR"/>
              </w:rPr>
              <w:t>0</w:t>
            </w:r>
          </w:p>
        </w:tc>
      </w:tr>
      <w:tr w:rsidR="00085007" w:rsidRPr="00553D79">
        <w:trPr>
          <w:trHeight w:val="200"/>
        </w:trPr>
        <w:tc>
          <w:tcPr>
            <w:tcW w:w="3300" w:type="dxa"/>
            <w:tcBorders>
              <w:top w:val="single" w:sz="6" w:space="0" w:color="auto"/>
              <w:bottom w:val="single" w:sz="6" w:space="0" w:color="auto"/>
              <w:right w:val="single" w:sz="6" w:space="0" w:color="auto"/>
            </w:tcBorders>
          </w:tcPr>
          <w:p w:rsidR="00085007" w:rsidRPr="00553D79" w:rsidRDefault="00085007">
            <w:pPr>
              <w:widowControl w:val="0"/>
              <w:autoSpaceDE w:val="0"/>
              <w:autoSpaceDN w:val="0"/>
              <w:adjustRightInd w:val="0"/>
              <w:spacing w:after="0" w:line="240" w:lineRule="auto"/>
              <w:rPr>
                <w:rFonts w:ascii="Times New Roman CYR" w:hAnsi="Times New Roman CYR" w:cs="Times New Roman CYR"/>
              </w:rPr>
            </w:pPr>
            <w:r w:rsidRPr="00553D79">
              <w:rPr>
                <w:rFonts w:ascii="Times New Roman CYR" w:hAnsi="Times New Roman CYR" w:cs="Times New Roman CYR"/>
              </w:rPr>
              <w:t>ТОВАРИСТВО З ОБМЕЖЕНОЮ ВIДПОВIДАЛЬНIСТЮ "СЛАВИЧ-IНВЕСТ"</w:t>
            </w:r>
          </w:p>
        </w:tc>
        <w:tc>
          <w:tcPr>
            <w:tcW w:w="1400" w:type="dxa"/>
            <w:tcBorders>
              <w:top w:val="single" w:sz="6" w:space="0" w:color="auto"/>
              <w:left w:val="single" w:sz="6" w:space="0" w:color="auto"/>
              <w:bottom w:val="single" w:sz="6" w:space="0" w:color="auto"/>
              <w:right w:val="single" w:sz="6" w:space="0" w:color="auto"/>
            </w:tcBorders>
          </w:tcPr>
          <w:p w:rsidR="00085007" w:rsidRPr="00553D79" w:rsidRDefault="00085007">
            <w:pPr>
              <w:widowControl w:val="0"/>
              <w:autoSpaceDE w:val="0"/>
              <w:autoSpaceDN w:val="0"/>
              <w:adjustRightInd w:val="0"/>
              <w:spacing w:after="0" w:line="240" w:lineRule="auto"/>
              <w:rPr>
                <w:rFonts w:ascii="Times New Roman CYR" w:hAnsi="Times New Roman CYR" w:cs="Times New Roman CYR"/>
              </w:rPr>
            </w:pPr>
            <w:r w:rsidRPr="00553D79">
              <w:rPr>
                <w:rFonts w:ascii="Times New Roman CYR" w:hAnsi="Times New Roman CYR" w:cs="Times New Roman CYR"/>
              </w:rPr>
              <w:t>30449849</w:t>
            </w:r>
          </w:p>
        </w:tc>
        <w:tc>
          <w:tcPr>
            <w:tcW w:w="2300" w:type="dxa"/>
            <w:tcBorders>
              <w:top w:val="single" w:sz="6" w:space="0" w:color="auto"/>
              <w:left w:val="single" w:sz="6" w:space="0" w:color="auto"/>
              <w:bottom w:val="single" w:sz="6" w:space="0" w:color="auto"/>
              <w:right w:val="single" w:sz="6" w:space="0" w:color="auto"/>
            </w:tcBorders>
          </w:tcPr>
          <w:p w:rsidR="00085007" w:rsidRPr="00553D79" w:rsidRDefault="00085007">
            <w:pPr>
              <w:widowControl w:val="0"/>
              <w:autoSpaceDE w:val="0"/>
              <w:autoSpaceDN w:val="0"/>
              <w:adjustRightInd w:val="0"/>
              <w:spacing w:after="0" w:line="240" w:lineRule="auto"/>
              <w:rPr>
                <w:rFonts w:ascii="Times New Roman CYR" w:hAnsi="Times New Roman CYR" w:cs="Times New Roman CYR"/>
              </w:rPr>
            </w:pPr>
            <w:r w:rsidRPr="00553D79">
              <w:rPr>
                <w:rFonts w:ascii="Times New Roman CYR" w:hAnsi="Times New Roman CYR" w:cs="Times New Roman CYR"/>
              </w:rPr>
              <w:t>14000, Україна, Чернігівська обл., д/в р-н, м.Чернiгiв, вул. Гонча,17</w:t>
            </w:r>
          </w:p>
        </w:tc>
        <w:tc>
          <w:tcPr>
            <w:tcW w:w="2000" w:type="dxa"/>
            <w:tcBorders>
              <w:top w:val="single" w:sz="6" w:space="0" w:color="auto"/>
              <w:left w:val="single" w:sz="6" w:space="0" w:color="auto"/>
              <w:bottom w:val="single" w:sz="6" w:space="0" w:color="auto"/>
              <w:right w:val="single" w:sz="6" w:space="0" w:color="auto"/>
            </w:tcBorders>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rPr>
            </w:pPr>
            <w:r w:rsidRPr="00553D79">
              <w:rPr>
                <w:rFonts w:ascii="Times New Roman CYR" w:hAnsi="Times New Roman CYR" w:cs="Times New Roman CYR"/>
              </w:rPr>
              <w:t>3 379 433</w:t>
            </w:r>
          </w:p>
        </w:tc>
        <w:tc>
          <w:tcPr>
            <w:tcW w:w="2000" w:type="dxa"/>
            <w:tcBorders>
              <w:top w:val="single" w:sz="6" w:space="0" w:color="auto"/>
              <w:left w:val="single" w:sz="6" w:space="0" w:color="auto"/>
              <w:bottom w:val="single" w:sz="6" w:space="0" w:color="auto"/>
              <w:right w:val="single" w:sz="6" w:space="0" w:color="auto"/>
            </w:tcBorders>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rPr>
            </w:pPr>
            <w:r w:rsidRPr="00553D79">
              <w:rPr>
                <w:rFonts w:ascii="Times New Roman CYR" w:hAnsi="Times New Roman CYR" w:cs="Times New Roman CYR"/>
              </w:rPr>
              <w:t>56,11998</w:t>
            </w:r>
          </w:p>
        </w:tc>
        <w:tc>
          <w:tcPr>
            <w:tcW w:w="2000" w:type="dxa"/>
            <w:tcBorders>
              <w:top w:val="single" w:sz="6" w:space="0" w:color="auto"/>
              <w:left w:val="single" w:sz="6" w:space="0" w:color="auto"/>
              <w:bottom w:val="single" w:sz="6" w:space="0" w:color="auto"/>
              <w:right w:val="single" w:sz="6" w:space="0" w:color="auto"/>
            </w:tcBorders>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rPr>
            </w:pPr>
            <w:r w:rsidRPr="00553D79">
              <w:rPr>
                <w:rFonts w:ascii="Times New Roman CYR" w:hAnsi="Times New Roman CYR" w:cs="Times New Roman CYR"/>
              </w:rPr>
              <w:t>3 379 433</w:t>
            </w:r>
          </w:p>
        </w:tc>
        <w:tc>
          <w:tcPr>
            <w:tcW w:w="2121" w:type="dxa"/>
            <w:tcBorders>
              <w:top w:val="single" w:sz="6" w:space="0" w:color="auto"/>
              <w:left w:val="single" w:sz="6" w:space="0" w:color="auto"/>
              <w:bottom w:val="single" w:sz="6" w:space="0" w:color="auto"/>
            </w:tcBorders>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rPr>
            </w:pPr>
            <w:r w:rsidRPr="00553D79">
              <w:rPr>
                <w:rFonts w:ascii="Times New Roman CYR" w:hAnsi="Times New Roman CYR" w:cs="Times New Roman CYR"/>
              </w:rPr>
              <w:t>0</w:t>
            </w:r>
          </w:p>
        </w:tc>
      </w:tr>
      <w:tr w:rsidR="00085007" w:rsidRPr="00553D79">
        <w:trPr>
          <w:trHeight w:val="200"/>
        </w:trPr>
        <w:tc>
          <w:tcPr>
            <w:tcW w:w="7000" w:type="dxa"/>
            <w:gridSpan w:val="3"/>
            <w:vMerge w:val="restart"/>
            <w:tcBorders>
              <w:top w:val="single" w:sz="6" w:space="0" w:color="auto"/>
              <w:bottom w:val="single" w:sz="6" w:space="0" w:color="auto"/>
              <w:right w:val="single" w:sz="6" w:space="0" w:color="auto"/>
            </w:tcBorders>
            <w:vAlign w:val="center"/>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b/>
                <w:bCs/>
              </w:rPr>
            </w:pPr>
            <w:r w:rsidRPr="00553D79">
              <w:rPr>
                <w:rFonts w:ascii="Times New Roman CYR" w:hAnsi="Times New Roman CYR" w:cs="Times New Roman CYR"/>
                <w:b/>
                <w:bCs/>
              </w:rPr>
              <w:t>Прізвище, ім'я, по батькові (за наявності) фізичної особи</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b/>
                <w:bCs/>
              </w:rPr>
            </w:pPr>
            <w:r w:rsidRPr="00553D79">
              <w:rPr>
                <w:rFonts w:ascii="Times New Roman CYR" w:hAnsi="Times New Roman CYR" w:cs="Times New Roman CYR"/>
                <w:b/>
                <w:bCs/>
              </w:rPr>
              <w:t>Кількість акцій (шт.)</w:t>
            </w:r>
          </w:p>
        </w:tc>
        <w:tc>
          <w:tcPr>
            <w:tcW w:w="2000" w:type="dxa"/>
            <w:vMerge w:val="restart"/>
            <w:tcBorders>
              <w:top w:val="single" w:sz="6" w:space="0" w:color="auto"/>
              <w:left w:val="single" w:sz="6" w:space="0" w:color="auto"/>
              <w:bottom w:val="single" w:sz="6" w:space="0" w:color="auto"/>
              <w:right w:val="single" w:sz="6" w:space="0" w:color="auto"/>
            </w:tcBorders>
            <w:vAlign w:val="center"/>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b/>
                <w:bCs/>
              </w:rPr>
            </w:pPr>
            <w:r w:rsidRPr="00553D79">
              <w:rPr>
                <w:rFonts w:ascii="Times New Roman CYR" w:hAnsi="Times New Roman CYR" w:cs="Times New Roman CYR"/>
                <w:b/>
                <w:bCs/>
              </w:rPr>
              <w:t>Від загальної кількості акцій (у відсотках)</w:t>
            </w:r>
          </w:p>
        </w:tc>
        <w:tc>
          <w:tcPr>
            <w:tcW w:w="4121" w:type="dxa"/>
            <w:gridSpan w:val="2"/>
            <w:tcBorders>
              <w:top w:val="single" w:sz="6" w:space="0" w:color="auto"/>
              <w:left w:val="single" w:sz="6" w:space="0" w:color="auto"/>
              <w:bottom w:val="single" w:sz="6" w:space="0" w:color="auto"/>
            </w:tcBorders>
            <w:vAlign w:val="center"/>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b/>
                <w:bCs/>
              </w:rPr>
            </w:pPr>
            <w:r w:rsidRPr="00553D79">
              <w:rPr>
                <w:rFonts w:ascii="Times New Roman CYR" w:hAnsi="Times New Roman CYR" w:cs="Times New Roman CYR"/>
                <w:b/>
                <w:bCs/>
              </w:rPr>
              <w:t>Кількість за типами акцій</w:t>
            </w:r>
          </w:p>
        </w:tc>
      </w:tr>
      <w:tr w:rsidR="00085007" w:rsidRPr="00553D79">
        <w:trPr>
          <w:trHeight w:val="200"/>
        </w:trPr>
        <w:tc>
          <w:tcPr>
            <w:tcW w:w="7000" w:type="dxa"/>
            <w:gridSpan w:val="3"/>
            <w:vMerge/>
            <w:tcBorders>
              <w:top w:val="single" w:sz="6" w:space="0" w:color="auto"/>
              <w:bottom w:val="single" w:sz="6" w:space="0" w:color="auto"/>
              <w:right w:val="single" w:sz="6" w:space="0" w:color="auto"/>
            </w:tcBorders>
            <w:vAlign w:val="center"/>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vMerge/>
            <w:tcBorders>
              <w:top w:val="single" w:sz="6" w:space="0" w:color="auto"/>
              <w:left w:val="single" w:sz="6" w:space="0" w:color="auto"/>
              <w:bottom w:val="single" w:sz="6" w:space="0" w:color="auto"/>
              <w:right w:val="single" w:sz="6" w:space="0" w:color="auto"/>
            </w:tcBorders>
            <w:vAlign w:val="center"/>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b/>
                <w:bCs/>
              </w:rPr>
            </w:pPr>
          </w:p>
        </w:tc>
        <w:tc>
          <w:tcPr>
            <w:tcW w:w="2000" w:type="dxa"/>
            <w:tcBorders>
              <w:top w:val="single" w:sz="6" w:space="0" w:color="auto"/>
              <w:left w:val="single" w:sz="6" w:space="0" w:color="auto"/>
              <w:bottom w:val="single" w:sz="6" w:space="0" w:color="auto"/>
              <w:right w:val="single" w:sz="6" w:space="0" w:color="auto"/>
            </w:tcBorders>
            <w:vAlign w:val="center"/>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b/>
                <w:bCs/>
              </w:rPr>
            </w:pPr>
            <w:r w:rsidRPr="00553D79">
              <w:rPr>
                <w:rFonts w:ascii="Times New Roman CYR" w:hAnsi="Times New Roman CYR" w:cs="Times New Roman CYR"/>
                <w:b/>
                <w:bCs/>
              </w:rPr>
              <w:t>Прості іменні</w:t>
            </w:r>
          </w:p>
        </w:tc>
        <w:tc>
          <w:tcPr>
            <w:tcW w:w="2121" w:type="dxa"/>
            <w:tcBorders>
              <w:top w:val="single" w:sz="6" w:space="0" w:color="auto"/>
              <w:left w:val="single" w:sz="6" w:space="0" w:color="auto"/>
              <w:bottom w:val="single" w:sz="6" w:space="0" w:color="auto"/>
            </w:tcBorders>
            <w:vAlign w:val="center"/>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rPr>
            </w:pPr>
            <w:r w:rsidRPr="00553D79">
              <w:rPr>
                <w:rFonts w:ascii="Times New Roman CYR" w:hAnsi="Times New Roman CYR" w:cs="Times New Roman CYR"/>
                <w:b/>
                <w:bCs/>
              </w:rPr>
              <w:t>Привілейовані іменні</w:t>
            </w:r>
          </w:p>
        </w:tc>
      </w:tr>
      <w:tr w:rsidR="00085007" w:rsidRPr="00553D79">
        <w:trPr>
          <w:trHeight w:val="200"/>
        </w:trPr>
        <w:tc>
          <w:tcPr>
            <w:tcW w:w="7000" w:type="dxa"/>
            <w:gridSpan w:val="3"/>
            <w:tcBorders>
              <w:top w:val="single" w:sz="6" w:space="0" w:color="auto"/>
              <w:bottom w:val="single" w:sz="6" w:space="0" w:color="auto"/>
              <w:right w:val="single" w:sz="6" w:space="0" w:color="auto"/>
            </w:tcBorders>
          </w:tcPr>
          <w:p w:rsidR="00085007" w:rsidRPr="00553D79" w:rsidRDefault="0016481E">
            <w:pPr>
              <w:widowControl w:val="0"/>
              <w:autoSpaceDE w:val="0"/>
              <w:autoSpaceDN w:val="0"/>
              <w:adjustRightInd w:val="0"/>
              <w:spacing w:after="0" w:line="240" w:lineRule="auto"/>
              <w:rPr>
                <w:rFonts w:ascii="Times New Roman CYR" w:hAnsi="Times New Roman CYR" w:cs="Times New Roman CYR"/>
              </w:rPr>
            </w:pPr>
            <w:r w:rsidRPr="00553D79">
              <w:rPr>
                <w:rFonts w:ascii="Times New Roman CYR" w:hAnsi="Times New Roman CYR" w:cs="Times New Roman CYR"/>
              </w:rPr>
              <w:t>Бондар Анатолiй Олександрович</w:t>
            </w:r>
          </w:p>
        </w:tc>
        <w:tc>
          <w:tcPr>
            <w:tcW w:w="2000" w:type="dxa"/>
            <w:tcBorders>
              <w:top w:val="single" w:sz="6" w:space="0" w:color="auto"/>
              <w:left w:val="single" w:sz="6" w:space="0" w:color="auto"/>
              <w:bottom w:val="single" w:sz="6" w:space="0" w:color="auto"/>
              <w:right w:val="single" w:sz="6" w:space="0" w:color="auto"/>
            </w:tcBorders>
          </w:tcPr>
          <w:p w:rsidR="00085007" w:rsidRPr="00553D79" w:rsidRDefault="0016481E">
            <w:pPr>
              <w:widowControl w:val="0"/>
              <w:autoSpaceDE w:val="0"/>
              <w:autoSpaceDN w:val="0"/>
              <w:adjustRightInd w:val="0"/>
              <w:spacing w:after="0" w:line="240" w:lineRule="auto"/>
              <w:jc w:val="center"/>
              <w:rPr>
                <w:rFonts w:ascii="Times New Roman CYR" w:hAnsi="Times New Roman CYR" w:cs="Times New Roman CYR"/>
              </w:rPr>
            </w:pPr>
            <w:r w:rsidRPr="00553D79">
              <w:rPr>
                <w:rFonts w:ascii="Times New Roman CYR" w:hAnsi="Times New Roman CYR" w:cs="Times New Roman CYR"/>
              </w:rPr>
              <w:t>422 254</w:t>
            </w:r>
          </w:p>
        </w:tc>
        <w:tc>
          <w:tcPr>
            <w:tcW w:w="2000" w:type="dxa"/>
            <w:tcBorders>
              <w:top w:val="single" w:sz="6" w:space="0" w:color="auto"/>
              <w:left w:val="single" w:sz="6" w:space="0" w:color="auto"/>
              <w:bottom w:val="single" w:sz="6" w:space="0" w:color="auto"/>
              <w:right w:val="single" w:sz="6" w:space="0" w:color="auto"/>
            </w:tcBorders>
          </w:tcPr>
          <w:p w:rsidR="00085007" w:rsidRPr="00553D79" w:rsidRDefault="0016481E">
            <w:pPr>
              <w:widowControl w:val="0"/>
              <w:autoSpaceDE w:val="0"/>
              <w:autoSpaceDN w:val="0"/>
              <w:adjustRightInd w:val="0"/>
              <w:spacing w:after="0" w:line="240" w:lineRule="auto"/>
              <w:jc w:val="center"/>
              <w:rPr>
                <w:rFonts w:ascii="Times New Roman CYR" w:hAnsi="Times New Roman CYR" w:cs="Times New Roman CYR"/>
              </w:rPr>
            </w:pPr>
            <w:r w:rsidRPr="00553D79">
              <w:rPr>
                <w:rFonts w:ascii="Times New Roman CYR" w:hAnsi="Times New Roman CYR" w:cs="Times New Roman CYR"/>
              </w:rPr>
              <w:t>7,0121</w:t>
            </w:r>
          </w:p>
        </w:tc>
        <w:tc>
          <w:tcPr>
            <w:tcW w:w="2000" w:type="dxa"/>
            <w:tcBorders>
              <w:top w:val="single" w:sz="6" w:space="0" w:color="auto"/>
              <w:left w:val="single" w:sz="6" w:space="0" w:color="auto"/>
              <w:bottom w:val="single" w:sz="6" w:space="0" w:color="auto"/>
              <w:right w:val="single" w:sz="6" w:space="0" w:color="auto"/>
            </w:tcBorders>
          </w:tcPr>
          <w:p w:rsidR="00085007" w:rsidRPr="00553D79" w:rsidRDefault="0016481E">
            <w:pPr>
              <w:widowControl w:val="0"/>
              <w:autoSpaceDE w:val="0"/>
              <w:autoSpaceDN w:val="0"/>
              <w:adjustRightInd w:val="0"/>
              <w:spacing w:after="0" w:line="240" w:lineRule="auto"/>
              <w:jc w:val="center"/>
              <w:rPr>
                <w:rFonts w:ascii="Times New Roman CYR" w:hAnsi="Times New Roman CYR" w:cs="Times New Roman CYR"/>
              </w:rPr>
            </w:pPr>
            <w:r w:rsidRPr="00553D79">
              <w:rPr>
                <w:rFonts w:ascii="Times New Roman CYR" w:hAnsi="Times New Roman CYR" w:cs="Times New Roman CYR"/>
              </w:rPr>
              <w:t>422 254</w:t>
            </w:r>
          </w:p>
        </w:tc>
        <w:tc>
          <w:tcPr>
            <w:tcW w:w="2121" w:type="dxa"/>
            <w:tcBorders>
              <w:top w:val="single" w:sz="6" w:space="0" w:color="auto"/>
              <w:left w:val="single" w:sz="6" w:space="0" w:color="auto"/>
              <w:bottom w:val="single" w:sz="6" w:space="0" w:color="auto"/>
            </w:tcBorders>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rPr>
            </w:pPr>
            <w:r w:rsidRPr="00553D79">
              <w:rPr>
                <w:rFonts w:ascii="Times New Roman CYR" w:hAnsi="Times New Roman CYR" w:cs="Times New Roman CYR"/>
              </w:rPr>
              <w:t>0</w:t>
            </w:r>
          </w:p>
        </w:tc>
      </w:tr>
      <w:tr w:rsidR="00085007" w:rsidRPr="00B834AC">
        <w:trPr>
          <w:trHeight w:val="200"/>
        </w:trPr>
        <w:tc>
          <w:tcPr>
            <w:tcW w:w="7000" w:type="dxa"/>
            <w:gridSpan w:val="3"/>
            <w:tcBorders>
              <w:top w:val="single" w:sz="6" w:space="0" w:color="auto"/>
              <w:bottom w:val="single" w:sz="6" w:space="0" w:color="auto"/>
              <w:right w:val="single" w:sz="6" w:space="0" w:color="auto"/>
            </w:tcBorders>
          </w:tcPr>
          <w:p w:rsidR="00085007" w:rsidRPr="00553D79" w:rsidRDefault="00085007">
            <w:pPr>
              <w:widowControl w:val="0"/>
              <w:autoSpaceDE w:val="0"/>
              <w:autoSpaceDN w:val="0"/>
              <w:adjustRightInd w:val="0"/>
              <w:spacing w:after="0" w:line="240" w:lineRule="auto"/>
              <w:jc w:val="right"/>
              <w:rPr>
                <w:rFonts w:ascii="Times New Roman CYR" w:hAnsi="Times New Roman CYR" w:cs="Times New Roman CYR"/>
                <w:b/>
                <w:bCs/>
              </w:rPr>
            </w:pPr>
            <w:r w:rsidRPr="00553D79">
              <w:rPr>
                <w:rFonts w:ascii="Times New Roman CYR" w:hAnsi="Times New Roman CYR" w:cs="Times New Roman CYR"/>
                <w:b/>
                <w:bCs/>
              </w:rPr>
              <w:t>Усього</w:t>
            </w:r>
          </w:p>
        </w:tc>
        <w:tc>
          <w:tcPr>
            <w:tcW w:w="2000" w:type="dxa"/>
            <w:tcBorders>
              <w:top w:val="single" w:sz="6" w:space="0" w:color="auto"/>
              <w:left w:val="single" w:sz="6" w:space="0" w:color="auto"/>
              <w:bottom w:val="single" w:sz="6" w:space="0" w:color="auto"/>
              <w:right w:val="single" w:sz="6" w:space="0" w:color="auto"/>
            </w:tcBorders>
          </w:tcPr>
          <w:p w:rsidR="00085007" w:rsidRPr="00553D79" w:rsidRDefault="0016481E">
            <w:pPr>
              <w:widowControl w:val="0"/>
              <w:autoSpaceDE w:val="0"/>
              <w:autoSpaceDN w:val="0"/>
              <w:adjustRightInd w:val="0"/>
              <w:spacing w:after="0" w:line="240" w:lineRule="auto"/>
              <w:jc w:val="center"/>
              <w:rPr>
                <w:rFonts w:ascii="Times New Roman CYR" w:hAnsi="Times New Roman CYR" w:cs="Times New Roman CYR"/>
              </w:rPr>
            </w:pPr>
            <w:r w:rsidRPr="00553D79">
              <w:rPr>
                <w:rFonts w:ascii="Times New Roman CYR" w:hAnsi="Times New Roman CYR" w:cs="Times New Roman CYR"/>
              </w:rPr>
              <w:t>5 306 596</w:t>
            </w:r>
          </w:p>
        </w:tc>
        <w:tc>
          <w:tcPr>
            <w:tcW w:w="2000" w:type="dxa"/>
            <w:tcBorders>
              <w:top w:val="single" w:sz="6" w:space="0" w:color="auto"/>
              <w:left w:val="single" w:sz="6" w:space="0" w:color="auto"/>
              <w:bottom w:val="single" w:sz="6" w:space="0" w:color="auto"/>
              <w:right w:val="single" w:sz="6" w:space="0" w:color="auto"/>
            </w:tcBorders>
          </w:tcPr>
          <w:p w:rsidR="00085007" w:rsidRPr="00553D79" w:rsidRDefault="0016481E">
            <w:pPr>
              <w:widowControl w:val="0"/>
              <w:autoSpaceDE w:val="0"/>
              <w:autoSpaceDN w:val="0"/>
              <w:adjustRightInd w:val="0"/>
              <w:spacing w:after="0" w:line="240" w:lineRule="auto"/>
              <w:jc w:val="center"/>
              <w:rPr>
                <w:rFonts w:ascii="Times New Roman CYR" w:hAnsi="Times New Roman CYR" w:cs="Times New Roman CYR"/>
              </w:rPr>
            </w:pPr>
            <w:r w:rsidRPr="00553D79">
              <w:rPr>
                <w:rFonts w:ascii="Times New Roman CYR" w:hAnsi="Times New Roman CYR" w:cs="Times New Roman CYR"/>
              </w:rPr>
              <w:t>88,12308</w:t>
            </w:r>
          </w:p>
        </w:tc>
        <w:tc>
          <w:tcPr>
            <w:tcW w:w="2000" w:type="dxa"/>
            <w:tcBorders>
              <w:top w:val="single" w:sz="6" w:space="0" w:color="auto"/>
              <w:left w:val="single" w:sz="6" w:space="0" w:color="auto"/>
              <w:bottom w:val="single" w:sz="6" w:space="0" w:color="auto"/>
              <w:right w:val="single" w:sz="6" w:space="0" w:color="auto"/>
            </w:tcBorders>
          </w:tcPr>
          <w:p w:rsidR="00085007" w:rsidRPr="00553D79" w:rsidRDefault="0016481E">
            <w:pPr>
              <w:widowControl w:val="0"/>
              <w:autoSpaceDE w:val="0"/>
              <w:autoSpaceDN w:val="0"/>
              <w:adjustRightInd w:val="0"/>
              <w:spacing w:after="0" w:line="240" w:lineRule="auto"/>
              <w:jc w:val="center"/>
              <w:rPr>
                <w:rFonts w:ascii="Times New Roman CYR" w:hAnsi="Times New Roman CYR" w:cs="Times New Roman CYR"/>
              </w:rPr>
            </w:pPr>
            <w:r w:rsidRPr="00553D79">
              <w:rPr>
                <w:rFonts w:ascii="Times New Roman CYR" w:hAnsi="Times New Roman CYR" w:cs="Times New Roman CYR"/>
              </w:rPr>
              <w:t>5 306 596</w:t>
            </w:r>
          </w:p>
        </w:tc>
        <w:tc>
          <w:tcPr>
            <w:tcW w:w="2121"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553D79">
              <w:rPr>
                <w:rFonts w:ascii="Times New Roman CYR" w:hAnsi="Times New Roman CYR" w:cs="Times New Roman CYR"/>
              </w:rPr>
              <w:t>0</w:t>
            </w:r>
          </w:p>
        </w:tc>
      </w:tr>
    </w:tbl>
    <w:p w:rsidR="00085007" w:rsidRDefault="00085007">
      <w:pPr>
        <w:widowControl w:val="0"/>
        <w:autoSpaceDE w:val="0"/>
        <w:autoSpaceDN w:val="0"/>
        <w:adjustRightInd w:val="0"/>
        <w:spacing w:after="0" w:line="240" w:lineRule="auto"/>
        <w:rPr>
          <w:rFonts w:ascii="Times New Roman CYR" w:hAnsi="Times New Roman CYR" w:cs="Times New Roman CYR"/>
        </w:rPr>
        <w:sectPr w:rsidR="00085007">
          <w:pgSz w:w="16838" w:h="11906" w:orient="landscape"/>
          <w:pgMar w:top="850" w:right="850" w:bottom="850" w:left="1400" w:header="708" w:footer="708" w:gutter="0"/>
          <w:cols w:space="720"/>
          <w:noEndnote/>
        </w:sectPr>
      </w:pPr>
    </w:p>
    <w:p w:rsidR="00085007" w:rsidRDefault="0008500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 Структура капіталу</w:t>
      </w:r>
    </w:p>
    <w:p w:rsidR="00085007" w:rsidRDefault="00085007">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15282" w:type="dxa"/>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596"/>
        <w:gridCol w:w="1418"/>
        <w:gridCol w:w="1670"/>
        <w:gridCol w:w="6977"/>
        <w:gridCol w:w="3621"/>
      </w:tblGrid>
      <w:tr w:rsidR="00085007" w:rsidRPr="00B834AC" w:rsidTr="00085007">
        <w:trPr>
          <w:trHeight w:val="300"/>
        </w:trPr>
        <w:tc>
          <w:tcPr>
            <w:tcW w:w="1596"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B834AC">
              <w:rPr>
                <w:rFonts w:ascii="Times New Roman CYR" w:hAnsi="Times New Roman CYR" w:cs="Times New Roman CYR"/>
                <w:b/>
                <w:bCs/>
                <w:sz w:val="20"/>
                <w:szCs w:val="20"/>
              </w:rPr>
              <w:t>Тип та/або клас акцій</w:t>
            </w:r>
          </w:p>
        </w:tc>
        <w:tc>
          <w:tcPr>
            <w:tcW w:w="1418"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B834AC">
              <w:rPr>
                <w:rFonts w:ascii="Times New Roman CYR" w:hAnsi="Times New Roman CYR" w:cs="Times New Roman CYR"/>
                <w:b/>
                <w:bCs/>
                <w:sz w:val="20"/>
                <w:szCs w:val="20"/>
              </w:rPr>
              <w:t>Кількість акцій (шт.)</w:t>
            </w:r>
          </w:p>
        </w:tc>
        <w:tc>
          <w:tcPr>
            <w:tcW w:w="167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B834AC">
              <w:rPr>
                <w:rFonts w:ascii="Times New Roman CYR" w:hAnsi="Times New Roman CYR" w:cs="Times New Roman CYR"/>
                <w:b/>
                <w:bCs/>
                <w:sz w:val="20"/>
                <w:szCs w:val="20"/>
              </w:rPr>
              <w:t>Номінальна вартість (грн)</w:t>
            </w:r>
          </w:p>
        </w:tc>
        <w:tc>
          <w:tcPr>
            <w:tcW w:w="6977"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B834AC">
              <w:rPr>
                <w:rFonts w:ascii="Times New Roman CYR" w:hAnsi="Times New Roman CYR" w:cs="Times New Roman CYR"/>
                <w:b/>
                <w:bCs/>
                <w:sz w:val="20"/>
                <w:szCs w:val="20"/>
              </w:rPr>
              <w:t>Права та обов'язки</w:t>
            </w:r>
          </w:p>
        </w:tc>
        <w:tc>
          <w:tcPr>
            <w:tcW w:w="3621"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B834AC">
              <w:rPr>
                <w:rFonts w:ascii="Times New Roman CYR" w:hAnsi="Times New Roman CYR" w:cs="Times New Roman CYR"/>
                <w:b/>
                <w:bCs/>
                <w:sz w:val="20"/>
                <w:szCs w:val="20"/>
              </w:rPr>
              <w:t>Наявність публічної пропозиції та/або допуску до торгів на фондовій біржі в частині включення до біржового реєстру</w:t>
            </w:r>
          </w:p>
        </w:tc>
      </w:tr>
      <w:tr w:rsidR="00085007" w:rsidRPr="00B834AC" w:rsidTr="00085007">
        <w:trPr>
          <w:trHeight w:val="300"/>
        </w:trPr>
        <w:tc>
          <w:tcPr>
            <w:tcW w:w="1596"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0"/>
                <w:szCs w:val="20"/>
              </w:rPr>
            </w:pPr>
            <w:r w:rsidRPr="00B834AC">
              <w:rPr>
                <w:rFonts w:ascii="Times New Roman CYR" w:hAnsi="Times New Roman CYR" w:cs="Times New Roman CYR"/>
                <w:sz w:val="20"/>
                <w:szCs w:val="20"/>
              </w:rPr>
              <w:t>Акцiя проста бездокументарна iменна</w:t>
            </w:r>
          </w:p>
        </w:tc>
        <w:tc>
          <w:tcPr>
            <w:tcW w:w="1418"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0"/>
                <w:szCs w:val="20"/>
              </w:rPr>
            </w:pPr>
            <w:r w:rsidRPr="00B834AC">
              <w:rPr>
                <w:rFonts w:ascii="Times New Roman CYR" w:hAnsi="Times New Roman CYR" w:cs="Times New Roman CYR"/>
                <w:sz w:val="20"/>
                <w:szCs w:val="20"/>
              </w:rPr>
              <w:t>6 021 800</w:t>
            </w:r>
          </w:p>
        </w:tc>
        <w:tc>
          <w:tcPr>
            <w:tcW w:w="167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0"/>
                <w:szCs w:val="20"/>
              </w:rPr>
            </w:pPr>
            <w:r w:rsidRPr="00B834AC">
              <w:rPr>
                <w:rFonts w:ascii="Times New Roman CYR" w:hAnsi="Times New Roman CYR" w:cs="Times New Roman CYR"/>
                <w:sz w:val="20"/>
                <w:szCs w:val="20"/>
              </w:rPr>
              <w:t>8,00</w:t>
            </w:r>
          </w:p>
        </w:tc>
        <w:tc>
          <w:tcPr>
            <w:tcW w:w="6977"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0"/>
                <w:szCs w:val="20"/>
              </w:rPr>
            </w:pPr>
            <w:r w:rsidRPr="00B834AC">
              <w:rPr>
                <w:rFonts w:ascii="Times New Roman CYR" w:hAnsi="Times New Roman CYR" w:cs="Times New Roman CYR"/>
                <w:sz w:val="20"/>
                <w:szCs w:val="20"/>
              </w:rPr>
              <w:t>4.2. Акцiонери Товариства - власники простих iменних акцiй мають права на:</w:t>
            </w:r>
          </w:p>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0"/>
                <w:szCs w:val="20"/>
              </w:rPr>
            </w:pPr>
            <w:r w:rsidRPr="00B834AC">
              <w:rPr>
                <w:rFonts w:ascii="Times New Roman CYR" w:hAnsi="Times New Roman CYR" w:cs="Times New Roman CYR"/>
                <w:sz w:val="20"/>
                <w:szCs w:val="20"/>
              </w:rPr>
              <w:t>а) участь в управлiннi Товариством;</w:t>
            </w:r>
          </w:p>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0"/>
                <w:szCs w:val="20"/>
              </w:rPr>
            </w:pPr>
            <w:r w:rsidRPr="00B834AC">
              <w:rPr>
                <w:rFonts w:ascii="Times New Roman CYR" w:hAnsi="Times New Roman CYR" w:cs="Times New Roman CYR"/>
                <w:sz w:val="20"/>
                <w:szCs w:val="20"/>
              </w:rPr>
              <w:t>б) отримання дивiдендiв;</w:t>
            </w:r>
          </w:p>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0"/>
                <w:szCs w:val="20"/>
              </w:rPr>
            </w:pPr>
            <w:r w:rsidRPr="00B834AC">
              <w:rPr>
                <w:rFonts w:ascii="Times New Roman CYR" w:hAnsi="Times New Roman CYR" w:cs="Times New Roman CYR"/>
                <w:sz w:val="20"/>
                <w:szCs w:val="20"/>
              </w:rPr>
              <w:t>в) отримання у разi лiквiдацiї Товариства частини його майна або вартостi частини майна Товариства;</w:t>
            </w:r>
          </w:p>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0"/>
                <w:szCs w:val="20"/>
              </w:rPr>
            </w:pPr>
            <w:r w:rsidRPr="00B834AC">
              <w:rPr>
                <w:rFonts w:ascii="Times New Roman CYR" w:hAnsi="Times New Roman CYR" w:cs="Times New Roman CYR"/>
                <w:sz w:val="20"/>
                <w:szCs w:val="20"/>
              </w:rPr>
              <w:t>г) отримання iнформацiї про господарську дiяльнiсть Товариства;</w:t>
            </w:r>
          </w:p>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0"/>
                <w:szCs w:val="20"/>
              </w:rPr>
            </w:pPr>
            <w:r w:rsidRPr="00B834AC">
              <w:rPr>
                <w:rFonts w:ascii="Times New Roman CYR" w:hAnsi="Times New Roman CYR" w:cs="Times New Roman CYR"/>
                <w:sz w:val="20"/>
                <w:szCs w:val="20"/>
              </w:rPr>
              <w:t>г) вiльне розпорядження акцiями, що їм належать, вiдчуження належних їм акцiй без згоди iнших акцiонерiв Товариства (без застосування переважного права iнших акцiонерiв Товариства на придбання акцiй, що пропонуються ними до вiдчуження третiм особам);</w:t>
            </w:r>
          </w:p>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0"/>
                <w:szCs w:val="20"/>
              </w:rPr>
            </w:pPr>
            <w:r w:rsidRPr="00B834AC">
              <w:rPr>
                <w:rFonts w:ascii="Times New Roman CYR" w:hAnsi="Times New Roman CYR" w:cs="Times New Roman CYR"/>
                <w:sz w:val="20"/>
                <w:szCs w:val="20"/>
              </w:rPr>
              <w:t>д) використання переважного права на придбання додатково випущених у процесi емiсiї Товариством простих акцiй (крiм випадку прийняття загальними зборами рiшення про невикористання такого права).</w:t>
            </w:r>
          </w:p>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0"/>
                <w:szCs w:val="20"/>
              </w:rPr>
            </w:pPr>
            <w:r w:rsidRPr="00B834AC">
              <w:rPr>
                <w:rFonts w:ascii="Times New Roman CYR" w:hAnsi="Times New Roman CYR" w:cs="Times New Roman CYR"/>
                <w:sz w:val="20"/>
                <w:szCs w:val="20"/>
              </w:rPr>
              <w:t>4.3. Акцiонери можуть отримувати iнформацiю про дiяльнiсть Товариства в обсязi i в порядку, безпосередньо передбаченими чинним законодавством. Додаткову iнформацiю про дiяльнiсть Товариства акцiонери можуть отримати тiльки за згодою Наглядової ради Товариства.</w:t>
            </w:r>
          </w:p>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0"/>
                <w:szCs w:val="20"/>
              </w:rPr>
            </w:pPr>
            <w:r w:rsidRPr="00B834AC">
              <w:rPr>
                <w:rFonts w:ascii="Times New Roman CYR" w:hAnsi="Times New Roman CYR" w:cs="Times New Roman CYR"/>
                <w:sz w:val="20"/>
                <w:szCs w:val="20"/>
              </w:rPr>
              <w:t>4.4. Акцiонери Товариства зобов'язанi:</w:t>
            </w:r>
          </w:p>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0"/>
                <w:szCs w:val="20"/>
              </w:rPr>
            </w:pPr>
            <w:r w:rsidRPr="00B834AC">
              <w:rPr>
                <w:rFonts w:ascii="Times New Roman CYR" w:hAnsi="Times New Roman CYR" w:cs="Times New Roman CYR"/>
                <w:sz w:val="20"/>
                <w:szCs w:val="20"/>
              </w:rPr>
              <w:t xml:space="preserve">а) дотримуватися Статуту, iнших внутрiшнiх документiв Товариства; </w:t>
            </w:r>
          </w:p>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0"/>
                <w:szCs w:val="20"/>
              </w:rPr>
            </w:pPr>
            <w:r w:rsidRPr="00B834AC">
              <w:rPr>
                <w:rFonts w:ascii="Times New Roman CYR" w:hAnsi="Times New Roman CYR" w:cs="Times New Roman CYR"/>
                <w:sz w:val="20"/>
                <w:szCs w:val="20"/>
              </w:rPr>
              <w:t xml:space="preserve">б) виконувати рiшення Загальних зборiв акцiонерiв, iнших органiв Товариства; </w:t>
            </w:r>
          </w:p>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0"/>
                <w:szCs w:val="20"/>
              </w:rPr>
            </w:pPr>
            <w:r w:rsidRPr="00B834AC">
              <w:rPr>
                <w:rFonts w:ascii="Times New Roman CYR" w:hAnsi="Times New Roman CYR" w:cs="Times New Roman CYR"/>
                <w:sz w:val="20"/>
                <w:szCs w:val="20"/>
              </w:rPr>
              <w:t xml:space="preserve">в) виконувати свої зобов'язання перед Товариством, у тому числi пов'язанi з майновою участю; </w:t>
            </w:r>
          </w:p>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0"/>
                <w:szCs w:val="20"/>
              </w:rPr>
            </w:pPr>
            <w:r w:rsidRPr="00B834AC">
              <w:rPr>
                <w:rFonts w:ascii="Times New Roman CYR" w:hAnsi="Times New Roman CYR" w:cs="Times New Roman CYR"/>
                <w:sz w:val="20"/>
                <w:szCs w:val="20"/>
              </w:rPr>
              <w:t>г) не розголошувати комерцiйну таємницю та конфiденцiйну iнформацiю про дiяльнiсть Товариства;</w:t>
            </w:r>
          </w:p>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0"/>
                <w:szCs w:val="20"/>
              </w:rPr>
            </w:pPr>
            <w:r w:rsidRPr="00B834AC">
              <w:rPr>
                <w:rFonts w:ascii="Times New Roman CYR" w:hAnsi="Times New Roman CYR" w:cs="Times New Roman CYR"/>
                <w:sz w:val="20"/>
                <w:szCs w:val="20"/>
              </w:rPr>
              <w:t>г) своєчасно повiдомляти свою депозитарну установу про змiну адреси та iнших даних, якi визначенi чинним законодавством, необхiдних для iдентифiкацiї акцiонерiв Товариства;</w:t>
            </w:r>
          </w:p>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0"/>
                <w:szCs w:val="20"/>
              </w:rPr>
            </w:pPr>
            <w:r w:rsidRPr="00B834AC">
              <w:rPr>
                <w:rFonts w:ascii="Times New Roman CYR" w:hAnsi="Times New Roman CYR" w:cs="Times New Roman CYR"/>
                <w:sz w:val="20"/>
                <w:szCs w:val="20"/>
              </w:rPr>
              <w:t>д) виконувати iншi обов'язки, якщо це передбачено чинним законодавством України</w:t>
            </w:r>
          </w:p>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0"/>
                <w:szCs w:val="20"/>
              </w:rPr>
            </w:pPr>
          </w:p>
        </w:tc>
        <w:tc>
          <w:tcPr>
            <w:tcW w:w="3621"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0"/>
                <w:szCs w:val="20"/>
              </w:rPr>
            </w:pPr>
            <w:r w:rsidRPr="00B834AC">
              <w:rPr>
                <w:rFonts w:ascii="Times New Roman CYR" w:hAnsi="Times New Roman CYR" w:cs="Times New Roman CYR"/>
                <w:sz w:val="20"/>
                <w:szCs w:val="20"/>
              </w:rPr>
              <w:t>вiдсутня</w:t>
            </w:r>
          </w:p>
        </w:tc>
      </w:tr>
      <w:tr w:rsidR="00085007" w:rsidRPr="00B834AC" w:rsidTr="00085007">
        <w:trPr>
          <w:trHeight w:val="300"/>
        </w:trPr>
        <w:tc>
          <w:tcPr>
            <w:tcW w:w="15282" w:type="dxa"/>
            <w:gridSpan w:val="5"/>
            <w:tcBorders>
              <w:top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sz w:val="20"/>
                <w:szCs w:val="20"/>
              </w:rPr>
            </w:pPr>
            <w:r w:rsidRPr="00B834AC">
              <w:rPr>
                <w:rFonts w:ascii="Times New Roman CYR" w:hAnsi="Times New Roman CYR" w:cs="Times New Roman CYR"/>
                <w:b/>
                <w:bCs/>
                <w:sz w:val="20"/>
                <w:szCs w:val="20"/>
              </w:rPr>
              <w:t>Примітки:</w:t>
            </w:r>
          </w:p>
        </w:tc>
      </w:tr>
      <w:tr w:rsidR="00085007" w:rsidRPr="00B834AC" w:rsidTr="00085007">
        <w:trPr>
          <w:trHeight w:val="300"/>
        </w:trPr>
        <w:tc>
          <w:tcPr>
            <w:tcW w:w="15282" w:type="dxa"/>
            <w:gridSpan w:val="5"/>
            <w:tcBorders>
              <w:top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sz w:val="20"/>
                <w:szCs w:val="20"/>
              </w:rPr>
            </w:pPr>
            <w:r w:rsidRPr="00B834AC">
              <w:rPr>
                <w:rFonts w:ascii="Times New Roman CYR" w:hAnsi="Times New Roman CYR" w:cs="Times New Roman CYR"/>
                <w:sz w:val="20"/>
                <w:szCs w:val="20"/>
              </w:rPr>
              <w:t>Iнших типiв акцiй немає</w:t>
            </w:r>
          </w:p>
        </w:tc>
      </w:tr>
    </w:tbl>
    <w:p w:rsidR="00085007" w:rsidRDefault="00085007">
      <w:pPr>
        <w:widowControl w:val="0"/>
        <w:autoSpaceDE w:val="0"/>
        <w:autoSpaceDN w:val="0"/>
        <w:adjustRightInd w:val="0"/>
        <w:spacing w:after="0" w:line="240" w:lineRule="auto"/>
        <w:rPr>
          <w:rFonts w:ascii="Times New Roman CYR" w:hAnsi="Times New Roman CYR" w:cs="Times New Roman CYR"/>
          <w:sz w:val="20"/>
          <w:szCs w:val="20"/>
        </w:rPr>
        <w:sectPr w:rsidR="00085007">
          <w:pgSz w:w="16838" w:h="11906" w:orient="landscape"/>
          <w:pgMar w:top="850" w:right="850" w:bottom="850" w:left="1400" w:header="708" w:footer="708" w:gutter="0"/>
          <w:cols w:space="720"/>
          <w:noEndnote/>
        </w:sectPr>
      </w:pPr>
    </w:p>
    <w:p w:rsidR="00085007" w:rsidRDefault="0008500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XI. Відомості про цінні папери емітента</w:t>
      </w:r>
    </w:p>
    <w:p w:rsidR="00085007" w:rsidRDefault="0008500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випуски акцій емітента</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50"/>
        <w:gridCol w:w="1350"/>
        <w:gridCol w:w="2400"/>
        <w:gridCol w:w="1700"/>
        <w:gridCol w:w="1500"/>
        <w:gridCol w:w="1450"/>
        <w:gridCol w:w="1450"/>
        <w:gridCol w:w="1200"/>
        <w:gridCol w:w="1400"/>
        <w:gridCol w:w="1400"/>
      </w:tblGrid>
      <w:tr w:rsidR="00085007" w:rsidRPr="00B834AC">
        <w:trPr>
          <w:trHeight w:val="200"/>
        </w:trPr>
        <w:tc>
          <w:tcPr>
            <w:tcW w:w="12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rPr>
            </w:pPr>
            <w:r w:rsidRPr="00B834AC">
              <w:rPr>
                <w:rFonts w:ascii="Times New Roman CYR" w:hAnsi="Times New Roman CYR" w:cs="Times New Roman CYR"/>
                <w:b/>
                <w:bCs/>
              </w:rPr>
              <w:t>Дата реєстрації випуску</w:t>
            </w:r>
          </w:p>
        </w:tc>
        <w:tc>
          <w:tcPr>
            <w:tcW w:w="135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rPr>
            </w:pPr>
            <w:r w:rsidRPr="00B834AC">
              <w:rPr>
                <w:rFonts w:ascii="Times New Roman CYR" w:hAnsi="Times New Roman CYR" w:cs="Times New Roman CYR"/>
                <w:b/>
                <w:bCs/>
              </w:rPr>
              <w:t>Номер свідоцтва про реєстрацію випуску</w:t>
            </w:r>
          </w:p>
        </w:tc>
        <w:tc>
          <w:tcPr>
            <w:tcW w:w="24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rPr>
            </w:pPr>
            <w:r w:rsidRPr="00B834AC">
              <w:rPr>
                <w:rFonts w:ascii="Times New Roman CYR" w:hAnsi="Times New Roman CYR" w:cs="Times New Roman CYR"/>
                <w:b/>
                <w:bCs/>
              </w:rPr>
              <w:t>Найменування органу, що зареєстрував випуск</w:t>
            </w:r>
          </w:p>
        </w:tc>
        <w:tc>
          <w:tcPr>
            <w:tcW w:w="17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rPr>
            </w:pPr>
            <w:r w:rsidRPr="00B834AC">
              <w:rPr>
                <w:rFonts w:ascii="Times New Roman CYR" w:hAnsi="Times New Roman CYR" w:cs="Times New Roman CYR"/>
                <w:b/>
                <w:bCs/>
              </w:rPr>
              <w:t>Міжнародний ідентифікаційний номер</w:t>
            </w: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rPr>
            </w:pPr>
            <w:r w:rsidRPr="00B834AC">
              <w:rPr>
                <w:rFonts w:ascii="Times New Roman CYR" w:hAnsi="Times New Roman CYR" w:cs="Times New Roman CYR"/>
                <w:b/>
                <w:bCs/>
              </w:rPr>
              <w:t>Тип цінного папера</w:t>
            </w:r>
          </w:p>
        </w:tc>
        <w:tc>
          <w:tcPr>
            <w:tcW w:w="145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rPr>
            </w:pPr>
            <w:r w:rsidRPr="00B834AC">
              <w:rPr>
                <w:rFonts w:ascii="Times New Roman CYR" w:hAnsi="Times New Roman CYR" w:cs="Times New Roman CYR"/>
                <w:b/>
                <w:bCs/>
              </w:rPr>
              <w:t>Форма існування та форма випуску</w:t>
            </w:r>
          </w:p>
        </w:tc>
        <w:tc>
          <w:tcPr>
            <w:tcW w:w="145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rPr>
            </w:pPr>
            <w:r w:rsidRPr="00B834AC">
              <w:rPr>
                <w:rFonts w:ascii="Times New Roman CYR" w:hAnsi="Times New Roman CYR" w:cs="Times New Roman CYR"/>
                <w:b/>
                <w:bCs/>
              </w:rPr>
              <w:t>Номінальна вартість (грн)</w:t>
            </w:r>
          </w:p>
        </w:tc>
        <w:tc>
          <w:tcPr>
            <w:tcW w:w="12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rPr>
            </w:pPr>
            <w:r w:rsidRPr="00B834AC">
              <w:rPr>
                <w:rFonts w:ascii="Times New Roman CYR" w:hAnsi="Times New Roman CYR" w:cs="Times New Roman CYR"/>
                <w:b/>
                <w:bCs/>
              </w:rPr>
              <w:t>Кількість акцій (шт.)</w:t>
            </w:r>
          </w:p>
        </w:tc>
        <w:tc>
          <w:tcPr>
            <w:tcW w:w="14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rPr>
            </w:pPr>
            <w:r w:rsidRPr="00B834AC">
              <w:rPr>
                <w:rFonts w:ascii="Times New Roman CYR" w:hAnsi="Times New Roman CYR" w:cs="Times New Roman CYR"/>
                <w:b/>
                <w:bCs/>
              </w:rPr>
              <w:t>Загальна номінальна вартість (грн)</w:t>
            </w:r>
          </w:p>
        </w:tc>
        <w:tc>
          <w:tcPr>
            <w:tcW w:w="14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rPr>
            </w:pPr>
            <w:r w:rsidRPr="00B834AC">
              <w:rPr>
                <w:rFonts w:ascii="Times New Roman CYR" w:hAnsi="Times New Roman CYR" w:cs="Times New Roman CYR"/>
                <w:b/>
                <w:bCs/>
              </w:rPr>
              <w:t>Частка у статутному капіталі (у відсотках)</w:t>
            </w:r>
          </w:p>
        </w:tc>
      </w:tr>
      <w:tr w:rsidR="00085007" w:rsidRPr="00B834AC">
        <w:trPr>
          <w:trHeight w:val="200"/>
        </w:trPr>
        <w:tc>
          <w:tcPr>
            <w:tcW w:w="12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w:t>
            </w:r>
          </w:p>
        </w:tc>
        <w:tc>
          <w:tcPr>
            <w:tcW w:w="135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w:t>
            </w:r>
          </w:p>
        </w:tc>
        <w:tc>
          <w:tcPr>
            <w:tcW w:w="24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w:t>
            </w:r>
          </w:p>
        </w:tc>
        <w:tc>
          <w:tcPr>
            <w:tcW w:w="17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w:t>
            </w: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5</w:t>
            </w:r>
          </w:p>
        </w:tc>
        <w:tc>
          <w:tcPr>
            <w:tcW w:w="145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10</w:t>
            </w:r>
          </w:p>
        </w:tc>
      </w:tr>
      <w:tr w:rsidR="00085007" w:rsidRPr="00B834AC">
        <w:trPr>
          <w:trHeight w:val="200"/>
        </w:trPr>
        <w:tc>
          <w:tcPr>
            <w:tcW w:w="125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08.10.2010</w:t>
            </w:r>
          </w:p>
        </w:tc>
        <w:tc>
          <w:tcPr>
            <w:tcW w:w="135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852/1/10</w:t>
            </w:r>
          </w:p>
        </w:tc>
        <w:tc>
          <w:tcPr>
            <w:tcW w:w="24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НКЦПФР</w:t>
            </w:r>
          </w:p>
        </w:tc>
        <w:tc>
          <w:tcPr>
            <w:tcW w:w="17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UA4000092324</w:t>
            </w:r>
          </w:p>
        </w:tc>
        <w:tc>
          <w:tcPr>
            <w:tcW w:w="15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Акція проста бездокументарна іменна</w:t>
            </w:r>
          </w:p>
        </w:tc>
        <w:tc>
          <w:tcPr>
            <w:tcW w:w="145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Бездокументарні іменні</w:t>
            </w:r>
          </w:p>
        </w:tc>
        <w:tc>
          <w:tcPr>
            <w:tcW w:w="145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8</w:t>
            </w:r>
          </w:p>
        </w:tc>
        <w:tc>
          <w:tcPr>
            <w:tcW w:w="12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6 021 800</w:t>
            </w:r>
          </w:p>
        </w:tc>
        <w:tc>
          <w:tcPr>
            <w:tcW w:w="14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48 174 400</w:t>
            </w:r>
          </w:p>
        </w:tc>
        <w:tc>
          <w:tcPr>
            <w:tcW w:w="14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100</w:t>
            </w:r>
          </w:p>
        </w:tc>
      </w:tr>
      <w:tr w:rsidR="00085007" w:rsidRPr="00B834AC">
        <w:trPr>
          <w:trHeight w:val="200"/>
        </w:trPr>
        <w:tc>
          <w:tcPr>
            <w:tcW w:w="12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Опис</w:t>
            </w:r>
          </w:p>
        </w:tc>
        <w:tc>
          <w:tcPr>
            <w:tcW w:w="13850" w:type="dxa"/>
            <w:gridSpan w:val="9"/>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rPr>
            </w:pPr>
            <w:r w:rsidRPr="00B834AC">
              <w:rPr>
                <w:rFonts w:ascii="Times New Roman CYR" w:hAnsi="Times New Roman CYR" w:cs="Times New Roman CYR"/>
              </w:rPr>
              <w:t>Вiдбувалася торгiвля цiнними паперами емiтента на внутрiшньому ринку протягом звiтного року. Iнформацiя щодо торгiвлi цiнними паперами емiтента на зовнiшних ринках вiдсутня. Факти лiстингу i делiстингу цiнних паперiв емiтента на фондових бiржах вiдсутнi. Зафiксовано iнформацiю про вчинення правочинiв  поза фондовою бiржею. Протягом року додаткова емiсiя емiтентом не здiйснювалась. Випускiв iнших видiв цiнних паперiв, крiм акцiй, не було. Викуп/анулювання власних акцiй не вiдбувався. Чинне свiдоцтво про реєстрацiю випуску акцiй отримано взамiн втратившего чиннiсть в зв'язку з визначенням типу товариства та змiною найменування 08.10.2010</w:t>
            </w:r>
          </w:p>
        </w:tc>
      </w:tr>
    </w:tbl>
    <w:p w:rsidR="00085007" w:rsidRDefault="00085007">
      <w:pPr>
        <w:widowControl w:val="0"/>
        <w:autoSpaceDE w:val="0"/>
        <w:autoSpaceDN w:val="0"/>
        <w:adjustRightInd w:val="0"/>
        <w:spacing w:after="0" w:line="240" w:lineRule="auto"/>
        <w:rPr>
          <w:rFonts w:ascii="Times New Roman CYR" w:hAnsi="Times New Roman CYR" w:cs="Times New Roman CYR"/>
        </w:rPr>
      </w:pPr>
    </w:p>
    <w:p w:rsidR="00085007" w:rsidRDefault="00085007">
      <w:pPr>
        <w:widowControl w:val="0"/>
        <w:autoSpaceDE w:val="0"/>
        <w:autoSpaceDN w:val="0"/>
        <w:adjustRightInd w:val="0"/>
        <w:spacing w:after="0" w:line="240" w:lineRule="auto"/>
        <w:rPr>
          <w:rFonts w:ascii="Times New Roman CYR" w:hAnsi="Times New Roman CYR" w:cs="Times New Roman CYR"/>
        </w:rPr>
        <w:sectPr w:rsidR="00085007">
          <w:pgSz w:w="16838" w:h="11906" w:orient="landscape"/>
          <w:pgMar w:top="850" w:right="850" w:bottom="850" w:left="1400" w:header="708" w:footer="708" w:gutter="0"/>
          <w:cols w:space="720"/>
          <w:noEndnote/>
        </w:sectPr>
      </w:pPr>
    </w:p>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b/>
          <w:bCs/>
          <w:sz w:val="28"/>
          <w:szCs w:val="28"/>
        </w:rPr>
      </w:pPr>
      <w:r w:rsidRPr="00553D79">
        <w:rPr>
          <w:rFonts w:ascii="Times New Roman CYR" w:hAnsi="Times New Roman CYR" w:cs="Times New Roman CYR"/>
          <w:b/>
          <w:bCs/>
          <w:sz w:val="28"/>
          <w:szCs w:val="28"/>
        </w:rPr>
        <w:lastRenderedPageBreak/>
        <w:t>8. Інформація про наявність у власності працівників емітента акцій у статутному капіталі емітента</w:t>
      </w:r>
    </w:p>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b/>
          <w:bCs/>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962"/>
        <w:gridCol w:w="2500"/>
        <w:gridCol w:w="1500"/>
        <w:gridCol w:w="2500"/>
        <w:gridCol w:w="2621"/>
      </w:tblGrid>
      <w:tr w:rsidR="00085007" w:rsidRPr="00553D79">
        <w:trPr>
          <w:trHeight w:val="300"/>
        </w:trPr>
        <w:tc>
          <w:tcPr>
            <w:tcW w:w="5962" w:type="dxa"/>
            <w:vMerge w:val="restart"/>
            <w:tcBorders>
              <w:top w:val="single" w:sz="6" w:space="0" w:color="auto"/>
              <w:bottom w:val="single" w:sz="6" w:space="0" w:color="auto"/>
              <w:right w:val="single" w:sz="6" w:space="0" w:color="auto"/>
            </w:tcBorders>
            <w:vAlign w:val="center"/>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553D79">
              <w:rPr>
                <w:rFonts w:ascii="Times New Roman CYR" w:hAnsi="Times New Roman CYR" w:cs="Times New Roman CYR"/>
                <w:b/>
                <w:bCs/>
                <w:sz w:val="20"/>
                <w:szCs w:val="20"/>
              </w:rPr>
              <w:t>Прізвище, ім'я, по батькові фізичної особи</w:t>
            </w:r>
          </w:p>
        </w:tc>
        <w:tc>
          <w:tcPr>
            <w:tcW w:w="2500" w:type="dxa"/>
            <w:vMerge w:val="restart"/>
            <w:tcBorders>
              <w:top w:val="single" w:sz="6" w:space="0" w:color="auto"/>
              <w:left w:val="single" w:sz="6" w:space="0" w:color="auto"/>
              <w:bottom w:val="single" w:sz="6" w:space="0" w:color="auto"/>
              <w:right w:val="single" w:sz="6" w:space="0" w:color="auto"/>
            </w:tcBorders>
            <w:vAlign w:val="center"/>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553D79">
              <w:rPr>
                <w:rFonts w:ascii="Times New Roman CYR" w:hAnsi="Times New Roman CYR" w:cs="Times New Roman CYR"/>
                <w:b/>
                <w:bCs/>
                <w:sz w:val="20"/>
                <w:szCs w:val="20"/>
              </w:rPr>
              <w:t>Кількість цінних паперів (шт.)</w:t>
            </w:r>
          </w:p>
        </w:tc>
        <w:tc>
          <w:tcPr>
            <w:tcW w:w="1500" w:type="dxa"/>
            <w:vMerge w:val="restart"/>
            <w:tcBorders>
              <w:top w:val="single" w:sz="6" w:space="0" w:color="auto"/>
              <w:left w:val="single" w:sz="6" w:space="0" w:color="auto"/>
              <w:bottom w:val="single" w:sz="6" w:space="0" w:color="auto"/>
              <w:right w:val="single" w:sz="6" w:space="0" w:color="auto"/>
            </w:tcBorders>
            <w:vAlign w:val="center"/>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553D79">
              <w:rPr>
                <w:rFonts w:ascii="Times New Roman CYR" w:hAnsi="Times New Roman CYR" w:cs="Times New Roman CYR"/>
                <w:b/>
                <w:bCs/>
                <w:sz w:val="20"/>
                <w:szCs w:val="20"/>
              </w:rPr>
              <w:t>Від загальної кількості акцій (у відсотках)</w:t>
            </w:r>
          </w:p>
        </w:tc>
        <w:tc>
          <w:tcPr>
            <w:tcW w:w="5121" w:type="dxa"/>
            <w:gridSpan w:val="2"/>
            <w:tcBorders>
              <w:top w:val="single" w:sz="6" w:space="0" w:color="auto"/>
              <w:left w:val="single" w:sz="6" w:space="0" w:color="auto"/>
              <w:bottom w:val="single" w:sz="6" w:space="0" w:color="auto"/>
            </w:tcBorders>
            <w:vAlign w:val="center"/>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553D79">
              <w:rPr>
                <w:rFonts w:ascii="Times New Roman CYR" w:hAnsi="Times New Roman CYR" w:cs="Times New Roman CYR"/>
                <w:b/>
                <w:bCs/>
                <w:sz w:val="20"/>
                <w:szCs w:val="20"/>
              </w:rPr>
              <w:t>Кількість за типами акцій</w:t>
            </w:r>
          </w:p>
        </w:tc>
      </w:tr>
      <w:tr w:rsidR="00085007" w:rsidRPr="00553D79">
        <w:trPr>
          <w:trHeight w:val="300"/>
        </w:trPr>
        <w:tc>
          <w:tcPr>
            <w:tcW w:w="5962" w:type="dxa"/>
            <w:vMerge/>
            <w:tcBorders>
              <w:top w:val="single" w:sz="6" w:space="0" w:color="auto"/>
              <w:bottom w:val="single" w:sz="6" w:space="0" w:color="auto"/>
              <w:right w:val="single" w:sz="6" w:space="0" w:color="auto"/>
            </w:tcBorders>
            <w:vAlign w:val="center"/>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vMerge/>
            <w:tcBorders>
              <w:top w:val="single" w:sz="6" w:space="0" w:color="auto"/>
              <w:left w:val="single" w:sz="6" w:space="0" w:color="auto"/>
              <w:bottom w:val="single" w:sz="6" w:space="0" w:color="auto"/>
              <w:right w:val="single" w:sz="6" w:space="0" w:color="auto"/>
            </w:tcBorders>
            <w:vAlign w:val="center"/>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1500" w:type="dxa"/>
            <w:vMerge/>
            <w:tcBorders>
              <w:top w:val="single" w:sz="6" w:space="0" w:color="auto"/>
              <w:left w:val="single" w:sz="6" w:space="0" w:color="auto"/>
              <w:bottom w:val="single" w:sz="6" w:space="0" w:color="auto"/>
              <w:right w:val="single" w:sz="6" w:space="0" w:color="auto"/>
            </w:tcBorders>
            <w:vAlign w:val="center"/>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b/>
                <w:bCs/>
                <w:sz w:val="20"/>
                <w:szCs w:val="20"/>
              </w:rPr>
            </w:pPr>
          </w:p>
        </w:tc>
        <w:tc>
          <w:tcPr>
            <w:tcW w:w="2500" w:type="dxa"/>
            <w:tcBorders>
              <w:top w:val="single" w:sz="6" w:space="0" w:color="auto"/>
              <w:left w:val="single" w:sz="6" w:space="0" w:color="auto"/>
              <w:bottom w:val="single" w:sz="6" w:space="0" w:color="auto"/>
              <w:right w:val="single" w:sz="6" w:space="0" w:color="auto"/>
            </w:tcBorders>
            <w:vAlign w:val="center"/>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553D79">
              <w:rPr>
                <w:rFonts w:ascii="Times New Roman CYR" w:hAnsi="Times New Roman CYR" w:cs="Times New Roman CYR"/>
                <w:b/>
                <w:bCs/>
                <w:sz w:val="20"/>
                <w:szCs w:val="20"/>
              </w:rPr>
              <w:t>прості іменні</w:t>
            </w:r>
          </w:p>
        </w:tc>
        <w:tc>
          <w:tcPr>
            <w:tcW w:w="2621" w:type="dxa"/>
            <w:tcBorders>
              <w:top w:val="single" w:sz="6" w:space="0" w:color="auto"/>
              <w:left w:val="single" w:sz="6" w:space="0" w:color="auto"/>
              <w:bottom w:val="single" w:sz="6" w:space="0" w:color="auto"/>
            </w:tcBorders>
            <w:vAlign w:val="center"/>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553D79">
              <w:rPr>
                <w:rFonts w:ascii="Times New Roman CYR" w:hAnsi="Times New Roman CYR" w:cs="Times New Roman CYR"/>
                <w:b/>
                <w:bCs/>
                <w:sz w:val="20"/>
                <w:szCs w:val="20"/>
              </w:rPr>
              <w:t>привілейовані іменні</w:t>
            </w:r>
          </w:p>
        </w:tc>
      </w:tr>
      <w:tr w:rsidR="00085007" w:rsidRPr="00553D79">
        <w:trPr>
          <w:trHeight w:val="300"/>
        </w:trPr>
        <w:tc>
          <w:tcPr>
            <w:tcW w:w="5962" w:type="dxa"/>
            <w:tcBorders>
              <w:top w:val="single" w:sz="6" w:space="0" w:color="auto"/>
              <w:bottom w:val="single" w:sz="6" w:space="0" w:color="auto"/>
              <w:right w:val="single" w:sz="6" w:space="0" w:color="auto"/>
            </w:tcBorders>
            <w:vAlign w:val="center"/>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553D79">
              <w:rPr>
                <w:rFonts w:ascii="Times New Roman CYR" w:hAnsi="Times New Roman CYR" w:cs="Times New Roman CYR"/>
                <w:b/>
                <w:bCs/>
                <w:sz w:val="20"/>
                <w:szCs w:val="20"/>
              </w:rPr>
              <w:t>1</w:t>
            </w:r>
          </w:p>
        </w:tc>
        <w:tc>
          <w:tcPr>
            <w:tcW w:w="2500" w:type="dxa"/>
            <w:tcBorders>
              <w:top w:val="single" w:sz="6" w:space="0" w:color="auto"/>
              <w:left w:val="single" w:sz="6" w:space="0" w:color="auto"/>
              <w:bottom w:val="single" w:sz="6" w:space="0" w:color="auto"/>
              <w:right w:val="single" w:sz="6" w:space="0" w:color="auto"/>
            </w:tcBorders>
            <w:vAlign w:val="center"/>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553D79">
              <w:rPr>
                <w:rFonts w:ascii="Times New Roman CYR" w:hAnsi="Times New Roman CYR" w:cs="Times New Roman CYR"/>
                <w:b/>
                <w:bCs/>
                <w:sz w:val="20"/>
                <w:szCs w:val="20"/>
              </w:rPr>
              <w:t>2</w:t>
            </w: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553D79">
              <w:rPr>
                <w:rFonts w:ascii="Times New Roman CYR" w:hAnsi="Times New Roman CYR" w:cs="Times New Roman CYR"/>
                <w:b/>
                <w:bCs/>
                <w:sz w:val="20"/>
                <w:szCs w:val="20"/>
              </w:rPr>
              <w:t>3</w:t>
            </w:r>
          </w:p>
        </w:tc>
        <w:tc>
          <w:tcPr>
            <w:tcW w:w="2500" w:type="dxa"/>
            <w:tcBorders>
              <w:top w:val="single" w:sz="6" w:space="0" w:color="auto"/>
              <w:left w:val="single" w:sz="6" w:space="0" w:color="auto"/>
              <w:bottom w:val="single" w:sz="6" w:space="0" w:color="auto"/>
              <w:right w:val="single" w:sz="6" w:space="0" w:color="auto"/>
            </w:tcBorders>
            <w:vAlign w:val="center"/>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553D79">
              <w:rPr>
                <w:rFonts w:ascii="Times New Roman CYR" w:hAnsi="Times New Roman CYR" w:cs="Times New Roman CYR"/>
                <w:b/>
                <w:bCs/>
                <w:sz w:val="20"/>
                <w:szCs w:val="20"/>
              </w:rPr>
              <w:t>4</w:t>
            </w:r>
          </w:p>
        </w:tc>
        <w:tc>
          <w:tcPr>
            <w:tcW w:w="2621" w:type="dxa"/>
            <w:tcBorders>
              <w:top w:val="single" w:sz="6" w:space="0" w:color="auto"/>
              <w:left w:val="single" w:sz="6" w:space="0" w:color="auto"/>
              <w:bottom w:val="single" w:sz="6" w:space="0" w:color="auto"/>
            </w:tcBorders>
            <w:vAlign w:val="center"/>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553D79">
              <w:rPr>
                <w:rFonts w:ascii="Times New Roman CYR" w:hAnsi="Times New Roman CYR" w:cs="Times New Roman CYR"/>
                <w:b/>
                <w:bCs/>
                <w:sz w:val="20"/>
                <w:szCs w:val="20"/>
              </w:rPr>
              <w:t>5</w:t>
            </w:r>
          </w:p>
        </w:tc>
      </w:tr>
      <w:tr w:rsidR="00085007" w:rsidRPr="00553D79">
        <w:trPr>
          <w:trHeight w:val="300"/>
        </w:trPr>
        <w:tc>
          <w:tcPr>
            <w:tcW w:w="5962" w:type="dxa"/>
            <w:tcBorders>
              <w:top w:val="single" w:sz="6" w:space="0" w:color="auto"/>
              <w:bottom w:val="single" w:sz="6" w:space="0" w:color="auto"/>
              <w:right w:val="single" w:sz="6" w:space="0" w:color="auto"/>
            </w:tcBorders>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sz w:val="20"/>
                <w:szCs w:val="20"/>
              </w:rPr>
            </w:pPr>
            <w:r w:rsidRPr="00553D79">
              <w:rPr>
                <w:rFonts w:ascii="Times New Roman CYR" w:hAnsi="Times New Roman CYR" w:cs="Times New Roman CYR"/>
                <w:sz w:val="20"/>
                <w:szCs w:val="20"/>
              </w:rPr>
              <w:t>Бондар Анатолiй Олександрович</w:t>
            </w:r>
          </w:p>
        </w:tc>
        <w:tc>
          <w:tcPr>
            <w:tcW w:w="2500" w:type="dxa"/>
            <w:tcBorders>
              <w:top w:val="single" w:sz="6" w:space="0" w:color="auto"/>
              <w:left w:val="single" w:sz="6" w:space="0" w:color="auto"/>
              <w:bottom w:val="single" w:sz="6" w:space="0" w:color="auto"/>
              <w:right w:val="single" w:sz="6" w:space="0" w:color="auto"/>
            </w:tcBorders>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sz w:val="20"/>
                <w:szCs w:val="20"/>
              </w:rPr>
            </w:pPr>
            <w:r w:rsidRPr="00553D79">
              <w:rPr>
                <w:rFonts w:ascii="Times New Roman CYR" w:hAnsi="Times New Roman CYR" w:cs="Times New Roman CYR"/>
                <w:sz w:val="20"/>
                <w:szCs w:val="20"/>
              </w:rPr>
              <w:t>422 254</w:t>
            </w:r>
          </w:p>
        </w:tc>
        <w:tc>
          <w:tcPr>
            <w:tcW w:w="1500" w:type="dxa"/>
            <w:tcBorders>
              <w:top w:val="single" w:sz="6" w:space="0" w:color="auto"/>
              <w:left w:val="single" w:sz="6" w:space="0" w:color="auto"/>
              <w:bottom w:val="single" w:sz="6" w:space="0" w:color="auto"/>
              <w:right w:val="single" w:sz="6" w:space="0" w:color="auto"/>
            </w:tcBorders>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sz w:val="20"/>
                <w:szCs w:val="20"/>
              </w:rPr>
            </w:pPr>
            <w:r w:rsidRPr="00553D79">
              <w:rPr>
                <w:rFonts w:ascii="Times New Roman CYR" w:hAnsi="Times New Roman CYR" w:cs="Times New Roman CYR"/>
                <w:sz w:val="20"/>
                <w:szCs w:val="20"/>
              </w:rPr>
              <w:t>7,0121</w:t>
            </w:r>
          </w:p>
        </w:tc>
        <w:tc>
          <w:tcPr>
            <w:tcW w:w="2500" w:type="dxa"/>
            <w:tcBorders>
              <w:top w:val="single" w:sz="6" w:space="0" w:color="auto"/>
              <w:left w:val="single" w:sz="6" w:space="0" w:color="auto"/>
              <w:bottom w:val="single" w:sz="6" w:space="0" w:color="auto"/>
              <w:right w:val="single" w:sz="6" w:space="0" w:color="auto"/>
            </w:tcBorders>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sz w:val="20"/>
                <w:szCs w:val="20"/>
              </w:rPr>
            </w:pPr>
            <w:r w:rsidRPr="00553D79">
              <w:rPr>
                <w:rFonts w:ascii="Times New Roman CYR" w:hAnsi="Times New Roman CYR" w:cs="Times New Roman CYR"/>
                <w:sz w:val="20"/>
                <w:szCs w:val="20"/>
              </w:rPr>
              <w:t>422 254</w:t>
            </w:r>
          </w:p>
        </w:tc>
        <w:tc>
          <w:tcPr>
            <w:tcW w:w="2621" w:type="dxa"/>
            <w:tcBorders>
              <w:top w:val="single" w:sz="6" w:space="0" w:color="auto"/>
              <w:left w:val="single" w:sz="6" w:space="0" w:color="auto"/>
              <w:bottom w:val="single" w:sz="6" w:space="0" w:color="auto"/>
            </w:tcBorders>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sz w:val="20"/>
                <w:szCs w:val="20"/>
              </w:rPr>
            </w:pPr>
            <w:r w:rsidRPr="00553D79">
              <w:rPr>
                <w:rFonts w:ascii="Times New Roman CYR" w:hAnsi="Times New Roman CYR" w:cs="Times New Roman CYR"/>
                <w:sz w:val="20"/>
                <w:szCs w:val="20"/>
              </w:rPr>
              <w:t>0</w:t>
            </w:r>
          </w:p>
        </w:tc>
      </w:tr>
      <w:tr w:rsidR="00085007" w:rsidRPr="00553D79">
        <w:trPr>
          <w:trHeight w:val="300"/>
        </w:trPr>
        <w:tc>
          <w:tcPr>
            <w:tcW w:w="5962" w:type="dxa"/>
            <w:tcBorders>
              <w:top w:val="single" w:sz="6" w:space="0" w:color="auto"/>
              <w:bottom w:val="single" w:sz="6" w:space="0" w:color="auto"/>
              <w:right w:val="single" w:sz="6" w:space="0" w:color="auto"/>
            </w:tcBorders>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sz w:val="20"/>
                <w:szCs w:val="20"/>
              </w:rPr>
            </w:pPr>
            <w:r w:rsidRPr="00553D79">
              <w:rPr>
                <w:rFonts w:ascii="Times New Roman CYR" w:hAnsi="Times New Roman CYR" w:cs="Times New Roman CYR"/>
                <w:sz w:val="20"/>
                <w:szCs w:val="20"/>
              </w:rPr>
              <w:t>Бондар Олександр Анатолiйович</w:t>
            </w:r>
          </w:p>
        </w:tc>
        <w:tc>
          <w:tcPr>
            <w:tcW w:w="2500" w:type="dxa"/>
            <w:tcBorders>
              <w:top w:val="single" w:sz="6" w:space="0" w:color="auto"/>
              <w:left w:val="single" w:sz="6" w:space="0" w:color="auto"/>
              <w:bottom w:val="single" w:sz="6" w:space="0" w:color="auto"/>
              <w:right w:val="single" w:sz="6" w:space="0" w:color="auto"/>
            </w:tcBorders>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sz w:val="20"/>
                <w:szCs w:val="20"/>
              </w:rPr>
            </w:pPr>
            <w:r w:rsidRPr="00553D79">
              <w:rPr>
                <w:rFonts w:ascii="Times New Roman CYR" w:hAnsi="Times New Roman CYR" w:cs="Times New Roman CYR"/>
                <w:sz w:val="20"/>
                <w:szCs w:val="20"/>
              </w:rPr>
              <w:t>266 808</w:t>
            </w:r>
          </w:p>
        </w:tc>
        <w:tc>
          <w:tcPr>
            <w:tcW w:w="1500" w:type="dxa"/>
            <w:tcBorders>
              <w:top w:val="single" w:sz="6" w:space="0" w:color="auto"/>
              <w:left w:val="single" w:sz="6" w:space="0" w:color="auto"/>
              <w:bottom w:val="single" w:sz="6" w:space="0" w:color="auto"/>
              <w:right w:val="single" w:sz="6" w:space="0" w:color="auto"/>
            </w:tcBorders>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sz w:val="20"/>
                <w:szCs w:val="20"/>
              </w:rPr>
            </w:pPr>
            <w:r w:rsidRPr="00553D79">
              <w:rPr>
                <w:rFonts w:ascii="Times New Roman CYR" w:hAnsi="Times New Roman CYR" w:cs="Times New Roman CYR"/>
                <w:sz w:val="20"/>
                <w:szCs w:val="20"/>
              </w:rPr>
              <w:t>4,4307</w:t>
            </w:r>
          </w:p>
        </w:tc>
        <w:tc>
          <w:tcPr>
            <w:tcW w:w="2500" w:type="dxa"/>
            <w:tcBorders>
              <w:top w:val="single" w:sz="6" w:space="0" w:color="auto"/>
              <w:left w:val="single" w:sz="6" w:space="0" w:color="auto"/>
              <w:bottom w:val="single" w:sz="6" w:space="0" w:color="auto"/>
              <w:right w:val="single" w:sz="6" w:space="0" w:color="auto"/>
            </w:tcBorders>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sz w:val="20"/>
                <w:szCs w:val="20"/>
              </w:rPr>
            </w:pPr>
            <w:r w:rsidRPr="00553D79">
              <w:rPr>
                <w:rFonts w:ascii="Times New Roman CYR" w:hAnsi="Times New Roman CYR" w:cs="Times New Roman CYR"/>
                <w:sz w:val="20"/>
                <w:szCs w:val="20"/>
              </w:rPr>
              <w:t>266 808</w:t>
            </w:r>
          </w:p>
        </w:tc>
        <w:tc>
          <w:tcPr>
            <w:tcW w:w="2621" w:type="dxa"/>
            <w:tcBorders>
              <w:top w:val="single" w:sz="6" w:space="0" w:color="auto"/>
              <w:left w:val="single" w:sz="6" w:space="0" w:color="auto"/>
              <w:bottom w:val="single" w:sz="6" w:space="0" w:color="auto"/>
            </w:tcBorders>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sz w:val="20"/>
                <w:szCs w:val="20"/>
              </w:rPr>
            </w:pPr>
            <w:r w:rsidRPr="00553D79">
              <w:rPr>
                <w:rFonts w:ascii="Times New Roman CYR" w:hAnsi="Times New Roman CYR" w:cs="Times New Roman CYR"/>
                <w:sz w:val="20"/>
                <w:szCs w:val="20"/>
              </w:rPr>
              <w:t>0</w:t>
            </w:r>
          </w:p>
        </w:tc>
      </w:tr>
      <w:tr w:rsidR="002A5001" w:rsidRPr="00553D79">
        <w:trPr>
          <w:trHeight w:val="300"/>
        </w:trPr>
        <w:tc>
          <w:tcPr>
            <w:tcW w:w="5962" w:type="dxa"/>
            <w:tcBorders>
              <w:top w:val="single" w:sz="6" w:space="0" w:color="auto"/>
              <w:bottom w:val="single" w:sz="6" w:space="0" w:color="auto"/>
              <w:right w:val="single" w:sz="6" w:space="0" w:color="auto"/>
            </w:tcBorders>
          </w:tcPr>
          <w:p w:rsidR="002A5001" w:rsidRPr="00553D79" w:rsidRDefault="002A5001">
            <w:pPr>
              <w:widowControl w:val="0"/>
              <w:autoSpaceDE w:val="0"/>
              <w:autoSpaceDN w:val="0"/>
              <w:adjustRightInd w:val="0"/>
              <w:spacing w:after="0" w:line="240" w:lineRule="auto"/>
              <w:jc w:val="center"/>
              <w:rPr>
                <w:rFonts w:ascii="Times New Roman CYR" w:hAnsi="Times New Roman CYR" w:cs="Times New Roman CYR"/>
                <w:sz w:val="20"/>
                <w:szCs w:val="20"/>
              </w:rPr>
            </w:pPr>
            <w:r w:rsidRPr="00553D79">
              <w:rPr>
                <w:rFonts w:ascii="Times New Roman CYR" w:hAnsi="Times New Roman CYR" w:cs="Times New Roman CYR"/>
                <w:sz w:val="20"/>
                <w:szCs w:val="20"/>
              </w:rPr>
              <w:t>Бондар Олена Анатоліївна</w:t>
            </w:r>
          </w:p>
        </w:tc>
        <w:tc>
          <w:tcPr>
            <w:tcW w:w="2500" w:type="dxa"/>
            <w:tcBorders>
              <w:top w:val="single" w:sz="6" w:space="0" w:color="auto"/>
              <w:left w:val="single" w:sz="6" w:space="0" w:color="auto"/>
              <w:bottom w:val="single" w:sz="6" w:space="0" w:color="auto"/>
              <w:right w:val="single" w:sz="6" w:space="0" w:color="auto"/>
            </w:tcBorders>
          </w:tcPr>
          <w:p w:rsidR="002A5001" w:rsidRPr="00553D79" w:rsidRDefault="002A5001" w:rsidP="002A5001">
            <w:pPr>
              <w:widowControl w:val="0"/>
              <w:autoSpaceDE w:val="0"/>
              <w:autoSpaceDN w:val="0"/>
              <w:adjustRightInd w:val="0"/>
              <w:spacing w:after="0" w:line="240" w:lineRule="auto"/>
              <w:jc w:val="center"/>
              <w:rPr>
                <w:rFonts w:ascii="Times New Roman CYR" w:hAnsi="Times New Roman CYR" w:cs="Times New Roman CYR"/>
                <w:sz w:val="20"/>
                <w:szCs w:val="20"/>
              </w:rPr>
            </w:pPr>
            <w:r w:rsidRPr="00553D79">
              <w:rPr>
                <w:rFonts w:ascii="Times New Roman CYR" w:hAnsi="Times New Roman CYR" w:cs="Times New Roman CYR"/>
                <w:sz w:val="20"/>
                <w:szCs w:val="20"/>
              </w:rPr>
              <w:t>266 808</w:t>
            </w:r>
          </w:p>
        </w:tc>
        <w:tc>
          <w:tcPr>
            <w:tcW w:w="1500" w:type="dxa"/>
            <w:tcBorders>
              <w:top w:val="single" w:sz="6" w:space="0" w:color="auto"/>
              <w:left w:val="single" w:sz="6" w:space="0" w:color="auto"/>
              <w:bottom w:val="single" w:sz="6" w:space="0" w:color="auto"/>
              <w:right w:val="single" w:sz="6" w:space="0" w:color="auto"/>
            </w:tcBorders>
          </w:tcPr>
          <w:p w:rsidR="002A5001" w:rsidRPr="00553D79" w:rsidRDefault="002A5001" w:rsidP="002A5001">
            <w:pPr>
              <w:widowControl w:val="0"/>
              <w:autoSpaceDE w:val="0"/>
              <w:autoSpaceDN w:val="0"/>
              <w:adjustRightInd w:val="0"/>
              <w:spacing w:after="0" w:line="240" w:lineRule="auto"/>
              <w:jc w:val="center"/>
              <w:rPr>
                <w:rFonts w:ascii="Times New Roman CYR" w:hAnsi="Times New Roman CYR" w:cs="Times New Roman CYR"/>
                <w:sz w:val="20"/>
                <w:szCs w:val="20"/>
              </w:rPr>
            </w:pPr>
            <w:r w:rsidRPr="00553D79">
              <w:rPr>
                <w:rFonts w:ascii="Times New Roman CYR" w:hAnsi="Times New Roman CYR" w:cs="Times New Roman CYR"/>
                <w:sz w:val="20"/>
                <w:szCs w:val="20"/>
              </w:rPr>
              <w:t>4,4307</w:t>
            </w:r>
          </w:p>
        </w:tc>
        <w:tc>
          <w:tcPr>
            <w:tcW w:w="2500" w:type="dxa"/>
            <w:tcBorders>
              <w:top w:val="single" w:sz="6" w:space="0" w:color="auto"/>
              <w:left w:val="single" w:sz="6" w:space="0" w:color="auto"/>
              <w:bottom w:val="single" w:sz="6" w:space="0" w:color="auto"/>
              <w:right w:val="single" w:sz="6" w:space="0" w:color="auto"/>
            </w:tcBorders>
          </w:tcPr>
          <w:p w:rsidR="002A5001" w:rsidRPr="00553D79" w:rsidRDefault="002A5001" w:rsidP="002A5001">
            <w:pPr>
              <w:widowControl w:val="0"/>
              <w:autoSpaceDE w:val="0"/>
              <w:autoSpaceDN w:val="0"/>
              <w:adjustRightInd w:val="0"/>
              <w:spacing w:after="0" w:line="240" w:lineRule="auto"/>
              <w:jc w:val="center"/>
              <w:rPr>
                <w:rFonts w:ascii="Times New Roman CYR" w:hAnsi="Times New Roman CYR" w:cs="Times New Roman CYR"/>
                <w:sz w:val="20"/>
                <w:szCs w:val="20"/>
              </w:rPr>
            </w:pPr>
            <w:r w:rsidRPr="00553D79">
              <w:rPr>
                <w:rFonts w:ascii="Times New Roman CYR" w:hAnsi="Times New Roman CYR" w:cs="Times New Roman CYR"/>
                <w:sz w:val="20"/>
                <w:szCs w:val="20"/>
              </w:rPr>
              <w:t>266 808</w:t>
            </w:r>
          </w:p>
        </w:tc>
        <w:tc>
          <w:tcPr>
            <w:tcW w:w="2621" w:type="dxa"/>
            <w:tcBorders>
              <w:top w:val="single" w:sz="6" w:space="0" w:color="auto"/>
              <w:left w:val="single" w:sz="6" w:space="0" w:color="auto"/>
              <w:bottom w:val="single" w:sz="6" w:space="0" w:color="auto"/>
            </w:tcBorders>
          </w:tcPr>
          <w:p w:rsidR="002A5001" w:rsidRPr="00553D79" w:rsidRDefault="002A5001">
            <w:pPr>
              <w:widowControl w:val="0"/>
              <w:autoSpaceDE w:val="0"/>
              <w:autoSpaceDN w:val="0"/>
              <w:adjustRightInd w:val="0"/>
              <w:spacing w:after="0" w:line="240" w:lineRule="auto"/>
              <w:jc w:val="center"/>
              <w:rPr>
                <w:rFonts w:ascii="Times New Roman CYR" w:hAnsi="Times New Roman CYR" w:cs="Times New Roman CYR"/>
                <w:sz w:val="20"/>
                <w:szCs w:val="20"/>
              </w:rPr>
            </w:pPr>
            <w:r w:rsidRPr="00553D79">
              <w:rPr>
                <w:rFonts w:ascii="Times New Roman CYR" w:hAnsi="Times New Roman CYR" w:cs="Times New Roman CYR"/>
                <w:sz w:val="20"/>
                <w:szCs w:val="20"/>
              </w:rPr>
              <w:t>0</w:t>
            </w:r>
          </w:p>
        </w:tc>
      </w:tr>
      <w:tr w:rsidR="00085007" w:rsidRPr="00B834AC">
        <w:trPr>
          <w:trHeight w:val="300"/>
        </w:trPr>
        <w:tc>
          <w:tcPr>
            <w:tcW w:w="5962" w:type="dxa"/>
            <w:tcBorders>
              <w:top w:val="single" w:sz="6" w:space="0" w:color="auto"/>
              <w:bottom w:val="single" w:sz="6" w:space="0" w:color="auto"/>
              <w:right w:val="single" w:sz="6" w:space="0" w:color="auto"/>
            </w:tcBorders>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sz w:val="20"/>
                <w:szCs w:val="20"/>
              </w:rPr>
            </w:pPr>
            <w:r w:rsidRPr="00553D79">
              <w:rPr>
                <w:rFonts w:ascii="Times New Roman CYR" w:hAnsi="Times New Roman CYR" w:cs="Times New Roman CYR"/>
                <w:sz w:val="20"/>
                <w:szCs w:val="20"/>
              </w:rPr>
              <w:t>Усього</w:t>
            </w:r>
          </w:p>
        </w:tc>
        <w:tc>
          <w:tcPr>
            <w:tcW w:w="2500" w:type="dxa"/>
            <w:tcBorders>
              <w:top w:val="single" w:sz="6" w:space="0" w:color="auto"/>
              <w:left w:val="single" w:sz="6" w:space="0" w:color="auto"/>
              <w:bottom w:val="single" w:sz="6" w:space="0" w:color="auto"/>
              <w:right w:val="single" w:sz="6" w:space="0" w:color="auto"/>
            </w:tcBorders>
          </w:tcPr>
          <w:p w:rsidR="00085007" w:rsidRPr="00553D79" w:rsidRDefault="00553D79">
            <w:pPr>
              <w:widowControl w:val="0"/>
              <w:autoSpaceDE w:val="0"/>
              <w:autoSpaceDN w:val="0"/>
              <w:adjustRightInd w:val="0"/>
              <w:spacing w:after="0" w:line="240" w:lineRule="auto"/>
              <w:jc w:val="center"/>
              <w:rPr>
                <w:rFonts w:ascii="Times New Roman CYR" w:hAnsi="Times New Roman CYR" w:cs="Times New Roman CYR"/>
                <w:sz w:val="20"/>
                <w:szCs w:val="20"/>
              </w:rPr>
            </w:pPr>
            <w:r w:rsidRPr="00553D79">
              <w:rPr>
                <w:rFonts w:ascii="Times New Roman CYR" w:hAnsi="Times New Roman CYR" w:cs="Times New Roman CYR"/>
                <w:sz w:val="20"/>
                <w:szCs w:val="20"/>
              </w:rPr>
              <w:t>955870</w:t>
            </w:r>
          </w:p>
        </w:tc>
        <w:tc>
          <w:tcPr>
            <w:tcW w:w="1500" w:type="dxa"/>
            <w:tcBorders>
              <w:top w:val="single" w:sz="6" w:space="0" w:color="auto"/>
              <w:left w:val="single" w:sz="6" w:space="0" w:color="auto"/>
              <w:bottom w:val="single" w:sz="6" w:space="0" w:color="auto"/>
              <w:right w:val="single" w:sz="6" w:space="0" w:color="auto"/>
            </w:tcBorders>
          </w:tcPr>
          <w:p w:rsidR="00085007" w:rsidRPr="00553D79" w:rsidRDefault="00553D79">
            <w:pPr>
              <w:widowControl w:val="0"/>
              <w:autoSpaceDE w:val="0"/>
              <w:autoSpaceDN w:val="0"/>
              <w:adjustRightInd w:val="0"/>
              <w:spacing w:after="0" w:line="240" w:lineRule="auto"/>
              <w:jc w:val="center"/>
              <w:rPr>
                <w:rFonts w:ascii="Times New Roman CYR" w:hAnsi="Times New Roman CYR" w:cs="Times New Roman CYR"/>
                <w:sz w:val="20"/>
                <w:szCs w:val="20"/>
              </w:rPr>
            </w:pPr>
            <w:r w:rsidRPr="00553D79">
              <w:rPr>
                <w:rFonts w:ascii="Times New Roman CYR" w:hAnsi="Times New Roman CYR" w:cs="Times New Roman CYR"/>
                <w:sz w:val="20"/>
                <w:szCs w:val="20"/>
              </w:rPr>
              <w:t>15,8735</w:t>
            </w:r>
          </w:p>
        </w:tc>
        <w:tc>
          <w:tcPr>
            <w:tcW w:w="2500" w:type="dxa"/>
            <w:tcBorders>
              <w:top w:val="single" w:sz="6" w:space="0" w:color="auto"/>
              <w:left w:val="single" w:sz="6" w:space="0" w:color="auto"/>
              <w:bottom w:val="single" w:sz="6" w:space="0" w:color="auto"/>
              <w:right w:val="single" w:sz="6" w:space="0" w:color="auto"/>
            </w:tcBorders>
          </w:tcPr>
          <w:p w:rsidR="00085007" w:rsidRPr="00553D79" w:rsidRDefault="00553D79">
            <w:pPr>
              <w:widowControl w:val="0"/>
              <w:autoSpaceDE w:val="0"/>
              <w:autoSpaceDN w:val="0"/>
              <w:adjustRightInd w:val="0"/>
              <w:spacing w:after="0" w:line="240" w:lineRule="auto"/>
              <w:jc w:val="center"/>
              <w:rPr>
                <w:rFonts w:ascii="Times New Roman CYR" w:hAnsi="Times New Roman CYR" w:cs="Times New Roman CYR"/>
                <w:sz w:val="20"/>
                <w:szCs w:val="20"/>
              </w:rPr>
            </w:pPr>
            <w:r w:rsidRPr="00553D79">
              <w:rPr>
                <w:rFonts w:ascii="Times New Roman CYR" w:hAnsi="Times New Roman CYR" w:cs="Times New Roman CYR"/>
                <w:sz w:val="20"/>
                <w:szCs w:val="20"/>
              </w:rPr>
              <w:t>955870</w:t>
            </w:r>
          </w:p>
        </w:tc>
        <w:tc>
          <w:tcPr>
            <w:tcW w:w="2621"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0"/>
                <w:szCs w:val="20"/>
              </w:rPr>
            </w:pPr>
            <w:r w:rsidRPr="00553D79">
              <w:rPr>
                <w:rFonts w:ascii="Times New Roman CYR" w:hAnsi="Times New Roman CYR" w:cs="Times New Roman CYR"/>
                <w:sz w:val="20"/>
                <w:szCs w:val="20"/>
              </w:rPr>
              <w:t>0</w:t>
            </w:r>
          </w:p>
        </w:tc>
      </w:tr>
    </w:tbl>
    <w:p w:rsidR="00085007" w:rsidRDefault="00085007">
      <w:pPr>
        <w:widowControl w:val="0"/>
        <w:autoSpaceDE w:val="0"/>
        <w:autoSpaceDN w:val="0"/>
        <w:adjustRightInd w:val="0"/>
        <w:spacing w:after="0" w:line="240" w:lineRule="auto"/>
        <w:rPr>
          <w:rFonts w:ascii="Times New Roman CYR" w:hAnsi="Times New Roman CYR" w:cs="Times New Roman CYR"/>
          <w:sz w:val="20"/>
          <w:szCs w:val="20"/>
        </w:rPr>
      </w:pPr>
    </w:p>
    <w:p w:rsidR="00085007" w:rsidRDefault="00085007">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b/>
          <w:bCs/>
          <w:sz w:val="28"/>
          <w:szCs w:val="28"/>
        </w:rPr>
        <w:t>10.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p w:rsidR="00085007" w:rsidRDefault="00085007">
      <w:pPr>
        <w:widowControl w:val="0"/>
        <w:autoSpaceDE w:val="0"/>
        <w:autoSpaceDN w:val="0"/>
        <w:adjustRightInd w:val="0"/>
        <w:spacing w:after="0" w:line="240" w:lineRule="auto"/>
        <w:jc w:val="center"/>
        <w:rPr>
          <w:rFonts w:ascii="Times New Roman CYR" w:hAnsi="Times New Roman CYR" w:cs="Times New Roman CYR"/>
          <w:sz w:val="28"/>
          <w:szCs w:val="28"/>
        </w:rPr>
      </w:pPr>
    </w:p>
    <w:tbl>
      <w:tblPr>
        <w:tblW w:w="0" w:type="auto"/>
        <w:tblInd w:w="-3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62"/>
        <w:gridCol w:w="2000"/>
        <w:gridCol w:w="2000"/>
        <w:gridCol w:w="2000"/>
        <w:gridCol w:w="2100"/>
        <w:gridCol w:w="1500"/>
        <w:gridCol w:w="1500"/>
        <w:gridCol w:w="2521"/>
      </w:tblGrid>
      <w:tr w:rsidR="00085007" w:rsidRPr="00B834AC">
        <w:trPr>
          <w:trHeight w:val="300"/>
        </w:trPr>
        <w:tc>
          <w:tcPr>
            <w:tcW w:w="1462"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B834AC">
              <w:rPr>
                <w:rFonts w:ascii="Times New Roman CYR" w:hAnsi="Times New Roman CYR" w:cs="Times New Roman CYR"/>
                <w:b/>
                <w:bCs/>
                <w:sz w:val="20"/>
                <w:szCs w:val="20"/>
              </w:rPr>
              <w:t>Дата реєстрації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B834AC">
              <w:rPr>
                <w:rFonts w:ascii="Times New Roman CYR" w:hAnsi="Times New Roman CYR" w:cs="Times New Roman CYR"/>
                <w:b/>
                <w:bCs/>
                <w:sz w:val="20"/>
                <w:szCs w:val="20"/>
              </w:rPr>
              <w:t>Номер свідоцтва про реєстрацію випуску</w:t>
            </w:r>
          </w:p>
        </w:tc>
        <w:tc>
          <w:tcPr>
            <w:tcW w:w="20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B834AC">
              <w:rPr>
                <w:rFonts w:ascii="Times New Roman CYR" w:hAnsi="Times New Roman CYR" w:cs="Times New Roman CYR"/>
                <w:b/>
                <w:bCs/>
                <w:sz w:val="20"/>
                <w:szCs w:val="20"/>
              </w:rPr>
              <w:t>Міжнародний ідентифікаційний номер</w:t>
            </w:r>
          </w:p>
        </w:tc>
        <w:tc>
          <w:tcPr>
            <w:tcW w:w="20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B834AC">
              <w:rPr>
                <w:rFonts w:ascii="Times New Roman CYR" w:hAnsi="Times New Roman CYR" w:cs="Times New Roman CYR"/>
                <w:b/>
                <w:bCs/>
                <w:sz w:val="20"/>
                <w:szCs w:val="20"/>
              </w:rPr>
              <w:t>Кількість акцій у випуску (шт.)</w:t>
            </w:r>
          </w:p>
        </w:tc>
        <w:tc>
          <w:tcPr>
            <w:tcW w:w="21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B834AC">
              <w:rPr>
                <w:rFonts w:ascii="Times New Roman CYR" w:hAnsi="Times New Roman CYR" w:cs="Times New Roman CYR"/>
                <w:b/>
                <w:bCs/>
                <w:sz w:val="20"/>
                <w:szCs w:val="20"/>
              </w:rPr>
              <w:t>Загальна номінальна вартість (грн)</w:t>
            </w: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B834AC">
              <w:rPr>
                <w:rFonts w:ascii="Times New Roman CYR" w:hAnsi="Times New Roman CYR" w:cs="Times New Roman CYR"/>
                <w:b/>
                <w:bCs/>
                <w:sz w:val="20"/>
                <w:szCs w:val="20"/>
              </w:rPr>
              <w:t>Загальна кількість голосуючих акцій (шт.)</w:t>
            </w: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B834AC">
              <w:rPr>
                <w:rFonts w:ascii="Times New Roman CYR" w:hAnsi="Times New Roman CYR" w:cs="Times New Roman CYR"/>
                <w:b/>
                <w:bCs/>
                <w:sz w:val="20"/>
                <w:szCs w:val="20"/>
              </w:rPr>
              <w:t>Кількість голосуючих акцій, права голосу за якими обмежено (шт.)</w:t>
            </w:r>
          </w:p>
        </w:tc>
        <w:tc>
          <w:tcPr>
            <w:tcW w:w="2521"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sz w:val="20"/>
                <w:szCs w:val="20"/>
              </w:rPr>
            </w:pPr>
            <w:r w:rsidRPr="00B834AC">
              <w:rPr>
                <w:rFonts w:ascii="Times New Roman CYR" w:hAnsi="Times New Roman CYR" w:cs="Times New Roman CYR"/>
                <w:b/>
                <w:bCs/>
                <w:sz w:val="20"/>
                <w:szCs w:val="20"/>
              </w:rPr>
              <w:t xml:space="preserve">Кількість голосуючих акцій, права голосу за якими за результатами обмеження таких прав передано іншій особі (шт.) </w:t>
            </w:r>
          </w:p>
        </w:tc>
      </w:tr>
      <w:tr w:rsidR="00085007" w:rsidRPr="00B834AC">
        <w:trPr>
          <w:trHeight w:val="300"/>
        </w:trPr>
        <w:tc>
          <w:tcPr>
            <w:tcW w:w="1462"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0"/>
                <w:szCs w:val="20"/>
              </w:rPr>
            </w:pPr>
            <w:r w:rsidRPr="00B834AC">
              <w:rPr>
                <w:rFonts w:ascii="Times New Roman CYR" w:hAnsi="Times New Roman CYR" w:cs="Times New Roman CYR"/>
                <w:sz w:val="20"/>
                <w:szCs w:val="20"/>
              </w:rPr>
              <w:t>1</w:t>
            </w:r>
          </w:p>
        </w:tc>
        <w:tc>
          <w:tcPr>
            <w:tcW w:w="20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0"/>
                <w:szCs w:val="20"/>
              </w:rPr>
            </w:pPr>
            <w:r w:rsidRPr="00B834AC">
              <w:rPr>
                <w:rFonts w:ascii="Times New Roman CYR" w:hAnsi="Times New Roman CYR" w:cs="Times New Roman CYR"/>
                <w:sz w:val="20"/>
                <w:szCs w:val="20"/>
              </w:rPr>
              <w:t>2</w:t>
            </w:r>
          </w:p>
        </w:tc>
        <w:tc>
          <w:tcPr>
            <w:tcW w:w="20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0"/>
                <w:szCs w:val="20"/>
              </w:rPr>
            </w:pPr>
            <w:r w:rsidRPr="00B834AC">
              <w:rPr>
                <w:rFonts w:ascii="Times New Roman CYR" w:hAnsi="Times New Roman CYR" w:cs="Times New Roman CYR"/>
                <w:sz w:val="20"/>
                <w:szCs w:val="20"/>
              </w:rPr>
              <w:t>3</w:t>
            </w:r>
          </w:p>
        </w:tc>
        <w:tc>
          <w:tcPr>
            <w:tcW w:w="20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0"/>
                <w:szCs w:val="20"/>
              </w:rPr>
            </w:pPr>
            <w:r w:rsidRPr="00B834AC">
              <w:rPr>
                <w:rFonts w:ascii="Times New Roman CYR" w:hAnsi="Times New Roman CYR" w:cs="Times New Roman CYR"/>
                <w:sz w:val="20"/>
                <w:szCs w:val="20"/>
              </w:rPr>
              <w:t>4</w:t>
            </w:r>
          </w:p>
        </w:tc>
        <w:tc>
          <w:tcPr>
            <w:tcW w:w="21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0"/>
                <w:szCs w:val="20"/>
              </w:rPr>
            </w:pPr>
            <w:r w:rsidRPr="00B834AC">
              <w:rPr>
                <w:rFonts w:ascii="Times New Roman CYR" w:hAnsi="Times New Roman CYR" w:cs="Times New Roman CYR"/>
                <w:sz w:val="20"/>
                <w:szCs w:val="20"/>
              </w:rPr>
              <w:t>5</w:t>
            </w: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0"/>
                <w:szCs w:val="20"/>
              </w:rPr>
            </w:pPr>
            <w:r w:rsidRPr="00B834AC">
              <w:rPr>
                <w:rFonts w:ascii="Times New Roman CYR" w:hAnsi="Times New Roman CYR" w:cs="Times New Roman CYR"/>
                <w:sz w:val="20"/>
                <w:szCs w:val="20"/>
              </w:rPr>
              <w:t>6</w:t>
            </w:r>
          </w:p>
        </w:tc>
        <w:tc>
          <w:tcPr>
            <w:tcW w:w="15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0"/>
                <w:szCs w:val="20"/>
              </w:rPr>
            </w:pPr>
            <w:r w:rsidRPr="00B834AC">
              <w:rPr>
                <w:rFonts w:ascii="Times New Roman CYR" w:hAnsi="Times New Roman CYR" w:cs="Times New Roman CYR"/>
                <w:sz w:val="20"/>
                <w:szCs w:val="20"/>
              </w:rPr>
              <w:t>7</w:t>
            </w:r>
          </w:p>
        </w:tc>
        <w:tc>
          <w:tcPr>
            <w:tcW w:w="2521"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0"/>
                <w:szCs w:val="20"/>
              </w:rPr>
            </w:pPr>
            <w:r w:rsidRPr="00B834AC">
              <w:rPr>
                <w:rFonts w:ascii="Times New Roman CYR" w:hAnsi="Times New Roman CYR" w:cs="Times New Roman CYR"/>
                <w:sz w:val="20"/>
                <w:szCs w:val="20"/>
              </w:rPr>
              <w:t>8</w:t>
            </w:r>
          </w:p>
        </w:tc>
      </w:tr>
      <w:tr w:rsidR="00085007" w:rsidRPr="00B834AC">
        <w:trPr>
          <w:trHeight w:val="300"/>
        </w:trPr>
        <w:tc>
          <w:tcPr>
            <w:tcW w:w="1462"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0"/>
                <w:szCs w:val="20"/>
              </w:rPr>
            </w:pPr>
            <w:r w:rsidRPr="00B834AC">
              <w:rPr>
                <w:rFonts w:ascii="Times New Roman CYR" w:hAnsi="Times New Roman CYR" w:cs="Times New Roman CYR"/>
                <w:sz w:val="20"/>
                <w:szCs w:val="20"/>
              </w:rPr>
              <w:t>08.10.2010</w:t>
            </w:r>
          </w:p>
        </w:tc>
        <w:tc>
          <w:tcPr>
            <w:tcW w:w="20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0"/>
                <w:szCs w:val="20"/>
              </w:rPr>
            </w:pPr>
            <w:r w:rsidRPr="00B834AC">
              <w:rPr>
                <w:rFonts w:ascii="Times New Roman CYR" w:hAnsi="Times New Roman CYR" w:cs="Times New Roman CYR"/>
                <w:sz w:val="20"/>
                <w:szCs w:val="20"/>
              </w:rPr>
              <w:t>852/1/10</w:t>
            </w:r>
          </w:p>
        </w:tc>
        <w:tc>
          <w:tcPr>
            <w:tcW w:w="20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0"/>
                <w:szCs w:val="20"/>
              </w:rPr>
            </w:pPr>
            <w:r w:rsidRPr="00B834AC">
              <w:rPr>
                <w:rFonts w:ascii="Times New Roman CYR" w:hAnsi="Times New Roman CYR" w:cs="Times New Roman CYR"/>
                <w:sz w:val="20"/>
                <w:szCs w:val="20"/>
              </w:rPr>
              <w:t>UA4000092324</w:t>
            </w:r>
          </w:p>
        </w:tc>
        <w:tc>
          <w:tcPr>
            <w:tcW w:w="20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0"/>
                <w:szCs w:val="20"/>
              </w:rPr>
            </w:pPr>
            <w:r w:rsidRPr="00B834AC">
              <w:rPr>
                <w:rFonts w:ascii="Times New Roman CYR" w:hAnsi="Times New Roman CYR" w:cs="Times New Roman CYR"/>
                <w:sz w:val="20"/>
                <w:szCs w:val="20"/>
              </w:rPr>
              <w:t>6 021 800</w:t>
            </w:r>
          </w:p>
        </w:tc>
        <w:tc>
          <w:tcPr>
            <w:tcW w:w="21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0"/>
                <w:szCs w:val="20"/>
              </w:rPr>
            </w:pPr>
            <w:r w:rsidRPr="00B834AC">
              <w:rPr>
                <w:rFonts w:ascii="Times New Roman CYR" w:hAnsi="Times New Roman CYR" w:cs="Times New Roman CYR"/>
                <w:sz w:val="20"/>
                <w:szCs w:val="20"/>
              </w:rPr>
              <w:t>48 174 400</w:t>
            </w:r>
          </w:p>
        </w:tc>
        <w:tc>
          <w:tcPr>
            <w:tcW w:w="15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0"/>
                <w:szCs w:val="20"/>
              </w:rPr>
            </w:pPr>
            <w:r w:rsidRPr="00B834AC">
              <w:rPr>
                <w:rFonts w:ascii="Times New Roman CYR" w:hAnsi="Times New Roman CYR" w:cs="Times New Roman CYR"/>
                <w:sz w:val="20"/>
                <w:szCs w:val="20"/>
              </w:rPr>
              <w:t>5 942 144</w:t>
            </w:r>
          </w:p>
        </w:tc>
        <w:tc>
          <w:tcPr>
            <w:tcW w:w="15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0"/>
                <w:szCs w:val="20"/>
              </w:rPr>
            </w:pPr>
            <w:r w:rsidRPr="00B834AC">
              <w:rPr>
                <w:rFonts w:ascii="Times New Roman CYR" w:hAnsi="Times New Roman CYR" w:cs="Times New Roman CYR"/>
                <w:sz w:val="20"/>
                <w:szCs w:val="20"/>
              </w:rPr>
              <w:t>315</w:t>
            </w:r>
          </w:p>
        </w:tc>
        <w:tc>
          <w:tcPr>
            <w:tcW w:w="2521"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0"/>
                <w:szCs w:val="20"/>
              </w:rPr>
            </w:pPr>
            <w:r w:rsidRPr="00B834AC">
              <w:rPr>
                <w:rFonts w:ascii="Times New Roman CYR" w:hAnsi="Times New Roman CYR" w:cs="Times New Roman CYR"/>
                <w:sz w:val="20"/>
                <w:szCs w:val="20"/>
              </w:rPr>
              <w:t>0</w:t>
            </w:r>
          </w:p>
        </w:tc>
      </w:tr>
      <w:tr w:rsidR="00085007" w:rsidRPr="00B834AC">
        <w:trPr>
          <w:trHeight w:val="300"/>
        </w:trPr>
        <w:tc>
          <w:tcPr>
            <w:tcW w:w="15083" w:type="dxa"/>
            <w:gridSpan w:val="8"/>
            <w:tcBorders>
              <w:top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sz w:val="20"/>
                <w:szCs w:val="20"/>
              </w:rPr>
            </w:pPr>
            <w:r w:rsidRPr="00B834AC">
              <w:rPr>
                <w:rFonts w:ascii="Times New Roman CYR" w:hAnsi="Times New Roman CYR" w:cs="Times New Roman CYR"/>
                <w:b/>
                <w:bCs/>
                <w:sz w:val="20"/>
                <w:szCs w:val="20"/>
              </w:rPr>
              <w:t>Опис:</w:t>
            </w:r>
          </w:p>
        </w:tc>
      </w:tr>
      <w:tr w:rsidR="00085007" w:rsidRPr="00B834AC">
        <w:trPr>
          <w:trHeight w:val="300"/>
        </w:trPr>
        <w:tc>
          <w:tcPr>
            <w:tcW w:w="15083" w:type="dxa"/>
            <w:gridSpan w:val="8"/>
            <w:tcBorders>
              <w:top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sz w:val="20"/>
                <w:szCs w:val="20"/>
              </w:rPr>
            </w:pPr>
            <w:r w:rsidRPr="00B834AC">
              <w:rPr>
                <w:rFonts w:ascii="Times New Roman CYR" w:hAnsi="Times New Roman CYR" w:cs="Times New Roman CYR"/>
                <w:sz w:val="20"/>
                <w:szCs w:val="20"/>
              </w:rPr>
              <w:t>Вiдповiдно до даних останнього реєстру власникiв iменних цiнних паперiв Товариства двi депозитарнi установи не надали iнформацiї для включення до реєстру iнформацiї щодо акцiонерiв, яким належить 3.700 шт. простих iменних акцiй. Щодо 315 акцiй встановлено обмеження, додаткова iнформацiя вiдсутня</w:t>
            </w:r>
          </w:p>
        </w:tc>
      </w:tr>
    </w:tbl>
    <w:p w:rsidR="00085007" w:rsidRDefault="00085007">
      <w:pPr>
        <w:widowControl w:val="0"/>
        <w:autoSpaceDE w:val="0"/>
        <w:autoSpaceDN w:val="0"/>
        <w:adjustRightInd w:val="0"/>
        <w:spacing w:after="0" w:line="240" w:lineRule="auto"/>
        <w:rPr>
          <w:rFonts w:ascii="Times New Roman CYR" w:hAnsi="Times New Roman CYR" w:cs="Times New Roman CYR"/>
          <w:sz w:val="20"/>
          <w:szCs w:val="20"/>
        </w:rPr>
      </w:pPr>
    </w:p>
    <w:p w:rsidR="00085007" w:rsidRDefault="00085007">
      <w:pPr>
        <w:widowControl w:val="0"/>
        <w:autoSpaceDE w:val="0"/>
        <w:autoSpaceDN w:val="0"/>
        <w:adjustRightInd w:val="0"/>
        <w:spacing w:after="0" w:line="240" w:lineRule="auto"/>
        <w:rPr>
          <w:rFonts w:ascii="Times New Roman CYR" w:hAnsi="Times New Roman CYR" w:cs="Times New Roman CYR"/>
          <w:sz w:val="20"/>
          <w:szCs w:val="20"/>
        </w:rPr>
        <w:sectPr w:rsidR="00085007">
          <w:pgSz w:w="16838" w:h="11906" w:orient="landscape"/>
          <w:pgMar w:top="850" w:right="850" w:bottom="850" w:left="1400" w:header="708" w:footer="708" w:gutter="0"/>
          <w:cols w:space="720"/>
          <w:noEndnote/>
        </w:sectPr>
      </w:pPr>
    </w:p>
    <w:p w:rsidR="00085007" w:rsidRDefault="00085007">
      <w:pPr>
        <w:widowControl w:val="0"/>
        <w:autoSpaceDE w:val="0"/>
        <w:autoSpaceDN w:val="0"/>
        <w:adjustRightInd w:val="0"/>
        <w:spacing w:after="0" w:line="240" w:lineRule="auto"/>
        <w:rPr>
          <w:rFonts w:ascii="Times New Roman CYR" w:hAnsi="Times New Roman CYR" w:cs="Times New Roman CYR"/>
          <w:sz w:val="20"/>
          <w:szCs w:val="20"/>
        </w:rPr>
      </w:pPr>
    </w:p>
    <w:p w:rsidR="00085007" w:rsidRDefault="0008500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XIII. Інформація про господарську та фінансову діяльність емітента</w:t>
      </w:r>
    </w:p>
    <w:p w:rsidR="00085007" w:rsidRDefault="0008500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1. Інформація про основні засоби емітента (за залишковою вартістю)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8"/>
        <w:gridCol w:w="1260"/>
        <w:gridCol w:w="1080"/>
        <w:gridCol w:w="1260"/>
        <w:gridCol w:w="1080"/>
        <w:gridCol w:w="1260"/>
        <w:gridCol w:w="1082"/>
      </w:tblGrid>
      <w:tr w:rsidR="00085007" w:rsidRPr="00B834AC">
        <w:trPr>
          <w:trHeight w:val="200"/>
        </w:trPr>
        <w:tc>
          <w:tcPr>
            <w:tcW w:w="3058" w:type="dxa"/>
            <w:vMerge w:val="restart"/>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Найменування основних засобів</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Власні основні засоби (тис. грн)</w:t>
            </w:r>
          </w:p>
        </w:tc>
        <w:tc>
          <w:tcPr>
            <w:tcW w:w="2340"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Орендовані основні засоби (тис. грн)</w:t>
            </w:r>
          </w:p>
        </w:tc>
        <w:tc>
          <w:tcPr>
            <w:tcW w:w="2342"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Основні засоби, усього (тис. грн)</w:t>
            </w:r>
          </w:p>
        </w:tc>
      </w:tr>
      <w:tr w:rsidR="00085007" w:rsidRPr="00B834AC">
        <w:trPr>
          <w:trHeight w:val="200"/>
        </w:trPr>
        <w:tc>
          <w:tcPr>
            <w:tcW w:w="3058" w:type="dxa"/>
            <w:vMerge/>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p>
        </w:tc>
        <w:tc>
          <w:tcPr>
            <w:tcW w:w="126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на початок періоду</w:t>
            </w:r>
          </w:p>
        </w:tc>
        <w:tc>
          <w:tcPr>
            <w:tcW w:w="108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на кінець періоду</w:t>
            </w:r>
          </w:p>
        </w:tc>
        <w:tc>
          <w:tcPr>
            <w:tcW w:w="126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на початок періоду</w:t>
            </w:r>
          </w:p>
        </w:tc>
        <w:tc>
          <w:tcPr>
            <w:tcW w:w="1082"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на кінець періоду</w:t>
            </w:r>
          </w:p>
        </w:tc>
      </w:tr>
      <w:tr w:rsidR="00085007" w:rsidRPr="00B834AC">
        <w:trPr>
          <w:trHeight w:val="200"/>
        </w:trPr>
        <w:tc>
          <w:tcPr>
            <w:tcW w:w="3058"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1. 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509 928</w:t>
            </w:r>
          </w:p>
        </w:tc>
        <w:tc>
          <w:tcPr>
            <w:tcW w:w="1080" w:type="dxa"/>
            <w:tcBorders>
              <w:top w:val="single" w:sz="6" w:space="0" w:color="auto"/>
              <w:left w:val="single" w:sz="6" w:space="0" w:color="auto"/>
              <w:bottom w:val="single" w:sz="6" w:space="0" w:color="auto"/>
              <w:right w:val="single" w:sz="6" w:space="0" w:color="auto"/>
            </w:tcBorders>
            <w:vAlign w:val="center"/>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rPr>
            </w:pPr>
            <w:r w:rsidRPr="00553D79">
              <w:rPr>
                <w:rFonts w:ascii="Times New Roman CYR" w:hAnsi="Times New Roman CYR" w:cs="Times New Roman CYR"/>
              </w:rPr>
              <w:t>440 748</w:t>
            </w:r>
          </w:p>
        </w:tc>
        <w:tc>
          <w:tcPr>
            <w:tcW w:w="1260" w:type="dxa"/>
            <w:tcBorders>
              <w:top w:val="single" w:sz="6" w:space="0" w:color="auto"/>
              <w:left w:val="single" w:sz="6" w:space="0" w:color="auto"/>
              <w:bottom w:val="single" w:sz="6" w:space="0" w:color="auto"/>
              <w:right w:val="single" w:sz="6" w:space="0" w:color="auto"/>
            </w:tcBorders>
            <w:vAlign w:val="center"/>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rPr>
            </w:pPr>
            <w:r w:rsidRPr="00553D79">
              <w:rPr>
                <w:rFonts w:ascii="Times New Roman CYR" w:hAnsi="Times New Roman CYR" w:cs="Times New Roman CYR"/>
              </w:rPr>
              <w:t>522</w:t>
            </w:r>
          </w:p>
        </w:tc>
        <w:tc>
          <w:tcPr>
            <w:tcW w:w="108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522</w:t>
            </w:r>
          </w:p>
        </w:tc>
        <w:tc>
          <w:tcPr>
            <w:tcW w:w="126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510 450</w:t>
            </w:r>
          </w:p>
        </w:tc>
        <w:tc>
          <w:tcPr>
            <w:tcW w:w="1082"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441 270</w:t>
            </w:r>
          </w:p>
        </w:tc>
      </w:tr>
      <w:tr w:rsidR="00085007" w:rsidRPr="00B834AC">
        <w:trPr>
          <w:trHeight w:val="200"/>
        </w:trPr>
        <w:tc>
          <w:tcPr>
            <w:tcW w:w="3058"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187 116</w:t>
            </w:r>
          </w:p>
        </w:tc>
        <w:tc>
          <w:tcPr>
            <w:tcW w:w="1080" w:type="dxa"/>
            <w:tcBorders>
              <w:top w:val="single" w:sz="6" w:space="0" w:color="auto"/>
              <w:left w:val="single" w:sz="6" w:space="0" w:color="auto"/>
              <w:bottom w:val="single" w:sz="6" w:space="0" w:color="auto"/>
              <w:right w:val="single" w:sz="6" w:space="0" w:color="auto"/>
            </w:tcBorders>
            <w:vAlign w:val="center"/>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rPr>
            </w:pPr>
            <w:r w:rsidRPr="00553D79">
              <w:rPr>
                <w:rFonts w:ascii="Times New Roman CYR" w:hAnsi="Times New Roman CYR" w:cs="Times New Roman CYR"/>
              </w:rPr>
              <w:t>118 485</w:t>
            </w:r>
          </w:p>
        </w:tc>
        <w:tc>
          <w:tcPr>
            <w:tcW w:w="1260" w:type="dxa"/>
            <w:tcBorders>
              <w:top w:val="single" w:sz="6" w:space="0" w:color="auto"/>
              <w:left w:val="single" w:sz="6" w:space="0" w:color="auto"/>
              <w:bottom w:val="single" w:sz="6" w:space="0" w:color="auto"/>
              <w:right w:val="single" w:sz="6" w:space="0" w:color="auto"/>
            </w:tcBorders>
            <w:vAlign w:val="center"/>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rPr>
            </w:pPr>
            <w:r w:rsidRPr="00553D79">
              <w:rPr>
                <w:rFonts w:ascii="Times New Roman CYR" w:hAnsi="Times New Roman CYR" w:cs="Times New Roman CYR"/>
              </w:rPr>
              <w:t>522</w:t>
            </w:r>
          </w:p>
        </w:tc>
        <w:tc>
          <w:tcPr>
            <w:tcW w:w="108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522</w:t>
            </w:r>
          </w:p>
        </w:tc>
        <w:tc>
          <w:tcPr>
            <w:tcW w:w="126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187 638</w:t>
            </w:r>
          </w:p>
        </w:tc>
        <w:tc>
          <w:tcPr>
            <w:tcW w:w="1082"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119 007</w:t>
            </w:r>
          </w:p>
        </w:tc>
      </w:tr>
      <w:tr w:rsidR="00085007" w:rsidRPr="00B834AC">
        <w:trPr>
          <w:trHeight w:val="200"/>
        </w:trPr>
        <w:tc>
          <w:tcPr>
            <w:tcW w:w="3058"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267 691</w:t>
            </w:r>
          </w:p>
        </w:tc>
        <w:tc>
          <w:tcPr>
            <w:tcW w:w="1080" w:type="dxa"/>
            <w:tcBorders>
              <w:top w:val="single" w:sz="6" w:space="0" w:color="auto"/>
              <w:left w:val="single" w:sz="6" w:space="0" w:color="auto"/>
              <w:bottom w:val="single" w:sz="6" w:space="0" w:color="auto"/>
              <w:right w:val="single" w:sz="6" w:space="0" w:color="auto"/>
            </w:tcBorders>
            <w:vAlign w:val="center"/>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rPr>
            </w:pPr>
            <w:r w:rsidRPr="00553D79">
              <w:rPr>
                <w:rFonts w:ascii="Times New Roman CYR" w:hAnsi="Times New Roman CYR" w:cs="Times New Roman CYR"/>
              </w:rPr>
              <w:t>293 089</w:t>
            </w:r>
          </w:p>
        </w:tc>
        <w:tc>
          <w:tcPr>
            <w:tcW w:w="1260" w:type="dxa"/>
            <w:tcBorders>
              <w:top w:val="single" w:sz="6" w:space="0" w:color="auto"/>
              <w:left w:val="single" w:sz="6" w:space="0" w:color="auto"/>
              <w:bottom w:val="single" w:sz="6" w:space="0" w:color="auto"/>
              <w:right w:val="single" w:sz="6" w:space="0" w:color="auto"/>
            </w:tcBorders>
            <w:vAlign w:val="center"/>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rPr>
            </w:pPr>
            <w:r w:rsidRPr="00553D79">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267 691</w:t>
            </w:r>
          </w:p>
        </w:tc>
        <w:tc>
          <w:tcPr>
            <w:tcW w:w="1082"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293 089</w:t>
            </w:r>
          </w:p>
        </w:tc>
      </w:tr>
      <w:tr w:rsidR="00085007" w:rsidRPr="00B834AC">
        <w:trPr>
          <w:trHeight w:val="200"/>
        </w:trPr>
        <w:tc>
          <w:tcPr>
            <w:tcW w:w="3058"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46 814</w:t>
            </w:r>
          </w:p>
        </w:tc>
        <w:tc>
          <w:tcPr>
            <w:tcW w:w="1080" w:type="dxa"/>
            <w:tcBorders>
              <w:top w:val="single" w:sz="6" w:space="0" w:color="auto"/>
              <w:left w:val="single" w:sz="6" w:space="0" w:color="auto"/>
              <w:bottom w:val="single" w:sz="6" w:space="0" w:color="auto"/>
              <w:right w:val="single" w:sz="6" w:space="0" w:color="auto"/>
            </w:tcBorders>
            <w:vAlign w:val="center"/>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rPr>
            </w:pPr>
            <w:r w:rsidRPr="00553D79">
              <w:rPr>
                <w:rFonts w:ascii="Times New Roman CYR" w:hAnsi="Times New Roman CYR" w:cs="Times New Roman CYR"/>
              </w:rPr>
              <w:t>23 161</w:t>
            </w:r>
          </w:p>
        </w:tc>
        <w:tc>
          <w:tcPr>
            <w:tcW w:w="1260" w:type="dxa"/>
            <w:tcBorders>
              <w:top w:val="single" w:sz="6" w:space="0" w:color="auto"/>
              <w:left w:val="single" w:sz="6" w:space="0" w:color="auto"/>
              <w:bottom w:val="single" w:sz="6" w:space="0" w:color="auto"/>
              <w:right w:val="single" w:sz="6" w:space="0" w:color="auto"/>
            </w:tcBorders>
            <w:vAlign w:val="center"/>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rPr>
            </w:pPr>
            <w:r w:rsidRPr="00553D79">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46 814</w:t>
            </w:r>
          </w:p>
        </w:tc>
        <w:tc>
          <w:tcPr>
            <w:tcW w:w="1082"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23 161</w:t>
            </w:r>
          </w:p>
        </w:tc>
      </w:tr>
      <w:tr w:rsidR="00085007" w:rsidRPr="00B834AC">
        <w:trPr>
          <w:trHeight w:val="200"/>
        </w:trPr>
        <w:tc>
          <w:tcPr>
            <w:tcW w:w="3058"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3 563</w:t>
            </w:r>
          </w:p>
        </w:tc>
        <w:tc>
          <w:tcPr>
            <w:tcW w:w="1080" w:type="dxa"/>
            <w:tcBorders>
              <w:top w:val="single" w:sz="6" w:space="0" w:color="auto"/>
              <w:left w:val="single" w:sz="6" w:space="0" w:color="auto"/>
              <w:bottom w:val="single" w:sz="6" w:space="0" w:color="auto"/>
              <w:right w:val="single" w:sz="6" w:space="0" w:color="auto"/>
            </w:tcBorders>
            <w:vAlign w:val="center"/>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rPr>
            </w:pPr>
            <w:r w:rsidRPr="00553D79">
              <w:rPr>
                <w:rFonts w:ascii="Times New Roman CYR" w:hAnsi="Times New Roman CYR" w:cs="Times New Roman CYR"/>
              </w:rPr>
              <w:t>3 563</w:t>
            </w:r>
          </w:p>
        </w:tc>
        <w:tc>
          <w:tcPr>
            <w:tcW w:w="1260" w:type="dxa"/>
            <w:tcBorders>
              <w:top w:val="single" w:sz="6" w:space="0" w:color="auto"/>
              <w:left w:val="single" w:sz="6" w:space="0" w:color="auto"/>
              <w:bottom w:val="single" w:sz="6" w:space="0" w:color="auto"/>
              <w:right w:val="single" w:sz="6" w:space="0" w:color="auto"/>
            </w:tcBorders>
            <w:vAlign w:val="center"/>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rPr>
            </w:pPr>
            <w:r w:rsidRPr="00553D79">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3 563</w:t>
            </w:r>
          </w:p>
        </w:tc>
        <w:tc>
          <w:tcPr>
            <w:tcW w:w="1082"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3 563</w:t>
            </w:r>
          </w:p>
        </w:tc>
      </w:tr>
      <w:tr w:rsidR="00085007" w:rsidRPr="00B834AC">
        <w:trPr>
          <w:trHeight w:val="200"/>
        </w:trPr>
        <w:tc>
          <w:tcPr>
            <w:tcW w:w="3058"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4 744</w:t>
            </w:r>
          </w:p>
        </w:tc>
        <w:tc>
          <w:tcPr>
            <w:tcW w:w="1080" w:type="dxa"/>
            <w:tcBorders>
              <w:top w:val="single" w:sz="6" w:space="0" w:color="auto"/>
              <w:left w:val="single" w:sz="6" w:space="0" w:color="auto"/>
              <w:bottom w:val="single" w:sz="6" w:space="0" w:color="auto"/>
              <w:right w:val="single" w:sz="6" w:space="0" w:color="auto"/>
            </w:tcBorders>
            <w:vAlign w:val="center"/>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rPr>
            </w:pPr>
            <w:r w:rsidRPr="00553D79">
              <w:rPr>
                <w:rFonts w:ascii="Times New Roman CYR" w:hAnsi="Times New Roman CYR" w:cs="Times New Roman CYR"/>
              </w:rPr>
              <w:t>2 450</w:t>
            </w:r>
          </w:p>
        </w:tc>
        <w:tc>
          <w:tcPr>
            <w:tcW w:w="1260" w:type="dxa"/>
            <w:tcBorders>
              <w:top w:val="single" w:sz="6" w:space="0" w:color="auto"/>
              <w:left w:val="single" w:sz="6" w:space="0" w:color="auto"/>
              <w:bottom w:val="single" w:sz="6" w:space="0" w:color="auto"/>
              <w:right w:val="single" w:sz="6" w:space="0" w:color="auto"/>
            </w:tcBorders>
            <w:vAlign w:val="center"/>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rPr>
            </w:pPr>
            <w:r w:rsidRPr="00553D79">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4 744</w:t>
            </w:r>
          </w:p>
        </w:tc>
        <w:tc>
          <w:tcPr>
            <w:tcW w:w="1082"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2 450</w:t>
            </w:r>
          </w:p>
        </w:tc>
      </w:tr>
      <w:tr w:rsidR="00085007" w:rsidRPr="00B834AC">
        <w:trPr>
          <w:trHeight w:val="200"/>
        </w:trPr>
        <w:tc>
          <w:tcPr>
            <w:tcW w:w="3058"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2. Невиробничого призначення:</w:t>
            </w:r>
          </w:p>
        </w:tc>
        <w:tc>
          <w:tcPr>
            <w:tcW w:w="126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5 852</w:t>
            </w:r>
          </w:p>
        </w:tc>
        <w:tc>
          <w:tcPr>
            <w:tcW w:w="1080" w:type="dxa"/>
            <w:tcBorders>
              <w:top w:val="single" w:sz="6" w:space="0" w:color="auto"/>
              <w:left w:val="single" w:sz="6" w:space="0" w:color="auto"/>
              <w:bottom w:val="single" w:sz="6" w:space="0" w:color="auto"/>
              <w:right w:val="single" w:sz="6" w:space="0" w:color="auto"/>
            </w:tcBorders>
            <w:vAlign w:val="center"/>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rPr>
            </w:pPr>
            <w:r w:rsidRPr="00553D79">
              <w:rPr>
                <w:rFonts w:ascii="Times New Roman CYR" w:hAnsi="Times New Roman CYR" w:cs="Times New Roman CYR"/>
              </w:rPr>
              <w:t>92 700</w:t>
            </w:r>
          </w:p>
        </w:tc>
        <w:tc>
          <w:tcPr>
            <w:tcW w:w="1260" w:type="dxa"/>
            <w:tcBorders>
              <w:top w:val="single" w:sz="6" w:space="0" w:color="auto"/>
              <w:left w:val="single" w:sz="6" w:space="0" w:color="auto"/>
              <w:bottom w:val="single" w:sz="6" w:space="0" w:color="auto"/>
              <w:right w:val="single" w:sz="6" w:space="0" w:color="auto"/>
            </w:tcBorders>
            <w:vAlign w:val="center"/>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rPr>
            </w:pPr>
            <w:r w:rsidRPr="00553D79">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5 852</w:t>
            </w:r>
          </w:p>
        </w:tc>
        <w:tc>
          <w:tcPr>
            <w:tcW w:w="1082"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92 700</w:t>
            </w:r>
          </w:p>
        </w:tc>
      </w:tr>
      <w:tr w:rsidR="00085007" w:rsidRPr="00B834AC">
        <w:trPr>
          <w:trHeight w:val="200"/>
        </w:trPr>
        <w:tc>
          <w:tcPr>
            <w:tcW w:w="3058"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будівлі та споруди</w:t>
            </w:r>
          </w:p>
        </w:tc>
        <w:tc>
          <w:tcPr>
            <w:tcW w:w="126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3 526</w:t>
            </w:r>
          </w:p>
        </w:tc>
        <w:tc>
          <w:tcPr>
            <w:tcW w:w="1080" w:type="dxa"/>
            <w:tcBorders>
              <w:top w:val="single" w:sz="6" w:space="0" w:color="auto"/>
              <w:left w:val="single" w:sz="6" w:space="0" w:color="auto"/>
              <w:bottom w:val="single" w:sz="6" w:space="0" w:color="auto"/>
              <w:right w:val="single" w:sz="6" w:space="0" w:color="auto"/>
            </w:tcBorders>
            <w:vAlign w:val="center"/>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rPr>
            </w:pPr>
            <w:r w:rsidRPr="00553D79">
              <w:rPr>
                <w:rFonts w:ascii="Times New Roman CYR" w:hAnsi="Times New Roman CYR" w:cs="Times New Roman CYR"/>
              </w:rPr>
              <w:t>4 010</w:t>
            </w:r>
          </w:p>
        </w:tc>
        <w:tc>
          <w:tcPr>
            <w:tcW w:w="1260" w:type="dxa"/>
            <w:tcBorders>
              <w:top w:val="single" w:sz="6" w:space="0" w:color="auto"/>
              <w:left w:val="single" w:sz="6" w:space="0" w:color="auto"/>
              <w:bottom w:val="single" w:sz="6" w:space="0" w:color="auto"/>
              <w:right w:val="single" w:sz="6" w:space="0" w:color="auto"/>
            </w:tcBorders>
            <w:vAlign w:val="center"/>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rPr>
            </w:pPr>
            <w:r w:rsidRPr="00553D79">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3 526</w:t>
            </w:r>
          </w:p>
        </w:tc>
        <w:tc>
          <w:tcPr>
            <w:tcW w:w="1082"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4 010</w:t>
            </w:r>
          </w:p>
        </w:tc>
      </w:tr>
      <w:tr w:rsidR="00085007" w:rsidRPr="00B834AC">
        <w:trPr>
          <w:trHeight w:val="200"/>
        </w:trPr>
        <w:tc>
          <w:tcPr>
            <w:tcW w:w="3058"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машини та обладнання</w:t>
            </w:r>
          </w:p>
        </w:tc>
        <w:tc>
          <w:tcPr>
            <w:tcW w:w="126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102</w:t>
            </w:r>
          </w:p>
        </w:tc>
        <w:tc>
          <w:tcPr>
            <w:tcW w:w="1080" w:type="dxa"/>
            <w:tcBorders>
              <w:top w:val="single" w:sz="6" w:space="0" w:color="auto"/>
              <w:left w:val="single" w:sz="6" w:space="0" w:color="auto"/>
              <w:bottom w:val="single" w:sz="6" w:space="0" w:color="auto"/>
              <w:right w:val="single" w:sz="6" w:space="0" w:color="auto"/>
            </w:tcBorders>
            <w:vAlign w:val="center"/>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rPr>
            </w:pPr>
            <w:r w:rsidRPr="00553D79">
              <w:rPr>
                <w:rFonts w:ascii="Times New Roman CYR" w:hAnsi="Times New Roman CYR" w:cs="Times New Roman CYR"/>
              </w:rPr>
              <w:t>42</w:t>
            </w:r>
          </w:p>
        </w:tc>
        <w:tc>
          <w:tcPr>
            <w:tcW w:w="1260" w:type="dxa"/>
            <w:tcBorders>
              <w:top w:val="single" w:sz="6" w:space="0" w:color="auto"/>
              <w:left w:val="single" w:sz="6" w:space="0" w:color="auto"/>
              <w:bottom w:val="single" w:sz="6" w:space="0" w:color="auto"/>
              <w:right w:val="single" w:sz="6" w:space="0" w:color="auto"/>
            </w:tcBorders>
            <w:vAlign w:val="center"/>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rPr>
            </w:pPr>
            <w:r w:rsidRPr="00553D79">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102</w:t>
            </w:r>
          </w:p>
        </w:tc>
        <w:tc>
          <w:tcPr>
            <w:tcW w:w="1082"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42</w:t>
            </w:r>
          </w:p>
        </w:tc>
      </w:tr>
      <w:tr w:rsidR="00085007" w:rsidRPr="00B834AC">
        <w:trPr>
          <w:trHeight w:val="200"/>
        </w:trPr>
        <w:tc>
          <w:tcPr>
            <w:tcW w:w="3058"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транспортні засоби</w:t>
            </w:r>
          </w:p>
        </w:tc>
        <w:tc>
          <w:tcPr>
            <w:tcW w:w="126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rPr>
            </w:pPr>
            <w:r w:rsidRPr="00553D79">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rPr>
            </w:pPr>
            <w:r w:rsidRPr="00553D79">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3058"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земельні ділянки</w:t>
            </w:r>
          </w:p>
        </w:tc>
        <w:tc>
          <w:tcPr>
            <w:tcW w:w="126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rPr>
            </w:pPr>
            <w:r w:rsidRPr="00553D79">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rPr>
            </w:pPr>
            <w:r w:rsidRPr="00553D79">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082"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3058"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інвестиційна нерухомість</w:t>
            </w:r>
          </w:p>
        </w:tc>
        <w:tc>
          <w:tcPr>
            <w:tcW w:w="126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2 137</w:t>
            </w:r>
          </w:p>
        </w:tc>
        <w:tc>
          <w:tcPr>
            <w:tcW w:w="1080" w:type="dxa"/>
            <w:tcBorders>
              <w:top w:val="single" w:sz="6" w:space="0" w:color="auto"/>
              <w:left w:val="single" w:sz="6" w:space="0" w:color="auto"/>
              <w:bottom w:val="single" w:sz="6" w:space="0" w:color="auto"/>
              <w:right w:val="single" w:sz="6" w:space="0" w:color="auto"/>
            </w:tcBorders>
            <w:vAlign w:val="center"/>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rPr>
            </w:pPr>
            <w:r w:rsidRPr="00553D79">
              <w:rPr>
                <w:rFonts w:ascii="Times New Roman CYR" w:hAnsi="Times New Roman CYR" w:cs="Times New Roman CYR"/>
              </w:rPr>
              <w:t>88 598</w:t>
            </w:r>
          </w:p>
        </w:tc>
        <w:tc>
          <w:tcPr>
            <w:tcW w:w="1260" w:type="dxa"/>
            <w:tcBorders>
              <w:top w:val="single" w:sz="6" w:space="0" w:color="auto"/>
              <w:left w:val="single" w:sz="6" w:space="0" w:color="auto"/>
              <w:bottom w:val="single" w:sz="6" w:space="0" w:color="auto"/>
              <w:right w:val="single" w:sz="6" w:space="0" w:color="auto"/>
            </w:tcBorders>
            <w:vAlign w:val="center"/>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rPr>
            </w:pPr>
            <w:r w:rsidRPr="00553D79">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2 137</w:t>
            </w:r>
          </w:p>
        </w:tc>
        <w:tc>
          <w:tcPr>
            <w:tcW w:w="1082"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88 598</w:t>
            </w:r>
          </w:p>
        </w:tc>
      </w:tr>
      <w:tr w:rsidR="00085007" w:rsidRPr="00B834AC">
        <w:trPr>
          <w:trHeight w:val="200"/>
        </w:trPr>
        <w:tc>
          <w:tcPr>
            <w:tcW w:w="3058"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інші</w:t>
            </w:r>
          </w:p>
        </w:tc>
        <w:tc>
          <w:tcPr>
            <w:tcW w:w="126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87</w:t>
            </w:r>
          </w:p>
        </w:tc>
        <w:tc>
          <w:tcPr>
            <w:tcW w:w="1080" w:type="dxa"/>
            <w:tcBorders>
              <w:top w:val="single" w:sz="6" w:space="0" w:color="auto"/>
              <w:left w:val="single" w:sz="6" w:space="0" w:color="auto"/>
              <w:bottom w:val="single" w:sz="6" w:space="0" w:color="auto"/>
              <w:right w:val="single" w:sz="6" w:space="0" w:color="auto"/>
            </w:tcBorders>
            <w:vAlign w:val="center"/>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rPr>
            </w:pPr>
            <w:r w:rsidRPr="00553D79">
              <w:rPr>
                <w:rFonts w:ascii="Times New Roman CYR" w:hAnsi="Times New Roman CYR" w:cs="Times New Roman CYR"/>
              </w:rPr>
              <w:t>50</w:t>
            </w:r>
          </w:p>
        </w:tc>
        <w:tc>
          <w:tcPr>
            <w:tcW w:w="1260" w:type="dxa"/>
            <w:tcBorders>
              <w:top w:val="single" w:sz="6" w:space="0" w:color="auto"/>
              <w:left w:val="single" w:sz="6" w:space="0" w:color="auto"/>
              <w:bottom w:val="single" w:sz="6" w:space="0" w:color="auto"/>
              <w:right w:val="single" w:sz="6" w:space="0" w:color="auto"/>
            </w:tcBorders>
            <w:vAlign w:val="center"/>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rPr>
            </w:pPr>
            <w:r w:rsidRPr="00553D79">
              <w:rPr>
                <w:rFonts w:ascii="Times New Roman CYR" w:hAnsi="Times New Roman CYR" w:cs="Times New Roman CYR"/>
              </w:rPr>
              <w:t>0</w:t>
            </w:r>
          </w:p>
        </w:tc>
        <w:tc>
          <w:tcPr>
            <w:tcW w:w="108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6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87</w:t>
            </w:r>
          </w:p>
        </w:tc>
        <w:tc>
          <w:tcPr>
            <w:tcW w:w="1082"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50</w:t>
            </w:r>
          </w:p>
        </w:tc>
      </w:tr>
      <w:tr w:rsidR="00085007" w:rsidRPr="00B834AC">
        <w:trPr>
          <w:trHeight w:val="200"/>
        </w:trPr>
        <w:tc>
          <w:tcPr>
            <w:tcW w:w="3058"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Усього</w:t>
            </w:r>
          </w:p>
        </w:tc>
        <w:tc>
          <w:tcPr>
            <w:tcW w:w="126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515 780</w:t>
            </w:r>
          </w:p>
        </w:tc>
        <w:tc>
          <w:tcPr>
            <w:tcW w:w="1080" w:type="dxa"/>
            <w:tcBorders>
              <w:top w:val="single" w:sz="6" w:space="0" w:color="auto"/>
              <w:left w:val="single" w:sz="6" w:space="0" w:color="auto"/>
              <w:bottom w:val="single" w:sz="6" w:space="0" w:color="auto"/>
              <w:right w:val="single" w:sz="6" w:space="0" w:color="auto"/>
            </w:tcBorders>
            <w:vAlign w:val="center"/>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rPr>
            </w:pPr>
            <w:r w:rsidRPr="00553D79">
              <w:rPr>
                <w:rFonts w:ascii="Times New Roman CYR" w:hAnsi="Times New Roman CYR" w:cs="Times New Roman CYR"/>
              </w:rPr>
              <w:t>533 448</w:t>
            </w:r>
          </w:p>
        </w:tc>
        <w:tc>
          <w:tcPr>
            <w:tcW w:w="1260" w:type="dxa"/>
            <w:tcBorders>
              <w:top w:val="single" w:sz="6" w:space="0" w:color="auto"/>
              <w:left w:val="single" w:sz="6" w:space="0" w:color="auto"/>
              <w:bottom w:val="single" w:sz="6" w:space="0" w:color="auto"/>
              <w:right w:val="single" w:sz="6" w:space="0" w:color="auto"/>
            </w:tcBorders>
            <w:vAlign w:val="center"/>
          </w:tcPr>
          <w:p w:rsidR="00085007" w:rsidRPr="00553D79" w:rsidRDefault="00085007">
            <w:pPr>
              <w:widowControl w:val="0"/>
              <w:autoSpaceDE w:val="0"/>
              <w:autoSpaceDN w:val="0"/>
              <w:adjustRightInd w:val="0"/>
              <w:spacing w:after="0" w:line="240" w:lineRule="auto"/>
              <w:jc w:val="center"/>
              <w:rPr>
                <w:rFonts w:ascii="Times New Roman CYR" w:hAnsi="Times New Roman CYR" w:cs="Times New Roman CYR"/>
              </w:rPr>
            </w:pPr>
            <w:r w:rsidRPr="00553D79">
              <w:rPr>
                <w:rFonts w:ascii="Times New Roman CYR" w:hAnsi="Times New Roman CYR" w:cs="Times New Roman CYR"/>
              </w:rPr>
              <w:t>522</w:t>
            </w:r>
          </w:p>
        </w:tc>
        <w:tc>
          <w:tcPr>
            <w:tcW w:w="108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522</w:t>
            </w:r>
          </w:p>
        </w:tc>
        <w:tc>
          <w:tcPr>
            <w:tcW w:w="126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516 302</w:t>
            </w:r>
          </w:p>
        </w:tc>
        <w:tc>
          <w:tcPr>
            <w:tcW w:w="1082"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533 970</w:t>
            </w:r>
          </w:p>
        </w:tc>
      </w:tr>
      <w:tr w:rsidR="00085007" w:rsidRPr="00B834AC">
        <w:trPr>
          <w:trHeight w:val="200"/>
        </w:trPr>
        <w:tc>
          <w:tcPr>
            <w:tcW w:w="3058"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Опис</w:t>
            </w:r>
          </w:p>
        </w:tc>
        <w:tc>
          <w:tcPr>
            <w:tcW w:w="7022" w:type="dxa"/>
            <w:gridSpan w:val="6"/>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rPr>
            </w:pPr>
            <w:r w:rsidRPr="00B834AC">
              <w:rPr>
                <w:rFonts w:ascii="Times New Roman CYR" w:hAnsi="Times New Roman CYR" w:cs="Times New Roman CYR"/>
              </w:rPr>
              <w:t xml:space="preserve">Ступiнь зносу - 58,28%, ступiнь використання - 41,73 %. Загальна вартiсть основних засобiв з урахуванням iнвестицiйної нерухомостi становить: на 31.12.2018 -  первiсна вартiсть основних засобiв - 1064652 тис.грн. залишкова вартiсть ОЗ - 513643 тис.грн.,  крiм того -  Iнвестицiйна нерухомiсть згiдно з стандартами бухгалтерського облiку є основними засобами пiдприємства, якi утримуються пiдприємством не для виробництва, а з метою отримання орендних платежiв (2137 тис. грн.). Первiсна оцiнка iнвестицiйної нерухомостi здiйснюється за собiвартiстю. Первiсна вартiсть основних засобiв на 31.12.2019  складає 1067433 тис.грн. залишкова вартiсть ОЗ - 445372 тис.грн.,  крiм того Iнвестицiйна нерухомiсть - 88598 тис. грн. (згiдно з стандартами бухгалтерського облiку є основними засобами пiдприємства, якi утримуються пiдприємством не для виробництва, а з метою отримання орендних платежiв).  Первiсна оцiнка iнвестицiйної нерухомостi здiйснюється за собiвартiстю. Витрати на операцiю включаються до первiсної вартостi. Собiвартiсть придбаної iнвестицiйної нерухомостi включає цiну її придбання та будь-якi витрати, якi безпосередньо вiднесенi до придбання. Основнi засоби вартiстю до 6000 грн. визнаються малоцiнними необоротними матерiальними активами, вартiсть яких вважається несуттєвою статтею та визнається у складi поточних витрат перiоду на центрах облiку витрат у вiдповiдностi з призначенням їх використання. Первiсно Товариство оцiнює основнi засоби за собiвартiстю. Товариство здiйснило оцiнку основних засобiв за справедливою вартiстю на дату переходу на МСФЗ та використовує цю справедливу вартiсть як доцiльну собiвартiсть основних засобiв на цю дату. Детально описано в примiтках до рiчної фiнансової звiтностi. Деревообробний комплекс введено в експлуатацiю та передано в оренду. Незавершенi капiтальнi iнвестицiї складають 113368 тис. грн. на 31.12.2018 , на кiнець 2019 року - 158050 тис. грн. Основнi засоби </w:t>
            </w:r>
            <w:r w:rsidRPr="00B834AC">
              <w:rPr>
                <w:rFonts w:ascii="Times New Roman CYR" w:hAnsi="Times New Roman CYR" w:cs="Times New Roman CYR"/>
              </w:rPr>
              <w:lastRenderedPageBreak/>
              <w:t>облiковуються за первiсною вартiстю за вирахуванням накопиченої амортизацiї та збиткiв вiд знецiнення. Сума нарахованої амортизацiї по основним засобам на кiнець року  622061 тис. грн. Збiльшення вартостi основних засобiв обумовлено придбанням та модернiзацiєю  основних засобiв для виробничих та невиробничих потреб товариства. В 2019 роцi придбано основнi засоби для виробничих потреб товариства на суму 49722 тис. грн. (Система iнспектування стану поверхнi друкарського полотна; автомат намотувальний; машина для мийки деталей; верстат стругально-кальювальний; заточний верстат для прямих та профiльних ножiв; компресори; сушили для деревини унiверсальнi; котел промисловий для центрального опалення; передтопка для промислового котла; сушильний комплекс; навантажувачi дробарка), продано на суму 254тис. грн., списань не було. Умови користування ОЗ за основними групами: будiвлi та споруди - 20-40 рокiв, машини та обладнання 5-13 рокiв, транспортнi засоби - 5 рокiв, компьютери та офiсне приладдя - 2-5 рокiв,iнструменти, приладдя, iнвентар - 3-5 рокiв, iнший iнвентар - 4-5 рокiв. Обмеження на використання основних засобiв вiдсутнi</w:t>
            </w:r>
          </w:p>
        </w:tc>
      </w:tr>
    </w:tbl>
    <w:p w:rsidR="00085007" w:rsidRDefault="00085007">
      <w:pPr>
        <w:widowControl w:val="0"/>
        <w:autoSpaceDE w:val="0"/>
        <w:autoSpaceDN w:val="0"/>
        <w:adjustRightInd w:val="0"/>
        <w:spacing w:after="0" w:line="240" w:lineRule="auto"/>
        <w:rPr>
          <w:rFonts w:ascii="Times New Roman CYR" w:hAnsi="Times New Roman CYR" w:cs="Times New Roman CYR"/>
        </w:rPr>
      </w:pPr>
    </w:p>
    <w:p w:rsidR="00085007" w:rsidRDefault="0008500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2. Інформація щодо вартості чистих активів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60"/>
        <w:gridCol w:w="2740"/>
        <w:gridCol w:w="3000"/>
        <w:gridCol w:w="3000"/>
      </w:tblGrid>
      <w:tr w:rsidR="00085007" w:rsidRPr="00B834AC">
        <w:trPr>
          <w:trHeight w:val="200"/>
        </w:trPr>
        <w:tc>
          <w:tcPr>
            <w:tcW w:w="4000" w:type="dxa"/>
            <w:gridSpan w:val="2"/>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rPr>
            </w:pPr>
            <w:r w:rsidRPr="00B834AC">
              <w:rPr>
                <w:rFonts w:ascii="Times New Roman CYR" w:hAnsi="Times New Roman CYR" w:cs="Times New Roman CYR"/>
                <w:b/>
                <w:bCs/>
              </w:rPr>
              <w:t>Найменування показника</w:t>
            </w:r>
          </w:p>
        </w:tc>
        <w:tc>
          <w:tcPr>
            <w:tcW w:w="30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rPr>
            </w:pPr>
            <w:r w:rsidRPr="00B834AC">
              <w:rPr>
                <w:rFonts w:ascii="Times New Roman CYR" w:hAnsi="Times New Roman CYR" w:cs="Times New Roman CYR"/>
                <w:b/>
                <w:bCs/>
              </w:rPr>
              <w:t>За звітний період</w:t>
            </w:r>
          </w:p>
        </w:tc>
        <w:tc>
          <w:tcPr>
            <w:tcW w:w="3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rPr>
            </w:pPr>
            <w:r w:rsidRPr="00B834AC">
              <w:rPr>
                <w:rFonts w:ascii="Times New Roman CYR" w:hAnsi="Times New Roman CYR" w:cs="Times New Roman CYR"/>
                <w:b/>
                <w:bCs/>
              </w:rPr>
              <w:t>За попередній період</w:t>
            </w:r>
          </w:p>
        </w:tc>
      </w:tr>
      <w:tr w:rsidR="00085007" w:rsidRPr="00B834AC">
        <w:trPr>
          <w:trHeight w:val="200"/>
        </w:trPr>
        <w:tc>
          <w:tcPr>
            <w:tcW w:w="4000" w:type="dxa"/>
            <w:gridSpan w:val="2"/>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Розрахункова вартість чистих активів (тис.грн)</w:t>
            </w:r>
          </w:p>
        </w:tc>
        <w:tc>
          <w:tcPr>
            <w:tcW w:w="30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1 585 732</w:t>
            </w:r>
          </w:p>
        </w:tc>
        <w:tc>
          <w:tcPr>
            <w:tcW w:w="3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1 544 018</w:t>
            </w:r>
          </w:p>
        </w:tc>
      </w:tr>
      <w:tr w:rsidR="00085007" w:rsidRPr="00B834AC">
        <w:trPr>
          <w:trHeight w:val="200"/>
        </w:trPr>
        <w:tc>
          <w:tcPr>
            <w:tcW w:w="4000" w:type="dxa"/>
            <w:gridSpan w:val="2"/>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48 174</w:t>
            </w:r>
          </w:p>
        </w:tc>
        <w:tc>
          <w:tcPr>
            <w:tcW w:w="3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48 174</w:t>
            </w:r>
          </w:p>
        </w:tc>
      </w:tr>
      <w:tr w:rsidR="00085007" w:rsidRPr="00B834AC">
        <w:trPr>
          <w:trHeight w:val="200"/>
        </w:trPr>
        <w:tc>
          <w:tcPr>
            <w:tcW w:w="4000" w:type="dxa"/>
            <w:gridSpan w:val="2"/>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Скоригований статутний капітал (тис.грн)</w:t>
            </w:r>
          </w:p>
        </w:tc>
        <w:tc>
          <w:tcPr>
            <w:tcW w:w="30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48 174</w:t>
            </w:r>
          </w:p>
        </w:tc>
        <w:tc>
          <w:tcPr>
            <w:tcW w:w="3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48 174</w:t>
            </w:r>
          </w:p>
        </w:tc>
      </w:tr>
      <w:tr w:rsidR="00085007" w:rsidRPr="00B834AC">
        <w:trPr>
          <w:trHeight w:val="200"/>
        </w:trPr>
        <w:tc>
          <w:tcPr>
            <w:tcW w:w="126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Опис</w:t>
            </w:r>
          </w:p>
        </w:tc>
        <w:tc>
          <w:tcPr>
            <w:tcW w:w="8740" w:type="dxa"/>
            <w:gridSpan w:val="3"/>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rPr>
            </w:pPr>
            <w:r w:rsidRPr="00B834AC">
              <w:rPr>
                <w:rFonts w:ascii="Times New Roman CYR" w:hAnsi="Times New Roman CYR" w:cs="Times New Roman CYR"/>
              </w:rPr>
              <w:t>Розрахунок вартостi чистих активiв акцiонерних товариств здiйснюється для порiвняння вартостi чистих активiв iз розмiром статутного капiталу з метою реалiзацiї положень статтi 155 "Статутний капiтал акцiонерного товариства" Цивiльного кодексу України, зокрема, п.3: "Якщо пiсля закiнчення другого та кожного наступного фiнансового року вартiсть чистих активiв акцiонерного товариства виявиться меншою вiд статутного капiталу, товариство зобов`язане оголосити про зменшення свого статутного капiталу та зареєструвати вiдповiднi змiни до статуту у встановленому порядку. Якщо вартiсть чистих активiв товариства стає меншою вiд мiнiмального розмiру статутного капiталу, встановленого законом, товариство пiдлягає лiквiдацiї". При здiйсненнi розрахунку застосовуються методичнi рекомендацiї щодо визначення вартостi чистих активiв акцiонерних товариств, схваленi рiшенням Нацiональної комiсiї з цiнних паперiв та фондового ринку вiд 17.11.04р. № 485. Пiд вартiстю чистих активiв акцiонерного товариства (далi - АТ) розумiється величина, яка визначається шляхом вирахування iз суми активiв, прийнятих до розрахунку, суми його зобов'язань, прийнятих до розрахунку.</w:t>
            </w:r>
          </w:p>
        </w:tc>
      </w:tr>
      <w:tr w:rsidR="00085007" w:rsidRPr="00B834AC">
        <w:trPr>
          <w:trHeight w:val="200"/>
        </w:trPr>
        <w:tc>
          <w:tcPr>
            <w:tcW w:w="126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Висновок</w:t>
            </w:r>
          </w:p>
        </w:tc>
        <w:tc>
          <w:tcPr>
            <w:tcW w:w="8740" w:type="dxa"/>
            <w:gridSpan w:val="3"/>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rPr>
            </w:pPr>
            <w:r w:rsidRPr="00B834AC">
              <w:rPr>
                <w:rFonts w:ascii="Times New Roman CYR" w:hAnsi="Times New Roman CYR" w:cs="Times New Roman CYR"/>
              </w:rPr>
              <w:t>Вартiсть чистих активiв акцiонерного товариства не менша вiд статутного капiталу (скоригованого). Вимоги п.3 ст.155 Цивiльного кодексу України дотримуються.</w:t>
            </w:r>
          </w:p>
        </w:tc>
      </w:tr>
    </w:tbl>
    <w:p w:rsidR="00085007" w:rsidRDefault="00085007">
      <w:pPr>
        <w:widowControl w:val="0"/>
        <w:autoSpaceDE w:val="0"/>
        <w:autoSpaceDN w:val="0"/>
        <w:adjustRightInd w:val="0"/>
        <w:spacing w:after="0" w:line="240" w:lineRule="auto"/>
        <w:rPr>
          <w:rFonts w:ascii="Times New Roman CYR" w:hAnsi="Times New Roman CYR" w:cs="Times New Roman CYR"/>
        </w:rPr>
      </w:pPr>
    </w:p>
    <w:p w:rsidR="00085007" w:rsidRDefault="0008500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3. Інформація про зобов'язання та забезпечення емітента</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085007" w:rsidRPr="00B834AC">
        <w:trPr>
          <w:trHeight w:val="200"/>
        </w:trPr>
        <w:tc>
          <w:tcPr>
            <w:tcW w:w="378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Види зобов’язань</w:t>
            </w:r>
          </w:p>
        </w:tc>
        <w:tc>
          <w:tcPr>
            <w:tcW w:w="144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Дата виникнення</w:t>
            </w:r>
          </w:p>
        </w:tc>
        <w:tc>
          <w:tcPr>
            <w:tcW w:w="148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Непогашена частина боргу (тис. грн)</w:t>
            </w:r>
          </w:p>
        </w:tc>
        <w:tc>
          <w:tcPr>
            <w:tcW w:w="194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Відсоток за користування коштами (відсоток річних)</w:t>
            </w:r>
          </w:p>
        </w:tc>
        <w:tc>
          <w:tcPr>
            <w:tcW w:w="1328"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Дата погашення</w:t>
            </w:r>
          </w:p>
        </w:tc>
      </w:tr>
      <w:tr w:rsidR="00085007" w:rsidRPr="00B834AC">
        <w:trPr>
          <w:trHeight w:val="200"/>
        </w:trPr>
        <w:tc>
          <w:tcPr>
            <w:tcW w:w="378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Кредити банку</w:t>
            </w:r>
          </w:p>
        </w:tc>
        <w:tc>
          <w:tcPr>
            <w:tcW w:w="144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X</w:t>
            </w:r>
          </w:p>
        </w:tc>
      </w:tr>
      <w:tr w:rsidR="00085007" w:rsidRPr="00B834AC">
        <w:trPr>
          <w:trHeight w:val="200"/>
        </w:trPr>
        <w:tc>
          <w:tcPr>
            <w:tcW w:w="378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p>
        </w:tc>
      </w:tr>
      <w:tr w:rsidR="00085007" w:rsidRPr="00B834AC">
        <w:trPr>
          <w:trHeight w:val="300"/>
        </w:trPr>
        <w:tc>
          <w:tcPr>
            <w:tcW w:w="378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Зобов’язання за цінними паперами</w:t>
            </w:r>
          </w:p>
        </w:tc>
        <w:tc>
          <w:tcPr>
            <w:tcW w:w="144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X</w:t>
            </w:r>
          </w:p>
        </w:tc>
      </w:tr>
      <w:tr w:rsidR="00085007" w:rsidRPr="00B834AC">
        <w:trPr>
          <w:trHeight w:val="300"/>
        </w:trPr>
        <w:tc>
          <w:tcPr>
            <w:tcW w:w="378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у тому числі:</w:t>
            </w:r>
          </w:p>
        </w:tc>
        <w:tc>
          <w:tcPr>
            <w:tcW w:w="6188" w:type="dxa"/>
            <w:gridSpan w:val="4"/>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p>
        </w:tc>
      </w:tr>
      <w:tr w:rsidR="00085007" w:rsidRPr="00B834AC">
        <w:trPr>
          <w:trHeight w:val="300"/>
        </w:trPr>
        <w:tc>
          <w:tcPr>
            <w:tcW w:w="378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lastRenderedPageBreak/>
              <w:t>за облігаціями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X</w:t>
            </w:r>
          </w:p>
        </w:tc>
      </w:tr>
      <w:tr w:rsidR="00085007" w:rsidRPr="00B834AC">
        <w:trPr>
          <w:trHeight w:val="300"/>
        </w:trPr>
        <w:tc>
          <w:tcPr>
            <w:tcW w:w="378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за іпотечними цінними паперами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X</w:t>
            </w:r>
          </w:p>
        </w:tc>
      </w:tr>
      <w:tr w:rsidR="00085007" w:rsidRPr="00B834AC">
        <w:trPr>
          <w:trHeight w:val="300"/>
        </w:trPr>
        <w:tc>
          <w:tcPr>
            <w:tcW w:w="378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за сертифікатами ФОН (за кожним власним випуском):</w:t>
            </w:r>
          </w:p>
        </w:tc>
        <w:tc>
          <w:tcPr>
            <w:tcW w:w="144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X</w:t>
            </w:r>
          </w:p>
        </w:tc>
      </w:tr>
      <w:tr w:rsidR="00085007" w:rsidRPr="00B834AC">
        <w:trPr>
          <w:trHeight w:val="300"/>
        </w:trPr>
        <w:tc>
          <w:tcPr>
            <w:tcW w:w="378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за векселями (всього)</w:t>
            </w:r>
          </w:p>
        </w:tc>
        <w:tc>
          <w:tcPr>
            <w:tcW w:w="144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X</w:t>
            </w:r>
          </w:p>
        </w:tc>
      </w:tr>
      <w:tr w:rsidR="00085007" w:rsidRPr="00B834AC">
        <w:trPr>
          <w:trHeight w:val="300"/>
        </w:trPr>
        <w:tc>
          <w:tcPr>
            <w:tcW w:w="378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за іншими цінними паперами (у тому числі за похідними цінними паперами)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X</w:t>
            </w:r>
          </w:p>
        </w:tc>
      </w:tr>
      <w:tr w:rsidR="00085007" w:rsidRPr="00B834AC">
        <w:trPr>
          <w:trHeight w:val="300"/>
        </w:trPr>
        <w:tc>
          <w:tcPr>
            <w:tcW w:w="378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за фінансовими інвестиціями в корпоративні права (за кожним видом):</w:t>
            </w:r>
          </w:p>
        </w:tc>
        <w:tc>
          <w:tcPr>
            <w:tcW w:w="144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X</w:t>
            </w:r>
          </w:p>
        </w:tc>
      </w:tr>
      <w:tr w:rsidR="00085007" w:rsidRPr="00B834AC">
        <w:trPr>
          <w:trHeight w:val="300"/>
        </w:trPr>
        <w:tc>
          <w:tcPr>
            <w:tcW w:w="378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Податкові зобов'язання</w:t>
            </w:r>
          </w:p>
        </w:tc>
        <w:tc>
          <w:tcPr>
            <w:tcW w:w="144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21 135</w:t>
            </w:r>
          </w:p>
        </w:tc>
        <w:tc>
          <w:tcPr>
            <w:tcW w:w="194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X</w:t>
            </w:r>
          </w:p>
        </w:tc>
      </w:tr>
      <w:tr w:rsidR="00085007" w:rsidRPr="00B834AC">
        <w:trPr>
          <w:trHeight w:val="300"/>
        </w:trPr>
        <w:tc>
          <w:tcPr>
            <w:tcW w:w="378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Фінансова допомога на зворотній основі</w:t>
            </w:r>
          </w:p>
        </w:tc>
        <w:tc>
          <w:tcPr>
            <w:tcW w:w="144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X</w:t>
            </w:r>
          </w:p>
        </w:tc>
      </w:tr>
      <w:tr w:rsidR="00085007" w:rsidRPr="00B834AC">
        <w:trPr>
          <w:trHeight w:val="300"/>
        </w:trPr>
        <w:tc>
          <w:tcPr>
            <w:tcW w:w="378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Інші зобов'язання та забезпечення</w:t>
            </w:r>
          </w:p>
        </w:tc>
        <w:tc>
          <w:tcPr>
            <w:tcW w:w="144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91 199</w:t>
            </w:r>
          </w:p>
        </w:tc>
        <w:tc>
          <w:tcPr>
            <w:tcW w:w="194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X</w:t>
            </w:r>
          </w:p>
        </w:tc>
      </w:tr>
      <w:tr w:rsidR="00085007" w:rsidRPr="00B834AC">
        <w:trPr>
          <w:trHeight w:val="300"/>
        </w:trPr>
        <w:tc>
          <w:tcPr>
            <w:tcW w:w="378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Усього зобов'язань та забезпечень</w:t>
            </w:r>
          </w:p>
        </w:tc>
        <w:tc>
          <w:tcPr>
            <w:tcW w:w="144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112 334</w:t>
            </w:r>
          </w:p>
        </w:tc>
        <w:tc>
          <w:tcPr>
            <w:tcW w:w="194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X</w:t>
            </w:r>
          </w:p>
        </w:tc>
      </w:tr>
      <w:tr w:rsidR="00085007" w:rsidRPr="00B834AC">
        <w:trPr>
          <w:trHeight w:val="300"/>
        </w:trPr>
        <w:tc>
          <w:tcPr>
            <w:tcW w:w="378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Опис</w:t>
            </w:r>
          </w:p>
        </w:tc>
        <w:tc>
          <w:tcPr>
            <w:tcW w:w="6188" w:type="dxa"/>
            <w:gridSpan w:val="4"/>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rPr>
            </w:pPr>
            <w:r w:rsidRPr="00B834AC">
              <w:rPr>
                <w:rFonts w:ascii="Times New Roman CYR" w:hAnsi="Times New Roman CYR" w:cs="Times New Roman CYR"/>
              </w:rPr>
              <w:t xml:space="preserve">Зобов'язання за кредитами,  цiнними паперами та iнвестицiями в корпоративнi права вiдсутнi. Iншi зобов'язання складаються  з кредиторської заборгованостi за товари, роботи, послуги - 49523 тис. грн., заборгованостi з заробiтної плати - 6639 тис. грн., страхування  - 1751 тис. грн. </w:t>
            </w:r>
          </w:p>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rPr>
            </w:pPr>
            <w:r w:rsidRPr="00B834AC">
              <w:rPr>
                <w:rFonts w:ascii="Times New Roman CYR" w:hAnsi="Times New Roman CYR" w:cs="Times New Roman CYR"/>
              </w:rPr>
              <w:t xml:space="preserve">Заборгованiсть з оплати працi, страхування, по розрахункам з бюджетом є поточною. </w:t>
            </w:r>
          </w:p>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rPr>
            </w:pPr>
            <w:r w:rsidRPr="00B834AC">
              <w:rPr>
                <w:rFonts w:ascii="Times New Roman CYR" w:hAnsi="Times New Roman CYR" w:cs="Times New Roman CYR"/>
              </w:rPr>
              <w:t xml:space="preserve">Податковi зобов'язання складаються з: вiдстроченi податковi зобов'язання (довгостроковi зобов'язання та забезпечення)- 15361 тис. грн. та поточна кредиторська заборгованiсть за розрахунками з бюджетом - 5774 тис. грн. </w:t>
            </w:r>
          </w:p>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rPr>
            </w:pPr>
            <w:r w:rsidRPr="00B834AC">
              <w:rPr>
                <w:rFonts w:ascii="Times New Roman CYR" w:hAnsi="Times New Roman CYR" w:cs="Times New Roman CYR"/>
              </w:rPr>
              <w:t>Фiнансова допомога вiдсутня.</w:t>
            </w:r>
          </w:p>
        </w:tc>
      </w:tr>
    </w:tbl>
    <w:p w:rsidR="00085007" w:rsidRDefault="00085007">
      <w:pPr>
        <w:widowControl w:val="0"/>
        <w:autoSpaceDE w:val="0"/>
        <w:autoSpaceDN w:val="0"/>
        <w:adjustRightInd w:val="0"/>
        <w:spacing w:after="0" w:line="240" w:lineRule="auto"/>
        <w:rPr>
          <w:rFonts w:ascii="Times New Roman CYR" w:hAnsi="Times New Roman CYR" w:cs="Times New Roman CYR"/>
        </w:rPr>
      </w:pPr>
    </w:p>
    <w:p w:rsidR="00085007" w:rsidRDefault="00085007">
      <w:pPr>
        <w:widowControl w:val="0"/>
        <w:autoSpaceDE w:val="0"/>
        <w:autoSpaceDN w:val="0"/>
        <w:adjustRightInd w:val="0"/>
        <w:spacing w:after="0" w:line="240" w:lineRule="auto"/>
        <w:rPr>
          <w:rFonts w:ascii="Times New Roman CYR" w:hAnsi="Times New Roman CYR" w:cs="Times New Roman CYR"/>
        </w:rPr>
        <w:sectPr w:rsidR="00085007">
          <w:pgSz w:w="12240" w:h="15840"/>
          <w:pgMar w:top="850" w:right="850" w:bottom="850" w:left="1400" w:header="708" w:footer="708" w:gutter="0"/>
          <w:cols w:space="720"/>
          <w:noEndnote/>
        </w:sectPr>
      </w:pPr>
    </w:p>
    <w:p w:rsidR="00085007" w:rsidRDefault="0008500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4. Інформація про обсяги виробництва та реалізації основних видів продукції</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
        <w:gridCol w:w="1400"/>
        <w:gridCol w:w="2180"/>
        <w:gridCol w:w="2180"/>
        <w:gridCol w:w="2190"/>
        <w:gridCol w:w="2180"/>
        <w:gridCol w:w="2180"/>
        <w:gridCol w:w="2190"/>
      </w:tblGrid>
      <w:tr w:rsidR="00085007" w:rsidRPr="00B834AC">
        <w:trPr>
          <w:trHeight w:val="200"/>
        </w:trPr>
        <w:tc>
          <w:tcPr>
            <w:tcW w:w="600" w:type="dxa"/>
            <w:vMerge w:val="restart"/>
            <w:tcBorders>
              <w:top w:val="single" w:sz="6" w:space="0" w:color="auto"/>
              <w:bottom w:val="nil"/>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rPr>
            </w:pPr>
            <w:r w:rsidRPr="00B834AC">
              <w:rPr>
                <w:rFonts w:ascii="Times New Roman CYR" w:hAnsi="Times New Roman CYR" w:cs="Times New Roman CYR"/>
                <w:b/>
                <w:bCs/>
              </w:rPr>
              <w:t>№ з/п</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rPr>
            </w:pPr>
            <w:r w:rsidRPr="00B834AC">
              <w:rPr>
                <w:rFonts w:ascii="Times New Roman CYR" w:hAnsi="Times New Roman CYR" w:cs="Times New Roman CYR"/>
                <w:b/>
                <w:bCs/>
              </w:rPr>
              <w:t>Основні види продукції</w:t>
            </w:r>
          </w:p>
        </w:tc>
        <w:tc>
          <w:tcPr>
            <w:tcW w:w="6550" w:type="dxa"/>
            <w:gridSpan w:val="3"/>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rPr>
            </w:pPr>
            <w:r w:rsidRPr="00B834AC">
              <w:rPr>
                <w:rFonts w:ascii="Times New Roman CYR" w:hAnsi="Times New Roman CYR" w:cs="Times New Roman CYR"/>
                <w:b/>
                <w:bCs/>
              </w:rPr>
              <w:t>Обсяг виробництва</w:t>
            </w:r>
          </w:p>
        </w:tc>
        <w:tc>
          <w:tcPr>
            <w:tcW w:w="6550" w:type="dxa"/>
            <w:gridSpan w:val="3"/>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rPr>
            </w:pPr>
            <w:r w:rsidRPr="00B834AC">
              <w:rPr>
                <w:rFonts w:ascii="Times New Roman CYR" w:hAnsi="Times New Roman CYR" w:cs="Times New Roman CYR"/>
                <w:b/>
                <w:bCs/>
              </w:rPr>
              <w:t>Обсяг реалізованої продукції</w:t>
            </w:r>
          </w:p>
        </w:tc>
      </w:tr>
      <w:tr w:rsidR="00085007" w:rsidRPr="00B834AC">
        <w:trPr>
          <w:trHeight w:val="200"/>
        </w:trPr>
        <w:tc>
          <w:tcPr>
            <w:tcW w:w="600" w:type="dxa"/>
            <w:vMerge/>
            <w:tcBorders>
              <w:top w:val="nil"/>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rPr>
            </w:pPr>
          </w:p>
        </w:tc>
        <w:tc>
          <w:tcPr>
            <w:tcW w:w="218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rPr>
            </w:pPr>
            <w:r w:rsidRPr="00B834AC">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rPr>
            </w:pPr>
            <w:r w:rsidRPr="00B834AC">
              <w:rPr>
                <w:rFonts w:ascii="Times New Roman CYR" w:hAnsi="Times New Roman CYR" w:cs="Times New Roman CYR"/>
                <w:b/>
                <w:bCs/>
              </w:rPr>
              <w:t>у грошовій формі (тис.грн)</w:t>
            </w:r>
          </w:p>
        </w:tc>
        <w:tc>
          <w:tcPr>
            <w:tcW w:w="219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rPr>
            </w:pPr>
            <w:r w:rsidRPr="00B834AC">
              <w:rPr>
                <w:rFonts w:ascii="Times New Roman CYR" w:hAnsi="Times New Roman CYR" w:cs="Times New Roman CYR"/>
                <w:b/>
                <w:bCs/>
              </w:rPr>
              <w:t>у відсотках до всієї виробленої продукції</w:t>
            </w:r>
          </w:p>
        </w:tc>
        <w:tc>
          <w:tcPr>
            <w:tcW w:w="218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rPr>
            </w:pPr>
            <w:r w:rsidRPr="00B834AC">
              <w:rPr>
                <w:rFonts w:ascii="Times New Roman CYR" w:hAnsi="Times New Roman CYR" w:cs="Times New Roman CYR"/>
                <w:b/>
                <w:bCs/>
              </w:rPr>
              <w:t>у натуральній формі (фізична одиниця виміру)</w:t>
            </w:r>
          </w:p>
        </w:tc>
        <w:tc>
          <w:tcPr>
            <w:tcW w:w="218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rPr>
            </w:pPr>
            <w:r w:rsidRPr="00B834AC">
              <w:rPr>
                <w:rFonts w:ascii="Times New Roman CYR" w:hAnsi="Times New Roman CYR" w:cs="Times New Roman CYR"/>
                <w:b/>
                <w:bCs/>
              </w:rPr>
              <w:t xml:space="preserve"> у грошовій формі (тис.грн)</w:t>
            </w:r>
          </w:p>
        </w:tc>
        <w:tc>
          <w:tcPr>
            <w:tcW w:w="219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b/>
                <w:bCs/>
              </w:rPr>
              <w:t>у відсотках до всієї реалізованої продукції</w:t>
            </w:r>
          </w:p>
        </w:tc>
      </w:tr>
      <w:tr w:rsidR="00085007" w:rsidRPr="00B834AC">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w:t>
            </w:r>
          </w:p>
        </w:tc>
        <w:tc>
          <w:tcPr>
            <w:tcW w:w="218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w:t>
            </w:r>
          </w:p>
        </w:tc>
        <w:tc>
          <w:tcPr>
            <w:tcW w:w="218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w:t>
            </w:r>
          </w:p>
        </w:tc>
        <w:tc>
          <w:tcPr>
            <w:tcW w:w="219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5</w:t>
            </w:r>
          </w:p>
        </w:tc>
        <w:tc>
          <w:tcPr>
            <w:tcW w:w="218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6</w:t>
            </w:r>
          </w:p>
        </w:tc>
        <w:tc>
          <w:tcPr>
            <w:tcW w:w="218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7</w:t>
            </w:r>
          </w:p>
        </w:tc>
        <w:tc>
          <w:tcPr>
            <w:tcW w:w="219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8</w:t>
            </w:r>
          </w:p>
        </w:tc>
      </w:tr>
      <w:tr w:rsidR="00085007" w:rsidRPr="00B834AC">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шпалери</w:t>
            </w:r>
          </w:p>
        </w:tc>
        <w:tc>
          <w:tcPr>
            <w:tcW w:w="218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36862 (тук)</w:t>
            </w:r>
          </w:p>
        </w:tc>
        <w:tc>
          <w:tcPr>
            <w:tcW w:w="218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1636754</w:t>
            </w:r>
          </w:p>
        </w:tc>
        <w:tc>
          <w:tcPr>
            <w:tcW w:w="219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88</w:t>
            </w:r>
          </w:p>
        </w:tc>
        <w:tc>
          <w:tcPr>
            <w:tcW w:w="218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35585 (тук)</w:t>
            </w:r>
          </w:p>
        </w:tc>
        <w:tc>
          <w:tcPr>
            <w:tcW w:w="218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1641658</w:t>
            </w:r>
          </w:p>
        </w:tc>
        <w:tc>
          <w:tcPr>
            <w:tcW w:w="219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86</w:t>
            </w:r>
          </w:p>
        </w:tc>
      </w:tr>
    </w:tbl>
    <w:p w:rsidR="00085007" w:rsidRDefault="00085007">
      <w:pPr>
        <w:widowControl w:val="0"/>
        <w:autoSpaceDE w:val="0"/>
        <w:autoSpaceDN w:val="0"/>
        <w:adjustRightInd w:val="0"/>
        <w:spacing w:after="0" w:line="240" w:lineRule="auto"/>
        <w:rPr>
          <w:rFonts w:ascii="Times New Roman CYR" w:hAnsi="Times New Roman CYR" w:cs="Times New Roman CYR"/>
        </w:rPr>
        <w:sectPr w:rsidR="00085007">
          <w:pgSz w:w="16838" w:h="11906" w:orient="landscape"/>
          <w:pgMar w:top="850" w:right="850" w:bottom="850" w:left="1400" w:header="708" w:footer="708" w:gutter="0"/>
          <w:cols w:space="720"/>
          <w:noEndnote/>
        </w:sectPr>
      </w:pPr>
    </w:p>
    <w:p w:rsidR="00085007" w:rsidRDefault="0008500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5. Інформація про собівартість реалізованої продукції</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620"/>
        <w:gridCol w:w="3300"/>
        <w:gridCol w:w="5900"/>
      </w:tblGrid>
      <w:tr w:rsidR="00085007" w:rsidRPr="00B834AC">
        <w:trPr>
          <w:trHeight w:val="300"/>
        </w:trPr>
        <w:tc>
          <w:tcPr>
            <w:tcW w:w="62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rPr>
            </w:pPr>
            <w:r w:rsidRPr="00B834AC">
              <w:rPr>
                <w:rFonts w:ascii="Times New Roman CYR" w:hAnsi="Times New Roman CYR" w:cs="Times New Roman CYR"/>
                <w:b/>
                <w:bCs/>
              </w:rPr>
              <w:t>№ з/п</w:t>
            </w:r>
          </w:p>
        </w:tc>
        <w:tc>
          <w:tcPr>
            <w:tcW w:w="3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rPr>
            </w:pPr>
            <w:r w:rsidRPr="00B834AC">
              <w:rPr>
                <w:rFonts w:ascii="Times New Roman CYR" w:hAnsi="Times New Roman CYR" w:cs="Times New Roman CYR"/>
                <w:b/>
                <w:bCs/>
              </w:rPr>
              <w:t>Склад витрат</w:t>
            </w:r>
          </w:p>
        </w:tc>
        <w:tc>
          <w:tcPr>
            <w:tcW w:w="59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rPr>
            </w:pPr>
            <w:r w:rsidRPr="00B834AC">
              <w:rPr>
                <w:rFonts w:ascii="Times New Roman CYR" w:hAnsi="Times New Roman CYR" w:cs="Times New Roman CYR"/>
                <w:b/>
                <w:bCs/>
              </w:rPr>
              <w:t>Відсоток від загальної собівартості реалізованої продукції (у відсотках)</w:t>
            </w:r>
          </w:p>
        </w:tc>
      </w:tr>
      <w:tr w:rsidR="00085007" w:rsidRPr="00B834AC">
        <w:trPr>
          <w:trHeight w:val="300"/>
        </w:trPr>
        <w:tc>
          <w:tcPr>
            <w:tcW w:w="62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w:t>
            </w:r>
          </w:p>
        </w:tc>
        <w:tc>
          <w:tcPr>
            <w:tcW w:w="59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w:t>
            </w:r>
          </w:p>
        </w:tc>
      </w:tr>
      <w:tr w:rsidR="00085007" w:rsidRPr="00B834AC">
        <w:trPr>
          <w:trHeight w:val="300"/>
        </w:trPr>
        <w:tc>
          <w:tcPr>
            <w:tcW w:w="62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Сировина i матерiали</w:t>
            </w:r>
          </w:p>
        </w:tc>
        <w:tc>
          <w:tcPr>
            <w:tcW w:w="59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82</w:t>
            </w:r>
          </w:p>
        </w:tc>
      </w:tr>
      <w:tr w:rsidR="00085007" w:rsidRPr="00B834AC">
        <w:trPr>
          <w:trHeight w:val="300"/>
        </w:trPr>
        <w:tc>
          <w:tcPr>
            <w:tcW w:w="62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w:t>
            </w:r>
          </w:p>
        </w:tc>
        <w:tc>
          <w:tcPr>
            <w:tcW w:w="33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Загальновиробничi витрати</w:t>
            </w:r>
          </w:p>
        </w:tc>
        <w:tc>
          <w:tcPr>
            <w:tcW w:w="59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9</w:t>
            </w:r>
          </w:p>
        </w:tc>
      </w:tr>
    </w:tbl>
    <w:p w:rsidR="00085007" w:rsidRDefault="00085007">
      <w:pPr>
        <w:widowControl w:val="0"/>
        <w:autoSpaceDE w:val="0"/>
        <w:autoSpaceDN w:val="0"/>
        <w:adjustRightInd w:val="0"/>
        <w:spacing w:after="0" w:line="240" w:lineRule="auto"/>
        <w:rPr>
          <w:rFonts w:ascii="Times New Roman CYR" w:hAnsi="Times New Roman CYR" w:cs="Times New Roman CYR"/>
        </w:rPr>
      </w:pPr>
    </w:p>
    <w:p w:rsidR="00085007" w:rsidRDefault="0008500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6. Інформація про осіб, послугами яких користується емітент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Публiчне акцiонерне товариство "Полiкомбанк"</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Акціонерне товариство</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19356610</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14013, УКРАЇНА, Чернігівська обл., - р-н, м. Чернiгiв, вул. Молодчого, б. 46</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АЕ № 263217</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НКЦПФР</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20.08.2013</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(0462) 77-48-95</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(0462) 77-48-95</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Депозитарна дiяльнiсть депозитарної установи</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rPr>
            </w:pPr>
            <w:r w:rsidRPr="00B834AC">
              <w:rPr>
                <w:rFonts w:ascii="Times New Roman CYR" w:hAnsi="Times New Roman CYR" w:cs="Times New Roman CYR"/>
              </w:rPr>
              <w:t>Депозитарна дiяльнiсть - дiяльнiсть депозитарної установи цiнних паперiв Здiйснює депозитарну дiяльнiсть депозитарної установи, обслуговує рахунки у цiнних паперах власникам дематерiалiзованого випуску акцiй</w:t>
            </w:r>
          </w:p>
        </w:tc>
      </w:tr>
    </w:tbl>
    <w:p w:rsidR="00085007" w:rsidRDefault="00085007">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Публiчне акцiонерне товариство "Нацiональний депозитарiй України"</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Акціонерне товариство</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30370711</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04071, Україна, - р-н, м. Київ, вул. Тропiнiна, 7-г</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№2092</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НКЦПФР</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01.10.2013</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044-591-04-04</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044-591-04-04</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Депозитарна дiяльнiсть Центрального депозитарiю</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rPr>
            </w:pPr>
            <w:r w:rsidRPr="00B834AC">
              <w:rPr>
                <w:rFonts w:ascii="Times New Roman CYR" w:hAnsi="Times New Roman CYR" w:cs="Times New Roman CYR"/>
              </w:rPr>
              <w:t xml:space="preserve">Надає послуги як емiтенту, задепоновано глобальний сертифiкат дематерiалiзованого випуску акцiй. Дiє на пiдставi Правил ЦД ЦП зареєстрованих НКЦПФР рiшенням №2092 вiд 01.10.2013 зi змiнами </w:t>
            </w:r>
          </w:p>
        </w:tc>
      </w:tr>
    </w:tbl>
    <w:p w:rsidR="00085007" w:rsidRDefault="00085007">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АУДИТОРСЬКА ФIРМА "АУДИТ-96" ТОВАРИСТВО З ОБМЕЖЕНОЮ ВIДПОВIДАЛЬНIСТЮ</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Товариство з обмеженою відповідальністю</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23909055</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61000, Україна, Харківська обл., - р-н, мiсто Харкiв, ВУЛИЦЯ КЛОЧКIВСЬКА, будинок 111А</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1374</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Аудиторська Палата України</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26.01.2001</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д/н</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д/н</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Аудиторська дiяльнiсть</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rPr>
            </w:pPr>
            <w:r w:rsidRPr="00B834AC">
              <w:rPr>
                <w:rFonts w:ascii="Times New Roman CYR" w:hAnsi="Times New Roman CYR" w:cs="Times New Roman CYR"/>
              </w:rPr>
              <w:t xml:space="preserve">Свiдоцтво  про вiдповiднiсть системи контролю якостi № 0495 Рiшення АПУ №302/4 вiд 30.10.2014 видане Аудиторською Палатою України. Надавав аудиторськi послуги емiтенту в звiтному перiодi щодо аудиту фiнансової звiтностi за 2018 рiк </w:t>
            </w:r>
          </w:p>
        </w:tc>
      </w:tr>
    </w:tbl>
    <w:p w:rsidR="00085007" w:rsidRDefault="00085007">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ПРИВАТНЕ АКЦIОНЕРНЕ ТОВАРИСТВО "СТРАХОВА КОМПАНIЯ "ГРАНДВIС"</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Акціонерне товариство</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22821660</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14013, Україна, Чернігівська обл., - р-н, м.Чернiгiв, пр.-т. Перемоги, 127</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АВ№584260</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Державна комiсiя з регулювання ринцiв фiнансових послуг в Українi</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26.03.2010</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(0462) 6-9999-6</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653-289</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Юридична особа, якa надає страховi послуги емiтенту</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rPr>
            </w:pPr>
            <w:r w:rsidRPr="00B834AC">
              <w:rPr>
                <w:rFonts w:ascii="Times New Roman CYR" w:hAnsi="Times New Roman CYR" w:cs="Times New Roman CYR"/>
              </w:rPr>
              <w:t>Страхування (у формi добровiльного) цивiльної вiдповiдальностi власникiв наземного транспорту (включаючи вiдповiдальнiсть перевiзникiв). Строк дiї лiцензiї з 26.03.2010 р. безстроковий</w:t>
            </w:r>
          </w:p>
        </w:tc>
      </w:tr>
    </w:tbl>
    <w:p w:rsidR="00085007" w:rsidRDefault="00085007">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85007" w:rsidRPr="00B834AC" w:rsidRDefault="00085007" w:rsidP="00C97527">
            <w:pPr>
              <w:widowControl w:val="0"/>
              <w:autoSpaceDE w:val="0"/>
              <w:autoSpaceDN w:val="0"/>
              <w:adjustRightInd w:val="0"/>
              <w:spacing w:after="0" w:line="240" w:lineRule="auto"/>
              <w:jc w:val="center"/>
              <w:rPr>
                <w:rFonts w:ascii="Times New Roman CYR" w:hAnsi="Times New Roman CYR" w:cs="Times New Roman CYR"/>
              </w:rPr>
            </w:pPr>
            <w:r w:rsidRPr="00C97527">
              <w:rPr>
                <w:rFonts w:ascii="Times New Roman CYR" w:hAnsi="Times New Roman CYR" w:cs="Times New Roman CYR"/>
              </w:rPr>
              <w:t xml:space="preserve">АУДИТОРСЬКА </w:t>
            </w:r>
            <w:r w:rsidR="00D642B6" w:rsidRPr="00C97527">
              <w:rPr>
                <w:rFonts w:ascii="Times New Roman CYR" w:hAnsi="Times New Roman CYR" w:cs="Times New Roman CYR"/>
              </w:rPr>
              <w:t>ФІРМА</w:t>
            </w:r>
            <w:r w:rsidRPr="00C97527">
              <w:rPr>
                <w:rFonts w:ascii="Times New Roman CYR" w:hAnsi="Times New Roman CYR" w:cs="Times New Roman CYR"/>
              </w:rPr>
              <w:t xml:space="preserve"> "Н</w:t>
            </w:r>
            <w:r w:rsidR="00C97527" w:rsidRPr="00C97527">
              <w:rPr>
                <w:rFonts w:ascii="Times New Roman CYR" w:hAnsi="Times New Roman CYR" w:cs="Times New Roman CYR"/>
              </w:rPr>
              <w:t>ИВА</w:t>
            </w:r>
            <w:r w:rsidRPr="00C97527">
              <w:rPr>
                <w:rFonts w:ascii="Times New Roman CYR" w:hAnsi="Times New Roman CYR" w:cs="Times New Roman CYR"/>
              </w:rPr>
              <w:t>-АУДИТ"</w:t>
            </w:r>
            <w:r w:rsidR="00D642B6" w:rsidRPr="00C97527">
              <w:rPr>
                <w:rFonts w:ascii="Times New Roman CYR" w:hAnsi="Times New Roman CYR" w:cs="Times New Roman CYR"/>
              </w:rPr>
              <w:t xml:space="preserve"> (В ФОРМІ ТОВАРИСТВА З ОБМЕЖЕНОЮ ВІДПОВІДАЛЬНІСТЮ)</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lastRenderedPageBreak/>
              <w:t>Організаційно-правова форма</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Товариство з обмеженою відповідальністю</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21095329</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33028, Україна, Рівненська обл., - р-н, м. Рiвне, вул. ЛЕРМОНТОВА, 5-А, кв.1</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№0146</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Аудиторська палата України</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26.01.2001</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0731291771</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д/н</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Аудиторська дiяльнiсть</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rPr>
            </w:pPr>
            <w:r w:rsidRPr="00B834AC">
              <w:rPr>
                <w:rFonts w:ascii="Times New Roman CYR" w:hAnsi="Times New Roman CYR" w:cs="Times New Roman CYR"/>
              </w:rPr>
              <w:t>Свiдоцтво  про вiдповiднiсть системи контролю якостi № 0575 Рiшення АПУ №319/4 вiд 24.12.2015 видане Аудиторською Палатою України, включено до реєстру "Суб'єкти аудиторської дiяльностi, якi мають право проводити обов'язковий аудит фiнансової звiтностi пiдприємств, що становлять суспiльний iнтерес". Надання аудиторських послуг емiтенту щодо аудиту фiнансової звiтностi за 2019 рiк.</w:t>
            </w:r>
          </w:p>
        </w:tc>
      </w:tr>
    </w:tbl>
    <w:p w:rsidR="00085007" w:rsidRDefault="00085007">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Державна установа "Агентство з розвитку iнфраструктури фондового ринку України"</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Організаційно-правова форма</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Державне підприємство</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21676262</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03150, Україна, - р-н, м.Київ, вул. Антоновича, будинок 51, офiс 1206</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DR/00001/АРА</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НКЦПФР</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18.02.2019</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(044) 2875673</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(044) 2875673</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оприлюднення регульованої iнформацiї</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rPr>
            </w:pPr>
            <w:r w:rsidRPr="00B834AC">
              <w:rPr>
                <w:rFonts w:ascii="Times New Roman CYR" w:hAnsi="Times New Roman CYR" w:cs="Times New Roman CYR"/>
              </w:rPr>
              <w:t>Дiє на пiдставi свiдоцтва про включення до реєстру осiб, уповноважених надавати iнформацiйнi послуги на фондовому ринку. Здiйснює подання звiтностi та адмiнiстративних даних до Комiсiї Надає послуги з оприлюднення регульованої iнформацiї</w:t>
            </w:r>
          </w:p>
        </w:tc>
      </w:tr>
    </w:tbl>
    <w:p w:rsidR="00085007" w:rsidRDefault="00085007">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0"/>
        <w:gridCol w:w="4000"/>
      </w:tblGrid>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Повне найменування юридичної особи або прізвище, ім'я, по батькові фізичної особи</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Державна установа "Агентство з розвитку iнфраструктури фондового ринку України"</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lastRenderedPageBreak/>
              <w:t>Організаційно-правова форма</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Державне підприємство</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Ідентифікаційний код юридичної особи</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21676262</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Місцезнаходження</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03150, Україна, - р-н, м.Київ, вул. Антоновича, будинок 51, офiс 1206</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Номер ліцензії або іншого документа на цей вид діяльності</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DR/00002/ARM</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Найменування державного органу, що видав ліцензію або інший документ</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НКЦПФР</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Дата видачі ліцензії або іншого документа</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18.02.2019</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Міжміський код та телефон</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(044) 2875673</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Факс</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(044) 2875673</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Вид діяльності</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iнформацiйнi послуги</w:t>
            </w:r>
          </w:p>
        </w:tc>
      </w:tr>
      <w:tr w:rsidR="00085007" w:rsidRPr="00B834AC">
        <w:trPr>
          <w:trHeight w:val="200"/>
        </w:trPr>
        <w:tc>
          <w:tcPr>
            <w:tcW w:w="60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Опис</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both"/>
              <w:rPr>
                <w:rFonts w:ascii="Times New Roman CYR" w:hAnsi="Times New Roman CYR" w:cs="Times New Roman CYR"/>
              </w:rPr>
            </w:pPr>
            <w:r w:rsidRPr="00B834AC">
              <w:rPr>
                <w:rFonts w:ascii="Times New Roman CYR" w:hAnsi="Times New Roman CYR" w:cs="Times New Roman CYR"/>
              </w:rPr>
              <w:t>Дiє на пiдставi свiдоцтва про включення до Реєстру осiб, уповноважених надавати iнформацiйнi послуги на фондовому ринку, здiйснює подання звiтностi та/або адмiнiстративних даних до Нацiональної комiсiї з цiнних паперiв та фондового ринку</w:t>
            </w:r>
          </w:p>
        </w:tc>
      </w:tr>
    </w:tbl>
    <w:p w:rsidR="00085007" w:rsidRDefault="00085007">
      <w:pPr>
        <w:widowControl w:val="0"/>
        <w:autoSpaceDE w:val="0"/>
        <w:autoSpaceDN w:val="0"/>
        <w:adjustRightInd w:val="0"/>
        <w:spacing w:after="0" w:line="240" w:lineRule="auto"/>
        <w:rPr>
          <w:rFonts w:ascii="Times New Roman CYR" w:hAnsi="Times New Roman CYR" w:cs="Times New Roman CYR"/>
        </w:rPr>
      </w:pPr>
    </w:p>
    <w:p w:rsidR="00085007" w:rsidRDefault="00085007">
      <w:pPr>
        <w:widowControl w:val="0"/>
        <w:autoSpaceDE w:val="0"/>
        <w:autoSpaceDN w:val="0"/>
        <w:adjustRightInd w:val="0"/>
        <w:spacing w:after="0" w:line="240" w:lineRule="auto"/>
        <w:rPr>
          <w:rFonts w:ascii="Times New Roman CYR" w:hAnsi="Times New Roman CYR" w:cs="Times New Roman CYR"/>
        </w:rPr>
        <w:sectPr w:rsidR="00085007">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085007" w:rsidRPr="00B834AC">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lastRenderedPageBreak/>
              <w:t>КОДИ</w:t>
            </w:r>
          </w:p>
        </w:tc>
      </w:tr>
      <w:tr w:rsidR="00085007" w:rsidRPr="00B834AC">
        <w:trPr>
          <w:gridBefore w:val="2"/>
          <w:wBefore w:w="6626" w:type="dxa"/>
          <w:trHeight w:val="300"/>
        </w:trPr>
        <w:tc>
          <w:tcPr>
            <w:tcW w:w="1654" w:type="dxa"/>
            <w:tcBorders>
              <w:top w:val="nil"/>
              <w:left w:val="nil"/>
              <w:bottom w:val="nil"/>
              <w:right w:val="single" w:sz="6" w:space="0" w:color="auto"/>
            </w:tcBorders>
            <w:vAlign w:val="center"/>
          </w:tcPr>
          <w:p w:rsidR="00085007" w:rsidRPr="00B834AC" w:rsidRDefault="00085007">
            <w:pPr>
              <w:widowControl w:val="0"/>
              <w:autoSpaceDE w:val="0"/>
              <w:autoSpaceDN w:val="0"/>
              <w:adjustRightInd w:val="0"/>
              <w:spacing w:after="0" w:line="240" w:lineRule="auto"/>
              <w:jc w:val="right"/>
              <w:rPr>
                <w:rFonts w:ascii="Times New Roman CYR" w:hAnsi="Times New Roman CYR" w:cs="Times New Roman CYR"/>
                <w:b/>
                <w:bCs/>
              </w:rPr>
            </w:pPr>
            <w:r w:rsidRPr="00B834AC">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01.01.2020</w:t>
            </w:r>
          </w:p>
        </w:tc>
      </w:tr>
      <w:tr w:rsidR="00085007" w:rsidRPr="00B834AC">
        <w:trPr>
          <w:trHeight w:val="298"/>
        </w:trPr>
        <w:tc>
          <w:tcPr>
            <w:tcW w:w="2160" w:type="dxa"/>
            <w:tcBorders>
              <w:top w:val="nil"/>
              <w:left w:val="nil"/>
              <w:bottom w:val="nil"/>
              <w:right w:val="nil"/>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ПРИВАТНЕ АКЦIОНЕРНЕ ТОВАРИСТВО "СЛОВ`ЯНСЬКI ШПАЛЕРИ - КФТП"</w:t>
            </w:r>
          </w:p>
        </w:tc>
        <w:tc>
          <w:tcPr>
            <w:tcW w:w="1654" w:type="dxa"/>
            <w:tcBorders>
              <w:top w:val="nil"/>
              <w:left w:val="nil"/>
              <w:bottom w:val="nil"/>
              <w:right w:val="single" w:sz="6" w:space="0" w:color="auto"/>
            </w:tcBorders>
            <w:vAlign w:val="center"/>
          </w:tcPr>
          <w:p w:rsidR="00085007" w:rsidRPr="00B834AC" w:rsidRDefault="00085007">
            <w:pPr>
              <w:widowControl w:val="0"/>
              <w:autoSpaceDE w:val="0"/>
              <w:autoSpaceDN w:val="0"/>
              <w:adjustRightInd w:val="0"/>
              <w:spacing w:after="0" w:line="240" w:lineRule="auto"/>
              <w:jc w:val="right"/>
              <w:rPr>
                <w:rFonts w:ascii="Times New Roman CYR" w:hAnsi="Times New Roman CYR" w:cs="Times New Roman CYR"/>
                <w:b/>
                <w:bCs/>
              </w:rPr>
            </w:pPr>
            <w:r w:rsidRPr="00B834AC">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00278876</w:t>
            </w:r>
          </w:p>
        </w:tc>
      </w:tr>
      <w:tr w:rsidR="00085007" w:rsidRPr="00B834AC">
        <w:trPr>
          <w:trHeight w:val="298"/>
        </w:trPr>
        <w:tc>
          <w:tcPr>
            <w:tcW w:w="2160" w:type="dxa"/>
            <w:tcBorders>
              <w:top w:val="nil"/>
              <w:left w:val="nil"/>
              <w:bottom w:val="nil"/>
              <w:right w:val="nil"/>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Територія</w:t>
            </w:r>
          </w:p>
        </w:tc>
        <w:tc>
          <w:tcPr>
            <w:tcW w:w="4466" w:type="dxa"/>
            <w:tcBorders>
              <w:top w:val="nil"/>
              <w:left w:val="nil"/>
              <w:bottom w:val="nil"/>
              <w:right w:val="nil"/>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Чернігівська область, м.Корюкiвка</w:t>
            </w:r>
          </w:p>
        </w:tc>
        <w:tc>
          <w:tcPr>
            <w:tcW w:w="1654" w:type="dxa"/>
            <w:tcBorders>
              <w:top w:val="nil"/>
              <w:left w:val="nil"/>
              <w:bottom w:val="nil"/>
              <w:right w:val="single" w:sz="6" w:space="0" w:color="auto"/>
            </w:tcBorders>
            <w:vAlign w:val="center"/>
          </w:tcPr>
          <w:p w:rsidR="00085007" w:rsidRPr="00B834AC" w:rsidRDefault="00085007">
            <w:pPr>
              <w:widowControl w:val="0"/>
              <w:autoSpaceDE w:val="0"/>
              <w:autoSpaceDN w:val="0"/>
              <w:adjustRightInd w:val="0"/>
              <w:spacing w:after="0" w:line="240" w:lineRule="auto"/>
              <w:jc w:val="right"/>
              <w:rPr>
                <w:rFonts w:ascii="Times New Roman CYR" w:hAnsi="Times New Roman CYR" w:cs="Times New Roman CYR"/>
                <w:b/>
                <w:bCs/>
              </w:rPr>
            </w:pPr>
            <w:r w:rsidRPr="00B834AC">
              <w:rPr>
                <w:rFonts w:ascii="Times New Roman CYR" w:hAnsi="Times New Roman CYR" w:cs="Times New Roman CYR"/>
                <w:b/>
                <w:bCs/>
              </w:rPr>
              <w:t>за КОАТУУ</w:t>
            </w:r>
          </w:p>
        </w:tc>
        <w:tc>
          <w:tcPr>
            <w:tcW w:w="172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7422410100</w:t>
            </w:r>
          </w:p>
        </w:tc>
      </w:tr>
      <w:tr w:rsidR="00085007" w:rsidRPr="00B834AC">
        <w:trPr>
          <w:trHeight w:val="298"/>
        </w:trPr>
        <w:tc>
          <w:tcPr>
            <w:tcW w:w="2160" w:type="dxa"/>
            <w:tcBorders>
              <w:top w:val="nil"/>
              <w:left w:val="nil"/>
              <w:bottom w:val="nil"/>
              <w:right w:val="nil"/>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Організаційно-правова форма господарювання</w:t>
            </w:r>
          </w:p>
        </w:tc>
        <w:tc>
          <w:tcPr>
            <w:tcW w:w="4466" w:type="dxa"/>
            <w:tcBorders>
              <w:top w:val="nil"/>
              <w:left w:val="nil"/>
              <w:bottom w:val="nil"/>
              <w:right w:val="nil"/>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Акціонерне товариство</w:t>
            </w:r>
          </w:p>
        </w:tc>
        <w:tc>
          <w:tcPr>
            <w:tcW w:w="1654" w:type="dxa"/>
            <w:tcBorders>
              <w:top w:val="nil"/>
              <w:left w:val="nil"/>
              <w:bottom w:val="nil"/>
              <w:right w:val="single" w:sz="6" w:space="0" w:color="auto"/>
            </w:tcBorders>
            <w:vAlign w:val="center"/>
          </w:tcPr>
          <w:p w:rsidR="00085007" w:rsidRPr="00B834AC" w:rsidRDefault="00085007">
            <w:pPr>
              <w:widowControl w:val="0"/>
              <w:autoSpaceDE w:val="0"/>
              <w:autoSpaceDN w:val="0"/>
              <w:adjustRightInd w:val="0"/>
              <w:spacing w:after="0" w:line="240" w:lineRule="auto"/>
              <w:jc w:val="right"/>
              <w:rPr>
                <w:rFonts w:ascii="Times New Roman CYR" w:hAnsi="Times New Roman CYR" w:cs="Times New Roman CYR"/>
                <w:b/>
                <w:bCs/>
              </w:rPr>
            </w:pPr>
            <w:r w:rsidRPr="00B834AC">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230</w:t>
            </w:r>
          </w:p>
        </w:tc>
      </w:tr>
      <w:tr w:rsidR="00085007" w:rsidRPr="00B834AC">
        <w:trPr>
          <w:trHeight w:val="298"/>
        </w:trPr>
        <w:tc>
          <w:tcPr>
            <w:tcW w:w="2160" w:type="dxa"/>
            <w:tcBorders>
              <w:top w:val="nil"/>
              <w:left w:val="nil"/>
              <w:bottom w:val="nil"/>
              <w:right w:val="nil"/>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Вид економічної діяльності</w:t>
            </w:r>
          </w:p>
        </w:tc>
        <w:tc>
          <w:tcPr>
            <w:tcW w:w="4466" w:type="dxa"/>
            <w:tcBorders>
              <w:top w:val="nil"/>
              <w:left w:val="nil"/>
              <w:bottom w:val="nil"/>
              <w:right w:val="nil"/>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Виробництво шпалер</w:t>
            </w:r>
          </w:p>
        </w:tc>
        <w:tc>
          <w:tcPr>
            <w:tcW w:w="1654" w:type="dxa"/>
            <w:tcBorders>
              <w:top w:val="nil"/>
              <w:left w:val="nil"/>
              <w:bottom w:val="nil"/>
              <w:right w:val="single" w:sz="6" w:space="0" w:color="auto"/>
            </w:tcBorders>
            <w:vAlign w:val="center"/>
          </w:tcPr>
          <w:p w:rsidR="00085007" w:rsidRPr="00B834AC" w:rsidRDefault="00085007">
            <w:pPr>
              <w:widowControl w:val="0"/>
              <w:autoSpaceDE w:val="0"/>
              <w:autoSpaceDN w:val="0"/>
              <w:adjustRightInd w:val="0"/>
              <w:spacing w:after="0" w:line="240" w:lineRule="auto"/>
              <w:jc w:val="right"/>
              <w:rPr>
                <w:rFonts w:ascii="Times New Roman CYR" w:hAnsi="Times New Roman CYR" w:cs="Times New Roman CYR"/>
                <w:b/>
                <w:bCs/>
              </w:rPr>
            </w:pPr>
            <w:r w:rsidRPr="00B834AC">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17.24</w:t>
            </w:r>
          </w:p>
        </w:tc>
      </w:tr>
    </w:tbl>
    <w:p w:rsidR="00085007" w:rsidRDefault="0008500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Середня кількість працівників: </w:t>
      </w:r>
      <w:r>
        <w:rPr>
          <w:rFonts w:ascii="Times New Roman CYR" w:hAnsi="Times New Roman CYR" w:cs="Times New Roman CYR"/>
        </w:rPr>
        <w:t>1052</w:t>
      </w:r>
    </w:p>
    <w:p w:rsidR="00085007" w:rsidRDefault="0008500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15300 м. Корюкiвка, вул. Передзаводська, буд.4, (04657) 2-17-79</w:t>
      </w:r>
    </w:p>
    <w:p w:rsidR="00085007" w:rsidRDefault="0008500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Одиниця виміру: </w:t>
      </w:r>
      <w:r>
        <w:rPr>
          <w:rFonts w:ascii="Times New Roman CYR" w:hAnsi="Times New Roman CYR" w:cs="Times New Roman CYR"/>
        </w:rPr>
        <w:t>тис.грн. без десяткового знака</w:t>
      </w:r>
    </w:p>
    <w:p w:rsidR="00085007" w:rsidRDefault="0008500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Складено </w:t>
      </w:r>
      <w:r>
        <w:rPr>
          <w:rFonts w:ascii="Times New Roman CYR" w:hAnsi="Times New Roman CYR" w:cs="Times New Roman CYR"/>
        </w:rPr>
        <w:t>(зробити позначку "v" у відповідній клітинці):</w:t>
      </w:r>
    </w:p>
    <w:tbl>
      <w:tblPr>
        <w:tblW w:w="0" w:type="auto"/>
        <w:tblInd w:w="108" w:type="dxa"/>
        <w:tblLayout w:type="fixed"/>
        <w:tblLook w:val="0000" w:firstRow="0" w:lastRow="0" w:firstColumn="0" w:lastColumn="0" w:noHBand="0" w:noVBand="0"/>
      </w:tblPr>
      <w:tblGrid>
        <w:gridCol w:w="5650"/>
        <w:gridCol w:w="350"/>
      </w:tblGrid>
      <w:tr w:rsidR="00085007" w:rsidRPr="00B834AC">
        <w:trPr>
          <w:trHeight w:val="298"/>
        </w:trPr>
        <w:tc>
          <w:tcPr>
            <w:tcW w:w="5650" w:type="dxa"/>
            <w:vMerge w:val="restart"/>
            <w:tcBorders>
              <w:top w:val="nil"/>
              <w:left w:val="nil"/>
              <w:bottom w:val="nil"/>
              <w:right w:val="nil"/>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за положеннями (стандартами) бухгалтерського обліку</w:t>
            </w:r>
          </w:p>
        </w:tc>
        <w:tc>
          <w:tcPr>
            <w:tcW w:w="35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p>
        </w:tc>
      </w:tr>
      <w:tr w:rsidR="00085007" w:rsidRPr="00B834AC">
        <w:trPr>
          <w:trHeight w:val="298"/>
        </w:trPr>
        <w:tc>
          <w:tcPr>
            <w:tcW w:w="5650" w:type="dxa"/>
            <w:vMerge w:val="restart"/>
            <w:tcBorders>
              <w:top w:val="nil"/>
              <w:left w:val="nil"/>
              <w:bottom w:val="nil"/>
              <w:right w:val="nil"/>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за міжнародними стандартами фінансової звітності</w:t>
            </w:r>
          </w:p>
        </w:tc>
        <w:tc>
          <w:tcPr>
            <w:tcW w:w="35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b/>
                <w:bCs/>
              </w:rPr>
              <w:t>v</w:t>
            </w:r>
          </w:p>
        </w:tc>
      </w:tr>
    </w:tbl>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rsidR="00085007" w:rsidRDefault="0008500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фінансовий стан)</w:t>
      </w:r>
    </w:p>
    <w:p w:rsidR="00085007" w:rsidRDefault="0008500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31.12.2019 p.</w:t>
      </w:r>
    </w:p>
    <w:p w:rsidR="00085007" w:rsidRDefault="0008500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085007" w:rsidRPr="00B834AC">
        <w:trPr>
          <w:gridBefore w:val="3"/>
          <w:wBefore w:w="7150" w:type="dxa"/>
          <w:trHeight w:val="280"/>
        </w:trPr>
        <w:tc>
          <w:tcPr>
            <w:tcW w:w="1501" w:type="dxa"/>
            <w:gridSpan w:val="2"/>
            <w:tcBorders>
              <w:top w:val="nil"/>
              <w:left w:val="nil"/>
              <w:bottom w:val="nil"/>
              <w:right w:val="single" w:sz="6" w:space="0" w:color="auto"/>
            </w:tcBorders>
            <w:vAlign w:val="center"/>
          </w:tcPr>
          <w:p w:rsidR="00085007" w:rsidRPr="00B834AC" w:rsidRDefault="00085007">
            <w:pPr>
              <w:widowControl w:val="0"/>
              <w:autoSpaceDE w:val="0"/>
              <w:autoSpaceDN w:val="0"/>
              <w:adjustRightInd w:val="0"/>
              <w:spacing w:after="0" w:line="240" w:lineRule="auto"/>
              <w:jc w:val="right"/>
              <w:rPr>
                <w:rFonts w:ascii="Times New Roman CYR" w:hAnsi="Times New Roman CYR" w:cs="Times New Roman CYR"/>
              </w:rPr>
            </w:pPr>
            <w:r w:rsidRPr="00B834AC">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right"/>
              <w:rPr>
                <w:rFonts w:ascii="Times New Roman CYR" w:hAnsi="Times New Roman CYR" w:cs="Times New Roman CYR"/>
              </w:rPr>
            </w:pPr>
            <w:r w:rsidRPr="00B834AC">
              <w:rPr>
                <w:rFonts w:ascii="Times New Roman CYR" w:hAnsi="Times New Roman CYR" w:cs="Times New Roman CYR"/>
              </w:rPr>
              <w:t>1801001</w:t>
            </w:r>
          </w:p>
        </w:tc>
      </w:tr>
      <w:tr w:rsidR="00085007" w:rsidRPr="00B834AC">
        <w:trPr>
          <w:trHeight w:val="300"/>
        </w:trPr>
        <w:tc>
          <w:tcPr>
            <w:tcW w:w="5850" w:type="dxa"/>
            <w:tcBorders>
              <w:top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На початок звітного періоду</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На кінець звітного періоду</w:t>
            </w:r>
          </w:p>
        </w:tc>
      </w:tr>
      <w:tr w:rsidR="00085007" w:rsidRPr="00B834AC">
        <w:trPr>
          <w:trHeight w:val="200"/>
        </w:trPr>
        <w:tc>
          <w:tcPr>
            <w:tcW w:w="5850" w:type="dxa"/>
            <w:tcBorders>
              <w:top w:val="single" w:sz="6" w:space="0" w:color="auto"/>
              <w:bottom w:val="single" w:sz="6" w:space="0" w:color="auto"/>
              <w:right w:val="single" w:sz="6" w:space="0" w:color="auto"/>
            </w:tcBorders>
            <w:shd w:val="clear" w:color="auto" w:fill="E6E6E6"/>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w:t>
            </w:r>
          </w:p>
        </w:tc>
      </w:tr>
      <w:tr w:rsidR="00085007" w:rsidRPr="00B834AC">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I. Необоротні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Нематеріальні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535</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251</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3 916</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3 984</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( 3 381 )</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( 3 733 )</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Незавершені капітальні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113 368</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158 050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Основні засоби</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513 643</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445 372</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1 064 652</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1 067 433</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( 551 009 )</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( 622 061 )</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Інвестиційна нерухомість</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2 137</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88 598</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знос</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( 0 )</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Довгострокові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первісна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накопичена 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( 0 )</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Довгострокові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які обліковуються за методом участі в капіталі інших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інші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962</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962</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Довгострокова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Відстрочені податкові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Гудвіл</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Відстрочені аквізиційні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Залишок коштів у централізованих страхових резервних фондах</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lastRenderedPageBreak/>
              <w:t>Інші необоротні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630 645</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693 233</w:t>
            </w:r>
          </w:p>
        </w:tc>
      </w:tr>
      <w:tr w:rsidR="00085007" w:rsidRPr="00B834AC">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II. Оборотні активи</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438 278</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404 738</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Виробничі запаси</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206 174</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150 008</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Незавершене виробництво</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23 887</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581</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Готова продукція</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208 217</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254 149</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Товари</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Поточні біологічні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Депозити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Векселі одержані</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Дебіторська заборгованість за продукцію,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371 861</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348 286</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Дебіторська заборгованість за розрахунками:</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за виданими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26 651</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11 918</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17 370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12 462</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з нарахованих доходів</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Інша поточна дебіторська заборгованість</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144 127</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147 297</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Поточні фінансові інвестиції</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Гроші та їх еквіваленти</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61 759</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79 475</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Готівка</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Рахунки в банках</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Витрати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353</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657</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Частка перестраховика у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у тому числі в:</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резервах збитків або резервах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резервах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Інші оборотні активи</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1 060 399</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1 004 833</w:t>
            </w:r>
          </w:p>
        </w:tc>
      </w:tr>
      <w:tr w:rsidR="00085007" w:rsidRPr="00B834AC">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III. Необоротні активи, утримувані для продажу, та групи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1 691 044</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1 698 066</w:t>
            </w:r>
          </w:p>
        </w:tc>
      </w:tr>
    </w:tbl>
    <w:p w:rsidR="00085007" w:rsidRDefault="00085007">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85007" w:rsidRPr="00B834AC">
        <w:trPr>
          <w:trHeight w:val="529"/>
        </w:trPr>
        <w:tc>
          <w:tcPr>
            <w:tcW w:w="5850" w:type="dxa"/>
            <w:tcBorders>
              <w:top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Пасив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На початок звітного періоду</w:t>
            </w:r>
          </w:p>
        </w:tc>
        <w:tc>
          <w:tcPr>
            <w:tcW w:w="1645" w:type="dxa"/>
            <w:tcBorders>
              <w:top w:val="single" w:sz="6" w:space="0" w:color="auto"/>
              <w:left w:val="single" w:sz="6" w:space="0" w:color="auto"/>
              <w:bottom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На кінець звітного періоду</w:t>
            </w:r>
          </w:p>
        </w:tc>
      </w:tr>
      <w:tr w:rsidR="00085007" w:rsidRPr="00B834AC">
        <w:trPr>
          <w:trHeight w:val="200"/>
        </w:trPr>
        <w:tc>
          <w:tcPr>
            <w:tcW w:w="5850" w:type="dxa"/>
            <w:tcBorders>
              <w:top w:val="single" w:sz="6" w:space="0" w:color="auto"/>
              <w:bottom w:val="single" w:sz="6" w:space="0" w:color="auto"/>
              <w:right w:val="single" w:sz="6" w:space="0" w:color="auto"/>
            </w:tcBorders>
            <w:shd w:val="clear" w:color="auto" w:fill="E6E6E6"/>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w:t>
            </w:r>
          </w:p>
        </w:tc>
      </w:tr>
      <w:tr w:rsidR="00085007" w:rsidRPr="00B834AC">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I. Власний капітал</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p>
        </w:tc>
      </w:tr>
      <w:tr w:rsidR="00085007" w:rsidRPr="00B834AC">
        <w:trPr>
          <w:trHeight w:val="205"/>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Зареєстрований (пайовий)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48 174</w:t>
            </w:r>
          </w:p>
        </w:tc>
        <w:tc>
          <w:tcPr>
            <w:tcW w:w="1645"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48 174</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Внески до незареєстрованого статутного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Капітал у дооцінках</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Додатковий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Емісійний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Резервний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Нерозподілений прибуток (непокритий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1 495 844</w:t>
            </w:r>
          </w:p>
        </w:tc>
        <w:tc>
          <w:tcPr>
            <w:tcW w:w="1645"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1 537 558</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Неоплачений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( 0 )</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lastRenderedPageBreak/>
              <w:t>Вилучений капітал</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( 0 )</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Інші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Усього за розділом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1 544 018</w:t>
            </w:r>
          </w:p>
        </w:tc>
        <w:tc>
          <w:tcPr>
            <w:tcW w:w="1645" w:type="dxa"/>
            <w:tcBorders>
              <w:top w:val="single" w:sz="6" w:space="0" w:color="auto"/>
              <w:left w:val="single" w:sz="6" w:space="0" w:color="auto"/>
              <w:bottom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1 585 732</w:t>
            </w:r>
          </w:p>
        </w:tc>
      </w:tr>
      <w:tr w:rsidR="00085007" w:rsidRPr="00B834AC">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II. Довгострокові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Відстрочені податкові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15 413</w:t>
            </w:r>
          </w:p>
        </w:tc>
        <w:tc>
          <w:tcPr>
            <w:tcW w:w="1645"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15 361</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Пенсійні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Довгострокові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Інші довгострокові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Довгострокові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19 584</w:t>
            </w:r>
          </w:p>
        </w:tc>
        <w:tc>
          <w:tcPr>
            <w:tcW w:w="1645"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12 999</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Довгострокові забезпечення витрат персоналу</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Цільове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Благодійна допомога</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у тому числі:</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резерв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резерв збитків або резерв належних виплат</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резерв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інші страхові резерви</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Інвестиційні контракти</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Призовий фонд</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Резерв на виплату джек-поту</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Усього за розділом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34 997</w:t>
            </w:r>
          </w:p>
        </w:tc>
        <w:tc>
          <w:tcPr>
            <w:tcW w:w="1645" w:type="dxa"/>
            <w:tcBorders>
              <w:top w:val="single" w:sz="6" w:space="0" w:color="auto"/>
              <w:left w:val="single" w:sz="6" w:space="0" w:color="auto"/>
              <w:bottom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28 360</w:t>
            </w:r>
          </w:p>
        </w:tc>
      </w:tr>
      <w:tr w:rsidR="00085007" w:rsidRPr="00B834AC">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IІІ. Поточні зобов’язання і забезпечення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Короткострокові кредити банків</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Векселі видані</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Поточна кредиторська заборгованість за:</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довгостроковими зобов’язаннями</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товари, роботи, послуги</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30 147</w:t>
            </w:r>
          </w:p>
        </w:tc>
        <w:tc>
          <w:tcPr>
            <w:tcW w:w="1645"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49 523</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розрахунками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7 442</w:t>
            </w:r>
          </w:p>
        </w:tc>
        <w:tc>
          <w:tcPr>
            <w:tcW w:w="1645"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5 774</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у тому числі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4 348</w:t>
            </w:r>
          </w:p>
        </w:tc>
        <w:tc>
          <w:tcPr>
            <w:tcW w:w="1645"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3 708</w:t>
            </w:r>
          </w:p>
        </w:tc>
      </w:tr>
      <w:tr w:rsidR="00085007" w:rsidRPr="00B834AC">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розрахунками зі 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2 855</w:t>
            </w:r>
          </w:p>
        </w:tc>
        <w:tc>
          <w:tcPr>
            <w:tcW w:w="1645"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1 751</w:t>
            </w:r>
          </w:p>
        </w:tc>
      </w:tr>
      <w:tr w:rsidR="00085007" w:rsidRPr="00B834AC">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розрахунками з оплати праці</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8 853</w:t>
            </w:r>
          </w:p>
        </w:tc>
        <w:tc>
          <w:tcPr>
            <w:tcW w:w="1645"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6 639</w:t>
            </w:r>
          </w:p>
        </w:tc>
      </w:tr>
      <w:tr w:rsidR="00085007" w:rsidRPr="00B834AC">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одержаними авансами</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9 764</w:t>
            </w:r>
          </w:p>
        </w:tc>
        <w:tc>
          <w:tcPr>
            <w:tcW w:w="1645"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6 523</w:t>
            </w:r>
          </w:p>
        </w:tc>
      </w:tr>
      <w:tr w:rsidR="00085007" w:rsidRPr="00B834AC">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розрахунками з учасниками</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із внутрішніх розрахунків</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страховою діяльністю</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Поточні забезпечення</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Доходи майбутніх періодів</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Відстрочені комісійні доходи від перестраховиків</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Інші поточні зобов’язання</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52 968</w:t>
            </w:r>
          </w:p>
        </w:tc>
        <w:tc>
          <w:tcPr>
            <w:tcW w:w="1645"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13 764</w:t>
            </w:r>
          </w:p>
        </w:tc>
      </w:tr>
      <w:tr w:rsidR="00085007" w:rsidRPr="00B834AC">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Усього за розділом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112 029</w:t>
            </w:r>
          </w:p>
        </w:tc>
        <w:tc>
          <w:tcPr>
            <w:tcW w:w="1645" w:type="dxa"/>
            <w:tcBorders>
              <w:top w:val="single" w:sz="6" w:space="0" w:color="auto"/>
              <w:left w:val="single" w:sz="6" w:space="0" w:color="auto"/>
              <w:bottom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83 974</w:t>
            </w:r>
          </w:p>
        </w:tc>
      </w:tr>
      <w:tr w:rsidR="00085007" w:rsidRPr="00B834AC">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ІV. Зобов’язання, пов’язані з необоротними активами, утримуваними для продажу, та групами вибуття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Чиста вартість активів недержавного пенсійного фонду</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1 691 044</w:t>
            </w:r>
          </w:p>
        </w:tc>
        <w:tc>
          <w:tcPr>
            <w:tcW w:w="1645" w:type="dxa"/>
            <w:tcBorders>
              <w:top w:val="single" w:sz="6" w:space="0" w:color="auto"/>
              <w:left w:val="single" w:sz="6" w:space="0" w:color="auto"/>
              <w:bottom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1 698 066</w:t>
            </w:r>
          </w:p>
        </w:tc>
      </w:tr>
    </w:tbl>
    <w:p w:rsidR="00085007" w:rsidRDefault="0008500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ПРИМIТКИ ДО ПАКЕТУ РIЧНОЇ  ФIНАНСОВОЇ ЗВIТНОСТI за перiод, що закiнчився 31 грудня 2019 року  наводяться в роздiлi "Примiтки до фiнансової звiтностi, складеної вiдповiдно до мiжнародних стандартiв фiнансової звiтностi"</w:t>
      </w:r>
    </w:p>
    <w:p w:rsidR="00085007" w:rsidRPr="00256CB9" w:rsidRDefault="00085007">
      <w:pPr>
        <w:widowControl w:val="0"/>
        <w:autoSpaceDE w:val="0"/>
        <w:autoSpaceDN w:val="0"/>
        <w:adjustRightInd w:val="0"/>
        <w:spacing w:after="0" w:line="240" w:lineRule="auto"/>
        <w:jc w:val="both"/>
        <w:rPr>
          <w:rFonts w:ascii="Times New Roman CYR" w:hAnsi="Times New Roman CYR" w:cs="Times New Roman CYR"/>
          <w:sz w:val="12"/>
        </w:rPr>
      </w:pPr>
    </w:p>
    <w:p w:rsidR="00085007" w:rsidRDefault="0008500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Мурай В.П.</w:t>
      </w:r>
    </w:p>
    <w:p w:rsidR="00085007" w:rsidRDefault="0008500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Кугук I.I.</w:t>
      </w:r>
    </w:p>
    <w:p w:rsidR="00085007" w:rsidRDefault="00085007">
      <w:pPr>
        <w:widowControl w:val="0"/>
        <w:autoSpaceDE w:val="0"/>
        <w:autoSpaceDN w:val="0"/>
        <w:adjustRightInd w:val="0"/>
        <w:spacing w:after="0" w:line="240" w:lineRule="auto"/>
        <w:jc w:val="both"/>
        <w:rPr>
          <w:rFonts w:ascii="Times New Roman CYR" w:hAnsi="Times New Roman CYR" w:cs="Times New Roman CYR"/>
        </w:rPr>
        <w:sectPr w:rsidR="00085007">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085007" w:rsidRPr="00B834AC">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lastRenderedPageBreak/>
              <w:t>КОДИ</w:t>
            </w:r>
          </w:p>
        </w:tc>
      </w:tr>
      <w:tr w:rsidR="00085007" w:rsidRPr="00B834AC">
        <w:trPr>
          <w:gridBefore w:val="2"/>
          <w:wBefore w:w="6626" w:type="dxa"/>
          <w:trHeight w:val="300"/>
        </w:trPr>
        <w:tc>
          <w:tcPr>
            <w:tcW w:w="1654" w:type="dxa"/>
            <w:tcBorders>
              <w:top w:val="nil"/>
              <w:left w:val="nil"/>
              <w:bottom w:val="nil"/>
              <w:right w:val="single" w:sz="6" w:space="0" w:color="auto"/>
            </w:tcBorders>
            <w:vAlign w:val="center"/>
          </w:tcPr>
          <w:p w:rsidR="00085007" w:rsidRPr="00B834AC" w:rsidRDefault="00085007">
            <w:pPr>
              <w:widowControl w:val="0"/>
              <w:autoSpaceDE w:val="0"/>
              <w:autoSpaceDN w:val="0"/>
              <w:adjustRightInd w:val="0"/>
              <w:spacing w:after="0" w:line="240" w:lineRule="auto"/>
              <w:jc w:val="right"/>
              <w:rPr>
                <w:rFonts w:ascii="Times New Roman CYR" w:hAnsi="Times New Roman CYR" w:cs="Times New Roman CYR"/>
                <w:b/>
                <w:bCs/>
              </w:rPr>
            </w:pPr>
            <w:r w:rsidRPr="00B834AC">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01.01.2020</w:t>
            </w:r>
          </w:p>
        </w:tc>
      </w:tr>
      <w:tr w:rsidR="00085007" w:rsidRPr="00B834AC">
        <w:trPr>
          <w:trHeight w:val="298"/>
        </w:trPr>
        <w:tc>
          <w:tcPr>
            <w:tcW w:w="2160" w:type="dxa"/>
            <w:tcBorders>
              <w:top w:val="nil"/>
              <w:left w:val="nil"/>
              <w:bottom w:val="nil"/>
              <w:right w:val="nil"/>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Підприємство</w:t>
            </w:r>
          </w:p>
        </w:tc>
        <w:tc>
          <w:tcPr>
            <w:tcW w:w="4466" w:type="dxa"/>
            <w:tcBorders>
              <w:top w:val="nil"/>
              <w:left w:val="nil"/>
              <w:bottom w:val="nil"/>
              <w:right w:val="nil"/>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ПРИВАТНЕ АКЦIОНЕРНЕ ТОВАРИСТВО "СЛОВ`ЯНСЬКI ШПАЛЕРИ - КФТП"</w:t>
            </w:r>
          </w:p>
        </w:tc>
        <w:tc>
          <w:tcPr>
            <w:tcW w:w="1654" w:type="dxa"/>
            <w:tcBorders>
              <w:top w:val="nil"/>
              <w:left w:val="nil"/>
              <w:bottom w:val="nil"/>
              <w:right w:val="single" w:sz="6" w:space="0" w:color="auto"/>
            </w:tcBorders>
            <w:vAlign w:val="center"/>
          </w:tcPr>
          <w:p w:rsidR="00085007" w:rsidRPr="00B834AC" w:rsidRDefault="00085007">
            <w:pPr>
              <w:widowControl w:val="0"/>
              <w:autoSpaceDE w:val="0"/>
              <w:autoSpaceDN w:val="0"/>
              <w:adjustRightInd w:val="0"/>
              <w:spacing w:after="0" w:line="240" w:lineRule="auto"/>
              <w:jc w:val="right"/>
              <w:rPr>
                <w:rFonts w:ascii="Times New Roman CYR" w:hAnsi="Times New Roman CYR" w:cs="Times New Roman CYR"/>
                <w:b/>
                <w:bCs/>
              </w:rPr>
            </w:pPr>
            <w:r w:rsidRPr="00B834AC">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00278876</w:t>
            </w:r>
          </w:p>
        </w:tc>
      </w:tr>
    </w:tbl>
    <w:p w:rsidR="00085007" w:rsidRDefault="00085007">
      <w:pPr>
        <w:widowControl w:val="0"/>
        <w:autoSpaceDE w:val="0"/>
        <w:autoSpaceDN w:val="0"/>
        <w:adjustRightInd w:val="0"/>
        <w:spacing w:after="0" w:line="240" w:lineRule="auto"/>
        <w:rPr>
          <w:rFonts w:ascii="Times New Roman CYR" w:hAnsi="Times New Roman CYR" w:cs="Times New Roman CYR"/>
        </w:rPr>
      </w:pPr>
    </w:p>
    <w:p w:rsidR="00085007" w:rsidRDefault="0008500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фінансові результати</w:t>
      </w:r>
    </w:p>
    <w:p w:rsidR="00085007" w:rsidRDefault="0008500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сукупний дохід)</w:t>
      </w:r>
    </w:p>
    <w:p w:rsidR="00085007" w:rsidRDefault="0008500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2019 рік</w:t>
      </w:r>
    </w:p>
    <w:p w:rsidR="00085007" w:rsidRDefault="0008500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rsidR="00085007" w:rsidRDefault="0008500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 Фінансові результати</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085007" w:rsidRPr="00B834AC">
        <w:trPr>
          <w:gridBefore w:val="3"/>
          <w:wBefore w:w="7150" w:type="dxa"/>
          <w:trHeight w:val="280"/>
        </w:trPr>
        <w:tc>
          <w:tcPr>
            <w:tcW w:w="1501" w:type="dxa"/>
            <w:gridSpan w:val="2"/>
            <w:tcBorders>
              <w:top w:val="nil"/>
              <w:left w:val="nil"/>
              <w:bottom w:val="nil"/>
              <w:right w:val="single" w:sz="6" w:space="0" w:color="auto"/>
            </w:tcBorders>
            <w:vAlign w:val="center"/>
          </w:tcPr>
          <w:p w:rsidR="00085007" w:rsidRPr="00B834AC" w:rsidRDefault="00085007">
            <w:pPr>
              <w:widowControl w:val="0"/>
              <w:autoSpaceDE w:val="0"/>
              <w:autoSpaceDN w:val="0"/>
              <w:adjustRightInd w:val="0"/>
              <w:spacing w:after="0" w:line="240" w:lineRule="auto"/>
              <w:jc w:val="right"/>
              <w:rPr>
                <w:rFonts w:ascii="Times New Roman CYR" w:hAnsi="Times New Roman CYR" w:cs="Times New Roman CYR"/>
              </w:rPr>
            </w:pPr>
            <w:r w:rsidRPr="00B834AC">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right"/>
              <w:rPr>
                <w:rFonts w:ascii="Times New Roman CYR" w:hAnsi="Times New Roman CYR" w:cs="Times New Roman CYR"/>
              </w:rPr>
            </w:pPr>
            <w:r w:rsidRPr="00B834AC">
              <w:rPr>
                <w:rFonts w:ascii="Times New Roman CYR" w:hAnsi="Times New Roman CYR" w:cs="Times New Roman CYR"/>
              </w:rPr>
              <w:t>1801003</w:t>
            </w:r>
          </w:p>
        </w:tc>
      </w:tr>
      <w:tr w:rsidR="00085007" w:rsidRPr="00B834AC">
        <w:trPr>
          <w:trHeight w:val="530"/>
        </w:trPr>
        <w:tc>
          <w:tcPr>
            <w:tcW w:w="5850" w:type="dxa"/>
            <w:tcBorders>
              <w:top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За аналогічний період попереднього року</w:t>
            </w:r>
          </w:p>
        </w:tc>
      </w:tr>
      <w:tr w:rsidR="00085007" w:rsidRPr="00B834AC">
        <w:trPr>
          <w:trHeight w:val="200"/>
        </w:trPr>
        <w:tc>
          <w:tcPr>
            <w:tcW w:w="5850" w:type="dxa"/>
            <w:tcBorders>
              <w:top w:val="single" w:sz="6" w:space="0" w:color="auto"/>
              <w:bottom w:val="single" w:sz="6" w:space="0" w:color="auto"/>
              <w:right w:val="single" w:sz="6" w:space="0" w:color="auto"/>
            </w:tcBorders>
            <w:shd w:val="clear" w:color="auto" w:fill="E6E6E6"/>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Чистий дохід від 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1 792 473</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1 543 107</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Чисті зароблені страхові премії</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Премії підписані,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Премії, передані у перестрахування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( 0 )</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Зміна резерву незароблених премій,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Зміна частки перестраховиків у резерві незароблених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Собівартість реалізованої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( 1 547 290 )</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( 1 358 836 )</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Чисті понесені збитки за страховими виплатами</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( 0 )</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b/>
                <w:bCs/>
              </w:rPr>
              <w:t>Валовий:</w:t>
            </w:r>
          </w:p>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245 183</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184 271</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( 0 )</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Дохід (витрати) від зміни у резервах довгострокових зобов’язань</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Дохід (витрати) від зміни інших страхових резервів</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Зміна інших страхових резервів, валова сума</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Зміна частки перестраховиків в інших страхових резервах</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Інші операційні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127 215</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1 004 303</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Дохід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Дохід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Дохід від використання коштів, вивільнених від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Адміністративні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( 65 459 )</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( 72 576 )</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Витрати на збут</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( 85 159 )</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( 65 311 )</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( 169 110 )</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( 880 265 )</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Витрати від зміни вартості активів, які оцінюються за справедливою вартістю</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Витрати від первісного визнання біологічних активів і сільськогосподарської продукції</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b/>
                <w:bCs/>
              </w:rPr>
              <w:t>Фінансовий результат від операційної діяльності:</w:t>
            </w:r>
          </w:p>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52 670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170 422</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( 0 )</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lastRenderedPageBreak/>
              <w:t>Дохід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Інші фінансові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Інші доходи</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51</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560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Дохід від благодійної допомоги</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Фінансові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( 0 )</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Втрати від участі в капіталі</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( 0 )</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Інші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( 405 )</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( 872 )</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Прибуток (збиток) від впливу інфляції на монетарні статті</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b/>
                <w:bCs/>
              </w:rPr>
              <w:t>Фінансовий результат до оподаткування:</w:t>
            </w:r>
          </w:p>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52 316</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170 110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( 0 )</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Витрати (дохід)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-10 602</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-30 445</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Прибуток (збиток) від припиненої діяльності після оподаткування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b/>
                <w:bCs/>
              </w:rPr>
              <w:t>Чистий фінансовий результат:</w:t>
            </w:r>
          </w:p>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41 714</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139 665</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збиток</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( 0 )</w:t>
            </w:r>
          </w:p>
        </w:tc>
      </w:tr>
    </w:tbl>
    <w:p w:rsidR="00085007" w:rsidRDefault="0008500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 Сукупний дохід</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85007" w:rsidRPr="00B834AC">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За аналогічний період попереднього року</w:t>
            </w:r>
          </w:p>
        </w:tc>
      </w:tr>
      <w:tr w:rsidR="00085007" w:rsidRPr="00B834AC">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Дооцінка (уцінка)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Дооцінка (уцінка) фінансових інструментів</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Накопичені курсові різниці</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Частка іншого сукупного доходу асоційованих та спільних підприємств</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Інший сукупний дохід</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Інший сукупний дохід до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Податок на прибуток, пов’язаний з іншим сукупним доходом</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( 0 )</w:t>
            </w:r>
          </w:p>
        </w:tc>
        <w:tc>
          <w:tcPr>
            <w:tcW w:w="1645"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( 0 )</w:t>
            </w:r>
          </w:p>
        </w:tc>
      </w:tr>
      <w:tr w:rsidR="00085007" w:rsidRPr="00B834AC">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Інший сукупний дохід після оподаткування</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Сукупний дохід (сума рядків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41 714</w:t>
            </w:r>
          </w:p>
        </w:tc>
        <w:tc>
          <w:tcPr>
            <w:tcW w:w="1645" w:type="dxa"/>
            <w:tcBorders>
              <w:top w:val="single" w:sz="6" w:space="0" w:color="auto"/>
              <w:left w:val="single" w:sz="6" w:space="0" w:color="auto"/>
              <w:bottom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139 665</w:t>
            </w:r>
          </w:p>
        </w:tc>
      </w:tr>
    </w:tbl>
    <w:p w:rsidR="00085007" w:rsidRDefault="0008500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III. Елементи операційних витрат</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85007" w:rsidRPr="00B834AC">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За аналогічний період попереднього року</w:t>
            </w:r>
          </w:p>
        </w:tc>
      </w:tr>
      <w:tr w:rsidR="00085007" w:rsidRPr="00B834AC">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Матеріальні затрати</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1 340 149</w:t>
            </w:r>
          </w:p>
        </w:tc>
        <w:tc>
          <w:tcPr>
            <w:tcW w:w="1645"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1 366 102</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Витрати на оплату праці</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210 807</w:t>
            </w:r>
          </w:p>
        </w:tc>
        <w:tc>
          <w:tcPr>
            <w:tcW w:w="1645"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228 738</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Відрахування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44 332</w:t>
            </w:r>
          </w:p>
        </w:tc>
        <w:tc>
          <w:tcPr>
            <w:tcW w:w="1645"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48 517</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Амортизація</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107 234</w:t>
            </w:r>
          </w:p>
        </w:tc>
        <w:tc>
          <w:tcPr>
            <w:tcW w:w="1645"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123 083</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Інші операційні витрати</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148 879</w:t>
            </w:r>
          </w:p>
        </w:tc>
        <w:tc>
          <w:tcPr>
            <w:tcW w:w="1645"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576 977</w:t>
            </w:r>
          </w:p>
        </w:tc>
      </w:tr>
      <w:tr w:rsidR="00085007" w:rsidRPr="00B834AC">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1 851 401</w:t>
            </w:r>
          </w:p>
        </w:tc>
        <w:tc>
          <w:tcPr>
            <w:tcW w:w="1645" w:type="dxa"/>
            <w:tcBorders>
              <w:top w:val="single" w:sz="6" w:space="0" w:color="auto"/>
              <w:left w:val="single" w:sz="6" w:space="0" w:color="auto"/>
              <w:bottom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2 343 417</w:t>
            </w:r>
          </w:p>
        </w:tc>
      </w:tr>
    </w:tbl>
    <w:p w:rsidR="00085007" w:rsidRDefault="0008500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ІV. Розрахунок показників прибутковості акцій</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085007" w:rsidRPr="00B834AC">
        <w:trPr>
          <w:trHeight w:val="466"/>
        </w:trPr>
        <w:tc>
          <w:tcPr>
            <w:tcW w:w="5850" w:type="dxa"/>
            <w:tcBorders>
              <w:top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Назва статті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За звітний період</w:t>
            </w:r>
          </w:p>
        </w:tc>
        <w:tc>
          <w:tcPr>
            <w:tcW w:w="1645" w:type="dxa"/>
            <w:tcBorders>
              <w:top w:val="single" w:sz="6" w:space="0" w:color="auto"/>
              <w:left w:val="single" w:sz="6" w:space="0" w:color="auto"/>
              <w:bottom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За аналогічний період попереднього року</w:t>
            </w:r>
          </w:p>
        </w:tc>
      </w:tr>
      <w:tr w:rsidR="00085007" w:rsidRPr="00B834AC">
        <w:trPr>
          <w:trHeight w:val="200"/>
        </w:trPr>
        <w:tc>
          <w:tcPr>
            <w:tcW w:w="5850" w:type="dxa"/>
            <w:tcBorders>
              <w:top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lastRenderedPageBreak/>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6 021 800</w:t>
            </w:r>
          </w:p>
        </w:tc>
        <w:tc>
          <w:tcPr>
            <w:tcW w:w="1645"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6 021 800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Скоригована середньорічна кількість простих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6 021 800</w:t>
            </w:r>
          </w:p>
        </w:tc>
        <w:tc>
          <w:tcPr>
            <w:tcW w:w="1645"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6 021 800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6,927160</w:t>
            </w:r>
          </w:p>
        </w:tc>
        <w:tc>
          <w:tcPr>
            <w:tcW w:w="1645"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23,193230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Скоригований чистий прибуток (збиток)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6,927160</w:t>
            </w:r>
          </w:p>
        </w:tc>
        <w:tc>
          <w:tcPr>
            <w:tcW w:w="1645"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23,193230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Дивіденди на одну просту акцію</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0,00</w:t>
            </w:r>
          </w:p>
        </w:tc>
      </w:tr>
    </w:tbl>
    <w:p w:rsidR="00085007" w:rsidRDefault="0008500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ПРИМIТКИ ДО ПАКЕТУ РIЧНОЇ  ФIНАНСОВОЇ ЗВIТНОСТI за перiод, що закiнчився 31 грудня 2019 року  наводяться в роздiлi "Примiтки до фiнансової звiтностi, складеної вiдповiдно до мiжнародних стандартiв фiнансової звiтностi"</w:t>
      </w:r>
    </w:p>
    <w:p w:rsidR="00085007" w:rsidRDefault="00085007">
      <w:pPr>
        <w:widowControl w:val="0"/>
        <w:autoSpaceDE w:val="0"/>
        <w:autoSpaceDN w:val="0"/>
        <w:adjustRightInd w:val="0"/>
        <w:spacing w:after="0" w:line="240" w:lineRule="auto"/>
        <w:jc w:val="both"/>
        <w:rPr>
          <w:rFonts w:ascii="Times New Roman CYR" w:hAnsi="Times New Roman CYR" w:cs="Times New Roman CYR"/>
        </w:rPr>
      </w:pPr>
    </w:p>
    <w:p w:rsidR="00085007" w:rsidRDefault="0008500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Мурай В.П.</w:t>
      </w:r>
    </w:p>
    <w:p w:rsidR="00085007" w:rsidRDefault="00085007">
      <w:pPr>
        <w:widowControl w:val="0"/>
        <w:autoSpaceDE w:val="0"/>
        <w:autoSpaceDN w:val="0"/>
        <w:adjustRightInd w:val="0"/>
        <w:spacing w:after="0" w:line="240" w:lineRule="auto"/>
        <w:jc w:val="both"/>
        <w:rPr>
          <w:rFonts w:ascii="Times New Roman CYR" w:hAnsi="Times New Roman CYR" w:cs="Times New Roman CYR"/>
        </w:rPr>
      </w:pPr>
    </w:p>
    <w:p w:rsidR="00085007" w:rsidRDefault="0008500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Кугук I.I.</w:t>
      </w:r>
    </w:p>
    <w:p w:rsidR="00085007" w:rsidRDefault="00085007">
      <w:pPr>
        <w:widowControl w:val="0"/>
        <w:autoSpaceDE w:val="0"/>
        <w:autoSpaceDN w:val="0"/>
        <w:adjustRightInd w:val="0"/>
        <w:spacing w:after="0" w:line="240" w:lineRule="auto"/>
        <w:jc w:val="both"/>
        <w:rPr>
          <w:rFonts w:ascii="Times New Roman CYR" w:hAnsi="Times New Roman CYR" w:cs="Times New Roman CYR"/>
        </w:rPr>
        <w:sectPr w:rsidR="00085007">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085007" w:rsidRPr="00B834AC">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lastRenderedPageBreak/>
              <w:t>КОДИ</w:t>
            </w:r>
          </w:p>
        </w:tc>
      </w:tr>
      <w:tr w:rsidR="00085007" w:rsidRPr="00B834AC">
        <w:trPr>
          <w:gridBefore w:val="2"/>
          <w:wBefore w:w="6650" w:type="dxa"/>
          <w:trHeight w:val="200"/>
        </w:trPr>
        <w:tc>
          <w:tcPr>
            <w:tcW w:w="1990" w:type="dxa"/>
            <w:tcBorders>
              <w:top w:val="nil"/>
              <w:left w:val="nil"/>
              <w:bottom w:val="nil"/>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01.01.2020</w:t>
            </w:r>
          </w:p>
        </w:tc>
      </w:tr>
      <w:tr w:rsidR="00085007" w:rsidRPr="00B834AC">
        <w:tc>
          <w:tcPr>
            <w:tcW w:w="2160" w:type="dxa"/>
            <w:tcBorders>
              <w:top w:val="nil"/>
              <w:left w:val="nil"/>
              <w:bottom w:val="nil"/>
              <w:right w:val="nil"/>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ПРИВАТНЕ АКЦIОНЕРНЕ ТОВАРИСТВО "СЛОВ`ЯНСЬКI ШПАЛЕРИ - КФТП"</w:t>
            </w:r>
          </w:p>
        </w:tc>
        <w:tc>
          <w:tcPr>
            <w:tcW w:w="1990" w:type="dxa"/>
            <w:tcBorders>
              <w:top w:val="nil"/>
              <w:left w:val="nil"/>
              <w:bottom w:val="nil"/>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00278876</w:t>
            </w:r>
          </w:p>
        </w:tc>
      </w:tr>
    </w:tbl>
    <w:p w:rsidR="00085007" w:rsidRDefault="00085007">
      <w:pPr>
        <w:widowControl w:val="0"/>
        <w:autoSpaceDE w:val="0"/>
        <w:autoSpaceDN w:val="0"/>
        <w:adjustRightInd w:val="0"/>
        <w:spacing w:after="0" w:line="240" w:lineRule="auto"/>
        <w:rPr>
          <w:rFonts w:ascii="Times New Roman CYR" w:hAnsi="Times New Roman CYR" w:cs="Times New Roman CYR"/>
        </w:rPr>
      </w:pPr>
    </w:p>
    <w:p w:rsidR="00085007" w:rsidRDefault="00085007">
      <w:pPr>
        <w:widowControl w:val="0"/>
        <w:autoSpaceDE w:val="0"/>
        <w:autoSpaceDN w:val="0"/>
        <w:adjustRightInd w:val="0"/>
        <w:spacing w:after="0" w:line="240" w:lineRule="auto"/>
        <w:rPr>
          <w:rFonts w:ascii="Times New Roman CYR" w:hAnsi="Times New Roman CYR" w:cs="Times New Roman CYR"/>
        </w:rPr>
      </w:pPr>
    </w:p>
    <w:p w:rsidR="00085007" w:rsidRDefault="0008500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прямим методом)</w:t>
      </w:r>
    </w:p>
    <w:p w:rsidR="00085007" w:rsidRDefault="0008500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2019 рік</w:t>
      </w:r>
    </w:p>
    <w:p w:rsidR="00085007" w:rsidRDefault="0008500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085007" w:rsidRPr="00B834AC">
        <w:trPr>
          <w:gridBefore w:val="3"/>
          <w:wBefore w:w="7500" w:type="dxa"/>
          <w:trHeight w:val="280"/>
        </w:trPr>
        <w:tc>
          <w:tcPr>
            <w:tcW w:w="1500" w:type="dxa"/>
            <w:gridSpan w:val="2"/>
            <w:tcBorders>
              <w:top w:val="nil"/>
              <w:left w:val="nil"/>
              <w:bottom w:val="nil"/>
              <w:right w:val="single" w:sz="6" w:space="0" w:color="auto"/>
            </w:tcBorders>
            <w:vAlign w:val="center"/>
          </w:tcPr>
          <w:p w:rsidR="00085007" w:rsidRPr="00B834AC" w:rsidRDefault="00085007">
            <w:pPr>
              <w:widowControl w:val="0"/>
              <w:autoSpaceDE w:val="0"/>
              <w:autoSpaceDN w:val="0"/>
              <w:adjustRightInd w:val="0"/>
              <w:spacing w:after="0" w:line="240" w:lineRule="auto"/>
              <w:jc w:val="right"/>
              <w:rPr>
                <w:rFonts w:ascii="Times New Roman CYR" w:hAnsi="Times New Roman CYR" w:cs="Times New Roman CYR"/>
              </w:rPr>
            </w:pPr>
            <w:r w:rsidRPr="00B834AC">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right"/>
              <w:rPr>
                <w:rFonts w:ascii="Times New Roman CYR" w:hAnsi="Times New Roman CYR" w:cs="Times New Roman CYR"/>
              </w:rPr>
            </w:pPr>
            <w:r w:rsidRPr="00B834AC">
              <w:rPr>
                <w:rFonts w:ascii="Times New Roman CYR" w:hAnsi="Times New Roman CYR" w:cs="Times New Roman CYR"/>
              </w:rPr>
              <w:t>1801004</w:t>
            </w:r>
          </w:p>
        </w:tc>
      </w:tr>
      <w:tr w:rsidR="00085007" w:rsidRPr="00B834AC">
        <w:trPr>
          <w:trHeight w:val="200"/>
        </w:trPr>
        <w:tc>
          <w:tcPr>
            <w:tcW w:w="5850" w:type="dxa"/>
            <w:tcBorders>
              <w:top w:val="single" w:sz="6" w:space="0" w:color="auto"/>
              <w:bottom w:val="single" w:sz="6" w:space="0" w:color="auto"/>
              <w:right w:val="single" w:sz="6" w:space="0" w:color="auto"/>
            </w:tcBorders>
            <w:shd w:val="clear" w:color="auto" w:fill="E6E6E6"/>
          </w:tcPr>
          <w:p w:rsidR="00085007" w:rsidRPr="00B834AC" w:rsidRDefault="00085007">
            <w:pPr>
              <w:widowControl w:val="0"/>
              <w:autoSpaceDE w:val="0"/>
              <w:autoSpaceDN w:val="0"/>
              <w:adjustRightInd w:val="0"/>
              <w:spacing w:after="0" w:line="240" w:lineRule="auto"/>
              <w:jc w:val="right"/>
              <w:rPr>
                <w:rFonts w:ascii="Times New Roman CYR" w:hAnsi="Times New Roman CYR" w:cs="Times New Roman CYR"/>
              </w:rPr>
            </w:pPr>
          </w:p>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Стаття</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За звітний період</w:t>
            </w:r>
          </w:p>
        </w:tc>
        <w:tc>
          <w:tcPr>
            <w:tcW w:w="1645" w:type="dxa"/>
            <w:gridSpan w:val="2"/>
            <w:tcBorders>
              <w:top w:val="single" w:sz="6" w:space="0" w:color="auto"/>
              <w:left w:val="single" w:sz="6" w:space="0" w:color="auto"/>
              <w:bottom w:val="single" w:sz="6" w:space="0" w:color="auto"/>
            </w:tcBorders>
            <w:shd w:val="clear" w:color="auto" w:fill="E6E6E6"/>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За аналогічний період попереднього року</w:t>
            </w:r>
          </w:p>
        </w:tc>
      </w:tr>
      <w:tr w:rsidR="00085007" w:rsidRPr="00B834AC">
        <w:trPr>
          <w:trHeight w:val="200"/>
        </w:trPr>
        <w:tc>
          <w:tcPr>
            <w:tcW w:w="5850" w:type="dxa"/>
            <w:tcBorders>
              <w:top w:val="single" w:sz="6" w:space="0" w:color="auto"/>
              <w:bottom w:val="single" w:sz="6" w:space="0" w:color="auto"/>
              <w:right w:val="single" w:sz="6" w:space="0" w:color="auto"/>
            </w:tcBorders>
            <w:shd w:val="clear" w:color="auto" w:fill="E6E6E6"/>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b/>
                <w:bCs/>
              </w:rPr>
              <w:t>I. Рух коштів у результаті операційної діяльності</w:t>
            </w:r>
          </w:p>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Реалізації продукції (товарів,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2 061 428</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2 964 059</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Повернення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187 893</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100 451</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у тому числі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187 893</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100 451</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Цільового фінансування</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180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236</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Надходження від отримання субсидій, дотацій</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Надходження авансів від покупців і замовників</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Надходження від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5 329</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1 108</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Надходження від відсотків за залишками коштів на поточних рахунках</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Надходження від боржників неустойки (штрафів, пені)</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543</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104</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Надходження від операційної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Надходження від отримання роялті, авторських винагород </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Надходження від страхових премій</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Надходження фінансових установ від повернення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6 194</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6 264</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Витрачання на оплату: </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Товарів (робіт, послуг)</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( 1 495 379 )</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( 2 113 822 )</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Праці</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( 157 971 )</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( 174 447 )</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Відрахувань на соціальні заходи</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( 43 172 )</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( 47 815 )</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Зобов'язань з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( 55 358 )</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( 87 296 )</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Витрачання на оплату зобов'язань  з податку на прибуток</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( 10 972 )</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( 27 828 )</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Витрачання на оплату зобов'язань  з податку на додану вартість</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( 19 )</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( 10 110 )</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Витрачання на оплату зобов'язань  з інших податків і зборів</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( 44 367 )</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( 49 358 )</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Витрачання на оплату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( 418 914 )</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( 414 487 )</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Витрачання на оплату повернення авансів</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( 0 )</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Витрачання на оплату цільових внесків</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( 0 )</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Витрачання на оплату зобов'язань за страховими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( 0 )</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Витрачання фінансових установ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( 0 )</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Інші витрачання</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( 78 317 )</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( 92 842 )</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b/>
                <w:bCs/>
              </w:rPr>
              <w:t>Чистий рух коштів від операційної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12 456</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141 513</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b/>
                <w:bCs/>
              </w:rPr>
              <w:t>II. Рух коштів у результаті інвестиційної діяльності</w:t>
            </w:r>
          </w:p>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lastRenderedPageBreak/>
              <w:t>Надходження від реалізації:</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lastRenderedPageBreak/>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Надходження від отриманих:</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99</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Надходження від деривативів</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Надходження від 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Надходження від вибуття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Витрачання  на придбання:</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фінансових інвестицій</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( 0 )</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необоротних активів</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( 134 781 )</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Виплати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( 0 )</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Витрачання на надання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( 0 )</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Витрачання на придбання дочірнього підприємства та іншої господарської одиниці</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( 0 )</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( 0 )</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b/>
                <w:bCs/>
              </w:rPr>
              <w:t>Чистий рух коштів від інвестиційної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-134 682</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b/>
                <w:bCs/>
              </w:rPr>
              <w:t>III. Рух коштів у результаті фінансової діяльності</w:t>
            </w:r>
          </w:p>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Надходження від:</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Власного капіталу</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Отримання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Надходження від продажу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Інші надходження</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Витрачання  на:</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Викуп власних акцій</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( 0 )</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Погашення позик</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( 0 )</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Сплату дивідендів</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( 0 )</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Витрачання на сплату відсотків</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( 0 )</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Витрачання на сплату заборгованості з фінансової оренди</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( 0 )</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Витрачання на придбання частки в дочірньому підприємстві</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( 0 )</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Витрачання на виплати неконтрольованим часткам у дочірніх підприємствах</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( 0 )</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Інші платежі</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( 0 )</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( 0 )</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b/>
                <w:bCs/>
              </w:rPr>
              <w:t>Чистий рух коштів від фінансової діяльності</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b/>
                <w:bCs/>
              </w:rPr>
              <w:t>Чистий рух коштів за звітний період</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12 456</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6 831</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Залишок коштів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61 759</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56 153</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Вплив зміни валютних курсів на залишок коштів</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5 260</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-1 225</w:t>
            </w:r>
          </w:p>
        </w:tc>
      </w:tr>
      <w:tr w:rsidR="00085007" w:rsidRPr="00B834AC">
        <w:trPr>
          <w:trHeight w:val="200"/>
        </w:trPr>
        <w:tc>
          <w:tcPr>
            <w:tcW w:w="58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Залишок коштів на кінець року</w:t>
            </w:r>
          </w:p>
        </w:tc>
        <w:tc>
          <w:tcPr>
            <w:tcW w:w="776"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79 475</w:t>
            </w:r>
          </w:p>
        </w:tc>
        <w:tc>
          <w:tcPr>
            <w:tcW w:w="1645"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61 759</w:t>
            </w:r>
          </w:p>
        </w:tc>
      </w:tr>
    </w:tbl>
    <w:p w:rsidR="00085007" w:rsidRDefault="0008500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ПРИМIТКИ ДО ПАКЕТУ РIЧНОЇ  ФIНАНСОВОЇ ЗВIТНОСТI за перiод, що закiнчився 31 грудня 2019 року  наводяться в роздiлi "Примiтки до фiнансової звiтностi, складеної вiдповiдно до мiжнародних стандартiв фiнансової звiтностi"</w:t>
      </w:r>
    </w:p>
    <w:p w:rsidR="00085007" w:rsidRDefault="00085007">
      <w:pPr>
        <w:widowControl w:val="0"/>
        <w:autoSpaceDE w:val="0"/>
        <w:autoSpaceDN w:val="0"/>
        <w:adjustRightInd w:val="0"/>
        <w:spacing w:after="0" w:line="240" w:lineRule="auto"/>
        <w:jc w:val="both"/>
        <w:rPr>
          <w:rFonts w:ascii="Times New Roman CYR" w:hAnsi="Times New Roman CYR" w:cs="Times New Roman CYR"/>
        </w:rPr>
      </w:pPr>
    </w:p>
    <w:p w:rsidR="00085007" w:rsidRDefault="0008500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Мурай В.П.</w:t>
      </w:r>
    </w:p>
    <w:p w:rsidR="00085007" w:rsidRDefault="00085007">
      <w:pPr>
        <w:widowControl w:val="0"/>
        <w:autoSpaceDE w:val="0"/>
        <w:autoSpaceDN w:val="0"/>
        <w:adjustRightInd w:val="0"/>
        <w:spacing w:after="0" w:line="240" w:lineRule="auto"/>
        <w:jc w:val="both"/>
        <w:rPr>
          <w:rFonts w:ascii="Times New Roman CYR" w:hAnsi="Times New Roman CYR" w:cs="Times New Roman CYR"/>
        </w:rPr>
      </w:pPr>
    </w:p>
    <w:p w:rsidR="00085007" w:rsidRDefault="0008500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Кугук I.I.</w:t>
      </w:r>
    </w:p>
    <w:p w:rsidR="00085007" w:rsidRDefault="00085007">
      <w:pPr>
        <w:widowControl w:val="0"/>
        <w:autoSpaceDE w:val="0"/>
        <w:autoSpaceDN w:val="0"/>
        <w:adjustRightInd w:val="0"/>
        <w:spacing w:after="0" w:line="240" w:lineRule="auto"/>
        <w:jc w:val="both"/>
        <w:rPr>
          <w:rFonts w:ascii="Times New Roman CYR" w:hAnsi="Times New Roman CYR" w:cs="Times New Roman CYR"/>
        </w:rPr>
        <w:sectPr w:rsidR="00085007">
          <w:pgSz w:w="12240" w:h="15840"/>
          <w:pgMar w:top="850" w:right="850" w:bottom="850" w:left="1400" w:header="708" w:footer="708" w:gutter="0"/>
          <w:cols w:space="720"/>
          <w:noEndnote/>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085007" w:rsidRPr="00B834AC">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lastRenderedPageBreak/>
              <w:t>КОДИ</w:t>
            </w:r>
          </w:p>
        </w:tc>
      </w:tr>
      <w:tr w:rsidR="00085007" w:rsidRPr="00B834AC">
        <w:trPr>
          <w:gridBefore w:val="2"/>
          <w:wBefore w:w="6650" w:type="dxa"/>
          <w:trHeight w:val="200"/>
        </w:trPr>
        <w:tc>
          <w:tcPr>
            <w:tcW w:w="1990" w:type="dxa"/>
            <w:tcBorders>
              <w:top w:val="nil"/>
              <w:left w:val="nil"/>
              <w:bottom w:val="nil"/>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p>
        </w:tc>
      </w:tr>
      <w:tr w:rsidR="00085007" w:rsidRPr="00B834AC">
        <w:tc>
          <w:tcPr>
            <w:tcW w:w="2160" w:type="dxa"/>
            <w:tcBorders>
              <w:top w:val="nil"/>
              <w:left w:val="nil"/>
              <w:bottom w:val="nil"/>
              <w:right w:val="nil"/>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Підприємство</w:t>
            </w:r>
          </w:p>
        </w:tc>
        <w:tc>
          <w:tcPr>
            <w:tcW w:w="4490" w:type="dxa"/>
            <w:vMerge w:val="restart"/>
            <w:tcBorders>
              <w:top w:val="nil"/>
              <w:left w:val="nil"/>
              <w:bottom w:val="nil"/>
              <w:right w:val="nil"/>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ПРИВАТНЕ АКЦIОНЕРНЕ ТОВАРИСТВО "СЛОВ`ЯНСЬКI ШПАЛЕРИ - КФТП"</w:t>
            </w:r>
          </w:p>
        </w:tc>
        <w:tc>
          <w:tcPr>
            <w:tcW w:w="1990" w:type="dxa"/>
            <w:tcBorders>
              <w:top w:val="nil"/>
              <w:left w:val="nil"/>
              <w:bottom w:val="nil"/>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00278876</w:t>
            </w:r>
          </w:p>
        </w:tc>
      </w:tr>
    </w:tbl>
    <w:p w:rsidR="00085007" w:rsidRDefault="00085007">
      <w:pPr>
        <w:widowControl w:val="0"/>
        <w:autoSpaceDE w:val="0"/>
        <w:autoSpaceDN w:val="0"/>
        <w:adjustRightInd w:val="0"/>
        <w:spacing w:after="0" w:line="240" w:lineRule="auto"/>
        <w:rPr>
          <w:rFonts w:ascii="Times New Roman CYR" w:hAnsi="Times New Roman CYR" w:cs="Times New Roman CYR"/>
        </w:rPr>
      </w:pPr>
    </w:p>
    <w:p w:rsidR="00085007" w:rsidRDefault="00085007">
      <w:pPr>
        <w:widowControl w:val="0"/>
        <w:autoSpaceDE w:val="0"/>
        <w:autoSpaceDN w:val="0"/>
        <w:adjustRightInd w:val="0"/>
        <w:spacing w:after="0" w:line="240" w:lineRule="auto"/>
        <w:rPr>
          <w:rFonts w:ascii="Times New Roman CYR" w:hAnsi="Times New Roman CYR" w:cs="Times New Roman CYR"/>
        </w:rPr>
      </w:pPr>
    </w:p>
    <w:p w:rsidR="00085007" w:rsidRDefault="0008500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рух грошових коштів (за непрямим методом)</w:t>
      </w:r>
    </w:p>
    <w:p w:rsidR="00085007" w:rsidRDefault="0008500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2019 рік</w:t>
      </w:r>
    </w:p>
    <w:p w:rsidR="00085007" w:rsidRDefault="0008500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№3-н</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000"/>
        <w:gridCol w:w="800"/>
        <w:gridCol w:w="1300"/>
        <w:gridCol w:w="1300"/>
        <w:gridCol w:w="100"/>
        <w:gridCol w:w="1200"/>
        <w:gridCol w:w="300"/>
        <w:gridCol w:w="1000"/>
      </w:tblGrid>
      <w:tr w:rsidR="00085007" w:rsidRPr="00B834AC">
        <w:trPr>
          <w:gridBefore w:val="5"/>
          <w:wBefore w:w="7500" w:type="dxa"/>
          <w:trHeight w:val="280"/>
        </w:trPr>
        <w:tc>
          <w:tcPr>
            <w:tcW w:w="1500" w:type="dxa"/>
            <w:gridSpan w:val="2"/>
            <w:tcBorders>
              <w:top w:val="nil"/>
              <w:left w:val="nil"/>
              <w:bottom w:val="nil"/>
              <w:right w:val="single" w:sz="6" w:space="0" w:color="auto"/>
            </w:tcBorders>
            <w:vAlign w:val="center"/>
          </w:tcPr>
          <w:p w:rsidR="00085007" w:rsidRPr="00B834AC" w:rsidRDefault="00085007">
            <w:pPr>
              <w:widowControl w:val="0"/>
              <w:autoSpaceDE w:val="0"/>
              <w:autoSpaceDN w:val="0"/>
              <w:adjustRightInd w:val="0"/>
              <w:spacing w:after="0" w:line="240" w:lineRule="auto"/>
              <w:jc w:val="right"/>
              <w:rPr>
                <w:rFonts w:ascii="Times New Roman CYR" w:hAnsi="Times New Roman CYR" w:cs="Times New Roman CYR"/>
              </w:rPr>
            </w:pPr>
            <w:r w:rsidRPr="00B834AC">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right"/>
              <w:rPr>
                <w:rFonts w:ascii="Times New Roman CYR" w:hAnsi="Times New Roman CYR" w:cs="Times New Roman CYR"/>
              </w:rPr>
            </w:pPr>
            <w:r w:rsidRPr="00B834AC">
              <w:rPr>
                <w:rFonts w:ascii="Times New Roman CYR" w:hAnsi="Times New Roman CYR" w:cs="Times New Roman CYR"/>
              </w:rPr>
              <w:t>1801006</w:t>
            </w:r>
          </w:p>
        </w:tc>
      </w:tr>
      <w:tr w:rsidR="00085007" w:rsidRPr="00B834AC">
        <w:trPr>
          <w:trHeight w:val="200"/>
        </w:trPr>
        <w:tc>
          <w:tcPr>
            <w:tcW w:w="4000" w:type="dxa"/>
            <w:tcBorders>
              <w:top w:val="single" w:sz="6" w:space="0" w:color="auto"/>
              <w:bottom w:val="nil"/>
              <w:right w:val="single" w:sz="6" w:space="0" w:color="auto"/>
            </w:tcBorders>
            <w:shd w:val="clear" w:color="auto" w:fill="E6E6E6"/>
          </w:tcPr>
          <w:p w:rsidR="00085007" w:rsidRPr="00B834AC" w:rsidRDefault="00085007">
            <w:pPr>
              <w:widowControl w:val="0"/>
              <w:autoSpaceDE w:val="0"/>
              <w:autoSpaceDN w:val="0"/>
              <w:adjustRightInd w:val="0"/>
              <w:spacing w:after="0" w:line="240" w:lineRule="auto"/>
              <w:jc w:val="right"/>
              <w:rPr>
                <w:rFonts w:ascii="Times New Roman CYR" w:hAnsi="Times New Roman CYR" w:cs="Times New Roman CYR"/>
              </w:rPr>
            </w:pPr>
          </w:p>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Стаття</w:t>
            </w:r>
          </w:p>
        </w:tc>
        <w:tc>
          <w:tcPr>
            <w:tcW w:w="800" w:type="dxa"/>
            <w:tcBorders>
              <w:top w:val="single" w:sz="6" w:space="0" w:color="auto"/>
              <w:left w:val="single" w:sz="6" w:space="0" w:color="auto"/>
              <w:bottom w:val="nil"/>
              <w:right w:val="single" w:sz="6" w:space="0" w:color="auto"/>
            </w:tcBorders>
            <w:shd w:val="clear" w:color="auto" w:fill="E6E6E6"/>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Код рядка</w:t>
            </w:r>
          </w:p>
        </w:tc>
        <w:tc>
          <w:tcPr>
            <w:tcW w:w="2600" w:type="dxa"/>
            <w:gridSpan w:val="2"/>
            <w:tcBorders>
              <w:top w:val="single" w:sz="6" w:space="0" w:color="auto"/>
              <w:left w:val="single" w:sz="6" w:space="0" w:color="auto"/>
              <w:bottom w:val="single" w:sz="6" w:space="0" w:color="auto"/>
              <w:right w:val="single" w:sz="6" w:space="0" w:color="auto"/>
            </w:tcBorders>
            <w:shd w:val="clear" w:color="auto" w:fill="E6E6E6"/>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За звітний період</w:t>
            </w:r>
          </w:p>
        </w:tc>
        <w:tc>
          <w:tcPr>
            <w:tcW w:w="2600" w:type="dxa"/>
            <w:gridSpan w:val="4"/>
            <w:tcBorders>
              <w:top w:val="single" w:sz="6" w:space="0" w:color="auto"/>
              <w:left w:val="single" w:sz="6" w:space="0" w:color="auto"/>
              <w:bottom w:val="single" w:sz="6" w:space="0" w:color="auto"/>
            </w:tcBorders>
            <w:shd w:val="clear" w:color="auto" w:fill="E6E6E6"/>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За аналогічний період попереднього року</w:t>
            </w:r>
          </w:p>
        </w:tc>
      </w:tr>
      <w:tr w:rsidR="00085007" w:rsidRPr="00B834AC">
        <w:trPr>
          <w:trHeight w:val="200"/>
        </w:trPr>
        <w:tc>
          <w:tcPr>
            <w:tcW w:w="4000" w:type="dxa"/>
            <w:tcBorders>
              <w:top w:val="nil"/>
              <w:bottom w:val="single" w:sz="6" w:space="0" w:color="auto"/>
              <w:right w:val="single" w:sz="6" w:space="0" w:color="auto"/>
            </w:tcBorders>
            <w:shd w:val="clear" w:color="auto" w:fill="E6E6E6"/>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p>
        </w:tc>
        <w:tc>
          <w:tcPr>
            <w:tcW w:w="800" w:type="dxa"/>
            <w:tcBorders>
              <w:top w:val="nil"/>
              <w:left w:val="single" w:sz="6" w:space="0" w:color="auto"/>
              <w:bottom w:val="single" w:sz="6" w:space="0" w:color="auto"/>
              <w:right w:val="single" w:sz="6" w:space="0" w:color="auto"/>
            </w:tcBorders>
            <w:shd w:val="clear" w:color="auto" w:fill="E6E6E6"/>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надход- ження</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видаток</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надход- ження</w:t>
            </w:r>
          </w:p>
        </w:tc>
        <w:tc>
          <w:tcPr>
            <w:tcW w:w="1300" w:type="dxa"/>
            <w:gridSpan w:val="2"/>
            <w:tcBorders>
              <w:top w:val="single" w:sz="6" w:space="0" w:color="auto"/>
              <w:left w:val="single" w:sz="6" w:space="0" w:color="auto"/>
              <w:bottom w:val="single" w:sz="6" w:space="0" w:color="auto"/>
            </w:tcBorders>
            <w:shd w:val="clear" w:color="auto" w:fill="E6E6E6"/>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видаток</w:t>
            </w:r>
          </w:p>
        </w:tc>
      </w:tr>
      <w:tr w:rsidR="00085007" w:rsidRPr="00B834AC">
        <w:trPr>
          <w:trHeight w:val="200"/>
        </w:trPr>
        <w:tc>
          <w:tcPr>
            <w:tcW w:w="4000" w:type="dxa"/>
            <w:tcBorders>
              <w:top w:val="single" w:sz="6" w:space="0" w:color="auto"/>
              <w:bottom w:val="single" w:sz="6" w:space="0" w:color="auto"/>
              <w:right w:val="single" w:sz="6" w:space="0" w:color="auto"/>
            </w:tcBorders>
            <w:shd w:val="clear" w:color="auto" w:fill="E6E6E6"/>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w:t>
            </w:r>
          </w:p>
        </w:tc>
        <w:tc>
          <w:tcPr>
            <w:tcW w:w="800" w:type="dxa"/>
            <w:tcBorders>
              <w:top w:val="single" w:sz="6" w:space="0" w:color="auto"/>
              <w:left w:val="single" w:sz="6" w:space="0" w:color="auto"/>
              <w:bottom w:val="single" w:sz="6" w:space="0" w:color="auto"/>
              <w:right w:val="single" w:sz="6" w:space="0" w:color="auto"/>
            </w:tcBorders>
            <w:shd w:val="clear" w:color="auto" w:fill="E6E6E6"/>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5</w:t>
            </w:r>
          </w:p>
        </w:tc>
        <w:tc>
          <w:tcPr>
            <w:tcW w:w="1300" w:type="dxa"/>
            <w:gridSpan w:val="2"/>
            <w:tcBorders>
              <w:top w:val="single" w:sz="6" w:space="0" w:color="auto"/>
              <w:left w:val="single" w:sz="6" w:space="0" w:color="auto"/>
              <w:bottom w:val="single" w:sz="6" w:space="0" w:color="auto"/>
            </w:tcBorders>
            <w:shd w:val="clear" w:color="auto" w:fill="E6E6E6"/>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6</w:t>
            </w:r>
          </w:p>
        </w:tc>
      </w:tr>
      <w:tr w:rsidR="00085007" w:rsidRPr="00B834AC">
        <w:trPr>
          <w:trHeight w:val="200"/>
        </w:trPr>
        <w:tc>
          <w:tcPr>
            <w:tcW w:w="4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b/>
                <w:bCs/>
              </w:rPr>
              <w:t>I. Рух коштів у результаті операційної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p>
        </w:tc>
      </w:tr>
      <w:tr w:rsidR="00085007" w:rsidRPr="00B834AC">
        <w:trPr>
          <w:trHeight w:val="200"/>
        </w:trPr>
        <w:tc>
          <w:tcPr>
            <w:tcW w:w="4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Прибуток (збиток) від звичайної діяльності до оподаткування</w:t>
            </w:r>
          </w:p>
        </w:tc>
        <w:tc>
          <w:tcPr>
            <w:tcW w:w="8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3500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4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Коригування на: </w:t>
            </w:r>
          </w:p>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амортизацію необоротних активів</w:t>
            </w:r>
          </w:p>
        </w:tc>
        <w:tc>
          <w:tcPr>
            <w:tcW w:w="8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3505</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Х</w:t>
            </w:r>
          </w:p>
        </w:tc>
      </w:tr>
      <w:tr w:rsidR="00085007" w:rsidRPr="00B834AC">
        <w:trPr>
          <w:trHeight w:val="200"/>
        </w:trPr>
        <w:tc>
          <w:tcPr>
            <w:tcW w:w="4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збільшення (зменшення) забезпечень</w:t>
            </w:r>
          </w:p>
        </w:tc>
        <w:tc>
          <w:tcPr>
            <w:tcW w:w="8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3510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4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збиток (прибуток) від нереалізованих курсових різниць</w:t>
            </w:r>
          </w:p>
        </w:tc>
        <w:tc>
          <w:tcPr>
            <w:tcW w:w="8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3515</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4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збиток (прибуток) від неопераційної діяльності та інших не грошових операцій</w:t>
            </w:r>
          </w:p>
        </w:tc>
        <w:tc>
          <w:tcPr>
            <w:tcW w:w="8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3520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4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Прибуток (збиток) від участі в капіталі</w:t>
            </w:r>
          </w:p>
        </w:tc>
        <w:tc>
          <w:tcPr>
            <w:tcW w:w="8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3521</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4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Зміна вартості активів, які оцінюються за справедливою вартістю, та дохід (витрати) від первісного визнання</w:t>
            </w:r>
          </w:p>
        </w:tc>
        <w:tc>
          <w:tcPr>
            <w:tcW w:w="8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3522</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4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Збиток (прибуток) від реалізації необоротних активів, утримуваних для продажу та груп вибуття</w:t>
            </w:r>
          </w:p>
        </w:tc>
        <w:tc>
          <w:tcPr>
            <w:tcW w:w="8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3523</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4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Збиток (прибуток) від реалізації фінансових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3524</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4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Зменшення (відновлення) корисності необоротних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3526</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4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Фінансові витрати </w:t>
            </w:r>
          </w:p>
        </w:tc>
        <w:tc>
          <w:tcPr>
            <w:tcW w:w="8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3540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4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Зменшення (збільшення) 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3550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4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Збільшення (зменшення) запасів </w:t>
            </w:r>
          </w:p>
        </w:tc>
        <w:tc>
          <w:tcPr>
            <w:tcW w:w="8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3551</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4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Збільшення (зменшення) поточних біологічних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3552</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4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Збільшення (зменшення) дебіторської заборгованості за продукцію, товари, роботи, послуги </w:t>
            </w:r>
          </w:p>
        </w:tc>
        <w:tc>
          <w:tcPr>
            <w:tcW w:w="8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3553</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4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Зменшення (збільшення) іншої поточної дебіторської заборгованості </w:t>
            </w:r>
          </w:p>
        </w:tc>
        <w:tc>
          <w:tcPr>
            <w:tcW w:w="8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3554</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4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Зменшення (збільшення) витрат майбутніх періодів </w:t>
            </w:r>
          </w:p>
        </w:tc>
        <w:tc>
          <w:tcPr>
            <w:tcW w:w="8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3556</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4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Зменшення (збільшення) інших </w:t>
            </w:r>
            <w:r w:rsidRPr="00B834AC">
              <w:rPr>
                <w:rFonts w:ascii="Times New Roman CYR" w:hAnsi="Times New Roman CYR" w:cs="Times New Roman CYR"/>
              </w:rPr>
              <w:lastRenderedPageBreak/>
              <w:t xml:space="preserve">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lastRenderedPageBreak/>
              <w:t>3557</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4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lastRenderedPageBreak/>
              <w:t xml:space="preserve">Збільшення (зменшення) поточних зобов'язань </w:t>
            </w:r>
          </w:p>
        </w:tc>
        <w:tc>
          <w:tcPr>
            <w:tcW w:w="8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3560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4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Збільшення (зменшення) поточної кредиторської заборгованості за товари, роботи, послуги </w:t>
            </w:r>
          </w:p>
        </w:tc>
        <w:tc>
          <w:tcPr>
            <w:tcW w:w="8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3561</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4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Збільшення (зменшення) поточної кредиторської заборгованості за розрахунками з бюджетом </w:t>
            </w:r>
          </w:p>
        </w:tc>
        <w:tc>
          <w:tcPr>
            <w:tcW w:w="8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3562</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4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Збільшення (зменшення) поточної кредиторської заборгованості за розрахунками зі страхування </w:t>
            </w:r>
          </w:p>
        </w:tc>
        <w:tc>
          <w:tcPr>
            <w:tcW w:w="8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3563</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4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Збільшення (зменшення) поточної кредиторської заборгованості за розрахунками з оплати праці </w:t>
            </w:r>
          </w:p>
        </w:tc>
        <w:tc>
          <w:tcPr>
            <w:tcW w:w="8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3564</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4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Збільшення (зменшення) доходів майбутніх періодів </w:t>
            </w:r>
          </w:p>
        </w:tc>
        <w:tc>
          <w:tcPr>
            <w:tcW w:w="8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3566</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4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Збільшення (зменшення) інших поточних зобов'язань </w:t>
            </w:r>
          </w:p>
        </w:tc>
        <w:tc>
          <w:tcPr>
            <w:tcW w:w="8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3567</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4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Грошові кошти від операційної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3570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4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Сплачений податок на прибуток </w:t>
            </w:r>
          </w:p>
        </w:tc>
        <w:tc>
          <w:tcPr>
            <w:tcW w:w="8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3580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4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Сплачені відсотки </w:t>
            </w:r>
          </w:p>
        </w:tc>
        <w:tc>
          <w:tcPr>
            <w:tcW w:w="8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3585</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4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b/>
                <w:bCs/>
              </w:rPr>
              <w:t>Чистий рух коштів від операційної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3195</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4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b/>
                <w:bCs/>
              </w:rPr>
              <w:t>II. Рух коштів у результаті інвестиційної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p>
        </w:tc>
      </w:tr>
      <w:tr w:rsidR="00085007" w:rsidRPr="00B834AC">
        <w:trPr>
          <w:trHeight w:val="200"/>
        </w:trPr>
        <w:tc>
          <w:tcPr>
            <w:tcW w:w="4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Надходження від реалізації: </w:t>
            </w:r>
          </w:p>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фінансових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3200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X</w:t>
            </w:r>
          </w:p>
        </w:tc>
      </w:tr>
      <w:tr w:rsidR="00085007" w:rsidRPr="00B834AC">
        <w:trPr>
          <w:trHeight w:val="200"/>
        </w:trPr>
        <w:tc>
          <w:tcPr>
            <w:tcW w:w="4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необоротних активів </w:t>
            </w:r>
          </w:p>
        </w:tc>
        <w:tc>
          <w:tcPr>
            <w:tcW w:w="8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3205</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Х</w:t>
            </w:r>
          </w:p>
        </w:tc>
      </w:tr>
      <w:tr w:rsidR="00085007" w:rsidRPr="00B834AC">
        <w:trPr>
          <w:trHeight w:val="200"/>
        </w:trPr>
        <w:tc>
          <w:tcPr>
            <w:tcW w:w="4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Надходження від отриманих: </w:t>
            </w:r>
          </w:p>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відсотків  </w:t>
            </w:r>
          </w:p>
        </w:tc>
        <w:tc>
          <w:tcPr>
            <w:tcW w:w="8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3215</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Х</w:t>
            </w:r>
          </w:p>
        </w:tc>
      </w:tr>
      <w:tr w:rsidR="00085007" w:rsidRPr="00B834AC">
        <w:trPr>
          <w:trHeight w:val="200"/>
        </w:trPr>
        <w:tc>
          <w:tcPr>
            <w:tcW w:w="4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дивідендів </w:t>
            </w:r>
          </w:p>
        </w:tc>
        <w:tc>
          <w:tcPr>
            <w:tcW w:w="8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3220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Х</w:t>
            </w:r>
          </w:p>
        </w:tc>
      </w:tr>
      <w:tr w:rsidR="00085007" w:rsidRPr="00B834AC">
        <w:trPr>
          <w:trHeight w:val="200"/>
        </w:trPr>
        <w:tc>
          <w:tcPr>
            <w:tcW w:w="4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Надходження від деривативів </w:t>
            </w:r>
          </w:p>
        </w:tc>
        <w:tc>
          <w:tcPr>
            <w:tcW w:w="8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3225</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Х</w:t>
            </w:r>
          </w:p>
        </w:tc>
      </w:tr>
      <w:tr w:rsidR="00085007" w:rsidRPr="00B834AC">
        <w:trPr>
          <w:trHeight w:val="200"/>
        </w:trPr>
        <w:tc>
          <w:tcPr>
            <w:tcW w:w="4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Надходження від погашення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3230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Х</w:t>
            </w:r>
          </w:p>
        </w:tc>
      </w:tr>
      <w:tr w:rsidR="00085007" w:rsidRPr="00B834AC">
        <w:trPr>
          <w:trHeight w:val="200"/>
        </w:trPr>
        <w:tc>
          <w:tcPr>
            <w:tcW w:w="4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Надходження від вибуття дочірнього підприємства та іншої господарської одиниці </w:t>
            </w:r>
          </w:p>
        </w:tc>
        <w:tc>
          <w:tcPr>
            <w:tcW w:w="8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3235</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Х</w:t>
            </w:r>
          </w:p>
        </w:tc>
      </w:tr>
      <w:tr w:rsidR="00085007" w:rsidRPr="00B834AC">
        <w:trPr>
          <w:trHeight w:val="200"/>
        </w:trPr>
        <w:tc>
          <w:tcPr>
            <w:tcW w:w="4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Інші надходження </w:t>
            </w:r>
          </w:p>
        </w:tc>
        <w:tc>
          <w:tcPr>
            <w:tcW w:w="8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3250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Х</w:t>
            </w:r>
          </w:p>
        </w:tc>
      </w:tr>
      <w:tr w:rsidR="00085007" w:rsidRPr="00B834AC">
        <w:trPr>
          <w:trHeight w:val="200"/>
        </w:trPr>
        <w:tc>
          <w:tcPr>
            <w:tcW w:w="4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Витрачання  на придбання: фінансових </w:t>
            </w:r>
          </w:p>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інвестицій </w:t>
            </w:r>
          </w:p>
        </w:tc>
        <w:tc>
          <w:tcPr>
            <w:tcW w:w="8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3255</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4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необоротних активів</w:t>
            </w:r>
          </w:p>
        </w:tc>
        <w:tc>
          <w:tcPr>
            <w:tcW w:w="8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3260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4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Виплати за деривативами </w:t>
            </w:r>
          </w:p>
        </w:tc>
        <w:tc>
          <w:tcPr>
            <w:tcW w:w="8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3270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4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Витрачання на надання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3275</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4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Витрачання на придбання дочірнього підприємства та іншої господарської одиниці  </w:t>
            </w:r>
          </w:p>
        </w:tc>
        <w:tc>
          <w:tcPr>
            <w:tcW w:w="8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3280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4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Інші платежі  </w:t>
            </w:r>
          </w:p>
        </w:tc>
        <w:tc>
          <w:tcPr>
            <w:tcW w:w="8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3290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X</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4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b/>
                <w:bCs/>
              </w:rPr>
              <w:t xml:space="preserve">Чистий рух коштів від інвестиційної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3295</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4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b/>
                <w:bCs/>
              </w:rPr>
              <w:t>III. Рух коштів у результаті фінансової діяльності</w:t>
            </w:r>
          </w:p>
        </w:tc>
        <w:tc>
          <w:tcPr>
            <w:tcW w:w="8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p>
        </w:tc>
        <w:tc>
          <w:tcPr>
            <w:tcW w:w="1300"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p>
        </w:tc>
      </w:tr>
      <w:tr w:rsidR="00085007" w:rsidRPr="00B834AC">
        <w:trPr>
          <w:trHeight w:val="200"/>
        </w:trPr>
        <w:tc>
          <w:tcPr>
            <w:tcW w:w="4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lastRenderedPageBreak/>
              <w:t xml:space="preserve">Надходження від: </w:t>
            </w:r>
          </w:p>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Власного капіталу </w:t>
            </w:r>
          </w:p>
        </w:tc>
        <w:tc>
          <w:tcPr>
            <w:tcW w:w="8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3300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Х</w:t>
            </w:r>
          </w:p>
        </w:tc>
      </w:tr>
      <w:tr w:rsidR="00085007" w:rsidRPr="00B834AC">
        <w:trPr>
          <w:trHeight w:val="200"/>
        </w:trPr>
        <w:tc>
          <w:tcPr>
            <w:tcW w:w="4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Отримання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3305</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Х</w:t>
            </w:r>
          </w:p>
        </w:tc>
      </w:tr>
      <w:tr w:rsidR="00085007" w:rsidRPr="00B834AC">
        <w:trPr>
          <w:trHeight w:val="200"/>
        </w:trPr>
        <w:tc>
          <w:tcPr>
            <w:tcW w:w="4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Надходження від продажу частки в дочірньому підприємстві </w:t>
            </w:r>
          </w:p>
        </w:tc>
        <w:tc>
          <w:tcPr>
            <w:tcW w:w="8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3310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Х</w:t>
            </w:r>
          </w:p>
        </w:tc>
      </w:tr>
      <w:tr w:rsidR="00085007" w:rsidRPr="00B834AC">
        <w:trPr>
          <w:trHeight w:val="200"/>
        </w:trPr>
        <w:tc>
          <w:tcPr>
            <w:tcW w:w="4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Інші надходження </w:t>
            </w:r>
          </w:p>
        </w:tc>
        <w:tc>
          <w:tcPr>
            <w:tcW w:w="8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3340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Х</w:t>
            </w:r>
          </w:p>
        </w:tc>
      </w:tr>
      <w:tr w:rsidR="00085007" w:rsidRPr="00B834AC">
        <w:trPr>
          <w:trHeight w:val="200"/>
        </w:trPr>
        <w:tc>
          <w:tcPr>
            <w:tcW w:w="4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Витрачання на: </w:t>
            </w:r>
          </w:p>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Викуп власних акцій </w:t>
            </w:r>
          </w:p>
        </w:tc>
        <w:tc>
          <w:tcPr>
            <w:tcW w:w="8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3345</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4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Погашення позик </w:t>
            </w:r>
          </w:p>
        </w:tc>
        <w:tc>
          <w:tcPr>
            <w:tcW w:w="8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3350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4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    Сплату дивідендів  </w:t>
            </w:r>
          </w:p>
        </w:tc>
        <w:tc>
          <w:tcPr>
            <w:tcW w:w="8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3355</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4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Витрачання на сплату відсотків </w:t>
            </w:r>
          </w:p>
        </w:tc>
        <w:tc>
          <w:tcPr>
            <w:tcW w:w="8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3360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4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Витрачання на сплату заборгованості з фінансової оренди </w:t>
            </w:r>
          </w:p>
        </w:tc>
        <w:tc>
          <w:tcPr>
            <w:tcW w:w="8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3365</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4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Витрачання на придбання частки в дочірньому підприємстві </w:t>
            </w:r>
          </w:p>
        </w:tc>
        <w:tc>
          <w:tcPr>
            <w:tcW w:w="8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3370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4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Витрачання на виплати неконтрольованим часткам у дочірніх підприємствах </w:t>
            </w:r>
          </w:p>
        </w:tc>
        <w:tc>
          <w:tcPr>
            <w:tcW w:w="8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3375</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4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Інші платежі </w:t>
            </w:r>
          </w:p>
        </w:tc>
        <w:tc>
          <w:tcPr>
            <w:tcW w:w="8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3390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Х</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X</w:t>
            </w:r>
          </w:p>
        </w:tc>
        <w:tc>
          <w:tcPr>
            <w:tcW w:w="1300"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4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b/>
                <w:bCs/>
              </w:rPr>
              <w:t xml:space="preserve">Чистий рух коштів від фінансової діяльності </w:t>
            </w:r>
          </w:p>
        </w:tc>
        <w:tc>
          <w:tcPr>
            <w:tcW w:w="8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3395</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4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b/>
                <w:bCs/>
              </w:rPr>
              <w:t xml:space="preserve">Чистий рух грошових коштів за звітний період  </w:t>
            </w:r>
          </w:p>
        </w:tc>
        <w:tc>
          <w:tcPr>
            <w:tcW w:w="8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3400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4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Залишок коштів на початок року </w:t>
            </w:r>
          </w:p>
        </w:tc>
        <w:tc>
          <w:tcPr>
            <w:tcW w:w="8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3405</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Х</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Х</w:t>
            </w:r>
          </w:p>
        </w:tc>
      </w:tr>
      <w:tr w:rsidR="00085007" w:rsidRPr="00B834AC">
        <w:trPr>
          <w:trHeight w:val="200"/>
        </w:trPr>
        <w:tc>
          <w:tcPr>
            <w:tcW w:w="4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Вплив зміни валютних курсів на залишок коштів </w:t>
            </w:r>
          </w:p>
        </w:tc>
        <w:tc>
          <w:tcPr>
            <w:tcW w:w="8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3410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trPr>
          <w:trHeight w:val="200"/>
        </w:trPr>
        <w:tc>
          <w:tcPr>
            <w:tcW w:w="400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Залишок коштів на кінець року </w:t>
            </w:r>
          </w:p>
        </w:tc>
        <w:tc>
          <w:tcPr>
            <w:tcW w:w="8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3415</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bl>
    <w:p w:rsidR="00085007" w:rsidRDefault="0008500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Товариство складає звiт про рух грошових коштiв за прямим методом</w:t>
      </w:r>
    </w:p>
    <w:p w:rsidR="00085007" w:rsidRDefault="00085007">
      <w:pPr>
        <w:widowControl w:val="0"/>
        <w:autoSpaceDE w:val="0"/>
        <w:autoSpaceDN w:val="0"/>
        <w:adjustRightInd w:val="0"/>
        <w:spacing w:after="0" w:line="240" w:lineRule="auto"/>
        <w:jc w:val="both"/>
        <w:rPr>
          <w:rFonts w:ascii="Times New Roman CYR" w:hAnsi="Times New Roman CYR" w:cs="Times New Roman CYR"/>
        </w:rPr>
      </w:pPr>
    </w:p>
    <w:p w:rsidR="00085007" w:rsidRDefault="0008500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Мурай В.П.</w:t>
      </w:r>
    </w:p>
    <w:p w:rsidR="00085007" w:rsidRDefault="00085007">
      <w:pPr>
        <w:widowControl w:val="0"/>
        <w:autoSpaceDE w:val="0"/>
        <w:autoSpaceDN w:val="0"/>
        <w:adjustRightInd w:val="0"/>
        <w:spacing w:after="0" w:line="240" w:lineRule="auto"/>
        <w:jc w:val="both"/>
        <w:rPr>
          <w:rFonts w:ascii="Times New Roman CYR" w:hAnsi="Times New Roman CYR" w:cs="Times New Roman CYR"/>
        </w:rPr>
      </w:pPr>
    </w:p>
    <w:p w:rsidR="00085007" w:rsidRDefault="0008500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Кугук I.I.</w:t>
      </w:r>
    </w:p>
    <w:p w:rsidR="00085007" w:rsidRDefault="00085007">
      <w:pPr>
        <w:widowControl w:val="0"/>
        <w:autoSpaceDE w:val="0"/>
        <w:autoSpaceDN w:val="0"/>
        <w:adjustRightInd w:val="0"/>
        <w:spacing w:after="0" w:line="240" w:lineRule="auto"/>
        <w:jc w:val="both"/>
        <w:rPr>
          <w:rFonts w:ascii="Times New Roman CYR" w:hAnsi="Times New Roman CYR" w:cs="Times New Roman CYR"/>
        </w:rPr>
        <w:sectPr w:rsidR="00085007">
          <w:pgSz w:w="12240" w:h="15840"/>
          <w:pgMar w:top="850" w:right="850" w:bottom="850" w:left="1400" w:header="708" w:footer="708" w:gutter="0"/>
          <w:cols w:space="720"/>
          <w:noEndnote/>
        </w:sectPr>
      </w:pPr>
    </w:p>
    <w:tbl>
      <w:tblPr>
        <w:tblW w:w="0" w:type="auto"/>
        <w:tblInd w:w="3168" w:type="dxa"/>
        <w:tblLayout w:type="fixed"/>
        <w:tblLook w:val="0000" w:firstRow="0" w:lastRow="0" w:firstColumn="0" w:lastColumn="0" w:noHBand="0" w:noVBand="0"/>
      </w:tblPr>
      <w:tblGrid>
        <w:gridCol w:w="2240"/>
        <w:gridCol w:w="5500"/>
        <w:gridCol w:w="1800"/>
        <w:gridCol w:w="2000"/>
      </w:tblGrid>
      <w:tr w:rsidR="00085007" w:rsidRPr="00B834AC">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lastRenderedPageBreak/>
              <w:t>КОДИ</w:t>
            </w:r>
          </w:p>
        </w:tc>
      </w:tr>
      <w:tr w:rsidR="00085007" w:rsidRPr="00B834AC">
        <w:trPr>
          <w:gridBefore w:val="2"/>
          <w:wBefore w:w="7740" w:type="dxa"/>
          <w:trHeight w:val="298"/>
        </w:trPr>
        <w:tc>
          <w:tcPr>
            <w:tcW w:w="1800" w:type="dxa"/>
            <w:tcBorders>
              <w:top w:val="nil"/>
              <w:left w:val="nil"/>
              <w:bottom w:val="nil"/>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01.01.2020</w:t>
            </w:r>
          </w:p>
        </w:tc>
      </w:tr>
      <w:tr w:rsidR="00085007" w:rsidRPr="00B834AC">
        <w:tc>
          <w:tcPr>
            <w:tcW w:w="2240" w:type="dxa"/>
            <w:tcBorders>
              <w:top w:val="nil"/>
              <w:left w:val="nil"/>
              <w:bottom w:val="nil"/>
              <w:right w:val="nil"/>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Підприємство</w:t>
            </w:r>
          </w:p>
        </w:tc>
        <w:tc>
          <w:tcPr>
            <w:tcW w:w="5500" w:type="dxa"/>
            <w:vMerge w:val="restart"/>
            <w:tcBorders>
              <w:top w:val="nil"/>
              <w:left w:val="nil"/>
              <w:bottom w:val="nil"/>
              <w:right w:val="nil"/>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ПРИВАТНЕ АКЦIОНЕРНЕ ТОВАРИСТВО "СЛОВ`ЯНСЬКI ШПАЛЕРИ - КФТП"</w:t>
            </w:r>
          </w:p>
        </w:tc>
        <w:tc>
          <w:tcPr>
            <w:tcW w:w="1800" w:type="dxa"/>
            <w:tcBorders>
              <w:top w:val="nil"/>
              <w:left w:val="nil"/>
              <w:bottom w:val="nil"/>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00278876</w:t>
            </w:r>
          </w:p>
        </w:tc>
      </w:tr>
    </w:tbl>
    <w:p w:rsidR="00085007" w:rsidRPr="00256CB9" w:rsidRDefault="00085007">
      <w:pPr>
        <w:widowControl w:val="0"/>
        <w:autoSpaceDE w:val="0"/>
        <w:autoSpaceDN w:val="0"/>
        <w:adjustRightInd w:val="0"/>
        <w:spacing w:after="0" w:line="240" w:lineRule="auto"/>
        <w:rPr>
          <w:rFonts w:ascii="Times New Roman CYR" w:hAnsi="Times New Roman CYR" w:cs="Times New Roman CYR"/>
          <w:sz w:val="6"/>
          <w:szCs w:val="24"/>
        </w:rPr>
      </w:pPr>
    </w:p>
    <w:p w:rsidR="00085007" w:rsidRDefault="00085007">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Звіт про власний капітал</w:t>
      </w:r>
    </w:p>
    <w:p w:rsidR="00085007" w:rsidRDefault="0008500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2019 рік</w:t>
      </w:r>
    </w:p>
    <w:p w:rsidR="00085007" w:rsidRDefault="00085007">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14742" w:type="dxa"/>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919"/>
        <w:gridCol w:w="1100"/>
        <w:gridCol w:w="1350"/>
        <w:gridCol w:w="1300"/>
        <w:gridCol w:w="1200"/>
        <w:gridCol w:w="1713"/>
        <w:gridCol w:w="950"/>
        <w:gridCol w:w="610"/>
        <w:gridCol w:w="1250"/>
        <w:gridCol w:w="50"/>
        <w:gridCol w:w="1250"/>
      </w:tblGrid>
      <w:tr w:rsidR="00085007" w:rsidRPr="00B834AC" w:rsidTr="00256CB9">
        <w:trPr>
          <w:gridBefore w:val="8"/>
          <w:wBefore w:w="11582" w:type="dxa"/>
          <w:trHeight w:val="280"/>
        </w:trPr>
        <w:tc>
          <w:tcPr>
            <w:tcW w:w="1860" w:type="dxa"/>
            <w:gridSpan w:val="2"/>
            <w:tcBorders>
              <w:top w:val="nil"/>
              <w:left w:val="nil"/>
              <w:bottom w:val="nil"/>
              <w:right w:val="single" w:sz="6" w:space="0" w:color="auto"/>
            </w:tcBorders>
            <w:vAlign w:val="center"/>
          </w:tcPr>
          <w:p w:rsidR="00085007" w:rsidRPr="00B834AC" w:rsidRDefault="00085007">
            <w:pPr>
              <w:widowControl w:val="0"/>
              <w:autoSpaceDE w:val="0"/>
              <w:autoSpaceDN w:val="0"/>
              <w:adjustRightInd w:val="0"/>
              <w:spacing w:after="0" w:line="240" w:lineRule="auto"/>
              <w:jc w:val="right"/>
              <w:rPr>
                <w:rFonts w:ascii="Times New Roman CYR" w:hAnsi="Times New Roman CYR" w:cs="Times New Roman CYR"/>
              </w:rPr>
            </w:pPr>
            <w:r w:rsidRPr="00B834AC">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right"/>
              <w:rPr>
                <w:rFonts w:ascii="Times New Roman CYR" w:hAnsi="Times New Roman CYR" w:cs="Times New Roman CYR"/>
              </w:rPr>
            </w:pPr>
            <w:r w:rsidRPr="00B834AC">
              <w:rPr>
                <w:rFonts w:ascii="Times New Roman CYR" w:hAnsi="Times New Roman CYR" w:cs="Times New Roman CYR"/>
              </w:rPr>
              <w:t>1801005</w:t>
            </w:r>
          </w:p>
        </w:tc>
      </w:tr>
      <w:tr w:rsidR="00085007" w:rsidRPr="00B834AC" w:rsidTr="00256CB9">
        <w:trPr>
          <w:trHeight w:val="530"/>
        </w:trPr>
        <w:tc>
          <w:tcPr>
            <w:tcW w:w="3050" w:type="dxa"/>
            <w:tcBorders>
              <w:top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Стаття</w:t>
            </w:r>
          </w:p>
        </w:tc>
        <w:tc>
          <w:tcPr>
            <w:tcW w:w="919" w:type="dxa"/>
            <w:tcBorders>
              <w:top w:val="single" w:sz="6" w:space="0" w:color="auto"/>
              <w:left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Зареєстрований капітал</w:t>
            </w:r>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Капітал у дооцінках</w:t>
            </w:r>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Додатковий капітал</w:t>
            </w:r>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Резервний капітал</w:t>
            </w:r>
          </w:p>
        </w:tc>
        <w:tc>
          <w:tcPr>
            <w:tcW w:w="1713" w:type="dxa"/>
            <w:tcBorders>
              <w:top w:val="single" w:sz="6" w:space="0" w:color="auto"/>
              <w:left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Нерозподілений прибуток (непокритий збиток)</w:t>
            </w:r>
          </w:p>
        </w:tc>
        <w:tc>
          <w:tcPr>
            <w:tcW w:w="156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Неоплачений капітал</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Вилучений капітал</w:t>
            </w:r>
          </w:p>
        </w:tc>
        <w:tc>
          <w:tcPr>
            <w:tcW w:w="1250" w:type="dxa"/>
            <w:tcBorders>
              <w:top w:val="single" w:sz="6" w:space="0" w:color="auto"/>
              <w:left w:val="single" w:sz="6" w:space="0" w:color="auto"/>
              <w:bottom w:val="single" w:sz="6" w:space="0" w:color="auto"/>
            </w:tcBorders>
            <w:shd w:val="clear" w:color="auto" w:fill="E6E6E6"/>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Всього</w:t>
            </w:r>
          </w:p>
        </w:tc>
      </w:tr>
      <w:tr w:rsidR="00085007" w:rsidRPr="00B834AC" w:rsidTr="00256CB9">
        <w:trPr>
          <w:trHeight w:val="200"/>
        </w:trPr>
        <w:tc>
          <w:tcPr>
            <w:tcW w:w="3050" w:type="dxa"/>
            <w:tcBorders>
              <w:top w:val="single" w:sz="6" w:space="0" w:color="auto"/>
              <w:bottom w:val="single" w:sz="6" w:space="0" w:color="auto"/>
              <w:right w:val="single" w:sz="6" w:space="0" w:color="auto"/>
            </w:tcBorders>
            <w:shd w:val="clear" w:color="auto" w:fill="E6E6E6"/>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w:t>
            </w:r>
          </w:p>
        </w:tc>
        <w:tc>
          <w:tcPr>
            <w:tcW w:w="919" w:type="dxa"/>
            <w:tcBorders>
              <w:top w:val="single" w:sz="6" w:space="0" w:color="auto"/>
              <w:left w:val="single" w:sz="6" w:space="0" w:color="auto"/>
              <w:bottom w:val="single" w:sz="6" w:space="0" w:color="auto"/>
              <w:right w:val="single" w:sz="6" w:space="0" w:color="auto"/>
            </w:tcBorders>
            <w:shd w:val="clear" w:color="auto" w:fill="E6E6E6"/>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6</w:t>
            </w:r>
          </w:p>
        </w:tc>
        <w:tc>
          <w:tcPr>
            <w:tcW w:w="1713" w:type="dxa"/>
            <w:tcBorders>
              <w:top w:val="single" w:sz="6" w:space="0" w:color="auto"/>
              <w:left w:val="single" w:sz="6" w:space="0" w:color="auto"/>
              <w:bottom w:val="single" w:sz="6" w:space="0" w:color="auto"/>
              <w:right w:val="single" w:sz="6" w:space="0" w:color="auto"/>
            </w:tcBorders>
            <w:shd w:val="clear" w:color="auto" w:fill="E6E6E6"/>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7</w:t>
            </w:r>
          </w:p>
        </w:tc>
        <w:tc>
          <w:tcPr>
            <w:tcW w:w="1560" w:type="dxa"/>
            <w:gridSpan w:val="2"/>
            <w:tcBorders>
              <w:top w:val="single" w:sz="6" w:space="0" w:color="auto"/>
              <w:left w:val="single" w:sz="6" w:space="0" w:color="auto"/>
              <w:bottom w:val="single" w:sz="6" w:space="0" w:color="auto"/>
              <w:right w:val="single" w:sz="6" w:space="0" w:color="auto"/>
            </w:tcBorders>
            <w:shd w:val="clear" w:color="auto" w:fill="E6E6E6"/>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10</w:t>
            </w:r>
          </w:p>
        </w:tc>
      </w:tr>
      <w:tr w:rsidR="00085007" w:rsidRPr="00B834AC" w:rsidTr="00256CB9">
        <w:trPr>
          <w:trHeight w:val="200"/>
        </w:trPr>
        <w:tc>
          <w:tcPr>
            <w:tcW w:w="30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rPr>
            </w:pPr>
            <w:r w:rsidRPr="00B834AC">
              <w:rPr>
                <w:rFonts w:ascii="Times New Roman CYR" w:hAnsi="Times New Roman CYR" w:cs="Times New Roman CYR"/>
                <w:b/>
                <w:bCs/>
              </w:rPr>
              <w:t>Залишок на початок року</w:t>
            </w:r>
          </w:p>
        </w:tc>
        <w:tc>
          <w:tcPr>
            <w:tcW w:w="919"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48 174</w:t>
            </w:r>
          </w:p>
        </w:tc>
        <w:tc>
          <w:tcPr>
            <w:tcW w:w="135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713"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1 495 844</w:t>
            </w:r>
          </w:p>
        </w:tc>
        <w:tc>
          <w:tcPr>
            <w:tcW w:w="1560" w:type="dxa"/>
            <w:gridSpan w:val="2"/>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1 544 018</w:t>
            </w:r>
          </w:p>
        </w:tc>
      </w:tr>
      <w:tr w:rsidR="00085007" w:rsidRPr="00B834AC" w:rsidTr="00256CB9">
        <w:trPr>
          <w:trHeight w:val="200"/>
        </w:trPr>
        <w:tc>
          <w:tcPr>
            <w:tcW w:w="30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b/>
                <w:bCs/>
              </w:rPr>
              <w:t>Коригування:</w:t>
            </w:r>
          </w:p>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Зміна облікової політики</w:t>
            </w:r>
          </w:p>
        </w:tc>
        <w:tc>
          <w:tcPr>
            <w:tcW w:w="919"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713"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560" w:type="dxa"/>
            <w:gridSpan w:val="2"/>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rsidTr="00256CB9">
        <w:trPr>
          <w:trHeight w:val="200"/>
        </w:trPr>
        <w:tc>
          <w:tcPr>
            <w:tcW w:w="30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Виправлення помилок </w:t>
            </w:r>
          </w:p>
        </w:tc>
        <w:tc>
          <w:tcPr>
            <w:tcW w:w="919"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713"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560" w:type="dxa"/>
            <w:gridSpan w:val="2"/>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rsidTr="00256CB9">
        <w:trPr>
          <w:trHeight w:val="200"/>
        </w:trPr>
        <w:tc>
          <w:tcPr>
            <w:tcW w:w="30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Інші зміни </w:t>
            </w:r>
          </w:p>
        </w:tc>
        <w:tc>
          <w:tcPr>
            <w:tcW w:w="919"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713"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560" w:type="dxa"/>
            <w:gridSpan w:val="2"/>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rsidTr="00256CB9">
        <w:trPr>
          <w:trHeight w:val="200"/>
        </w:trPr>
        <w:tc>
          <w:tcPr>
            <w:tcW w:w="30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b/>
                <w:bCs/>
              </w:rPr>
              <w:t xml:space="preserve">Скоригований залишок на початок року </w:t>
            </w:r>
          </w:p>
        </w:tc>
        <w:tc>
          <w:tcPr>
            <w:tcW w:w="919"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48 174</w:t>
            </w:r>
          </w:p>
        </w:tc>
        <w:tc>
          <w:tcPr>
            <w:tcW w:w="135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713"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1 495 844</w:t>
            </w:r>
          </w:p>
        </w:tc>
        <w:tc>
          <w:tcPr>
            <w:tcW w:w="1560" w:type="dxa"/>
            <w:gridSpan w:val="2"/>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1 544 018</w:t>
            </w:r>
          </w:p>
        </w:tc>
      </w:tr>
      <w:tr w:rsidR="00085007" w:rsidRPr="00B834AC" w:rsidTr="00256CB9">
        <w:trPr>
          <w:trHeight w:val="200"/>
        </w:trPr>
        <w:tc>
          <w:tcPr>
            <w:tcW w:w="30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b/>
                <w:bCs/>
              </w:rPr>
              <w:t xml:space="preserve">Чистий прибуток (збиток) за звітний період </w:t>
            </w:r>
          </w:p>
        </w:tc>
        <w:tc>
          <w:tcPr>
            <w:tcW w:w="919"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713"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41 714</w:t>
            </w:r>
          </w:p>
        </w:tc>
        <w:tc>
          <w:tcPr>
            <w:tcW w:w="1560" w:type="dxa"/>
            <w:gridSpan w:val="2"/>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41 714</w:t>
            </w:r>
          </w:p>
        </w:tc>
      </w:tr>
      <w:tr w:rsidR="00085007" w:rsidRPr="00B834AC" w:rsidTr="00256CB9">
        <w:trPr>
          <w:trHeight w:val="200"/>
        </w:trPr>
        <w:tc>
          <w:tcPr>
            <w:tcW w:w="30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b/>
                <w:bCs/>
              </w:rPr>
              <w:t xml:space="preserve">Інший сукупний дохід за звітний період </w:t>
            </w:r>
          </w:p>
        </w:tc>
        <w:tc>
          <w:tcPr>
            <w:tcW w:w="919"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713"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560" w:type="dxa"/>
            <w:gridSpan w:val="2"/>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rsidTr="00256CB9">
        <w:trPr>
          <w:trHeight w:val="200"/>
        </w:trPr>
        <w:tc>
          <w:tcPr>
            <w:tcW w:w="30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Дооцінка (уцінка) необоротних активів </w:t>
            </w:r>
          </w:p>
        </w:tc>
        <w:tc>
          <w:tcPr>
            <w:tcW w:w="919"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713"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560" w:type="dxa"/>
            <w:gridSpan w:val="2"/>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rsidTr="00256CB9">
        <w:trPr>
          <w:trHeight w:val="200"/>
        </w:trPr>
        <w:tc>
          <w:tcPr>
            <w:tcW w:w="30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Дооцінка (уцінка) фінансових інструментів </w:t>
            </w:r>
          </w:p>
        </w:tc>
        <w:tc>
          <w:tcPr>
            <w:tcW w:w="919"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713"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560" w:type="dxa"/>
            <w:gridSpan w:val="2"/>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rsidTr="00256CB9">
        <w:trPr>
          <w:trHeight w:val="200"/>
        </w:trPr>
        <w:tc>
          <w:tcPr>
            <w:tcW w:w="30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Накопичені курсові різниці </w:t>
            </w:r>
          </w:p>
        </w:tc>
        <w:tc>
          <w:tcPr>
            <w:tcW w:w="919"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713"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560" w:type="dxa"/>
            <w:gridSpan w:val="2"/>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rsidTr="00256CB9">
        <w:trPr>
          <w:trHeight w:val="200"/>
        </w:trPr>
        <w:tc>
          <w:tcPr>
            <w:tcW w:w="30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Частка іншого сукупного доходу асоційованих і спільних підприємств </w:t>
            </w:r>
          </w:p>
        </w:tc>
        <w:tc>
          <w:tcPr>
            <w:tcW w:w="919"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713"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560" w:type="dxa"/>
            <w:gridSpan w:val="2"/>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rsidTr="00256CB9">
        <w:trPr>
          <w:trHeight w:val="200"/>
        </w:trPr>
        <w:tc>
          <w:tcPr>
            <w:tcW w:w="30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Інший сукупний дохід </w:t>
            </w:r>
          </w:p>
        </w:tc>
        <w:tc>
          <w:tcPr>
            <w:tcW w:w="919"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713"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560" w:type="dxa"/>
            <w:gridSpan w:val="2"/>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rsidTr="00256CB9">
        <w:trPr>
          <w:trHeight w:val="200"/>
        </w:trPr>
        <w:tc>
          <w:tcPr>
            <w:tcW w:w="30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b/>
                <w:bCs/>
              </w:rPr>
              <w:t xml:space="preserve">Розподіл прибутку: </w:t>
            </w:r>
          </w:p>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Виплати власникам </w:t>
            </w:r>
          </w:p>
        </w:tc>
        <w:tc>
          <w:tcPr>
            <w:tcW w:w="919"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713"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560" w:type="dxa"/>
            <w:gridSpan w:val="2"/>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rsidTr="00256CB9">
        <w:trPr>
          <w:trHeight w:val="200"/>
        </w:trPr>
        <w:tc>
          <w:tcPr>
            <w:tcW w:w="30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Спрямування прибутку до </w:t>
            </w:r>
            <w:r w:rsidRPr="00B834AC">
              <w:rPr>
                <w:rFonts w:ascii="Times New Roman CYR" w:hAnsi="Times New Roman CYR" w:cs="Times New Roman CYR"/>
              </w:rPr>
              <w:lastRenderedPageBreak/>
              <w:t xml:space="preserve">зареєстрованого капіталу  </w:t>
            </w:r>
          </w:p>
        </w:tc>
        <w:tc>
          <w:tcPr>
            <w:tcW w:w="919"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lastRenderedPageBreak/>
              <w:t>4205</w:t>
            </w:r>
          </w:p>
        </w:tc>
        <w:tc>
          <w:tcPr>
            <w:tcW w:w="11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713"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560" w:type="dxa"/>
            <w:gridSpan w:val="2"/>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rsidTr="00256CB9">
        <w:trPr>
          <w:trHeight w:val="200"/>
        </w:trPr>
        <w:tc>
          <w:tcPr>
            <w:tcW w:w="30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lastRenderedPageBreak/>
              <w:t xml:space="preserve">Відрахування до резервного капіталу </w:t>
            </w:r>
          </w:p>
        </w:tc>
        <w:tc>
          <w:tcPr>
            <w:tcW w:w="919"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713"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560" w:type="dxa"/>
            <w:gridSpan w:val="2"/>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rsidTr="00256CB9">
        <w:trPr>
          <w:trHeight w:val="200"/>
        </w:trPr>
        <w:tc>
          <w:tcPr>
            <w:tcW w:w="30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Сума чистого прибутку, належна до бюджету відповідно до законодавства </w:t>
            </w:r>
          </w:p>
        </w:tc>
        <w:tc>
          <w:tcPr>
            <w:tcW w:w="919"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713"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560" w:type="dxa"/>
            <w:gridSpan w:val="2"/>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rsidTr="00256CB9">
        <w:trPr>
          <w:trHeight w:val="200"/>
        </w:trPr>
        <w:tc>
          <w:tcPr>
            <w:tcW w:w="30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Сума чистого прибутку на створення спеціальних (цільових) фондів </w:t>
            </w:r>
          </w:p>
        </w:tc>
        <w:tc>
          <w:tcPr>
            <w:tcW w:w="919"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713"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560" w:type="dxa"/>
            <w:gridSpan w:val="2"/>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rsidTr="00256CB9">
        <w:trPr>
          <w:trHeight w:val="200"/>
        </w:trPr>
        <w:tc>
          <w:tcPr>
            <w:tcW w:w="30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Сума чистого прибутку на матеріальне заохочення </w:t>
            </w:r>
          </w:p>
        </w:tc>
        <w:tc>
          <w:tcPr>
            <w:tcW w:w="919"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713"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560" w:type="dxa"/>
            <w:gridSpan w:val="2"/>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rsidTr="00256CB9">
        <w:trPr>
          <w:trHeight w:val="200"/>
        </w:trPr>
        <w:tc>
          <w:tcPr>
            <w:tcW w:w="30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b/>
                <w:bCs/>
              </w:rPr>
              <w:t xml:space="preserve">Внески учасників: </w:t>
            </w:r>
          </w:p>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Внески до капіталу </w:t>
            </w:r>
          </w:p>
        </w:tc>
        <w:tc>
          <w:tcPr>
            <w:tcW w:w="919"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713"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560" w:type="dxa"/>
            <w:gridSpan w:val="2"/>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rsidTr="00256CB9">
        <w:trPr>
          <w:trHeight w:val="200"/>
        </w:trPr>
        <w:tc>
          <w:tcPr>
            <w:tcW w:w="30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Погашення заборгованості з капіталу </w:t>
            </w:r>
          </w:p>
        </w:tc>
        <w:tc>
          <w:tcPr>
            <w:tcW w:w="919"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713"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560" w:type="dxa"/>
            <w:gridSpan w:val="2"/>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rsidTr="00256CB9">
        <w:trPr>
          <w:trHeight w:val="200"/>
        </w:trPr>
        <w:tc>
          <w:tcPr>
            <w:tcW w:w="30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b/>
                <w:bCs/>
              </w:rPr>
              <w:t xml:space="preserve">Вилучення капіталу: </w:t>
            </w:r>
          </w:p>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Викуп акцій  </w:t>
            </w:r>
          </w:p>
        </w:tc>
        <w:tc>
          <w:tcPr>
            <w:tcW w:w="919"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713"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560" w:type="dxa"/>
            <w:gridSpan w:val="2"/>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rsidTr="00256CB9">
        <w:trPr>
          <w:trHeight w:val="200"/>
        </w:trPr>
        <w:tc>
          <w:tcPr>
            <w:tcW w:w="30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Перепродаж викуплених акцій </w:t>
            </w:r>
          </w:p>
        </w:tc>
        <w:tc>
          <w:tcPr>
            <w:tcW w:w="919"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713"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560" w:type="dxa"/>
            <w:gridSpan w:val="2"/>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rsidTr="00256CB9">
        <w:trPr>
          <w:trHeight w:val="200"/>
        </w:trPr>
        <w:tc>
          <w:tcPr>
            <w:tcW w:w="30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Анулювання викуплених акцій </w:t>
            </w:r>
          </w:p>
        </w:tc>
        <w:tc>
          <w:tcPr>
            <w:tcW w:w="919"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713"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560" w:type="dxa"/>
            <w:gridSpan w:val="2"/>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rsidTr="00256CB9">
        <w:trPr>
          <w:trHeight w:val="200"/>
        </w:trPr>
        <w:tc>
          <w:tcPr>
            <w:tcW w:w="30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Вилучення частки в капіталі </w:t>
            </w:r>
          </w:p>
        </w:tc>
        <w:tc>
          <w:tcPr>
            <w:tcW w:w="919"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713"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560" w:type="dxa"/>
            <w:gridSpan w:val="2"/>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rsidTr="00256CB9">
        <w:trPr>
          <w:trHeight w:val="200"/>
        </w:trPr>
        <w:tc>
          <w:tcPr>
            <w:tcW w:w="30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Зменшення номінальної вартості акцій </w:t>
            </w:r>
          </w:p>
        </w:tc>
        <w:tc>
          <w:tcPr>
            <w:tcW w:w="919"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713"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560" w:type="dxa"/>
            <w:gridSpan w:val="2"/>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rsidTr="00256CB9">
        <w:trPr>
          <w:trHeight w:val="200"/>
        </w:trPr>
        <w:tc>
          <w:tcPr>
            <w:tcW w:w="30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Інші зміни в капіталі </w:t>
            </w:r>
          </w:p>
        </w:tc>
        <w:tc>
          <w:tcPr>
            <w:tcW w:w="919"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713"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560" w:type="dxa"/>
            <w:gridSpan w:val="2"/>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rsidTr="00256CB9">
        <w:trPr>
          <w:trHeight w:val="200"/>
        </w:trPr>
        <w:tc>
          <w:tcPr>
            <w:tcW w:w="30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rPr>
              <w:t xml:space="preserve">Придбання (продаж) неконтрольованої частки в дочірньому підприємстві </w:t>
            </w:r>
          </w:p>
        </w:tc>
        <w:tc>
          <w:tcPr>
            <w:tcW w:w="919"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713"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560" w:type="dxa"/>
            <w:gridSpan w:val="2"/>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r>
      <w:tr w:rsidR="00085007" w:rsidRPr="00B834AC" w:rsidTr="00256CB9">
        <w:trPr>
          <w:trHeight w:val="200"/>
        </w:trPr>
        <w:tc>
          <w:tcPr>
            <w:tcW w:w="30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b/>
                <w:bCs/>
              </w:rPr>
              <w:t xml:space="preserve">Разом змін у капіталі  </w:t>
            </w:r>
          </w:p>
        </w:tc>
        <w:tc>
          <w:tcPr>
            <w:tcW w:w="919"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713"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41 714</w:t>
            </w:r>
          </w:p>
        </w:tc>
        <w:tc>
          <w:tcPr>
            <w:tcW w:w="1560" w:type="dxa"/>
            <w:gridSpan w:val="2"/>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41 714</w:t>
            </w:r>
          </w:p>
        </w:tc>
      </w:tr>
      <w:tr w:rsidR="00085007" w:rsidRPr="00B834AC" w:rsidTr="00256CB9">
        <w:trPr>
          <w:trHeight w:val="200"/>
        </w:trPr>
        <w:tc>
          <w:tcPr>
            <w:tcW w:w="30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rPr>
                <w:rFonts w:ascii="Times New Roman CYR" w:hAnsi="Times New Roman CYR" w:cs="Times New Roman CYR"/>
              </w:rPr>
            </w:pPr>
            <w:r w:rsidRPr="00B834AC">
              <w:rPr>
                <w:rFonts w:ascii="Times New Roman CYR" w:hAnsi="Times New Roman CYR" w:cs="Times New Roman CYR"/>
                <w:b/>
                <w:bCs/>
              </w:rPr>
              <w:t xml:space="preserve">Залишок на кінець року </w:t>
            </w:r>
          </w:p>
        </w:tc>
        <w:tc>
          <w:tcPr>
            <w:tcW w:w="919"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48 174</w:t>
            </w:r>
          </w:p>
        </w:tc>
        <w:tc>
          <w:tcPr>
            <w:tcW w:w="135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713"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1 537 558</w:t>
            </w:r>
          </w:p>
        </w:tc>
        <w:tc>
          <w:tcPr>
            <w:tcW w:w="1560" w:type="dxa"/>
            <w:gridSpan w:val="2"/>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1 585 732</w:t>
            </w:r>
          </w:p>
        </w:tc>
      </w:tr>
    </w:tbl>
    <w:p w:rsidR="00085007" w:rsidRDefault="0008500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Примітки: ПРИМIТКИ ДО ПАКЕТУ РIЧНОЇ  ФIНАНСОВОЇ ЗВIТНОСТI за перiод, що закiнчився 31 грудня 2019 року  наводяться в роздiлi "Примiтки до фiнансової звiтностi, складеної вiдповiдно до мiжнародних стандартiв фiнансової звiтностi"</w:t>
      </w:r>
    </w:p>
    <w:p w:rsidR="00085007" w:rsidRPr="00256CB9" w:rsidRDefault="00085007">
      <w:pPr>
        <w:widowControl w:val="0"/>
        <w:autoSpaceDE w:val="0"/>
        <w:autoSpaceDN w:val="0"/>
        <w:adjustRightInd w:val="0"/>
        <w:spacing w:after="0" w:line="240" w:lineRule="auto"/>
        <w:jc w:val="both"/>
        <w:rPr>
          <w:rFonts w:ascii="Times New Roman CYR" w:hAnsi="Times New Roman CYR" w:cs="Times New Roman CYR"/>
          <w:sz w:val="12"/>
        </w:rPr>
      </w:pPr>
    </w:p>
    <w:p w:rsidR="00085007" w:rsidRDefault="0008500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Керівник</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Мурай В.П.</w:t>
      </w:r>
    </w:p>
    <w:p w:rsidR="00085007" w:rsidRDefault="00085007">
      <w:pPr>
        <w:widowControl w:val="0"/>
        <w:autoSpaceDE w:val="0"/>
        <w:autoSpaceDN w:val="0"/>
        <w:adjustRightInd w:val="0"/>
        <w:spacing w:after="0" w:line="240" w:lineRule="auto"/>
        <w:jc w:val="both"/>
        <w:rPr>
          <w:rFonts w:ascii="Times New Roman CYR" w:hAnsi="Times New Roman CYR" w:cs="Times New Roman CYR"/>
        </w:rPr>
      </w:pPr>
      <w:r>
        <w:rPr>
          <w:rFonts w:ascii="Times New Roman CYR" w:hAnsi="Times New Roman CYR" w:cs="Times New Roman CYR"/>
        </w:rPr>
        <w:t>Головний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t>Кугук I.I.</w:t>
      </w:r>
    </w:p>
    <w:p w:rsidR="00085007" w:rsidRDefault="00085007">
      <w:pPr>
        <w:widowControl w:val="0"/>
        <w:autoSpaceDE w:val="0"/>
        <w:autoSpaceDN w:val="0"/>
        <w:adjustRightInd w:val="0"/>
        <w:spacing w:after="0" w:line="240" w:lineRule="auto"/>
        <w:jc w:val="both"/>
        <w:rPr>
          <w:rFonts w:ascii="Times New Roman CYR" w:hAnsi="Times New Roman CYR" w:cs="Times New Roman CYR"/>
        </w:rPr>
        <w:sectPr w:rsidR="00085007">
          <w:pgSz w:w="16838" w:h="11906" w:orient="landscape"/>
          <w:pgMar w:top="850" w:right="850" w:bottom="850" w:left="1400" w:header="708" w:footer="708" w:gutter="0"/>
          <w:cols w:space="720"/>
          <w:noEndnote/>
        </w:sectPr>
      </w:pPr>
    </w:p>
    <w:p w:rsidR="00085007" w:rsidRDefault="0008500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Примітки до фінансової звітності, складеної відповідно до міжнародних стандартів фінансової звітності</w:t>
      </w:r>
    </w:p>
    <w:p w:rsidR="00085007" w:rsidRPr="00FC6F13" w:rsidRDefault="00085007" w:rsidP="006815EB">
      <w:pPr>
        <w:pStyle w:val="2"/>
        <w:numPr>
          <w:ilvl w:val="0"/>
          <w:numId w:val="1"/>
        </w:numPr>
        <w:tabs>
          <w:tab w:val="clear" w:pos="397"/>
          <w:tab w:val="num" w:pos="851"/>
        </w:tabs>
        <w:spacing w:before="0"/>
        <w:ind w:left="567" w:firstLine="0"/>
        <w:rPr>
          <w:sz w:val="24"/>
          <w:szCs w:val="24"/>
        </w:rPr>
      </w:pPr>
      <w:r w:rsidRPr="00FC6F13">
        <w:rPr>
          <w:sz w:val="24"/>
          <w:szCs w:val="24"/>
          <w:lang w:val="en-US"/>
        </w:rPr>
        <w:t>ЗАГАЛЬНА ІНФОРМАЦІЯ</w:t>
      </w:r>
    </w:p>
    <w:p w:rsidR="00085007" w:rsidRPr="00D306FA" w:rsidRDefault="00085007" w:rsidP="00085007">
      <w:pPr>
        <w:spacing w:before="120" w:after="120"/>
        <w:ind w:firstLine="567"/>
        <w:jc w:val="both"/>
      </w:pPr>
      <w:r>
        <w:t xml:space="preserve">Дана річна фінансова звітність </w:t>
      </w:r>
      <w:r w:rsidRPr="00D306FA">
        <w:t>АТ «</w:t>
      </w:r>
      <w:r>
        <w:t>Сло</w:t>
      </w:r>
      <w:r w:rsidRPr="00D306FA">
        <w:t>в’янські шпалери-КФТП» (надалі –</w:t>
      </w:r>
      <w:r>
        <w:t>Товариство</w:t>
      </w:r>
      <w:r w:rsidRPr="00D306FA">
        <w:t xml:space="preserve">) за </w:t>
      </w:r>
      <w:r>
        <w:t>період, що закінчився 31 грудня 2019</w:t>
      </w:r>
      <w:r w:rsidRPr="00D306FA">
        <w:t xml:space="preserve"> року, затверджена до випуску відповідно до рішення Генерального директора </w:t>
      </w:r>
      <w:r w:rsidRPr="00256CB9">
        <w:t xml:space="preserve">від </w:t>
      </w:r>
      <w:r w:rsidR="00D642B6" w:rsidRPr="00256CB9">
        <w:t>28.02.2020 р</w:t>
      </w:r>
      <w:r w:rsidRPr="00256CB9">
        <w:t>.</w:t>
      </w:r>
    </w:p>
    <w:p w:rsidR="00085007" w:rsidRPr="00F576E7" w:rsidRDefault="00085007" w:rsidP="00085007">
      <w:pPr>
        <w:spacing w:before="120" w:after="120"/>
        <w:ind w:firstLine="567"/>
        <w:jc w:val="both"/>
      </w:pPr>
      <w:bookmarkStart w:id="1" w:name="_Toc332024199"/>
      <w:r w:rsidRPr="00F576E7">
        <w:t>Повне наймену</w:t>
      </w:r>
      <w:r>
        <w:t xml:space="preserve">вання акцiонерного товариства: </w:t>
      </w:r>
      <w:r w:rsidRPr="00F576E7">
        <w:t>Приватне акцiонерне товариство "Слов’янськi шпалери - КФТП".</w:t>
      </w:r>
    </w:p>
    <w:p w:rsidR="00085007" w:rsidRPr="00D306FA" w:rsidRDefault="00085007" w:rsidP="00085007">
      <w:pPr>
        <w:spacing w:before="120" w:after="120"/>
        <w:ind w:firstLine="567"/>
        <w:jc w:val="both"/>
      </w:pPr>
      <w:r>
        <w:t>Товариство</w:t>
      </w:r>
      <w:r w:rsidRPr="00D306FA">
        <w:t xml:space="preserve"> є </w:t>
      </w:r>
      <w:r>
        <w:t>приватним</w:t>
      </w:r>
      <w:r w:rsidRPr="00D306FA">
        <w:t xml:space="preserve"> акціонерним товариством, що зареєстрована та діє на території України. Юридична та фактична адреса </w:t>
      </w:r>
      <w:r>
        <w:t>Товариства</w:t>
      </w:r>
      <w:r w:rsidRPr="00D306FA">
        <w:t>: 15300,Україна, Чернігівська область, м.Корюківка, вул.Передзаводська 4, ідентифікаційний код 00278876; місцезнаходження за КОАТУУ-7422410100; організаційно-правова  форма за КОПФГ-230.</w:t>
      </w:r>
    </w:p>
    <w:p w:rsidR="00085007" w:rsidRPr="00D306FA" w:rsidRDefault="00085007" w:rsidP="00085007">
      <w:pPr>
        <w:spacing w:before="120" w:after="120"/>
        <w:ind w:firstLine="567"/>
        <w:jc w:val="both"/>
      </w:pPr>
      <w:r w:rsidRPr="00D306FA">
        <w:t xml:space="preserve">Основним напрямком діяльності </w:t>
      </w:r>
      <w:r>
        <w:t>Товариства</w:t>
      </w:r>
      <w:r w:rsidRPr="00D306FA">
        <w:t xml:space="preserve"> є виробництво шпалер.</w:t>
      </w:r>
    </w:p>
    <w:p w:rsidR="00085007" w:rsidRPr="00D306FA" w:rsidRDefault="00085007" w:rsidP="00085007">
      <w:pPr>
        <w:spacing w:before="120" w:after="120"/>
        <w:ind w:firstLine="567"/>
        <w:jc w:val="both"/>
      </w:pPr>
      <w:r>
        <w:t>Станом на 31 грудня 2019</w:t>
      </w:r>
      <w:r w:rsidRPr="00D306FA">
        <w:t xml:space="preserve"> року, кінцевою контролюючою стороною </w:t>
      </w:r>
      <w:r>
        <w:t>Товариства</w:t>
      </w:r>
      <w:r w:rsidRPr="00D306FA">
        <w:t xml:space="preserve"> є Бондар Анатолій Олександрович.</w:t>
      </w:r>
    </w:p>
    <w:p w:rsidR="00085007" w:rsidRDefault="00085007" w:rsidP="00085007">
      <w:pPr>
        <w:spacing w:before="120" w:after="120"/>
        <w:ind w:firstLine="567"/>
        <w:jc w:val="both"/>
        <w:rPr>
          <w:rStyle w:val="hps"/>
        </w:rPr>
      </w:pPr>
    </w:p>
    <w:p w:rsidR="00085007" w:rsidRDefault="00085007" w:rsidP="006815EB">
      <w:pPr>
        <w:pStyle w:val="2"/>
        <w:numPr>
          <w:ilvl w:val="0"/>
          <w:numId w:val="1"/>
        </w:numPr>
        <w:tabs>
          <w:tab w:val="clear" w:pos="397"/>
          <w:tab w:val="num" w:pos="851"/>
        </w:tabs>
        <w:spacing w:before="0"/>
        <w:ind w:left="567" w:firstLine="0"/>
        <w:rPr>
          <w:sz w:val="24"/>
          <w:szCs w:val="24"/>
        </w:rPr>
      </w:pPr>
      <w:r>
        <w:rPr>
          <w:sz w:val="24"/>
          <w:szCs w:val="24"/>
        </w:rPr>
        <w:t>ЗДАТНІСТЬ ПРОДОВЖУВАТИ ДІЯЛЬНІСТЬ НА БЕЗПЕРЕРВНІЙ ОСНОВІ</w:t>
      </w:r>
    </w:p>
    <w:p w:rsidR="00085007" w:rsidRDefault="00085007" w:rsidP="00085007">
      <w:pPr>
        <w:ind w:firstLine="540"/>
        <w:jc w:val="both"/>
      </w:pPr>
      <w:r>
        <w:t>Українська економіка, хоч і вважається ринковою, однак продовжує демонструвати певні характеристики, властиві економіці перехідного періоду. Ці характеристики включають, але не обмежуються, низький рівень ліквідності на ринках капіталу, високі темпи інфляції, існування валютного контролю, який робить національну валюту неліквідною за межами території України. Стабільність української економіки в значній мірі залежатиме від політики та дій уряду щодо адміністративних, правових та економічних реформ. Як наслідок, операції в Україні пов’язані з ризиками, які не є типовими для розвинених  ринків.</w:t>
      </w:r>
    </w:p>
    <w:p w:rsidR="00085007" w:rsidRDefault="00085007" w:rsidP="00085007">
      <w:pPr>
        <w:ind w:firstLine="540"/>
        <w:jc w:val="both"/>
      </w:pPr>
      <w:r>
        <w:t>Політична і соціальна напруженість, яка винекла в Україні призвела до зниження валового внутрішнього продукту, нестабільності на ринках капіталу, суттєвого погіршення ліквідності в банківському секторі та погіршенню умов кредитування. У той час як українським урядом приймаються стабілізаційні заходи, спрямовані на підтримку банківського сектору та забезпечення ліквідності українських банків і компаній, існує невизначеність щодо можливості доступу до джерел капіталу та його вартості для Товариства та його контрагентів, що може вплинути на фінансове становище Товариства, результати її діяльності та економічні перспективи.</w:t>
      </w:r>
    </w:p>
    <w:p w:rsidR="00085007" w:rsidRDefault="00085007" w:rsidP="00085007">
      <w:pPr>
        <w:ind w:firstLine="540"/>
        <w:jc w:val="both"/>
      </w:pPr>
      <w:r>
        <w:t>В той час , коли керівництво вважає, що воно вживає відповідні заходи для підтримання стійкості й зростання бізнесу Товариства в поточних умовах, непередбачене подальше погіршення в описаних вище сферах може негативно вплинути на результати діяльності Товариства та її фінансове становище в мірі, яка в даний час  не може бути визначена.</w:t>
      </w:r>
    </w:p>
    <w:p w:rsidR="00085007" w:rsidRPr="00CC5F8C" w:rsidRDefault="00085007" w:rsidP="00085007">
      <w:pPr>
        <w:ind w:firstLine="540"/>
        <w:jc w:val="both"/>
        <w:rPr>
          <w:i/>
        </w:rPr>
      </w:pPr>
      <w:r w:rsidRPr="00CC5F8C">
        <w:rPr>
          <w:i/>
        </w:rPr>
        <w:t>Припущення про безперервність діяльності</w:t>
      </w:r>
    </w:p>
    <w:p w:rsidR="00085007" w:rsidRPr="00CC5F8C" w:rsidRDefault="00085007" w:rsidP="00085007">
      <w:pPr>
        <w:ind w:firstLine="540"/>
        <w:jc w:val="both"/>
      </w:pPr>
      <w:r w:rsidRPr="00CC5F8C">
        <w:lastRenderedPageBreak/>
        <w:t>Фінансова звітність Товариства підготовлена виходячи з припущення безперервності діяльності, відповідно до якого реалізація активів і погашення зобов’язань відбувається в ході звичайної діяльності. Фінансова звітність не включає коригування, які необхідно було б провести в тому випадку, якби Товариство не могло продовжити подальше здійснення фінансово-господарської діяльності відповідно до принципів безперервності діяльності.</w:t>
      </w:r>
    </w:p>
    <w:p w:rsidR="00085007" w:rsidRPr="00D306FA" w:rsidRDefault="00085007" w:rsidP="00085007"/>
    <w:p w:rsidR="00085007" w:rsidRPr="00FC6F13" w:rsidRDefault="00085007" w:rsidP="006815EB">
      <w:pPr>
        <w:pStyle w:val="2"/>
        <w:numPr>
          <w:ilvl w:val="0"/>
          <w:numId w:val="1"/>
        </w:numPr>
        <w:tabs>
          <w:tab w:val="clear" w:pos="397"/>
          <w:tab w:val="left" w:pos="709"/>
          <w:tab w:val="num" w:pos="851"/>
        </w:tabs>
        <w:ind w:left="0" w:firstLine="567"/>
        <w:rPr>
          <w:sz w:val="24"/>
          <w:szCs w:val="24"/>
        </w:rPr>
      </w:pPr>
      <w:r w:rsidRPr="00FC6F13">
        <w:rPr>
          <w:sz w:val="24"/>
          <w:szCs w:val="24"/>
        </w:rPr>
        <w:t xml:space="preserve">Основи підготовки </w:t>
      </w:r>
      <w:r>
        <w:rPr>
          <w:sz w:val="24"/>
          <w:szCs w:val="24"/>
        </w:rPr>
        <w:t xml:space="preserve">річної </w:t>
      </w:r>
      <w:r w:rsidRPr="00FC6F13">
        <w:rPr>
          <w:sz w:val="24"/>
          <w:szCs w:val="24"/>
        </w:rPr>
        <w:t>фінансової звітності</w:t>
      </w:r>
      <w:bookmarkEnd w:id="1"/>
    </w:p>
    <w:p w:rsidR="00085007" w:rsidRPr="00CC5F8C" w:rsidRDefault="00085007" w:rsidP="00085007">
      <w:pPr>
        <w:ind w:firstLine="540"/>
        <w:jc w:val="both"/>
        <w:rPr>
          <w:b/>
          <w:i/>
        </w:rPr>
      </w:pPr>
      <w:r w:rsidRPr="00CC5F8C">
        <w:rPr>
          <w:b/>
          <w:i/>
        </w:rPr>
        <w:t>Заява про відповідність</w:t>
      </w:r>
    </w:p>
    <w:p w:rsidR="00085007" w:rsidRPr="00CC5F8C" w:rsidRDefault="00085007" w:rsidP="00085007">
      <w:pPr>
        <w:ind w:firstLine="540"/>
        <w:jc w:val="both"/>
      </w:pPr>
      <w:r>
        <w:t xml:space="preserve">Річна </w:t>
      </w:r>
      <w:r w:rsidRPr="00F50AB9">
        <w:t xml:space="preserve">фінансова звітність </w:t>
      </w:r>
      <w:r>
        <w:t>Товариства</w:t>
      </w:r>
      <w:r w:rsidRPr="00F50AB9">
        <w:t xml:space="preserve"> підготовлена у відповідності з вимогами Міжнародних Стандартів Фінансової Звітності (далі - МСФЗ).</w:t>
      </w:r>
      <w:r w:rsidRPr="00CC5F8C">
        <w:t xml:space="preserve"> </w:t>
      </w:r>
    </w:p>
    <w:p w:rsidR="00085007" w:rsidRDefault="00085007" w:rsidP="00085007">
      <w:pPr>
        <w:ind w:firstLine="540"/>
        <w:jc w:val="both"/>
        <w:rPr>
          <w:i/>
        </w:rPr>
      </w:pPr>
    </w:p>
    <w:p w:rsidR="00085007" w:rsidRPr="00CC5F8C" w:rsidRDefault="00085007" w:rsidP="00085007">
      <w:pPr>
        <w:ind w:firstLine="540"/>
        <w:jc w:val="both"/>
        <w:rPr>
          <w:b/>
          <w:i/>
        </w:rPr>
      </w:pPr>
      <w:r w:rsidRPr="00CC5F8C">
        <w:rPr>
          <w:b/>
          <w:i/>
        </w:rPr>
        <w:t>Основа складання</w:t>
      </w:r>
      <w:r>
        <w:rPr>
          <w:b/>
          <w:i/>
        </w:rPr>
        <w:t xml:space="preserve"> річної </w:t>
      </w:r>
      <w:r w:rsidRPr="00CC5F8C">
        <w:rPr>
          <w:b/>
          <w:i/>
        </w:rPr>
        <w:t xml:space="preserve"> фінансової звітності</w:t>
      </w:r>
    </w:p>
    <w:p w:rsidR="00085007" w:rsidRPr="00DC5C44" w:rsidRDefault="00085007" w:rsidP="00085007">
      <w:pPr>
        <w:ind w:firstLine="540"/>
        <w:jc w:val="both"/>
      </w:pPr>
      <w:r w:rsidRPr="00CC5F8C">
        <w:t>Ця фінансова звітність була підготовлена відповідно до принципу оцінки за первісною (історичною) вартістю.</w:t>
      </w:r>
    </w:p>
    <w:p w:rsidR="00085007" w:rsidRPr="00CC5F8C" w:rsidRDefault="00085007" w:rsidP="00085007">
      <w:pPr>
        <w:ind w:firstLine="540"/>
        <w:jc w:val="both"/>
      </w:pPr>
      <w:r w:rsidRPr="00CC5F8C">
        <w:t>Ні учасники Товариства, ні інші особи не мають права вносити зміни до цієї фінансової звітності після її затвердження до випуску.</w:t>
      </w:r>
    </w:p>
    <w:p w:rsidR="00085007" w:rsidRPr="00CC5F8C" w:rsidRDefault="00085007" w:rsidP="00085007">
      <w:pPr>
        <w:ind w:firstLine="540"/>
        <w:jc w:val="both"/>
      </w:pPr>
      <w:r w:rsidRPr="00CC5F8C">
        <w:t xml:space="preserve">Звітним періодом, за який формується фінансова звітність, вважається календарний </w:t>
      </w:r>
      <w:r>
        <w:t>рік</w:t>
      </w:r>
      <w:r w:rsidRPr="00CC5F8C">
        <w:t xml:space="preserve">, тобто період з 01 січня по </w:t>
      </w:r>
      <w:r>
        <w:t>31 грудня 2019</w:t>
      </w:r>
      <w:r w:rsidRPr="00CC5F8C">
        <w:t xml:space="preserve"> року.</w:t>
      </w:r>
    </w:p>
    <w:p w:rsidR="00085007" w:rsidRPr="00617242" w:rsidRDefault="00085007" w:rsidP="00085007">
      <w:pPr>
        <w:shd w:val="clear" w:color="auto" w:fill="FFFFFF"/>
        <w:spacing w:before="120" w:after="120" w:line="300" w:lineRule="exact"/>
        <w:rPr>
          <w:b/>
          <w:i/>
        </w:rPr>
      </w:pPr>
      <w:r>
        <w:rPr>
          <w:b/>
          <w:i/>
        </w:rPr>
        <w:t xml:space="preserve">         </w:t>
      </w:r>
      <w:r w:rsidRPr="00617242">
        <w:rPr>
          <w:b/>
          <w:i/>
        </w:rPr>
        <w:t>Достовірне подання та відповідність МСФЗ</w:t>
      </w:r>
    </w:p>
    <w:p w:rsidR="00085007" w:rsidRPr="00617242" w:rsidRDefault="00085007" w:rsidP="00085007">
      <w:pPr>
        <w:ind w:firstLine="540"/>
        <w:jc w:val="both"/>
      </w:pPr>
      <w:r w:rsidRPr="00617242">
        <w:t xml:space="preserve">Фінансова звітність Товариства є фінансовою звітністю загального призначення, яка сформована з метою достовірно подання фінансового стану, фінансових результатів діяльності та грошових потоків Товариства для задоволення інформаційних потреб широкого кола користувачів при прийнятті ними економічних рішень. </w:t>
      </w:r>
    </w:p>
    <w:p w:rsidR="00085007" w:rsidRPr="00617242" w:rsidRDefault="00085007" w:rsidP="00085007">
      <w:pPr>
        <w:ind w:firstLine="540"/>
        <w:jc w:val="both"/>
      </w:pPr>
      <w:r w:rsidRPr="00617242">
        <w:t xml:space="preserve">Концептуальною основою </w:t>
      </w:r>
      <w:r>
        <w:t xml:space="preserve">річної </w:t>
      </w:r>
      <w:r w:rsidRPr="00617242">
        <w:t xml:space="preserve">фінансової звітності Товариства </w:t>
      </w:r>
      <w:r>
        <w:t>за період з 01 січня 2019 року по 31 грудня 2019 року</w:t>
      </w:r>
      <w:r w:rsidRPr="00617242">
        <w:t>, є Міжнародні стандарти фінансової звітності (МСФЗ), включаючи Міжнародні стандарти бухгалтерського обліку (МСБО) та Тлумачення (КТМФЗ, ПКТ), видані Радою з Міжнародних стандартів бухгалтерського обліку (РМСБО), в</w:t>
      </w:r>
      <w:r>
        <w:t xml:space="preserve"> редакції чинній на 1 січня 2019</w:t>
      </w:r>
      <w:r w:rsidRPr="00617242">
        <w:t xml:space="preserve"> року, що офіційно оприлюдненні на веб-сайті Міністерства фінансів України.</w:t>
      </w:r>
    </w:p>
    <w:p w:rsidR="00085007" w:rsidRPr="00617242" w:rsidRDefault="00085007" w:rsidP="00085007">
      <w:pPr>
        <w:ind w:firstLine="540"/>
        <w:jc w:val="both"/>
      </w:pPr>
      <w:r w:rsidRPr="00617242">
        <w:t>Підготовлена Товариством фінансова звітність чітко та без будь-яких застережень відповідає всім вимогам чинних МСФЗ з врахуванням змін, внесених РМСБО, дотримання яких забезпечує достовірне подання інформації в фінансовій звітності, а саме, доречної, достовірної, зіставної та зрозумілої інформації.</w:t>
      </w:r>
    </w:p>
    <w:p w:rsidR="00085007" w:rsidRPr="00617242" w:rsidRDefault="00085007" w:rsidP="00085007">
      <w:pPr>
        <w:ind w:firstLine="540"/>
        <w:jc w:val="both"/>
      </w:pPr>
      <w:r w:rsidRPr="00617242">
        <w:lastRenderedPageBreak/>
        <w:t>При формуванні фінансової звітності Товариство керувалося також вимогами національних законодавчих та нормативних актів щодо організації і ведення бухгалтерського обліку та складання фінансової звітності в Україні, які не протирічать вимогам МСФЗ.</w:t>
      </w:r>
    </w:p>
    <w:p w:rsidR="00085007" w:rsidRPr="00CC5F8C" w:rsidRDefault="00085007" w:rsidP="00085007">
      <w:pPr>
        <w:spacing w:before="120" w:after="120"/>
        <w:ind w:firstLine="540"/>
        <w:jc w:val="both"/>
        <w:rPr>
          <w:rStyle w:val="hps"/>
          <w:b/>
          <w:bCs/>
          <w:i/>
          <w:iCs/>
        </w:rPr>
      </w:pPr>
      <w:r w:rsidRPr="00CC5F8C">
        <w:rPr>
          <w:rStyle w:val="hps"/>
          <w:b/>
          <w:bCs/>
          <w:i/>
          <w:iCs/>
        </w:rPr>
        <w:t>Функціональна валюта та валюта подання</w:t>
      </w:r>
    </w:p>
    <w:p w:rsidR="00085007" w:rsidRPr="00CC5F8C" w:rsidRDefault="00085007" w:rsidP="00085007">
      <w:pPr>
        <w:spacing w:before="120" w:after="120"/>
        <w:ind w:firstLine="540"/>
        <w:jc w:val="both"/>
      </w:pPr>
      <w:r w:rsidRPr="00CC5F8C">
        <w:t>Фінансова звітність представлена в українській гривні, що є функціональною валютою Товариства. Вся фінансова інформація, представлена в українських гривнях, округляється до найближчої тисячі, якщо не вказано інше.</w:t>
      </w:r>
    </w:p>
    <w:p w:rsidR="00085007" w:rsidRPr="00CC5F8C" w:rsidRDefault="00085007" w:rsidP="00085007">
      <w:pPr>
        <w:spacing w:before="120" w:after="120"/>
        <w:ind w:firstLine="540"/>
        <w:jc w:val="both"/>
      </w:pPr>
      <w:bookmarkStart w:id="2" w:name="_Ref230061841"/>
      <w:r w:rsidRPr="00CC5F8C">
        <w:t xml:space="preserve">Операції в інших валютах розглядаються, як операції в іноземній валюті. Операції в іноземній валюті спочатку відображаються у функціональній валюті за курсом НБУ, що діє на дату здійснення операції. </w:t>
      </w:r>
    </w:p>
    <w:bookmarkEnd w:id="2"/>
    <w:p w:rsidR="00085007" w:rsidRPr="00617242" w:rsidRDefault="00085007" w:rsidP="00085007">
      <w:pPr>
        <w:shd w:val="clear" w:color="auto" w:fill="FFFFFF"/>
        <w:spacing w:before="120" w:after="120" w:line="300" w:lineRule="exact"/>
        <w:rPr>
          <w:rStyle w:val="hps"/>
          <w:b/>
          <w:i/>
          <w:iCs/>
        </w:rPr>
      </w:pPr>
      <w:r>
        <w:rPr>
          <w:rStyle w:val="hps"/>
          <w:b/>
          <w:i/>
          <w:iCs/>
        </w:rPr>
        <w:t xml:space="preserve">         </w:t>
      </w:r>
      <w:r w:rsidRPr="00617242">
        <w:rPr>
          <w:rStyle w:val="hps"/>
          <w:b/>
          <w:i/>
          <w:iCs/>
        </w:rPr>
        <w:t>Припущення про безперервність діяльності</w:t>
      </w:r>
    </w:p>
    <w:p w:rsidR="00085007" w:rsidRPr="00224C4D" w:rsidRDefault="00085007" w:rsidP="00085007">
      <w:pPr>
        <w:shd w:val="clear" w:color="auto" w:fill="FFFFFF"/>
        <w:autoSpaceDE w:val="0"/>
        <w:autoSpaceDN w:val="0"/>
        <w:adjustRightInd w:val="0"/>
        <w:spacing w:before="120" w:after="60" w:line="300" w:lineRule="exact"/>
        <w:ind w:firstLine="340"/>
        <w:jc w:val="both"/>
      </w:pPr>
      <w:r w:rsidRPr="00617242">
        <w:t>Фінансова звітність Товариства підготовлена виходячи з припущення безперервності діяльності, відповідно до якого реалізація активів і погашення зобов’язань відбувається в ході звичайної діяльності. Фінансова звітність не включає коригування, які необхідно було б провести в тому випадку, якби Товариство не могло продовжити подальше здійснення фінансово-господарської діяльності відповідно до принципів безперервності діяльності.</w:t>
      </w:r>
    </w:p>
    <w:p w:rsidR="00085007" w:rsidRPr="00AE220B" w:rsidRDefault="00085007" w:rsidP="00085007">
      <w:pPr>
        <w:pStyle w:val="aff0"/>
        <w:spacing w:before="0" w:beforeAutospacing="0" w:after="0" w:afterAutospacing="0"/>
        <w:ind w:firstLine="567"/>
        <w:jc w:val="both"/>
        <w:rPr>
          <w:rStyle w:val="hps"/>
          <w:rFonts w:eastAsia="Calibri"/>
          <w:b/>
          <w:bCs/>
          <w:i/>
          <w:iCs/>
          <w:lang w:val="uk-UA"/>
        </w:rPr>
      </w:pPr>
      <w:r w:rsidRPr="00AE220B">
        <w:rPr>
          <w:rStyle w:val="hps"/>
          <w:rFonts w:eastAsia="Calibri"/>
          <w:b/>
          <w:bCs/>
          <w:i/>
          <w:iCs/>
          <w:lang w:val="uk-UA"/>
        </w:rPr>
        <w:t xml:space="preserve">Застосування нових стандартів та інтерпретацій </w:t>
      </w:r>
    </w:p>
    <w:p w:rsidR="00085007" w:rsidRDefault="00085007" w:rsidP="00085007">
      <w:pPr>
        <w:pStyle w:val="aff0"/>
        <w:ind w:firstLine="540"/>
        <w:jc w:val="both"/>
        <w:rPr>
          <w:rFonts w:eastAsia="Calibri"/>
          <w:lang w:val="uk-UA"/>
        </w:rPr>
      </w:pPr>
      <w:r w:rsidRPr="00AE220B">
        <w:rPr>
          <w:rFonts w:eastAsia="Calibri"/>
          <w:lang w:val="uk-UA"/>
        </w:rPr>
        <w:t>При підг</w:t>
      </w:r>
      <w:r>
        <w:rPr>
          <w:rFonts w:eastAsia="Calibri"/>
          <w:lang w:val="uk-UA"/>
        </w:rPr>
        <w:t>отовці фінансової звітності за період</w:t>
      </w:r>
      <w:r w:rsidRPr="00AE220B">
        <w:rPr>
          <w:rFonts w:eastAsia="Calibri"/>
          <w:lang w:val="uk-UA"/>
        </w:rPr>
        <w:t xml:space="preserve">, що закінчився </w:t>
      </w:r>
      <w:r>
        <w:rPr>
          <w:rFonts w:eastAsia="Calibri"/>
          <w:lang w:val="uk-UA"/>
        </w:rPr>
        <w:t>31 грудня 2019</w:t>
      </w:r>
      <w:r w:rsidRPr="00AE220B">
        <w:rPr>
          <w:rFonts w:eastAsia="Calibri"/>
          <w:lang w:val="uk-UA"/>
        </w:rPr>
        <w:t xml:space="preserve"> року, Товариство застосувало всі нові та переглянуті стандарти та інтерпретації, які мають відношення до її операцій та є обов’язковими для застосування при складанні звітності, починаючи з 1 січня 201</w:t>
      </w:r>
      <w:r>
        <w:rPr>
          <w:rFonts w:eastAsia="Calibri"/>
          <w:lang w:val="uk-UA"/>
        </w:rPr>
        <w:t xml:space="preserve">9 </w:t>
      </w:r>
      <w:r w:rsidRPr="00AE220B">
        <w:rPr>
          <w:rFonts w:eastAsia="Calibri"/>
          <w:lang w:val="uk-UA"/>
        </w:rPr>
        <w:t xml:space="preserve">р. Застосування доповнень та змін до стандартів та інтерпретацій, не призвело до будь-якого впливу на облікову політику, фінансовий стан чи результати діяльності Товариства.  </w:t>
      </w:r>
    </w:p>
    <w:p w:rsidR="00085007" w:rsidRPr="00D12986" w:rsidRDefault="00085007" w:rsidP="00085007">
      <w:pPr>
        <w:pStyle w:val="aff0"/>
        <w:spacing w:before="0" w:beforeAutospacing="0" w:after="0" w:afterAutospacing="0"/>
        <w:ind w:firstLine="567"/>
        <w:jc w:val="both"/>
        <w:rPr>
          <w:rStyle w:val="hps"/>
          <w:rFonts w:eastAsia="Calibri"/>
          <w:b/>
          <w:bCs/>
          <w:i/>
          <w:iCs/>
        </w:rPr>
      </w:pPr>
      <w:r w:rsidRPr="00D12986">
        <w:rPr>
          <w:rStyle w:val="hps"/>
          <w:rFonts w:eastAsia="Calibri"/>
          <w:b/>
          <w:bCs/>
          <w:i/>
          <w:iCs/>
        </w:rPr>
        <w:t>МСФЗ, які прийнятті, але ще не набули чинності</w:t>
      </w:r>
    </w:p>
    <w:p w:rsidR="00085007" w:rsidRPr="00D12986" w:rsidRDefault="00085007" w:rsidP="00085007">
      <w:pPr>
        <w:shd w:val="clear" w:color="auto" w:fill="FFFFFF"/>
        <w:autoSpaceDE w:val="0"/>
        <w:autoSpaceDN w:val="0"/>
        <w:adjustRightInd w:val="0"/>
        <w:spacing w:before="120" w:after="60" w:line="300" w:lineRule="exact"/>
        <w:ind w:firstLine="567"/>
        <w:jc w:val="both"/>
      </w:pPr>
      <w:r w:rsidRPr="00D12986">
        <w:t>Компанія, не застосовувала наступні МСФЗ та Інтерпретації до МСФЗ та МСБО, які були опубліковані, але  не набрали чинності:</w:t>
      </w:r>
    </w:p>
    <w:p w:rsidR="00085007" w:rsidRPr="00D12986" w:rsidRDefault="00085007" w:rsidP="00085007">
      <w:pPr>
        <w:shd w:val="clear" w:color="auto" w:fill="FFFFFF"/>
        <w:autoSpaceDE w:val="0"/>
        <w:autoSpaceDN w:val="0"/>
        <w:adjustRightInd w:val="0"/>
        <w:spacing w:before="120" w:after="60" w:line="300" w:lineRule="exact"/>
        <w:ind w:firstLine="567"/>
        <w:jc w:val="both"/>
      </w:pPr>
      <w:r w:rsidRPr="00D12986">
        <w:t xml:space="preserve">з  1 січня 2020 року набувають чинності Концептуальні основи фінансової звітності, якими введено концепцію діяльності керівництва в інтересах власників і уточнено інформацію, яка виникає в зв’язку з цим. Повернуто концепцію обачності, яка підтримую нейтральність інформації і тому описує обачність як обережність при винесенні суджень в умовах невизначеності. Невизначеність оцінки є фактором, який може вплинути на достовірне надання інформації. У новій редакції оновлено структуру документа, визначення активів і зобов'язань, а також додано нові положення з оцінки та припинення визнання активів і зобов'язань, подання і розкриття даних у фінансовій звітності за МСФЗ. Згідно нової редакції інформація, представлена у фінансовій звітності, також повинна допомагати користувачам оцінити ефективність керівництва компанії в управлінні економічними ресурсами. Принцип обачності трактується через підтримку нейтральність представлених даних. Обачність визначається як прояв обережності при винесенні суджень в умовах невизначеності. Правдиве уявлення даних трактується як подання суті операцій, а не тільки їх юридичної форми. Нова  редакція КОФЗ передбачає дві форми звітності: звіт про фінансовий стан і звіт про фінансові результати. Інші форми об'єднані під назвою «інші форми і </w:t>
      </w:r>
      <w:r w:rsidRPr="00D12986">
        <w:lastRenderedPageBreak/>
        <w:t xml:space="preserve">розкриття», визначається, що дані фінансової звітності представляються за певний період і містять порівняльну інформацію, а також за певних обставин - прогнозні дані. </w:t>
      </w:r>
    </w:p>
    <w:p w:rsidR="00085007" w:rsidRPr="00D12986" w:rsidRDefault="00085007" w:rsidP="00085007">
      <w:pPr>
        <w:shd w:val="clear" w:color="auto" w:fill="FFFFFF"/>
        <w:autoSpaceDE w:val="0"/>
        <w:autoSpaceDN w:val="0"/>
        <w:adjustRightInd w:val="0"/>
        <w:spacing w:before="120" w:after="60" w:line="300" w:lineRule="exact"/>
        <w:ind w:firstLine="567"/>
        <w:jc w:val="both"/>
      </w:pPr>
      <w:r w:rsidRPr="00D12986">
        <w:t xml:space="preserve">У новій редакції КОФЗ вводиться поняття «звітуюче підприємство», під яким мається на увазі сторона економічної діяльності, яка має чітко визначені межі та поняття зведеної звітності. </w:t>
      </w:r>
    </w:p>
    <w:p w:rsidR="00085007" w:rsidRPr="00D12986" w:rsidRDefault="00085007" w:rsidP="00085007">
      <w:pPr>
        <w:shd w:val="clear" w:color="auto" w:fill="FFFFFF"/>
        <w:autoSpaceDE w:val="0"/>
        <w:autoSpaceDN w:val="0"/>
        <w:adjustRightInd w:val="0"/>
        <w:spacing w:before="120" w:after="60" w:line="300" w:lineRule="exact"/>
        <w:ind w:firstLine="567"/>
        <w:jc w:val="both"/>
      </w:pPr>
      <w:r w:rsidRPr="00D12986">
        <w:t xml:space="preserve">Вираз «економічний ресурс» замість терміну «ресурс» підкреслює, що Рада МСФЗ більше не  розглядає активи лише як фізичні об'єкти, а, скоріше, як набір прав. Визначення активів і зобов'язань не відносяться до «очікуваних» надходжень або відтоків. Замість цього визначення економічного ресурсу відноситься до потенціалу активу / зобов'язання виробляти / передавати економічні вигоди. </w:t>
      </w:r>
    </w:p>
    <w:p w:rsidR="00085007" w:rsidRPr="00D12986" w:rsidRDefault="00085007" w:rsidP="00085007">
      <w:pPr>
        <w:shd w:val="clear" w:color="auto" w:fill="FFFFFF"/>
        <w:autoSpaceDE w:val="0"/>
        <w:autoSpaceDN w:val="0"/>
        <w:adjustRightInd w:val="0"/>
        <w:spacing w:before="120" w:after="60" w:line="300" w:lineRule="exact"/>
        <w:ind w:firstLine="567"/>
        <w:jc w:val="both"/>
      </w:pPr>
      <w:r w:rsidRPr="00D12986">
        <w:t>Нова глава КОФЗ присвячена опису різних методів оцінки (історична і поточна вартість (справедлива вартість, вартість використання)), інформації, яку вони надають.</w:t>
      </w:r>
    </w:p>
    <w:p w:rsidR="00085007" w:rsidRPr="00D12986" w:rsidRDefault="00085007" w:rsidP="00085007">
      <w:pPr>
        <w:shd w:val="clear" w:color="auto" w:fill="FFFFFF"/>
        <w:autoSpaceDE w:val="0"/>
        <w:autoSpaceDN w:val="0"/>
        <w:adjustRightInd w:val="0"/>
        <w:spacing w:before="120" w:after="60" w:line="300" w:lineRule="exact"/>
        <w:ind w:firstLine="567"/>
        <w:jc w:val="both"/>
      </w:pPr>
      <w:r w:rsidRPr="00D12986">
        <w:t xml:space="preserve">З  1 січня 2020 року набуває чинності МСФЗ 3 «Об’єднання бізнесу». Зміни запроваджують переглянуте визначення бізнесу. Бізнес складається із внесків і суттєвих процесів, які у сукупності формують здатність створювати віддачу. </w:t>
      </w:r>
    </w:p>
    <w:p w:rsidR="00085007" w:rsidRPr="00D12986" w:rsidRDefault="00085007" w:rsidP="00085007">
      <w:pPr>
        <w:shd w:val="clear" w:color="auto" w:fill="FFFFFF"/>
        <w:autoSpaceDE w:val="0"/>
        <w:autoSpaceDN w:val="0"/>
        <w:adjustRightInd w:val="0"/>
        <w:spacing w:before="120" w:after="60" w:line="300" w:lineRule="exact"/>
        <w:ind w:firstLine="567"/>
        <w:jc w:val="both"/>
      </w:pPr>
      <w:r w:rsidRPr="00D12986">
        <w:t xml:space="preserve">Нове керівництво визначає систему, яка дозволяє визначити наявність внеску і суттєвого процесу, у тому числі для компаній, які знаходяться на ранніх етапах розвитку і ще не отримали віддачу. У разі відсутності віддачі, для того щоб підприємство вважалося бізнесом, має бути наявним організований трудовий колектив. </w:t>
      </w:r>
    </w:p>
    <w:p w:rsidR="00085007" w:rsidRPr="00D12986" w:rsidRDefault="00085007" w:rsidP="00085007">
      <w:pPr>
        <w:shd w:val="clear" w:color="auto" w:fill="FFFFFF"/>
        <w:autoSpaceDE w:val="0"/>
        <w:autoSpaceDN w:val="0"/>
        <w:adjustRightInd w:val="0"/>
        <w:spacing w:before="120" w:after="60" w:line="300" w:lineRule="exact"/>
        <w:ind w:firstLine="567"/>
        <w:jc w:val="both"/>
      </w:pPr>
      <w:r w:rsidRPr="00D12986">
        <w:t xml:space="preserve">Визначення терміну «віддача» звужується, щоб зосередити увагу на товарах і послугах, які надаються клієнтам, на формуванні інвестиційного доходу та інших доходів, при цьому виключаються результати у формі скорочення витрат та інших економічних вигод. Крім того, наразі більше не потрібно оцінювати спроможність учасників ринку замінювати відсутні елементи чи інтегрувати придбану діяльність і активи. </w:t>
      </w:r>
    </w:p>
    <w:p w:rsidR="00085007" w:rsidRPr="00D12986" w:rsidRDefault="00085007" w:rsidP="00085007">
      <w:pPr>
        <w:shd w:val="clear" w:color="auto" w:fill="FFFFFF"/>
        <w:autoSpaceDE w:val="0"/>
        <w:autoSpaceDN w:val="0"/>
        <w:adjustRightInd w:val="0"/>
        <w:spacing w:before="120" w:after="60" w:line="300" w:lineRule="exact"/>
        <w:ind w:firstLine="567"/>
        <w:jc w:val="both"/>
      </w:pPr>
      <w:r w:rsidRPr="00D12986">
        <w:t>Організація може застосувати «тест на концентрацію». Придбані активи не вважатимуться бізнесом, якщо практично вся справедлива вартість придбаних валових активів сконцентрована в одному активі (або групі аналогічних активів).</w:t>
      </w:r>
    </w:p>
    <w:p w:rsidR="00085007" w:rsidRPr="00D12986" w:rsidRDefault="00085007" w:rsidP="00085007">
      <w:pPr>
        <w:shd w:val="clear" w:color="auto" w:fill="FFFFFF"/>
        <w:autoSpaceDE w:val="0"/>
        <w:autoSpaceDN w:val="0"/>
        <w:adjustRightInd w:val="0"/>
        <w:spacing w:before="120" w:after="60" w:line="300" w:lineRule="exact"/>
        <w:ind w:firstLine="567"/>
        <w:jc w:val="both"/>
      </w:pPr>
      <w:r w:rsidRPr="00D12986">
        <w:t xml:space="preserve">З  1 січня 2020 року набуває чинності МСБО 1 «Подання фінансової звітності» та МСБО 8 «Облікова політика, зміни в облікових оцінках та помилки». Зміни уточнюють визначення суттєвості, пояснення до цього визначення та застосування цього поняття завдяки включенню рекомендацій щодо визначення, які раніше були наведені в інших стандартах МСФЗ. </w:t>
      </w:r>
    </w:p>
    <w:p w:rsidR="00085007" w:rsidRPr="00D12986" w:rsidRDefault="00085007" w:rsidP="00085007">
      <w:pPr>
        <w:shd w:val="clear" w:color="auto" w:fill="FFFFFF"/>
        <w:autoSpaceDE w:val="0"/>
        <w:autoSpaceDN w:val="0"/>
        <w:adjustRightInd w:val="0"/>
        <w:spacing w:before="120" w:after="60" w:line="300" w:lineRule="exact"/>
        <w:ind w:firstLine="567"/>
        <w:jc w:val="both"/>
      </w:pPr>
      <w:r w:rsidRPr="00D12986">
        <w:t>Інформація є суттєвою, якщо обґрунтовано очікується, що її пропуск, спотворення або затуманення може вплинути на рішення основних користувачів фінансової звітності загального призначення, винесені на підставі такої фінансової звітності, що представляє фінансову інформацію про звітуючу компанію</w:t>
      </w:r>
    </w:p>
    <w:p w:rsidR="00085007" w:rsidRPr="00D12986" w:rsidRDefault="00085007" w:rsidP="00085007">
      <w:pPr>
        <w:shd w:val="clear" w:color="auto" w:fill="FFFFFF"/>
        <w:autoSpaceDE w:val="0"/>
        <w:autoSpaceDN w:val="0"/>
        <w:adjustRightInd w:val="0"/>
        <w:spacing w:before="120" w:after="60" w:line="300" w:lineRule="exact"/>
        <w:ind w:firstLine="567"/>
        <w:jc w:val="both"/>
      </w:pPr>
      <w:r w:rsidRPr="00D12986">
        <w:t>Зміни забезпечують послідовність використання визначення суттєвості в усіх стандартах МСФЗ.</w:t>
      </w:r>
    </w:p>
    <w:p w:rsidR="00085007" w:rsidRPr="00D12986" w:rsidRDefault="00085007" w:rsidP="00085007">
      <w:pPr>
        <w:shd w:val="clear" w:color="auto" w:fill="FFFFFF"/>
        <w:autoSpaceDE w:val="0"/>
        <w:autoSpaceDN w:val="0"/>
        <w:adjustRightInd w:val="0"/>
        <w:spacing w:before="120" w:after="60" w:line="300" w:lineRule="exact"/>
        <w:ind w:firstLine="567"/>
        <w:jc w:val="both"/>
      </w:pPr>
      <w:r w:rsidRPr="00D12986">
        <w:t>З  1 січня 2020 року набувають чинності зміни  до МСБО 10 «Події після звітного періоду», МСБО 34 «Проміжна фінансова звітність», МСБО 37 «Забезпечення, непередбачені зобов'язання та непередбачені активи", Керівництво із застосування МСФЗ 2 «Виплати на основі акцій», Посібник з застосування МСФЗ 4 «Договори страхування», Основи для висновків до МСФЗ 17 «Страхові контракти». У всіх випадках словосполучення «економічні рішення» замінено словом «рішення», а поняття «користувачі» звужено до «основних користувачів».</w:t>
      </w:r>
    </w:p>
    <w:p w:rsidR="00085007" w:rsidRPr="00D12986" w:rsidRDefault="00085007" w:rsidP="00085007">
      <w:pPr>
        <w:shd w:val="clear" w:color="auto" w:fill="FFFFFF"/>
        <w:autoSpaceDE w:val="0"/>
        <w:autoSpaceDN w:val="0"/>
        <w:adjustRightInd w:val="0"/>
        <w:spacing w:before="120" w:after="60" w:line="300" w:lineRule="exact"/>
        <w:ind w:firstLine="567"/>
        <w:jc w:val="both"/>
      </w:pPr>
      <w:r w:rsidRPr="00D12986">
        <w:lastRenderedPageBreak/>
        <w:t>З  1 січня 2020 року набувають чинності зміни МСФЗ 9 «Фінансові інструменти», МСФОЗ 7 «Фінансові інструменти: розкриття інформації», МСБО 39 «Фінансові інструменти: визнання та оцінка» Зміни стосуються процентних ставок (такі як LIBOR, EURIBOR і TIBOR), що використовуються в різних фінансових інструментах: від іпотечних кредитів до похідних інструментів.</w:t>
      </w:r>
    </w:p>
    <w:p w:rsidR="00085007" w:rsidRPr="00D12986" w:rsidRDefault="00085007" w:rsidP="00085007">
      <w:pPr>
        <w:shd w:val="clear" w:color="auto" w:fill="FFFFFF"/>
        <w:autoSpaceDE w:val="0"/>
        <w:autoSpaceDN w:val="0"/>
        <w:adjustRightInd w:val="0"/>
        <w:spacing w:before="120" w:after="60" w:line="300" w:lineRule="exact"/>
        <w:ind w:firstLine="567"/>
        <w:jc w:val="both"/>
      </w:pPr>
      <w:r w:rsidRPr="00D12986">
        <w:t xml:space="preserve">Поправки </w:t>
      </w:r>
    </w:p>
    <w:p w:rsidR="00085007" w:rsidRPr="00D12986" w:rsidRDefault="00085007" w:rsidP="006815EB">
      <w:pPr>
        <w:numPr>
          <w:ilvl w:val="0"/>
          <w:numId w:val="3"/>
        </w:numPr>
        <w:shd w:val="clear" w:color="auto" w:fill="FFFFFF"/>
        <w:autoSpaceDE w:val="0"/>
        <w:autoSpaceDN w:val="0"/>
        <w:adjustRightInd w:val="0"/>
        <w:spacing w:before="120" w:after="60" w:line="300" w:lineRule="exact"/>
        <w:jc w:val="both"/>
      </w:pPr>
      <w:r w:rsidRPr="00D12986">
        <w:t>змінили вимоги до обліку хеджування: при обліку хеджування передбачається, що контрольний показник процентної ставки, на якому засновані грошові потоки, що хеджуються і грошові потоки від інструменту хеджування, не зміниться в результаті реформи;</w:t>
      </w:r>
    </w:p>
    <w:p w:rsidR="00085007" w:rsidRPr="00D12986" w:rsidRDefault="00085007" w:rsidP="006815EB">
      <w:pPr>
        <w:numPr>
          <w:ilvl w:val="0"/>
          <w:numId w:val="3"/>
        </w:numPr>
        <w:shd w:val="clear" w:color="auto" w:fill="FFFFFF"/>
        <w:autoSpaceDE w:val="0"/>
        <w:autoSpaceDN w:val="0"/>
        <w:adjustRightInd w:val="0"/>
        <w:spacing w:before="120" w:after="60" w:line="300" w:lineRule="exact"/>
        <w:jc w:val="both"/>
      </w:pPr>
      <w:r w:rsidRPr="00D12986">
        <w:t>обов'язкові для всіх відносин хеджування, на які безпосередньо впливає реформа внутрішньобанківської ставки рефінансування;</w:t>
      </w:r>
    </w:p>
    <w:p w:rsidR="00085007" w:rsidRPr="00D12986" w:rsidRDefault="00085007" w:rsidP="006815EB">
      <w:pPr>
        <w:numPr>
          <w:ilvl w:val="0"/>
          <w:numId w:val="3"/>
        </w:numPr>
        <w:shd w:val="clear" w:color="auto" w:fill="FFFFFF"/>
        <w:autoSpaceDE w:val="0"/>
        <w:autoSpaceDN w:val="0"/>
        <w:adjustRightInd w:val="0"/>
        <w:spacing w:before="120" w:after="60" w:line="300" w:lineRule="exact"/>
        <w:jc w:val="both"/>
      </w:pPr>
      <w:r w:rsidRPr="00D12986">
        <w:t>не можна використовувати для усунення будь-яких інших наслідків реформи;</w:t>
      </w:r>
    </w:p>
    <w:p w:rsidR="00085007" w:rsidRPr="00D12986" w:rsidRDefault="00085007" w:rsidP="006815EB">
      <w:pPr>
        <w:numPr>
          <w:ilvl w:val="0"/>
          <w:numId w:val="3"/>
        </w:numPr>
        <w:shd w:val="clear" w:color="auto" w:fill="FFFFFF"/>
        <w:autoSpaceDE w:val="0"/>
        <w:autoSpaceDN w:val="0"/>
        <w:adjustRightInd w:val="0"/>
        <w:spacing w:before="120" w:after="60" w:line="300" w:lineRule="exact"/>
        <w:jc w:val="both"/>
      </w:pPr>
      <w:r w:rsidRPr="00D12986">
        <w:t>вимагають розкриття інформації про ступінь впливу поправок на відносини хеджування.</w:t>
      </w:r>
    </w:p>
    <w:p w:rsidR="00085007" w:rsidRPr="00D12986" w:rsidRDefault="00085007" w:rsidP="00085007">
      <w:pPr>
        <w:shd w:val="clear" w:color="auto" w:fill="FFFFFF"/>
        <w:autoSpaceDE w:val="0"/>
        <w:autoSpaceDN w:val="0"/>
        <w:adjustRightInd w:val="0"/>
        <w:spacing w:before="120" w:after="60" w:line="300" w:lineRule="exact"/>
        <w:ind w:firstLine="567"/>
        <w:jc w:val="both"/>
      </w:pPr>
      <w:r w:rsidRPr="00D12986">
        <w:t>З 1 січня 2021 року набирає чинності МСФЗ 17 «Страхові контракти», навий всеохоплюючий стандарт фінансової звітності для договорів страхування, який розглядає питання визнання та оцінки, подання та розкриття інформації. Коли МСФЗ 17 набере чинності, він замінить собою МСФЗ 4 «Страхові контракти», який був випущений у 2005 році. Даний стандарт не матиме впливу на діяльність Компанії.</w:t>
      </w:r>
    </w:p>
    <w:p w:rsidR="00085007" w:rsidRDefault="00085007" w:rsidP="00085007">
      <w:pPr>
        <w:shd w:val="clear" w:color="auto" w:fill="FFFFFF"/>
        <w:autoSpaceDE w:val="0"/>
        <w:autoSpaceDN w:val="0"/>
        <w:adjustRightInd w:val="0"/>
        <w:spacing w:before="120" w:after="60" w:line="300" w:lineRule="exact"/>
        <w:ind w:firstLine="567"/>
        <w:jc w:val="both"/>
      </w:pPr>
      <w:r w:rsidRPr="00D12986">
        <w:t>На даний час Компанія оцінює вплив МСФЗ та Інтерпретації до МСФЗ та МСБО, які ще не набрали чинності, на свою діяльність. Очікується, що норми вищевказаних стандартів та інтерпретацій не матимуть впливу на фінансову звітність Компанія або їх вплив буде несуттєвим. Компанія на дату затвердження даної фінансової звітності не застосовувало достроково стандарти, тлумачення та зміни до стандартів, які були випущенні, але не набрали чинності.</w:t>
      </w:r>
    </w:p>
    <w:p w:rsidR="00085007" w:rsidRPr="00F91E7D" w:rsidRDefault="00085007" w:rsidP="00085007">
      <w:pPr>
        <w:shd w:val="clear" w:color="auto" w:fill="FFFFFF"/>
        <w:spacing w:before="192"/>
        <w:ind w:firstLine="709"/>
        <w:rPr>
          <w:b/>
          <w:bCs/>
          <w:i/>
          <w:spacing w:val="2"/>
        </w:rPr>
      </w:pPr>
      <w:r w:rsidRPr="00F91E7D">
        <w:rPr>
          <w:b/>
          <w:bCs/>
          <w:i/>
          <w:spacing w:val="2"/>
        </w:rPr>
        <w:t>Інформація про зміни в облікових політиках</w:t>
      </w:r>
    </w:p>
    <w:p w:rsidR="00085007" w:rsidRPr="00617242" w:rsidRDefault="00085007" w:rsidP="00085007">
      <w:pPr>
        <w:shd w:val="clear" w:color="auto" w:fill="FFFFFF"/>
        <w:autoSpaceDE w:val="0"/>
        <w:autoSpaceDN w:val="0"/>
        <w:adjustRightInd w:val="0"/>
        <w:spacing w:before="120" w:after="60" w:line="300" w:lineRule="exact"/>
        <w:ind w:firstLine="567"/>
        <w:jc w:val="both"/>
      </w:pPr>
      <w:r w:rsidRPr="00617242">
        <w:t>Товариство обирає та застосовує свої облікові політики послідовно для подібних операції, інших події або умов, якщо МСФЗ конкретно не вимагає або не дозволяє визначення категорії статей, для яких інші політики можуть бути доречними.</w:t>
      </w:r>
    </w:p>
    <w:p w:rsidR="00085007" w:rsidRPr="00617242" w:rsidRDefault="00085007" w:rsidP="00085007">
      <w:pPr>
        <w:shd w:val="clear" w:color="auto" w:fill="FFFFFF"/>
        <w:autoSpaceDE w:val="0"/>
        <w:autoSpaceDN w:val="0"/>
        <w:adjustRightInd w:val="0"/>
        <w:spacing w:after="60" w:line="300" w:lineRule="exact"/>
        <w:ind w:firstLine="397"/>
        <w:jc w:val="both"/>
      </w:pPr>
      <w:r w:rsidRPr="00617242">
        <w:t>В складі МСФЗ, офіційно наведених на веб-сайті Міністерства фінансів України, оприлюднено стандарт МСФЗ 16 «Оренда», який набуває чинності 01 січня 2019 року.</w:t>
      </w:r>
    </w:p>
    <w:p w:rsidR="00085007" w:rsidRPr="00F91E7D" w:rsidRDefault="00085007" w:rsidP="00085007">
      <w:pPr>
        <w:shd w:val="clear" w:color="auto" w:fill="FFFFFF"/>
        <w:spacing w:before="192"/>
        <w:ind w:firstLine="709"/>
        <w:rPr>
          <w:b/>
          <w:bCs/>
          <w:i/>
          <w:spacing w:val="2"/>
        </w:rPr>
      </w:pPr>
      <w:r w:rsidRPr="00F91E7D">
        <w:rPr>
          <w:b/>
          <w:bCs/>
          <w:i/>
          <w:spacing w:val="2"/>
        </w:rPr>
        <w:t>Форма та назви фінансових звітів</w:t>
      </w:r>
    </w:p>
    <w:p w:rsidR="00085007" w:rsidRPr="00617242" w:rsidRDefault="00085007" w:rsidP="00085007">
      <w:pPr>
        <w:shd w:val="clear" w:color="auto" w:fill="FFFFFF"/>
        <w:autoSpaceDE w:val="0"/>
        <w:autoSpaceDN w:val="0"/>
        <w:adjustRightInd w:val="0"/>
        <w:spacing w:before="120" w:after="60" w:line="300" w:lineRule="exact"/>
        <w:ind w:firstLine="709"/>
        <w:jc w:val="both"/>
      </w:pPr>
      <w:r w:rsidRPr="00617242">
        <w:t>Перелік та назви форм фінансової звітності Товариства відповідають вимогам, встановленим НП(С)БО 1 «Загальні вимоги до фінансової звітності», та форми Приміток, що розроблені у відповідності до МСФЗ.</w:t>
      </w:r>
    </w:p>
    <w:p w:rsidR="00085007" w:rsidRPr="00F91E7D" w:rsidRDefault="00085007" w:rsidP="00085007">
      <w:pPr>
        <w:shd w:val="clear" w:color="auto" w:fill="FFFFFF"/>
        <w:spacing w:before="192"/>
        <w:ind w:firstLine="709"/>
        <w:rPr>
          <w:b/>
          <w:bCs/>
          <w:i/>
          <w:spacing w:val="2"/>
        </w:rPr>
      </w:pPr>
      <w:r w:rsidRPr="00F91E7D">
        <w:rPr>
          <w:b/>
          <w:bCs/>
          <w:i/>
          <w:spacing w:val="2"/>
        </w:rPr>
        <w:t>Методи подання інформації у фінансових звітах</w:t>
      </w:r>
    </w:p>
    <w:p w:rsidR="00085007" w:rsidRPr="00617242" w:rsidRDefault="00085007" w:rsidP="00085007">
      <w:pPr>
        <w:shd w:val="clear" w:color="auto" w:fill="FFFFFF"/>
        <w:autoSpaceDE w:val="0"/>
        <w:autoSpaceDN w:val="0"/>
        <w:adjustRightInd w:val="0"/>
        <w:spacing w:before="120" w:after="60" w:line="300" w:lineRule="exact"/>
        <w:ind w:firstLine="709"/>
        <w:jc w:val="both"/>
      </w:pPr>
      <w:r w:rsidRPr="00617242">
        <w:t xml:space="preserve">Згідно МСФЗ та враховуючи НП(С)БО 1 Звіт про сукупний дохід передбачає подання витрат, визнаних у прибутку або збитку, за класифікацією, основаною на методі "функції витрат" або </w:t>
      </w:r>
      <w:r w:rsidRPr="00617242">
        <w:lastRenderedPageBreak/>
        <w:t xml:space="preserve">"собівартості реалізації", згідно з яким витрати класифікують відповідно до їх функцій як частини собівартості чи, наприклад, витрат на збут або адміністративну діяльність. </w:t>
      </w:r>
    </w:p>
    <w:p w:rsidR="00085007" w:rsidRPr="00AE220B" w:rsidRDefault="00085007" w:rsidP="00085007">
      <w:pPr>
        <w:shd w:val="clear" w:color="auto" w:fill="FFFFFF"/>
        <w:autoSpaceDE w:val="0"/>
        <w:autoSpaceDN w:val="0"/>
        <w:adjustRightInd w:val="0"/>
        <w:spacing w:before="120" w:after="60" w:line="300" w:lineRule="exact"/>
        <w:ind w:firstLine="709"/>
        <w:jc w:val="both"/>
      </w:pPr>
      <w:r w:rsidRPr="00617242">
        <w:t>Представлення грошових потоків від операційної діяльності у Звіті про рух грошових коштів здійснюється із застосуванням прямого методу, згідно з яким розкривається інформація про основні класи надходжень грошових коштів чи виплат грошових коштів. Інформація про основні види грошових надходжень та грошових виплат формується на підставі облікових записів Товариства.</w:t>
      </w:r>
    </w:p>
    <w:p w:rsidR="00085007" w:rsidRPr="00FC6F13" w:rsidRDefault="00085007" w:rsidP="006815EB">
      <w:pPr>
        <w:pStyle w:val="2"/>
        <w:numPr>
          <w:ilvl w:val="0"/>
          <w:numId w:val="1"/>
        </w:numPr>
        <w:tabs>
          <w:tab w:val="clear" w:pos="397"/>
          <w:tab w:val="left" w:pos="567"/>
          <w:tab w:val="num" w:pos="851"/>
        </w:tabs>
        <w:ind w:left="0" w:firstLine="567"/>
        <w:rPr>
          <w:sz w:val="24"/>
          <w:szCs w:val="24"/>
        </w:rPr>
      </w:pPr>
      <w:bookmarkStart w:id="3" w:name="_Toc332024200"/>
      <w:r w:rsidRPr="00FC6F13">
        <w:rPr>
          <w:sz w:val="24"/>
          <w:szCs w:val="24"/>
        </w:rPr>
        <w:t>Основні положення облікової політики</w:t>
      </w:r>
      <w:bookmarkEnd w:id="3"/>
    </w:p>
    <w:p w:rsidR="00085007" w:rsidRPr="005903A7" w:rsidRDefault="00085007" w:rsidP="00085007">
      <w:pPr>
        <w:shd w:val="clear" w:color="auto" w:fill="FFFFFF"/>
        <w:autoSpaceDE w:val="0"/>
        <w:autoSpaceDN w:val="0"/>
        <w:adjustRightInd w:val="0"/>
        <w:ind w:firstLine="709"/>
        <w:jc w:val="both"/>
      </w:pPr>
      <w:r>
        <w:t xml:space="preserve">4.1 </w:t>
      </w:r>
      <w:r w:rsidRPr="005903A7">
        <w:t>Облікова політика, викладена нижче, послідовно застосовувалася до всіх періодів, представлених у цій фінансової звітності.</w:t>
      </w:r>
    </w:p>
    <w:p w:rsidR="00085007" w:rsidRPr="00E1256C" w:rsidRDefault="00085007" w:rsidP="00085007">
      <w:pPr>
        <w:shd w:val="clear" w:color="auto" w:fill="FFFFFF"/>
        <w:autoSpaceDE w:val="0"/>
        <w:autoSpaceDN w:val="0"/>
        <w:adjustRightInd w:val="0"/>
        <w:ind w:firstLine="709"/>
        <w:jc w:val="both"/>
      </w:pPr>
      <w:bookmarkStart w:id="4" w:name="_Toc217890637"/>
      <w:bookmarkStart w:id="5" w:name="_Toc203877465"/>
      <w:bookmarkStart w:id="6" w:name="_Toc210115014"/>
      <w:r w:rsidRPr="00E1256C">
        <w:t>Визнання є процесом включення до балансу або до звіту про прибутки та збитки статті, яка відповідає визначенню елемента та відповід</w:t>
      </w:r>
      <w:r>
        <w:t>ає критеріям визнання елемента. Критеріями для визнання статті є</w:t>
      </w:r>
      <w:r w:rsidRPr="00E1256C">
        <w:t>:</w:t>
      </w:r>
    </w:p>
    <w:p w:rsidR="00085007" w:rsidRPr="00E1256C" w:rsidRDefault="00085007" w:rsidP="00085007">
      <w:pPr>
        <w:shd w:val="clear" w:color="auto" w:fill="FFFFFF"/>
        <w:autoSpaceDE w:val="0"/>
        <w:autoSpaceDN w:val="0"/>
        <w:adjustRightInd w:val="0"/>
        <w:ind w:firstLine="709"/>
        <w:jc w:val="both"/>
      </w:pPr>
      <w:r w:rsidRPr="00E1256C">
        <w:t>а) ймовірність надходження до суб'єкта господарювання або вибуття з нього будь-якої майбутньої економічної вигоди, пов'язаної зі статтею;</w:t>
      </w:r>
    </w:p>
    <w:p w:rsidR="00085007" w:rsidRDefault="00085007" w:rsidP="00085007">
      <w:pPr>
        <w:shd w:val="clear" w:color="auto" w:fill="FFFFFF"/>
        <w:autoSpaceDE w:val="0"/>
        <w:autoSpaceDN w:val="0"/>
        <w:adjustRightInd w:val="0"/>
        <w:ind w:firstLine="709"/>
        <w:jc w:val="both"/>
      </w:pPr>
      <w:r w:rsidRPr="00E1256C">
        <w:t>б) стаття має собівартість або вартість, яку можна достовірно визначити.</w:t>
      </w:r>
    </w:p>
    <w:p w:rsidR="00085007" w:rsidRPr="00E1256C" w:rsidRDefault="00085007" w:rsidP="00085007">
      <w:pPr>
        <w:shd w:val="clear" w:color="auto" w:fill="FFFFFF"/>
        <w:autoSpaceDE w:val="0"/>
        <w:autoSpaceDN w:val="0"/>
        <w:adjustRightInd w:val="0"/>
        <w:ind w:firstLine="709"/>
        <w:jc w:val="both"/>
      </w:pPr>
      <w:r w:rsidRPr="00E1256C">
        <w:t>Визнання передбачає словесний опис статті та грошову суму із включенням цієї суми до підсумків балансу та звіту про прибутки та збитки. Статті, які відповідають критеріям визнання, мають відображатися у балансі та звіті про прибутки та збитки. Невизнання таких статей не може бути виправлене шляхом розкриття застосованих облікових політик або за допомогою приміток чи пояснювального матеріалу.</w:t>
      </w:r>
    </w:p>
    <w:p w:rsidR="00085007" w:rsidRDefault="00085007" w:rsidP="00085007">
      <w:pPr>
        <w:shd w:val="clear" w:color="auto" w:fill="FFFFFF"/>
        <w:autoSpaceDE w:val="0"/>
        <w:autoSpaceDN w:val="0"/>
        <w:adjustRightInd w:val="0"/>
        <w:ind w:firstLine="709"/>
        <w:jc w:val="both"/>
      </w:pPr>
      <w:r w:rsidRPr="00A949CF">
        <w:t>Концепція ймовірності використовується в критеріях визнання і належить до ступеня невизначеності щодо надходження або вибуття майбутніх економічних вигід, пов'язаних зі статтею. Ця концепція відповідає невизначеності, що характеризує середовище. Оцінка ступеня невизначеності стосовно отримання майбутніх економічних вигід робиться на основі свідчення, яке є наявним на момент складання фінансових звітів.</w:t>
      </w:r>
    </w:p>
    <w:p w:rsidR="00085007" w:rsidRDefault="00085007" w:rsidP="00085007">
      <w:pPr>
        <w:shd w:val="clear" w:color="auto" w:fill="FFFFFF"/>
        <w:autoSpaceDE w:val="0"/>
        <w:autoSpaceDN w:val="0"/>
        <w:adjustRightInd w:val="0"/>
        <w:ind w:firstLine="709"/>
        <w:jc w:val="both"/>
      </w:pPr>
    </w:p>
    <w:p w:rsidR="00085007" w:rsidRPr="00F5271E" w:rsidRDefault="00085007" w:rsidP="00085007">
      <w:pPr>
        <w:shd w:val="clear" w:color="auto" w:fill="FFFFFF"/>
        <w:autoSpaceDE w:val="0"/>
        <w:autoSpaceDN w:val="0"/>
        <w:adjustRightInd w:val="0"/>
        <w:ind w:firstLine="709"/>
        <w:jc w:val="both"/>
      </w:pPr>
      <w:r>
        <w:rPr>
          <w:b/>
        </w:rPr>
        <w:t>4.1 Основа (основи) оцінки, які застосовуються при складані фінансової звітності</w:t>
      </w:r>
    </w:p>
    <w:p w:rsidR="00085007" w:rsidRDefault="00085007" w:rsidP="00085007">
      <w:pPr>
        <w:shd w:val="clear" w:color="auto" w:fill="FFFFFF"/>
        <w:autoSpaceDE w:val="0"/>
        <w:autoSpaceDN w:val="0"/>
        <w:adjustRightInd w:val="0"/>
        <w:ind w:firstLine="709"/>
        <w:jc w:val="both"/>
      </w:pPr>
      <w:r>
        <w:t>Ф</w:t>
      </w:r>
      <w:r w:rsidRPr="00F5271E">
        <w:t xml:space="preserve">інансова звітність </w:t>
      </w:r>
      <w:r>
        <w:t>готується</w:t>
      </w:r>
      <w:r w:rsidRPr="00F5271E">
        <w:t xml:space="preserve"> на основі історичної собівартості, </w:t>
      </w:r>
      <w:r>
        <w:t>за винятком:</w:t>
      </w:r>
    </w:p>
    <w:p w:rsidR="00085007" w:rsidRDefault="00085007" w:rsidP="00085007">
      <w:pPr>
        <w:shd w:val="clear" w:color="auto" w:fill="FFFFFF"/>
        <w:autoSpaceDE w:val="0"/>
        <w:autoSpaceDN w:val="0"/>
        <w:adjustRightInd w:val="0"/>
        <w:ind w:firstLine="709"/>
        <w:jc w:val="both"/>
      </w:pPr>
      <w:r>
        <w:t xml:space="preserve">- </w:t>
      </w:r>
      <w:r w:rsidRPr="00F5271E">
        <w:t xml:space="preserve">оцінки за справедливою вартістю основних засобів на дату першого застосування МСФЗ відповідно до МСФЗ 1 «Перше застосування міжнародних стандартів фінансової звітності», коли ця справедлива вартість </w:t>
      </w:r>
      <w:r>
        <w:t>була</w:t>
      </w:r>
      <w:r w:rsidRPr="00F5271E">
        <w:t xml:space="preserve"> використана як доцільна собівартість</w:t>
      </w:r>
      <w:r>
        <w:t>;</w:t>
      </w:r>
    </w:p>
    <w:p w:rsidR="00085007" w:rsidRPr="00F5271E" w:rsidRDefault="00085007" w:rsidP="00085007">
      <w:pPr>
        <w:shd w:val="clear" w:color="auto" w:fill="FFFFFF"/>
        <w:autoSpaceDE w:val="0"/>
        <w:autoSpaceDN w:val="0"/>
        <w:adjustRightInd w:val="0"/>
        <w:ind w:firstLine="709"/>
        <w:jc w:val="both"/>
      </w:pPr>
      <w:r>
        <w:t>-</w:t>
      </w:r>
      <w:r w:rsidRPr="00F5271E">
        <w:t xml:space="preserve"> оцінки за справедливою вартістю окремих фінансових інструментів відповідно до МСФЗ 9 «Фінансові інструменти», з використанням методів оцінки фінансових інструментів, дозволених МСФЗ 13 «Оцінки за справедливою вартістю». Такі методи оцінки включають використання біржових котирувань або даних про поточну ринкову вартість іншого аналогічного за характером інструменту, аналіз дисконтованих грошових потоків або інші моделі визначення справедливої вартості. Передбачувана </w:t>
      </w:r>
      <w:r w:rsidRPr="00F5271E">
        <w:lastRenderedPageBreak/>
        <w:t>справедлива вартість фінансових активів і зобов’язань визначається з використанням наявної інформації про ринок і відповідних методів оцінки.</w:t>
      </w:r>
    </w:p>
    <w:p w:rsidR="00085007" w:rsidRDefault="00085007" w:rsidP="00085007">
      <w:pPr>
        <w:shd w:val="clear" w:color="auto" w:fill="FFFFFF"/>
        <w:autoSpaceDE w:val="0"/>
        <w:autoSpaceDN w:val="0"/>
        <w:adjustRightInd w:val="0"/>
        <w:ind w:firstLine="709"/>
        <w:jc w:val="both"/>
      </w:pPr>
    </w:p>
    <w:p w:rsidR="00FD6F73" w:rsidRDefault="00FD6F73" w:rsidP="00085007">
      <w:pPr>
        <w:shd w:val="clear" w:color="auto" w:fill="FFFFFF"/>
        <w:autoSpaceDE w:val="0"/>
        <w:autoSpaceDN w:val="0"/>
        <w:adjustRightInd w:val="0"/>
        <w:ind w:firstLine="709"/>
        <w:jc w:val="both"/>
      </w:pPr>
    </w:p>
    <w:p w:rsidR="00FD6F73" w:rsidRDefault="00FD6F73" w:rsidP="00085007">
      <w:pPr>
        <w:shd w:val="clear" w:color="auto" w:fill="FFFFFF"/>
        <w:autoSpaceDE w:val="0"/>
        <w:autoSpaceDN w:val="0"/>
        <w:adjustRightInd w:val="0"/>
        <w:ind w:firstLine="709"/>
        <w:jc w:val="both"/>
      </w:pPr>
    </w:p>
    <w:p w:rsidR="00FD6F73" w:rsidRDefault="00FD6F73" w:rsidP="00085007">
      <w:pPr>
        <w:shd w:val="clear" w:color="auto" w:fill="FFFFFF"/>
        <w:autoSpaceDE w:val="0"/>
        <w:autoSpaceDN w:val="0"/>
        <w:adjustRightInd w:val="0"/>
        <w:ind w:firstLine="709"/>
        <w:jc w:val="both"/>
      </w:pPr>
    </w:p>
    <w:p w:rsidR="00085007" w:rsidRPr="00D362DA" w:rsidRDefault="00085007" w:rsidP="00085007">
      <w:pPr>
        <w:shd w:val="clear" w:color="auto" w:fill="FFFFFF"/>
        <w:autoSpaceDE w:val="0"/>
        <w:autoSpaceDN w:val="0"/>
        <w:adjustRightInd w:val="0"/>
        <w:ind w:firstLine="709"/>
        <w:jc w:val="both"/>
        <w:rPr>
          <w:b/>
        </w:rPr>
      </w:pPr>
      <w:r>
        <w:rPr>
          <w:b/>
        </w:rPr>
        <w:t>4.2 Валюта подання звітності та функціональна валюта, ступень округлення</w:t>
      </w:r>
    </w:p>
    <w:p w:rsidR="00085007" w:rsidRDefault="00085007" w:rsidP="00085007">
      <w:pPr>
        <w:shd w:val="clear" w:color="auto" w:fill="FFFFFF"/>
        <w:autoSpaceDE w:val="0"/>
        <w:autoSpaceDN w:val="0"/>
        <w:adjustRightInd w:val="0"/>
        <w:ind w:firstLine="709"/>
        <w:jc w:val="both"/>
      </w:pPr>
      <w:r>
        <w:t>Валютою подання фінансової звітності та валютою основного економічного середовища, у якому Товариство здійснює свою діяльність (функціональною валютою) є українська гривня. Якщо не вказано іншого, тоді цифри у фінансовій звітності наводяться у тисячах гривень.</w:t>
      </w:r>
    </w:p>
    <w:p w:rsidR="00085007" w:rsidRDefault="00085007" w:rsidP="00085007">
      <w:pPr>
        <w:shd w:val="clear" w:color="auto" w:fill="FFFFFF"/>
        <w:autoSpaceDE w:val="0"/>
        <w:autoSpaceDN w:val="0"/>
        <w:adjustRightInd w:val="0"/>
        <w:ind w:firstLine="709"/>
        <w:jc w:val="both"/>
      </w:pPr>
    </w:p>
    <w:p w:rsidR="00085007" w:rsidRPr="006D4A23" w:rsidRDefault="00085007" w:rsidP="00085007">
      <w:pPr>
        <w:shd w:val="clear" w:color="auto" w:fill="FFFFFF"/>
        <w:autoSpaceDE w:val="0"/>
        <w:autoSpaceDN w:val="0"/>
        <w:adjustRightInd w:val="0"/>
        <w:ind w:firstLine="709"/>
        <w:rPr>
          <w:b/>
          <w:sz w:val="26"/>
          <w:szCs w:val="26"/>
        </w:rPr>
      </w:pPr>
      <w:r>
        <w:rPr>
          <w:b/>
          <w:sz w:val="26"/>
          <w:szCs w:val="26"/>
        </w:rPr>
        <w:t xml:space="preserve">4.3 </w:t>
      </w:r>
      <w:r w:rsidRPr="006D4A23">
        <w:rPr>
          <w:b/>
          <w:sz w:val="26"/>
          <w:szCs w:val="26"/>
        </w:rPr>
        <w:t>Облікові політики щодо активів, зобов’язань та капіталу</w:t>
      </w:r>
    </w:p>
    <w:p w:rsidR="00085007" w:rsidRDefault="00085007" w:rsidP="00085007">
      <w:pPr>
        <w:shd w:val="clear" w:color="auto" w:fill="FFFFFF"/>
        <w:autoSpaceDE w:val="0"/>
        <w:autoSpaceDN w:val="0"/>
        <w:adjustRightInd w:val="0"/>
        <w:ind w:firstLine="709"/>
        <w:jc w:val="both"/>
      </w:pPr>
    </w:p>
    <w:p w:rsidR="00085007" w:rsidRDefault="00085007" w:rsidP="00085007">
      <w:pPr>
        <w:shd w:val="clear" w:color="auto" w:fill="FFFFFF"/>
        <w:autoSpaceDE w:val="0"/>
        <w:autoSpaceDN w:val="0"/>
        <w:adjustRightInd w:val="0"/>
        <w:ind w:firstLine="709"/>
        <w:jc w:val="both"/>
        <w:rPr>
          <w:b/>
        </w:rPr>
      </w:pPr>
      <w:r>
        <w:rPr>
          <w:b/>
        </w:rPr>
        <w:t>4.3.1. Формування та зміни облікових політик</w:t>
      </w:r>
    </w:p>
    <w:p w:rsidR="00085007" w:rsidRDefault="00085007" w:rsidP="00085007">
      <w:pPr>
        <w:shd w:val="clear" w:color="auto" w:fill="FFFFFF"/>
        <w:autoSpaceDE w:val="0"/>
        <w:autoSpaceDN w:val="0"/>
        <w:adjustRightInd w:val="0"/>
        <w:ind w:firstLine="709"/>
        <w:jc w:val="both"/>
      </w:pPr>
      <w:r>
        <w:rPr>
          <w:b/>
        </w:rPr>
        <w:t xml:space="preserve">4.3.1.1. </w:t>
      </w:r>
      <w:r w:rsidRPr="0007241B">
        <w:t xml:space="preserve">Облікові політики - конкретні принципи, основи, домовленості, правила та практика, застосовані </w:t>
      </w:r>
      <w:r>
        <w:t>Товариством</w:t>
      </w:r>
      <w:r w:rsidRPr="0007241B">
        <w:t xml:space="preserve"> при складанні та поданні фінансової звітності.</w:t>
      </w:r>
    </w:p>
    <w:p w:rsidR="00085007" w:rsidRDefault="00085007" w:rsidP="00085007">
      <w:pPr>
        <w:shd w:val="clear" w:color="auto" w:fill="FFFFFF"/>
        <w:autoSpaceDE w:val="0"/>
        <w:autoSpaceDN w:val="0"/>
        <w:adjustRightInd w:val="0"/>
        <w:ind w:firstLine="709"/>
        <w:jc w:val="both"/>
      </w:pPr>
      <w:r>
        <w:t xml:space="preserve">Облікова політика Товариства була розроблена у відповідності до вимог норм </w:t>
      </w:r>
      <w:r w:rsidRPr="00CD2CDB">
        <w:t>Міжнародн</w:t>
      </w:r>
      <w:r>
        <w:t>их</w:t>
      </w:r>
      <w:r w:rsidRPr="00CD2CDB">
        <w:t xml:space="preserve"> стандарт</w:t>
      </w:r>
      <w:r>
        <w:t>ів</w:t>
      </w:r>
      <w:r w:rsidRPr="00CD2CDB">
        <w:t xml:space="preserve"> фінансової звітності (МСФЗ), включаючи Міжнародні стандарти бухгалтерського обліку (МСБО) та Тлумачення (КТМФЗ, ПКТ), видані Радою з Міжнародних стандартів бухгалтерського обліку (РМСБО)</w:t>
      </w:r>
      <w:r>
        <w:t xml:space="preserve">. </w:t>
      </w:r>
    </w:p>
    <w:p w:rsidR="00085007" w:rsidRDefault="00085007" w:rsidP="00085007">
      <w:pPr>
        <w:shd w:val="clear" w:color="auto" w:fill="FFFFFF"/>
        <w:autoSpaceDE w:val="0"/>
        <w:autoSpaceDN w:val="0"/>
        <w:adjustRightInd w:val="0"/>
        <w:ind w:firstLine="709"/>
        <w:jc w:val="both"/>
      </w:pPr>
      <w:r w:rsidRPr="00CD2CDB">
        <w:t xml:space="preserve">При формуванні </w:t>
      </w:r>
      <w:r>
        <w:t xml:space="preserve">норм облікової політики </w:t>
      </w:r>
      <w:r w:rsidRPr="00CD2CDB">
        <w:t xml:space="preserve">Товариство керувалося також вимогами національних законодавчих та нормативних актів щодо організації і ведення бухгалтерського обліку та складання фінансової звітності в Україні, які не </w:t>
      </w:r>
      <w:r>
        <w:t>суперечать</w:t>
      </w:r>
      <w:r w:rsidRPr="00CD2CDB">
        <w:t xml:space="preserve"> вимогам МСФЗ.</w:t>
      </w:r>
    </w:p>
    <w:p w:rsidR="00085007" w:rsidRDefault="00085007" w:rsidP="00085007">
      <w:pPr>
        <w:ind w:firstLine="709"/>
        <w:jc w:val="both"/>
      </w:pPr>
    </w:p>
    <w:p w:rsidR="00085007" w:rsidRDefault="00085007" w:rsidP="00085007">
      <w:pPr>
        <w:pStyle w:val="a3"/>
        <w:ind w:left="0" w:firstLine="709"/>
        <w:jc w:val="both"/>
        <w:rPr>
          <w:sz w:val="24"/>
          <w:szCs w:val="24"/>
          <w:lang w:val="uk-UA"/>
        </w:rPr>
      </w:pPr>
      <w:r>
        <w:rPr>
          <w:b/>
          <w:sz w:val="24"/>
          <w:szCs w:val="24"/>
          <w:lang w:val="uk-UA"/>
        </w:rPr>
        <w:t>4.3.1.2.</w:t>
      </w:r>
      <w:r>
        <w:rPr>
          <w:sz w:val="24"/>
          <w:szCs w:val="24"/>
          <w:lang w:val="uk-UA"/>
        </w:rPr>
        <w:t xml:space="preserve"> Товариство може</w:t>
      </w:r>
      <w:r w:rsidRPr="00AA5E87">
        <w:rPr>
          <w:sz w:val="24"/>
          <w:szCs w:val="24"/>
          <w:lang w:val="uk-UA"/>
        </w:rPr>
        <w:t xml:space="preserve"> змінити облікову політику, тільки якщо зміна:</w:t>
      </w:r>
    </w:p>
    <w:p w:rsidR="00085007" w:rsidRPr="00AA5E87" w:rsidRDefault="00085007" w:rsidP="00085007">
      <w:pPr>
        <w:ind w:firstLine="709"/>
        <w:jc w:val="both"/>
      </w:pPr>
      <w:r w:rsidRPr="00AA5E87">
        <w:t>а) вимагається МСФЗ,</w:t>
      </w:r>
      <w:r>
        <w:t xml:space="preserve"> </w:t>
      </w:r>
      <w:r w:rsidRPr="00AA5E87">
        <w:t>або</w:t>
      </w:r>
    </w:p>
    <w:p w:rsidR="00085007" w:rsidRDefault="00085007" w:rsidP="00085007">
      <w:pPr>
        <w:pStyle w:val="a3"/>
        <w:ind w:left="0" w:firstLine="709"/>
        <w:jc w:val="both"/>
        <w:rPr>
          <w:sz w:val="24"/>
          <w:szCs w:val="24"/>
          <w:lang w:val="uk-UA"/>
        </w:rPr>
      </w:pPr>
      <w:r w:rsidRPr="00AA5E87">
        <w:rPr>
          <w:sz w:val="24"/>
          <w:szCs w:val="24"/>
          <w:lang w:val="uk-UA"/>
        </w:rPr>
        <w:t>б)</w:t>
      </w:r>
      <w:r w:rsidRPr="00085007">
        <w:rPr>
          <w:sz w:val="24"/>
          <w:szCs w:val="24"/>
          <w:lang w:val="uk-UA"/>
        </w:rPr>
        <w:t xml:space="preserve"> </w:t>
      </w:r>
      <w:r w:rsidRPr="00AA5E87">
        <w:rPr>
          <w:sz w:val="24"/>
          <w:szCs w:val="24"/>
          <w:lang w:val="uk-UA"/>
        </w:rPr>
        <w:t xml:space="preserve">приводить до того, що фінансова звітність надає достовірну та доречнішу інформацію про вплив операцій, інших подій або умов на фінансовий стан, фінансові результати діяльності або грошові потоки </w:t>
      </w:r>
      <w:r>
        <w:rPr>
          <w:sz w:val="24"/>
          <w:szCs w:val="24"/>
          <w:lang w:val="uk-UA"/>
        </w:rPr>
        <w:t>Товариства</w:t>
      </w:r>
      <w:r w:rsidRPr="00AA5E87">
        <w:rPr>
          <w:sz w:val="24"/>
          <w:szCs w:val="24"/>
          <w:lang w:val="uk-UA"/>
        </w:rPr>
        <w:t>.</w:t>
      </w:r>
    </w:p>
    <w:p w:rsidR="00085007" w:rsidRPr="00AA5E87" w:rsidRDefault="00085007" w:rsidP="00085007">
      <w:pPr>
        <w:ind w:firstLine="709"/>
        <w:jc w:val="both"/>
      </w:pPr>
      <w:r w:rsidRPr="00AA5E87">
        <w:t>Не вважається змінами в облікових політиках:</w:t>
      </w:r>
    </w:p>
    <w:p w:rsidR="00085007" w:rsidRPr="00AA5E87" w:rsidRDefault="00085007" w:rsidP="00085007">
      <w:pPr>
        <w:ind w:firstLine="709"/>
        <w:jc w:val="both"/>
      </w:pPr>
      <w:r w:rsidRPr="00AA5E87">
        <w:t>а) застосування облікової політики до операцій, інших подій або умов, що відрізняються за сутністю від тих, що відбувалися раніше; та</w:t>
      </w:r>
    </w:p>
    <w:p w:rsidR="00085007" w:rsidRDefault="00085007" w:rsidP="00085007">
      <w:pPr>
        <w:pStyle w:val="a3"/>
        <w:ind w:left="0" w:firstLine="709"/>
        <w:jc w:val="both"/>
        <w:rPr>
          <w:sz w:val="24"/>
          <w:szCs w:val="24"/>
          <w:lang w:val="uk-UA"/>
        </w:rPr>
      </w:pPr>
      <w:r w:rsidRPr="00AA5E87">
        <w:rPr>
          <w:sz w:val="24"/>
          <w:szCs w:val="24"/>
          <w:lang w:val="uk-UA"/>
        </w:rPr>
        <w:t>б) застосування нової облікової політики до операцій, інших подій або умов, які не відбувалися раніше або були несуттєвими.</w:t>
      </w:r>
    </w:p>
    <w:p w:rsidR="00085007" w:rsidRPr="005A51C0" w:rsidRDefault="00085007" w:rsidP="00085007">
      <w:pPr>
        <w:ind w:firstLine="709"/>
        <w:jc w:val="both"/>
      </w:pPr>
      <w:r w:rsidRPr="00486BB4">
        <w:lastRenderedPageBreak/>
        <w:t>Зміна в обліковій оцінці - це коригування балансової вартості активу або зобов'язання чи суми періодичного споживання активу, яке є результатом оцінки теперішнього статусу активів та зобов'язань та пов'язаних з ними очікуваних майбутніх вигід та зобов'язань. Зміни в облікових оцінках є наслідком нової інформації або нових розробок та, відповідно, не є виправленням помилок.</w:t>
      </w:r>
    </w:p>
    <w:p w:rsidR="00085007" w:rsidRDefault="00085007" w:rsidP="00085007">
      <w:pPr>
        <w:pStyle w:val="a3"/>
        <w:ind w:left="0" w:firstLine="709"/>
        <w:jc w:val="both"/>
        <w:rPr>
          <w:sz w:val="24"/>
          <w:szCs w:val="24"/>
          <w:lang w:val="uk-UA"/>
        </w:rPr>
      </w:pPr>
    </w:p>
    <w:p w:rsidR="00085007" w:rsidRPr="00C829BD" w:rsidRDefault="00085007" w:rsidP="00085007">
      <w:pPr>
        <w:shd w:val="clear" w:color="auto" w:fill="FFFFFF"/>
        <w:ind w:firstLine="709"/>
        <w:rPr>
          <w:b/>
          <w:bCs/>
          <w:spacing w:val="-2"/>
        </w:rPr>
      </w:pPr>
      <w:r>
        <w:rPr>
          <w:b/>
          <w:bCs/>
          <w:spacing w:val="-2"/>
        </w:rPr>
        <w:t>4.</w:t>
      </w:r>
      <w:r w:rsidRPr="00C829BD">
        <w:rPr>
          <w:b/>
          <w:bCs/>
          <w:spacing w:val="-2"/>
        </w:rPr>
        <w:t>3.</w:t>
      </w:r>
      <w:r>
        <w:rPr>
          <w:b/>
          <w:bCs/>
          <w:spacing w:val="-2"/>
        </w:rPr>
        <w:t>2</w:t>
      </w:r>
      <w:r w:rsidRPr="00C829BD">
        <w:rPr>
          <w:b/>
          <w:bCs/>
          <w:spacing w:val="-2"/>
        </w:rPr>
        <w:t>. Облікові політики щодо фінансових інструментів</w:t>
      </w:r>
    </w:p>
    <w:p w:rsidR="00085007" w:rsidRPr="00BB635A" w:rsidRDefault="00085007" w:rsidP="00085007">
      <w:pPr>
        <w:shd w:val="clear" w:color="auto" w:fill="FFFFFF"/>
        <w:ind w:firstLine="709"/>
        <w:rPr>
          <w:b/>
          <w:bCs/>
          <w:spacing w:val="2"/>
        </w:rPr>
      </w:pPr>
      <w:r>
        <w:rPr>
          <w:b/>
          <w:bCs/>
          <w:spacing w:val="2"/>
        </w:rPr>
        <w:t>4.</w:t>
      </w:r>
      <w:r w:rsidRPr="00BB635A">
        <w:rPr>
          <w:b/>
          <w:bCs/>
          <w:spacing w:val="2"/>
        </w:rPr>
        <w:t>3.2.1. Визнання та оцінка фінансових інструментів</w:t>
      </w:r>
    </w:p>
    <w:p w:rsidR="00085007" w:rsidRPr="003C6D1A" w:rsidRDefault="00085007" w:rsidP="00085007">
      <w:pPr>
        <w:shd w:val="clear" w:color="auto" w:fill="FFFFFF"/>
        <w:autoSpaceDE w:val="0"/>
        <w:autoSpaceDN w:val="0"/>
        <w:adjustRightInd w:val="0"/>
        <w:ind w:firstLine="709"/>
        <w:jc w:val="both"/>
      </w:pPr>
      <w:r w:rsidRPr="003C6D1A">
        <w:rPr>
          <w:u w:val="single"/>
        </w:rPr>
        <w:t>Фінансовий інструмент</w:t>
      </w:r>
      <w:r w:rsidRPr="003C6D1A">
        <w:t xml:space="preserve"> - це будь-який контракт, який приводить до виникнення фінансового активу у одного суб'єкта господарювання та фінансового зобов'язання або інструмента капіталу у іншого суб'єкта господарювання.</w:t>
      </w:r>
    </w:p>
    <w:p w:rsidR="00085007" w:rsidRPr="003C6D1A" w:rsidRDefault="00085007" w:rsidP="00085007">
      <w:pPr>
        <w:shd w:val="clear" w:color="auto" w:fill="FFFFFF"/>
        <w:autoSpaceDE w:val="0"/>
        <w:autoSpaceDN w:val="0"/>
        <w:adjustRightInd w:val="0"/>
        <w:ind w:firstLine="709"/>
        <w:jc w:val="both"/>
      </w:pPr>
      <w:r w:rsidRPr="003C6D1A">
        <w:rPr>
          <w:u w:val="single"/>
        </w:rPr>
        <w:t>Фінансовий актив</w:t>
      </w:r>
      <w:r w:rsidRPr="003C6D1A">
        <w:t xml:space="preserve"> - це будь-який актив, що є:</w:t>
      </w:r>
    </w:p>
    <w:p w:rsidR="00085007" w:rsidRPr="003C6D1A" w:rsidRDefault="00085007" w:rsidP="00085007">
      <w:pPr>
        <w:shd w:val="clear" w:color="auto" w:fill="FFFFFF"/>
        <w:autoSpaceDE w:val="0"/>
        <w:autoSpaceDN w:val="0"/>
        <w:adjustRightInd w:val="0"/>
        <w:ind w:firstLine="709"/>
        <w:jc w:val="both"/>
      </w:pPr>
      <w:r w:rsidRPr="003C6D1A">
        <w:t>а) грошовими коштами;</w:t>
      </w:r>
    </w:p>
    <w:p w:rsidR="00085007" w:rsidRPr="003C6D1A" w:rsidRDefault="00085007" w:rsidP="00085007">
      <w:pPr>
        <w:shd w:val="clear" w:color="auto" w:fill="FFFFFF"/>
        <w:autoSpaceDE w:val="0"/>
        <w:autoSpaceDN w:val="0"/>
        <w:adjustRightInd w:val="0"/>
        <w:ind w:firstLine="709"/>
        <w:jc w:val="both"/>
      </w:pPr>
      <w:r w:rsidRPr="003C6D1A">
        <w:t>б) інструментом власного капіталу іншого суб'єкта господарювання;</w:t>
      </w:r>
    </w:p>
    <w:p w:rsidR="00085007" w:rsidRPr="003C6D1A" w:rsidRDefault="00085007" w:rsidP="00085007">
      <w:pPr>
        <w:shd w:val="clear" w:color="auto" w:fill="FFFFFF"/>
        <w:autoSpaceDE w:val="0"/>
        <w:autoSpaceDN w:val="0"/>
        <w:adjustRightInd w:val="0"/>
        <w:ind w:firstLine="709"/>
        <w:jc w:val="both"/>
      </w:pPr>
      <w:r w:rsidRPr="003C6D1A">
        <w:t>в) контрактним правом:</w:t>
      </w:r>
    </w:p>
    <w:p w:rsidR="00085007" w:rsidRPr="003C6D1A" w:rsidRDefault="00085007" w:rsidP="00085007">
      <w:pPr>
        <w:shd w:val="clear" w:color="auto" w:fill="FFFFFF"/>
        <w:autoSpaceDE w:val="0"/>
        <w:autoSpaceDN w:val="0"/>
        <w:adjustRightInd w:val="0"/>
        <w:ind w:firstLine="709"/>
        <w:jc w:val="both"/>
      </w:pPr>
      <w:r>
        <w:t xml:space="preserve">   - о</w:t>
      </w:r>
      <w:r w:rsidRPr="003C6D1A">
        <w:t>тримувати грошові кошти або інший фінансовий актив від іншого суб'єкта господарювання,</w:t>
      </w:r>
      <w:r>
        <w:t xml:space="preserve"> </w:t>
      </w:r>
      <w:r w:rsidRPr="003C6D1A">
        <w:t>або</w:t>
      </w:r>
    </w:p>
    <w:p w:rsidR="00085007" w:rsidRPr="003C6D1A" w:rsidRDefault="00085007" w:rsidP="00085007">
      <w:pPr>
        <w:shd w:val="clear" w:color="auto" w:fill="FFFFFF"/>
        <w:autoSpaceDE w:val="0"/>
        <w:autoSpaceDN w:val="0"/>
        <w:adjustRightInd w:val="0"/>
        <w:ind w:firstLine="709"/>
        <w:jc w:val="both"/>
      </w:pPr>
      <w:r>
        <w:t xml:space="preserve">   - </w:t>
      </w:r>
      <w:r w:rsidRPr="003C6D1A">
        <w:t>обмінювати фінансові інструменти з іншим суб'єктом господарювання за умов, які є потенційно сприятливими,</w:t>
      </w:r>
      <w:r>
        <w:t xml:space="preserve"> </w:t>
      </w:r>
      <w:r w:rsidRPr="003C6D1A">
        <w:t>або</w:t>
      </w:r>
    </w:p>
    <w:p w:rsidR="00085007" w:rsidRPr="003C6D1A" w:rsidRDefault="00085007" w:rsidP="00085007">
      <w:pPr>
        <w:shd w:val="clear" w:color="auto" w:fill="FFFFFF"/>
        <w:autoSpaceDE w:val="0"/>
        <w:autoSpaceDN w:val="0"/>
        <w:adjustRightInd w:val="0"/>
        <w:ind w:firstLine="709"/>
        <w:jc w:val="both"/>
      </w:pPr>
      <w:r>
        <w:t xml:space="preserve"> </w:t>
      </w:r>
      <w:r w:rsidRPr="003C6D1A">
        <w:t>г) контрактом, розрахунки за яким здійснюватимуться або можуть здійснюватися власними інструментами капіталу суб'єкта господарювання та який є:</w:t>
      </w:r>
    </w:p>
    <w:p w:rsidR="00085007" w:rsidRPr="003C6D1A" w:rsidRDefault="00085007" w:rsidP="00085007">
      <w:pPr>
        <w:shd w:val="clear" w:color="auto" w:fill="FFFFFF"/>
        <w:autoSpaceDE w:val="0"/>
        <w:autoSpaceDN w:val="0"/>
        <w:adjustRightInd w:val="0"/>
        <w:ind w:firstLine="709"/>
        <w:jc w:val="both"/>
      </w:pPr>
      <w:r>
        <w:t xml:space="preserve">   -</w:t>
      </w:r>
      <w:r w:rsidRPr="003C6D1A">
        <w:t xml:space="preserve"> непохідним інструментом, за який суб'єкт господарювання зобов'язаний або може бути зобов'язаний отримати змінну кількість власних інструментів капіталу,</w:t>
      </w:r>
      <w:r>
        <w:t xml:space="preserve"> </w:t>
      </w:r>
      <w:r w:rsidRPr="003C6D1A">
        <w:t>або</w:t>
      </w:r>
    </w:p>
    <w:p w:rsidR="00085007" w:rsidRPr="003C6D1A" w:rsidRDefault="00085007" w:rsidP="00085007">
      <w:pPr>
        <w:shd w:val="clear" w:color="auto" w:fill="FFFFFF"/>
        <w:autoSpaceDE w:val="0"/>
        <w:autoSpaceDN w:val="0"/>
        <w:adjustRightInd w:val="0"/>
        <w:ind w:firstLine="709"/>
        <w:jc w:val="both"/>
      </w:pPr>
      <w:r>
        <w:t xml:space="preserve">   - </w:t>
      </w:r>
      <w:r w:rsidRPr="003C6D1A">
        <w:t xml:space="preserve">похідним інструментом, розрахунки за яким здійснюватимуться або можуть здійснюватися іншим чином, ніж обміном фіксованої суми грошових коштів або іншого фінансового активу на фіксовану кількість власних інструментів капіталу. </w:t>
      </w:r>
    </w:p>
    <w:p w:rsidR="00085007" w:rsidRPr="003C6D1A" w:rsidRDefault="00085007" w:rsidP="00085007">
      <w:pPr>
        <w:shd w:val="clear" w:color="auto" w:fill="FFFFFF"/>
        <w:autoSpaceDE w:val="0"/>
        <w:autoSpaceDN w:val="0"/>
        <w:adjustRightInd w:val="0"/>
        <w:ind w:firstLine="709"/>
        <w:jc w:val="both"/>
      </w:pPr>
      <w:r w:rsidRPr="003C6D1A">
        <w:rPr>
          <w:u w:val="single"/>
        </w:rPr>
        <w:t>Фінансове зобов'язання</w:t>
      </w:r>
      <w:r w:rsidRPr="003C6D1A">
        <w:t xml:space="preserve"> - це будь-яке зобов'язання, що є:</w:t>
      </w:r>
    </w:p>
    <w:p w:rsidR="00085007" w:rsidRPr="003C6D1A" w:rsidRDefault="00085007" w:rsidP="00085007">
      <w:pPr>
        <w:shd w:val="clear" w:color="auto" w:fill="FFFFFF"/>
        <w:autoSpaceDE w:val="0"/>
        <w:autoSpaceDN w:val="0"/>
        <w:adjustRightInd w:val="0"/>
        <w:ind w:firstLine="709"/>
        <w:jc w:val="both"/>
      </w:pPr>
      <w:r w:rsidRPr="003C6D1A">
        <w:t>а) контрактним зобов'язанням:</w:t>
      </w:r>
    </w:p>
    <w:p w:rsidR="00085007" w:rsidRPr="003C6D1A" w:rsidRDefault="00085007" w:rsidP="00085007">
      <w:pPr>
        <w:shd w:val="clear" w:color="auto" w:fill="FFFFFF"/>
        <w:autoSpaceDE w:val="0"/>
        <w:autoSpaceDN w:val="0"/>
        <w:adjustRightInd w:val="0"/>
        <w:ind w:firstLine="709"/>
        <w:jc w:val="both"/>
      </w:pPr>
      <w:r>
        <w:t xml:space="preserve">  - </w:t>
      </w:r>
      <w:r w:rsidRPr="003C6D1A">
        <w:t>надавати грошові кошти або інший фінансовий актив і</w:t>
      </w:r>
      <w:r>
        <w:t xml:space="preserve">ншому суб'єктові господарювання, </w:t>
      </w:r>
      <w:r w:rsidRPr="003C6D1A">
        <w:t>або</w:t>
      </w:r>
    </w:p>
    <w:p w:rsidR="00085007" w:rsidRPr="003C6D1A" w:rsidRDefault="00085007" w:rsidP="00085007">
      <w:pPr>
        <w:shd w:val="clear" w:color="auto" w:fill="FFFFFF"/>
        <w:autoSpaceDE w:val="0"/>
        <w:autoSpaceDN w:val="0"/>
        <w:adjustRightInd w:val="0"/>
        <w:ind w:firstLine="709"/>
        <w:jc w:val="both"/>
      </w:pPr>
      <w:r>
        <w:t xml:space="preserve">  -</w:t>
      </w:r>
      <w:r w:rsidRPr="003C6D1A">
        <w:t xml:space="preserve"> обмінювати фінансові активи або фінансові зобов'язання з іншим суб'єктом господарювання за умов, які є потенційно несприятливими для суб'єкта господарювання,</w:t>
      </w:r>
      <w:r>
        <w:t xml:space="preserve"> </w:t>
      </w:r>
      <w:r w:rsidRPr="003C6D1A">
        <w:t>або</w:t>
      </w:r>
    </w:p>
    <w:p w:rsidR="00085007" w:rsidRPr="003C6D1A" w:rsidRDefault="00085007" w:rsidP="00085007">
      <w:pPr>
        <w:shd w:val="clear" w:color="auto" w:fill="FFFFFF"/>
        <w:autoSpaceDE w:val="0"/>
        <w:autoSpaceDN w:val="0"/>
        <w:adjustRightInd w:val="0"/>
        <w:ind w:firstLine="709"/>
        <w:jc w:val="both"/>
      </w:pPr>
      <w:r w:rsidRPr="003C6D1A">
        <w:t>б) контрактом, розрахунки за яким здійснюватимуться або можуть здійснюватися власними інструментами капіталу суб'єкта господарювання та який є</w:t>
      </w:r>
    </w:p>
    <w:p w:rsidR="00085007" w:rsidRPr="003C6D1A" w:rsidRDefault="00085007" w:rsidP="00085007">
      <w:pPr>
        <w:shd w:val="clear" w:color="auto" w:fill="FFFFFF"/>
        <w:autoSpaceDE w:val="0"/>
        <w:autoSpaceDN w:val="0"/>
        <w:adjustRightInd w:val="0"/>
        <w:ind w:firstLine="709"/>
        <w:jc w:val="both"/>
      </w:pPr>
      <w:r>
        <w:lastRenderedPageBreak/>
        <w:t xml:space="preserve">   - </w:t>
      </w:r>
      <w:r w:rsidRPr="003C6D1A">
        <w:t>непохідним інструментом, за яким суб'єкт господарювання зобов'язаний або може бути зобов'язаний надавати змінну кількість власних інструментів капіталу суб'єкта господарювання,</w:t>
      </w:r>
      <w:r>
        <w:t xml:space="preserve"> </w:t>
      </w:r>
      <w:r w:rsidRPr="003C6D1A">
        <w:t>або</w:t>
      </w:r>
    </w:p>
    <w:p w:rsidR="00085007" w:rsidRDefault="00085007" w:rsidP="00085007">
      <w:pPr>
        <w:shd w:val="clear" w:color="auto" w:fill="FFFFFF"/>
        <w:autoSpaceDE w:val="0"/>
        <w:autoSpaceDN w:val="0"/>
        <w:adjustRightInd w:val="0"/>
        <w:ind w:firstLine="709"/>
        <w:jc w:val="both"/>
      </w:pPr>
      <w:r>
        <w:t xml:space="preserve">   - </w:t>
      </w:r>
      <w:r w:rsidRPr="003C6D1A">
        <w:t xml:space="preserve">похідним інструментом, розрахунки за яким здійснюватимуться або можуть здійснюватися іншим чином, ніж обмін фіксованої суми грошових коштів або іншого фінансового активу на фіксовану кількість власних інструментів капіталу </w:t>
      </w:r>
      <w:r>
        <w:t>Товариства</w:t>
      </w:r>
      <w:r w:rsidRPr="003C6D1A">
        <w:t xml:space="preserve">. </w:t>
      </w:r>
    </w:p>
    <w:p w:rsidR="00085007" w:rsidRDefault="00085007" w:rsidP="00085007">
      <w:pPr>
        <w:shd w:val="clear" w:color="auto" w:fill="FFFFFF"/>
        <w:autoSpaceDE w:val="0"/>
        <w:autoSpaceDN w:val="0"/>
        <w:adjustRightInd w:val="0"/>
        <w:ind w:firstLine="709"/>
        <w:jc w:val="both"/>
      </w:pPr>
      <w:r w:rsidRPr="00AE18ED">
        <w:rPr>
          <w:u w:val="single"/>
        </w:rPr>
        <w:t>Інструмент капіталу</w:t>
      </w:r>
      <w:r w:rsidRPr="003C6D1A">
        <w:t xml:space="preserve"> - це будь-який контракт, який засвідчує залишкову частку в активах </w:t>
      </w:r>
      <w:r>
        <w:t>Товариства</w:t>
      </w:r>
      <w:r w:rsidRPr="003C6D1A">
        <w:t xml:space="preserve"> після вирахування всіх його зобов'язань.</w:t>
      </w:r>
    </w:p>
    <w:p w:rsidR="00085007" w:rsidRDefault="00085007" w:rsidP="00085007">
      <w:pPr>
        <w:shd w:val="clear" w:color="auto" w:fill="FFFFFF"/>
        <w:autoSpaceDE w:val="0"/>
        <w:autoSpaceDN w:val="0"/>
        <w:adjustRightInd w:val="0"/>
        <w:jc w:val="both"/>
      </w:pPr>
    </w:p>
    <w:p w:rsidR="00085007" w:rsidRPr="00C829BD" w:rsidRDefault="00085007" w:rsidP="00085007">
      <w:pPr>
        <w:shd w:val="clear" w:color="auto" w:fill="FFFFFF"/>
        <w:autoSpaceDE w:val="0"/>
        <w:autoSpaceDN w:val="0"/>
        <w:adjustRightInd w:val="0"/>
        <w:ind w:firstLine="709"/>
        <w:jc w:val="both"/>
      </w:pPr>
      <w:r w:rsidRPr="00C829BD">
        <w:t>Товариство визнає фінансовий актив або фінансове зобов'язання у балансі, коли і тільки коли воно стає стороною контрактних положень щодо фінансового інструмента. Операції з придбання або продажу фінансових інструментів визнаються із застосуванням обліку за датою розрахунку.</w:t>
      </w:r>
    </w:p>
    <w:p w:rsidR="00085007" w:rsidRPr="00C829BD" w:rsidRDefault="00085007" w:rsidP="00085007">
      <w:pPr>
        <w:shd w:val="clear" w:color="auto" w:fill="FFFFFF"/>
        <w:autoSpaceDE w:val="0"/>
        <w:autoSpaceDN w:val="0"/>
        <w:adjustRightInd w:val="0"/>
        <w:ind w:firstLine="709"/>
        <w:jc w:val="both"/>
      </w:pPr>
      <w:r w:rsidRPr="00C829BD">
        <w:t>Товариство визнає такі категорії фінансових активів:</w:t>
      </w:r>
    </w:p>
    <w:p w:rsidR="00085007" w:rsidRPr="00C829BD" w:rsidRDefault="00085007" w:rsidP="00085007">
      <w:pPr>
        <w:pStyle w:val="13"/>
        <w:shd w:val="clear" w:color="auto" w:fill="FFFFFF"/>
        <w:autoSpaceDE w:val="0"/>
        <w:autoSpaceDN w:val="0"/>
        <w:adjustRightInd w:val="0"/>
        <w:ind w:left="0" w:firstLine="709"/>
        <w:jc w:val="both"/>
      </w:pPr>
      <w:r>
        <w:rPr>
          <w:lang w:val="uk-UA"/>
        </w:rPr>
        <w:t xml:space="preserve">- </w:t>
      </w:r>
      <w:r w:rsidRPr="00C829BD">
        <w:rPr>
          <w:lang w:val="uk-UA"/>
        </w:rPr>
        <w:t>фінансові активи</w:t>
      </w:r>
      <w:r w:rsidRPr="00C829BD">
        <w:t>,</w:t>
      </w:r>
      <w:r w:rsidRPr="00C829BD">
        <w:rPr>
          <w:lang w:val="uk-UA"/>
        </w:rPr>
        <w:t xml:space="preserve"> що оцінюються за справедливою вартістю, з відображенням результату переоцінки у прибутку або збитку;</w:t>
      </w:r>
    </w:p>
    <w:p w:rsidR="00085007" w:rsidRDefault="00085007" w:rsidP="00085007">
      <w:pPr>
        <w:pStyle w:val="13"/>
        <w:shd w:val="clear" w:color="auto" w:fill="FFFFFF"/>
        <w:autoSpaceDE w:val="0"/>
        <w:autoSpaceDN w:val="0"/>
        <w:adjustRightInd w:val="0"/>
        <w:ind w:left="0" w:firstLine="709"/>
        <w:jc w:val="both"/>
        <w:rPr>
          <w:iCs/>
          <w:lang w:val="uk-UA"/>
        </w:rPr>
      </w:pPr>
      <w:r>
        <w:rPr>
          <w:lang w:val="uk-UA"/>
        </w:rPr>
        <w:t xml:space="preserve">- </w:t>
      </w:r>
      <w:r w:rsidRPr="00C829BD">
        <w:rPr>
          <w:lang w:val="uk-UA"/>
        </w:rPr>
        <w:t>фінансові активи</w:t>
      </w:r>
      <w:r w:rsidRPr="00C829BD">
        <w:t xml:space="preserve">, </w:t>
      </w:r>
      <w:r w:rsidRPr="00C829BD">
        <w:rPr>
          <w:lang w:val="uk-UA"/>
        </w:rPr>
        <w:t>що оцінюються за амортизованою собівартістю</w:t>
      </w:r>
      <w:r w:rsidRPr="00C829BD">
        <w:rPr>
          <w:iCs/>
          <w:lang w:val="uk-UA"/>
        </w:rPr>
        <w:t>.</w:t>
      </w:r>
    </w:p>
    <w:p w:rsidR="00085007" w:rsidRPr="00C829BD" w:rsidRDefault="00085007" w:rsidP="00085007">
      <w:pPr>
        <w:pStyle w:val="13"/>
        <w:shd w:val="clear" w:color="auto" w:fill="FFFFFF"/>
        <w:autoSpaceDE w:val="0"/>
        <w:autoSpaceDN w:val="0"/>
        <w:adjustRightInd w:val="0"/>
        <w:ind w:left="0" w:firstLine="709"/>
        <w:jc w:val="both"/>
      </w:pPr>
    </w:p>
    <w:p w:rsidR="00085007" w:rsidRPr="00C829BD" w:rsidRDefault="00085007" w:rsidP="00085007">
      <w:pPr>
        <w:shd w:val="clear" w:color="auto" w:fill="FFFFFF"/>
        <w:autoSpaceDE w:val="0"/>
        <w:autoSpaceDN w:val="0"/>
        <w:adjustRightInd w:val="0"/>
        <w:ind w:firstLine="709"/>
        <w:jc w:val="both"/>
      </w:pPr>
      <w:r w:rsidRPr="00C829BD">
        <w:t>Товариство визнає такі категорії фінансових зобов'язань:</w:t>
      </w:r>
    </w:p>
    <w:p w:rsidR="00085007" w:rsidRPr="00C829BD" w:rsidRDefault="00085007" w:rsidP="00085007">
      <w:pPr>
        <w:pStyle w:val="13"/>
        <w:shd w:val="clear" w:color="auto" w:fill="FFFFFF"/>
        <w:autoSpaceDE w:val="0"/>
        <w:autoSpaceDN w:val="0"/>
        <w:adjustRightInd w:val="0"/>
        <w:ind w:left="0" w:firstLine="709"/>
        <w:jc w:val="both"/>
        <w:rPr>
          <w:iCs/>
          <w:lang w:val="uk-UA"/>
        </w:rPr>
      </w:pPr>
      <w:r>
        <w:rPr>
          <w:iCs/>
          <w:lang w:val="uk-UA"/>
        </w:rPr>
        <w:t xml:space="preserve">- </w:t>
      </w:r>
      <w:r w:rsidRPr="00C829BD">
        <w:rPr>
          <w:iCs/>
          <w:lang w:val="uk-UA"/>
        </w:rPr>
        <w:t xml:space="preserve">фінансові зобов'язання, оцінені </w:t>
      </w:r>
      <w:r w:rsidRPr="00C829BD">
        <w:rPr>
          <w:lang w:val="uk-UA"/>
        </w:rPr>
        <w:t>за справедливою вартістю, з відображенням результату переоцінки у прибутку або збитку;</w:t>
      </w:r>
    </w:p>
    <w:p w:rsidR="00085007" w:rsidRDefault="00085007" w:rsidP="00085007">
      <w:pPr>
        <w:pStyle w:val="13"/>
        <w:shd w:val="clear" w:color="auto" w:fill="FFFFFF"/>
        <w:autoSpaceDE w:val="0"/>
        <w:autoSpaceDN w:val="0"/>
        <w:adjustRightInd w:val="0"/>
        <w:ind w:left="0" w:firstLine="709"/>
        <w:jc w:val="both"/>
        <w:rPr>
          <w:iCs/>
          <w:lang w:val="uk-UA"/>
        </w:rPr>
      </w:pPr>
      <w:r>
        <w:rPr>
          <w:iCs/>
          <w:lang w:val="uk-UA"/>
        </w:rPr>
        <w:t xml:space="preserve">- </w:t>
      </w:r>
      <w:r w:rsidRPr="00C829BD">
        <w:rPr>
          <w:iCs/>
          <w:lang w:val="uk-UA"/>
        </w:rPr>
        <w:t xml:space="preserve">фінансові зобов'язання, оцінені за амортизованою </w:t>
      </w:r>
      <w:r w:rsidRPr="00C829BD">
        <w:rPr>
          <w:lang w:val="uk-UA"/>
        </w:rPr>
        <w:t>собівартістю</w:t>
      </w:r>
      <w:r w:rsidRPr="00C829BD">
        <w:rPr>
          <w:iCs/>
          <w:lang w:val="uk-UA"/>
        </w:rPr>
        <w:t>.</w:t>
      </w:r>
    </w:p>
    <w:p w:rsidR="00085007" w:rsidRPr="00C829BD" w:rsidRDefault="00085007" w:rsidP="00085007">
      <w:pPr>
        <w:pStyle w:val="13"/>
        <w:shd w:val="clear" w:color="auto" w:fill="FFFFFF"/>
        <w:autoSpaceDE w:val="0"/>
        <w:autoSpaceDN w:val="0"/>
        <w:adjustRightInd w:val="0"/>
        <w:ind w:left="0" w:firstLine="709"/>
        <w:jc w:val="both"/>
        <w:rPr>
          <w:iCs/>
          <w:lang w:val="uk-UA"/>
        </w:rPr>
      </w:pPr>
    </w:p>
    <w:p w:rsidR="00085007" w:rsidRDefault="00085007" w:rsidP="00085007">
      <w:pPr>
        <w:shd w:val="clear" w:color="auto" w:fill="FFFFFF"/>
        <w:autoSpaceDE w:val="0"/>
        <w:autoSpaceDN w:val="0"/>
        <w:adjustRightInd w:val="0"/>
        <w:ind w:firstLine="709"/>
        <w:jc w:val="both"/>
      </w:pPr>
      <w:r w:rsidRPr="00C829BD">
        <w:t xml:space="preserve">Під час первісного визнання фінансового активу або фінансового зобов'язання Товариство оцінює їх за їхньою справедливою вартістю </w:t>
      </w:r>
      <w:r w:rsidRPr="00511091">
        <w:t>плюс операційні витрати</w:t>
      </w:r>
      <w:r w:rsidRPr="00C829BD">
        <w:t>, які безпосередньо належить до придбання або випуску фінансового активу чи фінансового зобов'язання.</w:t>
      </w:r>
    </w:p>
    <w:p w:rsidR="00085007" w:rsidRDefault="00085007" w:rsidP="00085007">
      <w:pPr>
        <w:shd w:val="clear" w:color="auto" w:fill="FFFFFF"/>
        <w:autoSpaceDE w:val="0"/>
        <w:autoSpaceDN w:val="0"/>
        <w:adjustRightInd w:val="0"/>
        <w:ind w:firstLine="709"/>
        <w:jc w:val="both"/>
      </w:pPr>
      <w:r w:rsidRPr="00E73CCC">
        <w:t xml:space="preserve">Під час первісного визнання фінансового активу або фінансового зобов'язання </w:t>
      </w:r>
      <w:r>
        <w:t>Товариство</w:t>
      </w:r>
      <w:r w:rsidRPr="00E73CCC">
        <w:t xml:space="preserve"> оцінює їх за їхньою справедливою вартістю плюс або мінус, у випадку фінансового активу або фінансового зобов'язання, що оцінюється не за справедливою вартістю з відображенням результату переоцінки у прибутку або збитку, витрати на операцію, які прямо відносяться до придбання або випуску фінансового активу чи фінансового зобов'язання.</w:t>
      </w:r>
    </w:p>
    <w:p w:rsidR="00085007" w:rsidRDefault="00085007" w:rsidP="00085007">
      <w:pPr>
        <w:shd w:val="clear" w:color="auto" w:fill="FFFFFF"/>
        <w:autoSpaceDE w:val="0"/>
        <w:autoSpaceDN w:val="0"/>
        <w:adjustRightInd w:val="0"/>
        <w:spacing w:before="120" w:after="60" w:line="300" w:lineRule="exact"/>
        <w:ind w:firstLine="397"/>
        <w:jc w:val="both"/>
      </w:pPr>
      <w:r w:rsidRPr="002C005F">
        <w:t>За строком виконання фінансові активи та фінансові зобов’язання поділяються на поточні</w:t>
      </w:r>
      <w:r>
        <w:t>/короткострокові</w:t>
      </w:r>
      <w:r w:rsidRPr="002C005F">
        <w:t xml:space="preserve"> (зі строком виконання зобов’язань до 12 місяців) та довгострокові (зі строком виконання зобов’язань більше 12 місяців).  </w:t>
      </w:r>
    </w:p>
    <w:p w:rsidR="00085007" w:rsidRDefault="00085007" w:rsidP="00085007">
      <w:pPr>
        <w:shd w:val="clear" w:color="auto" w:fill="FFFFFF"/>
        <w:autoSpaceDE w:val="0"/>
        <w:autoSpaceDN w:val="0"/>
        <w:adjustRightInd w:val="0"/>
        <w:spacing w:before="120" w:after="60" w:line="300" w:lineRule="exact"/>
        <w:ind w:firstLine="397"/>
        <w:jc w:val="both"/>
      </w:pPr>
      <w:r w:rsidRPr="00C829BD">
        <w:t>Облікова політика щодо подальшої оцінки фінансових інструментів розкривається нижче у відповідних розділах облікової політики.</w:t>
      </w:r>
    </w:p>
    <w:p w:rsidR="00085007" w:rsidRPr="00C829BD" w:rsidRDefault="00085007" w:rsidP="00085007">
      <w:pPr>
        <w:shd w:val="clear" w:color="auto" w:fill="FFFFFF"/>
        <w:autoSpaceDE w:val="0"/>
        <w:autoSpaceDN w:val="0"/>
        <w:adjustRightInd w:val="0"/>
        <w:ind w:firstLine="709"/>
        <w:jc w:val="both"/>
      </w:pPr>
    </w:p>
    <w:p w:rsidR="00085007" w:rsidRPr="00511091" w:rsidRDefault="00085007" w:rsidP="00085007">
      <w:pPr>
        <w:shd w:val="clear" w:color="auto" w:fill="FFFFFF"/>
        <w:ind w:firstLine="709"/>
        <w:rPr>
          <w:b/>
          <w:bCs/>
          <w:spacing w:val="2"/>
        </w:rPr>
      </w:pPr>
      <w:r>
        <w:rPr>
          <w:b/>
          <w:bCs/>
          <w:spacing w:val="2"/>
        </w:rPr>
        <w:t>4.</w:t>
      </w:r>
      <w:r w:rsidRPr="00511091">
        <w:rPr>
          <w:b/>
          <w:bCs/>
          <w:spacing w:val="2"/>
        </w:rPr>
        <w:t>3.</w:t>
      </w:r>
      <w:r>
        <w:rPr>
          <w:b/>
          <w:bCs/>
          <w:spacing w:val="2"/>
        </w:rPr>
        <w:t>2.2</w:t>
      </w:r>
      <w:r w:rsidRPr="00511091">
        <w:rPr>
          <w:b/>
          <w:bCs/>
          <w:spacing w:val="2"/>
        </w:rPr>
        <w:t>. Дебіторська заборгованість</w:t>
      </w:r>
    </w:p>
    <w:p w:rsidR="00085007" w:rsidRPr="00C829BD" w:rsidRDefault="00085007" w:rsidP="00085007">
      <w:pPr>
        <w:shd w:val="clear" w:color="auto" w:fill="FFFFFF"/>
        <w:autoSpaceDE w:val="0"/>
        <w:autoSpaceDN w:val="0"/>
        <w:adjustRightInd w:val="0"/>
        <w:ind w:firstLine="709"/>
        <w:jc w:val="both"/>
      </w:pPr>
      <w:r w:rsidRPr="00C829BD">
        <w:lastRenderedPageBreak/>
        <w:t>Дебіторська заборгованість – це фінансовий актив, який являє собою контрактне право отримати грошові кошти або інший фінансовий актив від іншого суб’єкта господарювання.</w:t>
      </w:r>
    </w:p>
    <w:p w:rsidR="00085007" w:rsidRDefault="00085007" w:rsidP="00085007">
      <w:pPr>
        <w:shd w:val="clear" w:color="auto" w:fill="FFFFFF"/>
        <w:autoSpaceDE w:val="0"/>
        <w:autoSpaceDN w:val="0"/>
        <w:adjustRightInd w:val="0"/>
        <w:ind w:firstLine="709"/>
        <w:jc w:val="both"/>
      </w:pPr>
      <w:r w:rsidRPr="00C829BD">
        <w:t>Дебіторська заборгованість визнається у звіті про фінансовий стан тоді і лише тоді, коли Товариство стає стороною контрактних відношень щодо цього інструменту. Первісна оцінка дебіторської заборгованості здійснюється за справедливою вартістю, яка дорівнює вартості погашення, тобто сумі очікуваних контрактних грошових потоків на дату оцінки.</w:t>
      </w:r>
    </w:p>
    <w:p w:rsidR="00085007" w:rsidRPr="002C005F" w:rsidRDefault="00085007" w:rsidP="00085007">
      <w:pPr>
        <w:autoSpaceDE w:val="0"/>
        <w:autoSpaceDN w:val="0"/>
        <w:adjustRightInd w:val="0"/>
        <w:spacing w:after="60" w:line="300" w:lineRule="exact"/>
        <w:ind w:firstLine="397"/>
        <w:jc w:val="both"/>
      </w:pPr>
      <w:r w:rsidRPr="002C005F">
        <w:t>Поточну дебіторську заборгованість без встановленої ставки відсотка Товариство оцінює за сумою первісного рахунку фактури, якщо вплив дисконтування є несуттєвим.</w:t>
      </w:r>
    </w:p>
    <w:p w:rsidR="00085007" w:rsidRPr="00C829BD" w:rsidRDefault="00085007" w:rsidP="00085007">
      <w:pPr>
        <w:shd w:val="clear" w:color="auto" w:fill="FFFFFF"/>
        <w:autoSpaceDE w:val="0"/>
        <w:autoSpaceDN w:val="0"/>
        <w:adjustRightInd w:val="0"/>
        <w:ind w:firstLine="709"/>
        <w:jc w:val="both"/>
      </w:pPr>
      <w:r w:rsidRPr="00C829BD">
        <w:t xml:space="preserve">Після первісного визнання подальша оцінка </w:t>
      </w:r>
      <w:r>
        <w:t xml:space="preserve">довгострокової </w:t>
      </w:r>
      <w:r w:rsidRPr="00C829BD">
        <w:t>дебіторської заборгованості</w:t>
      </w:r>
      <w:r>
        <w:t>, що є суттєвою</w:t>
      </w:r>
      <w:r w:rsidRPr="00C829BD">
        <w:t xml:space="preserve"> </w:t>
      </w:r>
      <w:r>
        <w:t xml:space="preserve">за рівнем суттєвості прийнятим до пакету фінансової звітності, </w:t>
      </w:r>
      <w:r w:rsidRPr="00C829BD">
        <w:t xml:space="preserve">здійснюється </w:t>
      </w:r>
      <w:r w:rsidRPr="00511091">
        <w:t>за амортизованою собівартістю</w:t>
      </w:r>
      <w:r w:rsidRPr="00C829BD">
        <w:t xml:space="preserve"> із застосуванням методу ефективного відсотка. </w:t>
      </w:r>
    </w:p>
    <w:p w:rsidR="00085007" w:rsidRPr="00C829BD" w:rsidRDefault="00085007" w:rsidP="00085007">
      <w:pPr>
        <w:shd w:val="clear" w:color="auto" w:fill="FFFFFF"/>
        <w:autoSpaceDE w:val="0"/>
        <w:autoSpaceDN w:val="0"/>
        <w:adjustRightInd w:val="0"/>
        <w:ind w:firstLine="709"/>
        <w:jc w:val="both"/>
      </w:pPr>
      <w:r w:rsidRPr="00C829BD">
        <w:t>Якщо є об'єктивне свідчення того, що відбувся збиток від зменшення корисності, балансова вартість активу зменшується на суму таких збитків із застосуванням рахунку резервів.</w:t>
      </w:r>
    </w:p>
    <w:p w:rsidR="00085007" w:rsidRDefault="00085007" w:rsidP="00085007">
      <w:pPr>
        <w:shd w:val="clear" w:color="auto" w:fill="FFFFFF"/>
        <w:autoSpaceDE w:val="0"/>
        <w:autoSpaceDN w:val="0"/>
        <w:adjustRightInd w:val="0"/>
        <w:ind w:firstLine="709"/>
        <w:jc w:val="both"/>
      </w:pPr>
      <w:r w:rsidRPr="00C829BD">
        <w:t>Резерв на покриття збитків від зменшення корисності визначається як різниця між балансовою вартістю та теперішньою вартістю очікуваних майбутніх грошових потоків. Визначення суми резерву на покриття збитків від зменшення корисності відбувається на основі аналізу дебіторів та відображає суму, яка, на думку керівництва, достатня для покриття понесених збитків. Для фінансових активів, які є істотними, резерви створюються на основі індивідуальної оцінки окремих дебіторів. Фактори, які Товариство розглядає при визначенні того, чи є у нього об'єктивні свідчення наявності збитків від зменшення корисності, включають інформацію про тенденції непогашення заборгованості у строк, ліквідніс</w:t>
      </w:r>
      <w:r>
        <w:t xml:space="preserve">ть, платоспроможність боржника, </w:t>
      </w:r>
      <w:r w:rsidRPr="00C829BD">
        <w:t>негативні економічні умови у галузі або географічному регіоні.</w:t>
      </w:r>
    </w:p>
    <w:p w:rsidR="00085007" w:rsidRPr="00C829BD" w:rsidRDefault="00085007" w:rsidP="00085007">
      <w:pPr>
        <w:shd w:val="clear" w:color="auto" w:fill="FFFFFF"/>
        <w:autoSpaceDE w:val="0"/>
        <w:autoSpaceDN w:val="0"/>
        <w:adjustRightInd w:val="0"/>
        <w:ind w:firstLine="709"/>
        <w:jc w:val="both"/>
      </w:pPr>
      <w:r>
        <w:t xml:space="preserve">Якщо дебіторська заборгованість не була погашена на протязі </w:t>
      </w:r>
      <w:r w:rsidRPr="00CB27CE">
        <w:t>3-х років</w:t>
      </w:r>
      <w:r>
        <w:t>, тоді резерв на покриття збитків має бути 100% від такої дебіторської заборгованості.</w:t>
      </w:r>
    </w:p>
    <w:p w:rsidR="00085007" w:rsidRPr="00C829BD" w:rsidRDefault="00085007" w:rsidP="00085007">
      <w:pPr>
        <w:shd w:val="clear" w:color="auto" w:fill="FFFFFF"/>
        <w:autoSpaceDE w:val="0"/>
        <w:autoSpaceDN w:val="0"/>
        <w:adjustRightInd w:val="0"/>
        <w:ind w:firstLine="709"/>
        <w:jc w:val="both"/>
      </w:pPr>
      <w:r w:rsidRPr="00C829BD">
        <w:t>Сума збитків визнається у прибутку чи збитку. Якщо в наступному періоді сума збитку від зменшення корисності зменшується і це зменшення може бути об'єктивно пов'язаним з подією, яка відбувається після визнання зменшення корисності, то попередньо визнаний збиток від зменшення корисності сторнується за рахунок коригування резервів. Сума сторнування визнається у прибутку чи збитку. У разі неможливості повернення дебіторської заборгованості вона списується за рахунок створеного резерву на покриття збитків від зменшення корисності.</w:t>
      </w:r>
    </w:p>
    <w:p w:rsidR="00085007" w:rsidRPr="00C829BD" w:rsidRDefault="00085007" w:rsidP="00085007">
      <w:pPr>
        <w:shd w:val="clear" w:color="auto" w:fill="FFFFFF"/>
        <w:autoSpaceDE w:val="0"/>
        <w:autoSpaceDN w:val="0"/>
        <w:adjustRightInd w:val="0"/>
        <w:ind w:firstLine="709"/>
        <w:jc w:val="both"/>
      </w:pPr>
      <w:r w:rsidRPr="00C829BD">
        <w:t>Дебіторська заборгованість може бути нескасовно призначена як така, що оцінюється за справедливою вартістю з відображенням результату переоцінки у прибутку або збитку, якщо таке призначення усуває або значно зменшує невідповідність оцінки чи визнання (яку інколи називають «неузгодженістю обліку»), що інакше виникне внаслідок оцінювання активів або зобов’язань чи визнання прибутків або збитків за ними на різних підставах.</w:t>
      </w:r>
    </w:p>
    <w:p w:rsidR="00085007" w:rsidRDefault="00085007" w:rsidP="00085007">
      <w:pPr>
        <w:shd w:val="clear" w:color="auto" w:fill="FFFFFF"/>
        <w:autoSpaceDE w:val="0"/>
        <w:autoSpaceDN w:val="0"/>
        <w:adjustRightInd w:val="0"/>
        <w:ind w:firstLine="709"/>
        <w:jc w:val="both"/>
      </w:pPr>
      <w:r w:rsidRPr="00C829BD">
        <w:t>Подальша оцінка дебіторської заборгованості здійснюється за справедливою вартістю, яка дорівнює вартості погашення, тобто сумі очікуваних контрактних грошових потоків на дату оцінки.</w:t>
      </w:r>
      <w:r>
        <w:t xml:space="preserve"> </w:t>
      </w:r>
    </w:p>
    <w:p w:rsidR="00085007" w:rsidRPr="00C829BD" w:rsidRDefault="00085007" w:rsidP="00085007">
      <w:pPr>
        <w:shd w:val="clear" w:color="auto" w:fill="FFFFFF"/>
        <w:autoSpaceDE w:val="0"/>
        <w:autoSpaceDN w:val="0"/>
        <w:adjustRightInd w:val="0"/>
        <w:ind w:firstLine="709"/>
        <w:jc w:val="both"/>
      </w:pPr>
      <w:r w:rsidRPr="002D43B0">
        <w:t>Грошові потоки, пов'язані з короткостроковою дебіторською заборгованістю, не дисконтують, якщо вплив дисконтування є несуттєвим.</w:t>
      </w:r>
    </w:p>
    <w:p w:rsidR="00085007" w:rsidRPr="00C829BD" w:rsidRDefault="00085007" w:rsidP="00085007">
      <w:pPr>
        <w:shd w:val="clear" w:color="auto" w:fill="FFFFFF"/>
        <w:autoSpaceDE w:val="0"/>
        <w:autoSpaceDN w:val="0"/>
        <w:adjustRightInd w:val="0"/>
        <w:ind w:firstLine="709"/>
        <w:jc w:val="both"/>
      </w:pPr>
      <w:r w:rsidRPr="00C829BD">
        <w:lastRenderedPageBreak/>
        <w:t>У разі змін справедливої вартості дебіторської заборгованості, що мають місце на звітну дату, такі зміни визнаються у прибутку (збитку) звітного періоду.</w:t>
      </w:r>
    </w:p>
    <w:p w:rsidR="00085007" w:rsidRDefault="00085007" w:rsidP="00085007">
      <w:pPr>
        <w:shd w:val="clear" w:color="auto" w:fill="FFFFFF"/>
        <w:ind w:firstLine="709"/>
        <w:jc w:val="both"/>
        <w:rPr>
          <w:b/>
          <w:bCs/>
          <w:i/>
          <w:spacing w:val="2"/>
        </w:rPr>
      </w:pPr>
    </w:p>
    <w:p w:rsidR="00085007" w:rsidRPr="0080275F" w:rsidRDefault="00085007" w:rsidP="00085007">
      <w:pPr>
        <w:shd w:val="clear" w:color="auto" w:fill="FFFFFF"/>
        <w:ind w:firstLine="709"/>
        <w:jc w:val="both"/>
        <w:rPr>
          <w:b/>
          <w:bCs/>
          <w:spacing w:val="2"/>
        </w:rPr>
      </w:pPr>
      <w:r>
        <w:rPr>
          <w:b/>
          <w:bCs/>
          <w:spacing w:val="2"/>
        </w:rPr>
        <w:t>4.</w:t>
      </w:r>
      <w:r w:rsidRPr="0080275F">
        <w:rPr>
          <w:b/>
          <w:bCs/>
          <w:spacing w:val="2"/>
        </w:rPr>
        <w:t>3.2.3. Фінансові активи, що оцінюються за справедливою вартістю, з відображенням результату переоцінки у прибутку або збитку</w:t>
      </w:r>
    </w:p>
    <w:p w:rsidR="00085007" w:rsidRPr="00C829BD" w:rsidRDefault="00085007" w:rsidP="00085007">
      <w:pPr>
        <w:widowControl w:val="0"/>
        <w:autoSpaceDE w:val="0"/>
        <w:autoSpaceDN w:val="0"/>
        <w:adjustRightInd w:val="0"/>
        <w:ind w:firstLine="709"/>
        <w:jc w:val="both"/>
        <w:rPr>
          <w:color w:val="000000"/>
        </w:rPr>
      </w:pPr>
      <w:r w:rsidRPr="00C829BD">
        <w:t xml:space="preserve">До фінансових активів, </w:t>
      </w:r>
      <w:r w:rsidRPr="00C829BD">
        <w:rPr>
          <w:bCs/>
          <w:spacing w:val="2"/>
        </w:rPr>
        <w:t>що оцінюються за справедливою вартістю, з відображенням результату переоцінки у прибутку або збитку,</w:t>
      </w:r>
      <w:r w:rsidRPr="00C829BD">
        <w:rPr>
          <w:color w:val="000000"/>
        </w:rPr>
        <w:t xml:space="preserve"> відносяться акції та паї (частки) господарських товариств.</w:t>
      </w:r>
    </w:p>
    <w:p w:rsidR="00085007" w:rsidRPr="00C829BD" w:rsidRDefault="00085007" w:rsidP="00085007">
      <w:pPr>
        <w:shd w:val="clear" w:color="auto" w:fill="FFFFFF"/>
        <w:autoSpaceDE w:val="0"/>
        <w:autoSpaceDN w:val="0"/>
        <w:adjustRightInd w:val="0"/>
        <w:ind w:firstLine="709"/>
        <w:jc w:val="both"/>
        <w:rPr>
          <w:color w:val="000000"/>
        </w:rPr>
      </w:pPr>
      <w:r w:rsidRPr="00C829BD">
        <w:t xml:space="preserve">Після первісного визнання Товариство оцінює їх </w:t>
      </w:r>
      <w:r w:rsidRPr="00C829BD">
        <w:rPr>
          <w:color w:val="000000"/>
        </w:rPr>
        <w:t>за справедливою вартістю.</w:t>
      </w:r>
    </w:p>
    <w:p w:rsidR="00085007" w:rsidRPr="00C829BD" w:rsidRDefault="00085007" w:rsidP="00085007">
      <w:pPr>
        <w:widowControl w:val="0"/>
        <w:autoSpaceDE w:val="0"/>
        <w:autoSpaceDN w:val="0"/>
        <w:adjustRightInd w:val="0"/>
        <w:ind w:firstLine="709"/>
        <w:jc w:val="both"/>
      </w:pPr>
      <w:r w:rsidRPr="00C829BD">
        <w:t>Справедлива вартість акцій, які внесені до біржового списку, оцінюється за біржовим курсом організатора торгівлі.</w:t>
      </w:r>
    </w:p>
    <w:p w:rsidR="00085007" w:rsidRPr="00C829BD" w:rsidRDefault="00085007" w:rsidP="00085007">
      <w:pPr>
        <w:autoSpaceDE w:val="0"/>
        <w:autoSpaceDN w:val="0"/>
        <w:adjustRightInd w:val="0"/>
        <w:ind w:firstLine="709"/>
        <w:jc w:val="both"/>
      </w:pPr>
      <w:r w:rsidRPr="00C829BD">
        <w:t>Якщо акції мають обіг більш як на одному організаторі торгівлі, при розрахунку вартості активів такі інструменти оцінюються за курсом на основному ринку для цього активу або, за відсутності основного ринку, на найсприятливішому ринку для нього. За відсутності свідчень на користь протилежного, ринок, на якому Товариство зазвичай здійснює операцію продажу активу, приймається за основний ринок або, за відсутності основного ринку, за найсприятливіший ринок.</w:t>
      </w:r>
    </w:p>
    <w:p w:rsidR="00085007" w:rsidRPr="00C829BD" w:rsidRDefault="00085007" w:rsidP="00085007">
      <w:pPr>
        <w:shd w:val="clear" w:color="auto" w:fill="FFFFFF"/>
        <w:autoSpaceDE w:val="0"/>
        <w:autoSpaceDN w:val="0"/>
        <w:adjustRightInd w:val="0"/>
        <w:ind w:firstLine="709"/>
        <w:jc w:val="both"/>
        <w:rPr>
          <w:color w:val="000000"/>
        </w:rPr>
      </w:pPr>
      <w:r w:rsidRPr="00C829BD">
        <w:rPr>
          <w:color w:val="000000"/>
        </w:rPr>
        <w:t xml:space="preserve">При оцінці справедливої вартості активів застосовуються методи оцінки вартості, які відповідають обставинам та для яких є достатньо даних, щоб оцінити справедливу вартість, максимізуючи використання доречних відкритих даних та мінімізуючи використання закритих вхідних даних. </w:t>
      </w:r>
    </w:p>
    <w:p w:rsidR="00085007" w:rsidRPr="00C829BD" w:rsidRDefault="00085007" w:rsidP="00085007">
      <w:pPr>
        <w:autoSpaceDE w:val="0"/>
        <w:autoSpaceDN w:val="0"/>
        <w:adjustRightInd w:val="0"/>
        <w:ind w:firstLine="709"/>
        <w:jc w:val="both"/>
        <w:rPr>
          <w:color w:val="000000"/>
        </w:rPr>
      </w:pPr>
      <w:r w:rsidRPr="00C829BD">
        <w:t>Оцінка акцій, що входять до складу активів Товариства та перебувають у біржовому списку організатора торгівлі і при цьому не мають визначеного біржового курсу на дату оцінки, здійснюється за останньою балансовою вартістю.</w:t>
      </w:r>
    </w:p>
    <w:p w:rsidR="00085007" w:rsidRPr="00C829BD" w:rsidRDefault="00085007" w:rsidP="00085007">
      <w:pPr>
        <w:shd w:val="clear" w:color="auto" w:fill="FFFFFF"/>
        <w:autoSpaceDE w:val="0"/>
        <w:autoSpaceDN w:val="0"/>
        <w:adjustRightInd w:val="0"/>
        <w:ind w:firstLine="709"/>
        <w:jc w:val="both"/>
        <w:rPr>
          <w:color w:val="000000"/>
        </w:rPr>
      </w:pPr>
      <w:r w:rsidRPr="00C829BD">
        <w:t xml:space="preserve">Для оцінки акцій, що входять до складу активів Товариства та не перебувають у біржовому списку організатора торгівлі, та </w:t>
      </w:r>
      <w:r w:rsidRPr="00C829BD">
        <w:rPr>
          <w:color w:val="000000"/>
        </w:rPr>
        <w:t>паїв (часток) господарських товариств за обмежених обставин наближеною оцінкою справедливої вартості може бути собівартість. Це може бути тоді, коли наявної останньої інформації недостатньо, щоб визначити справедливу вартість, або коли існує широкий діапазон можливих оцінок справедливої вартості, а собівартість є найкращою оцінкою справедливої вартості у цьому діапазоні.</w:t>
      </w:r>
    </w:p>
    <w:p w:rsidR="00085007" w:rsidRPr="00C829BD" w:rsidRDefault="00085007" w:rsidP="00085007">
      <w:pPr>
        <w:autoSpaceDE w:val="0"/>
        <w:autoSpaceDN w:val="0"/>
        <w:adjustRightInd w:val="0"/>
        <w:ind w:firstLine="709"/>
        <w:jc w:val="both"/>
      </w:pPr>
      <w:r w:rsidRPr="00C829BD">
        <w:t>Якщо є підстави вважати, що балансова вартість суттєво відрізняється від справедливої, Товариство визначає справедливу вартість за допомогою інших методів оцінки. Відхилення можуть бути зумовлені значними змінами у фінансовому стані емітента та/або змінами кон’юнктури ринків, на яких емітент здійснює свою діяльність, а також змінами у кон’юнктурі фондового ринку.</w:t>
      </w:r>
    </w:p>
    <w:p w:rsidR="00085007" w:rsidRDefault="00085007" w:rsidP="00085007">
      <w:pPr>
        <w:widowControl w:val="0"/>
        <w:autoSpaceDE w:val="0"/>
        <w:autoSpaceDN w:val="0"/>
        <w:adjustRightInd w:val="0"/>
        <w:ind w:firstLine="709"/>
        <w:jc w:val="both"/>
      </w:pPr>
      <w:r w:rsidRPr="00C829BD">
        <w:t xml:space="preserve">Справедлива вартість акцій, обіг яких зупинено, у тому числі цінних паперів емітентів, які включені до Списку емітентів, що мають ознаки фіктивності, визначається із урахуванням наявності строків відновлення обігу таких цінних паперів, наявності фінансової звітності таких емітентів, результатів їх діяльності, очікування надходження майбутніх економічних вигід. </w:t>
      </w:r>
    </w:p>
    <w:p w:rsidR="00085007" w:rsidRPr="00C829BD" w:rsidRDefault="00085007" w:rsidP="00085007">
      <w:pPr>
        <w:widowControl w:val="0"/>
        <w:autoSpaceDE w:val="0"/>
        <w:autoSpaceDN w:val="0"/>
        <w:adjustRightInd w:val="0"/>
        <w:ind w:firstLine="709"/>
        <w:jc w:val="both"/>
      </w:pPr>
    </w:p>
    <w:p w:rsidR="00085007" w:rsidRPr="0080275F" w:rsidRDefault="00085007" w:rsidP="00085007">
      <w:pPr>
        <w:shd w:val="clear" w:color="auto" w:fill="FFFFFF"/>
        <w:ind w:firstLine="709"/>
        <w:rPr>
          <w:b/>
          <w:bCs/>
          <w:spacing w:val="2"/>
          <w:highlight w:val="yellow"/>
        </w:rPr>
      </w:pPr>
      <w:r>
        <w:rPr>
          <w:b/>
          <w:bCs/>
          <w:spacing w:val="2"/>
        </w:rPr>
        <w:lastRenderedPageBreak/>
        <w:t>4.</w:t>
      </w:r>
      <w:r w:rsidRPr="0080275F">
        <w:rPr>
          <w:b/>
          <w:bCs/>
          <w:spacing w:val="2"/>
        </w:rPr>
        <w:t>3.</w:t>
      </w:r>
      <w:r>
        <w:rPr>
          <w:b/>
          <w:bCs/>
          <w:spacing w:val="2"/>
        </w:rPr>
        <w:t>2.4</w:t>
      </w:r>
      <w:r w:rsidRPr="0080275F">
        <w:rPr>
          <w:b/>
          <w:bCs/>
          <w:spacing w:val="2"/>
        </w:rPr>
        <w:t>. Фінансові активи, що оцінюються за амортизованою собівартістю</w:t>
      </w:r>
    </w:p>
    <w:p w:rsidR="00085007" w:rsidRDefault="00085007" w:rsidP="00085007">
      <w:pPr>
        <w:shd w:val="clear" w:color="auto" w:fill="FFFFFF"/>
        <w:autoSpaceDE w:val="0"/>
        <w:autoSpaceDN w:val="0"/>
        <w:adjustRightInd w:val="0"/>
        <w:ind w:firstLine="709"/>
        <w:jc w:val="both"/>
      </w:pPr>
      <w:r w:rsidRPr="00C829BD">
        <w:t xml:space="preserve">До фінансових активів, що оцінюються за амортизованою собівартістю, Товариство відносить облігації та </w:t>
      </w:r>
      <w:r w:rsidRPr="001F6693">
        <w:t>векселі</w:t>
      </w:r>
      <w:r w:rsidRPr="00C829BD">
        <w:t>. Після первісного визнання Товариство оцінює їх за амортизованою собівартістю, застосовуючи метод ефективного відсотка, за вирахуванням збитків від знецінення, якщо вони є.</w:t>
      </w:r>
    </w:p>
    <w:p w:rsidR="00085007" w:rsidRPr="00C829BD" w:rsidRDefault="00085007" w:rsidP="00085007">
      <w:pPr>
        <w:shd w:val="clear" w:color="auto" w:fill="FFFFFF"/>
        <w:autoSpaceDE w:val="0"/>
        <w:autoSpaceDN w:val="0"/>
        <w:adjustRightInd w:val="0"/>
        <w:ind w:firstLine="709"/>
        <w:jc w:val="both"/>
      </w:pPr>
    </w:p>
    <w:p w:rsidR="00085007" w:rsidRPr="001F6693" w:rsidRDefault="00085007" w:rsidP="00085007">
      <w:pPr>
        <w:shd w:val="clear" w:color="auto" w:fill="FFFFFF"/>
        <w:ind w:firstLine="709"/>
        <w:rPr>
          <w:b/>
          <w:bCs/>
          <w:spacing w:val="2"/>
        </w:rPr>
      </w:pPr>
      <w:r>
        <w:rPr>
          <w:b/>
          <w:bCs/>
          <w:spacing w:val="2"/>
        </w:rPr>
        <w:t>4.</w:t>
      </w:r>
      <w:r w:rsidRPr="001F6693">
        <w:rPr>
          <w:b/>
          <w:bCs/>
          <w:spacing w:val="2"/>
        </w:rPr>
        <w:t>3.</w:t>
      </w:r>
      <w:r>
        <w:rPr>
          <w:b/>
          <w:bCs/>
          <w:spacing w:val="2"/>
        </w:rPr>
        <w:t>2.5. Зобов'язання, к</w:t>
      </w:r>
      <w:r w:rsidRPr="001F6693">
        <w:rPr>
          <w:b/>
          <w:bCs/>
          <w:spacing w:val="2"/>
        </w:rPr>
        <w:t>редити банків</w:t>
      </w:r>
    </w:p>
    <w:p w:rsidR="00085007" w:rsidRPr="00C829BD" w:rsidRDefault="00085007" w:rsidP="00085007">
      <w:pPr>
        <w:shd w:val="clear" w:color="auto" w:fill="FFFFFF"/>
        <w:autoSpaceDE w:val="0"/>
        <w:autoSpaceDN w:val="0"/>
        <w:adjustRightInd w:val="0"/>
        <w:ind w:firstLine="709"/>
        <w:jc w:val="both"/>
      </w:pPr>
      <w:r w:rsidRPr="00C829BD">
        <w:t>Поточні зобов’язання – це зобов’язання, які відповідають одній або декільком із нижченаведених ознак:</w:t>
      </w:r>
    </w:p>
    <w:p w:rsidR="00085007" w:rsidRPr="00C829BD" w:rsidRDefault="00085007" w:rsidP="00085007">
      <w:pPr>
        <w:shd w:val="clear" w:color="auto" w:fill="FFFFFF"/>
        <w:tabs>
          <w:tab w:val="left" w:pos="993"/>
        </w:tabs>
        <w:autoSpaceDE w:val="0"/>
        <w:autoSpaceDN w:val="0"/>
        <w:adjustRightInd w:val="0"/>
        <w:ind w:firstLine="709"/>
        <w:jc w:val="both"/>
      </w:pPr>
      <w:r>
        <w:t xml:space="preserve">- </w:t>
      </w:r>
      <w:r w:rsidRPr="00C829BD">
        <w:t>Товариство сподівається погасити зобов’язання або зобов’язання підлягає погашенню протягом дванадцяти місяців після звітного періоду;</w:t>
      </w:r>
    </w:p>
    <w:p w:rsidR="00085007" w:rsidRPr="00C829BD" w:rsidRDefault="00085007" w:rsidP="00085007">
      <w:pPr>
        <w:shd w:val="clear" w:color="auto" w:fill="FFFFFF"/>
        <w:tabs>
          <w:tab w:val="left" w:pos="993"/>
        </w:tabs>
        <w:autoSpaceDE w:val="0"/>
        <w:autoSpaceDN w:val="0"/>
        <w:adjustRightInd w:val="0"/>
        <w:ind w:firstLine="709"/>
        <w:jc w:val="both"/>
      </w:pPr>
      <w:r>
        <w:t xml:space="preserve">- </w:t>
      </w:r>
      <w:r w:rsidRPr="00C829BD">
        <w:t>Товариство не має безумовного права відстрочити погашення зобов’язання протягом щонайменше дванадцяти місяців після звітного періоду.</w:t>
      </w:r>
    </w:p>
    <w:p w:rsidR="00085007" w:rsidRDefault="00085007" w:rsidP="00085007">
      <w:pPr>
        <w:shd w:val="clear" w:color="auto" w:fill="FFFFFF"/>
        <w:autoSpaceDE w:val="0"/>
        <w:autoSpaceDN w:val="0"/>
        <w:adjustRightInd w:val="0"/>
        <w:ind w:firstLine="709"/>
        <w:jc w:val="both"/>
      </w:pPr>
      <w:r w:rsidRPr="00C829BD">
        <w:t xml:space="preserve">Поточні зобов’язання визнаються за умови відповідності визначенню і критеріям визнання зобов’язань. </w:t>
      </w:r>
    </w:p>
    <w:p w:rsidR="00085007" w:rsidRPr="002C005F" w:rsidRDefault="00085007" w:rsidP="00085007">
      <w:pPr>
        <w:shd w:val="clear" w:color="auto" w:fill="FFFFFF"/>
        <w:autoSpaceDE w:val="0"/>
        <w:autoSpaceDN w:val="0"/>
        <w:adjustRightInd w:val="0"/>
        <w:spacing w:before="120" w:after="60" w:line="300" w:lineRule="exact"/>
        <w:ind w:firstLine="709"/>
        <w:jc w:val="both"/>
      </w:pPr>
      <w:r w:rsidRPr="002C005F">
        <w:t>Кредиторська заборгованість визнається як зобов’язання тоді, коли Товариство стає стороною договору та, внаслідок цього, набуває юридичне зобов’язання сплатити грошові кошти.</w:t>
      </w:r>
    </w:p>
    <w:p w:rsidR="00085007" w:rsidRPr="00C829BD" w:rsidRDefault="00085007" w:rsidP="00085007">
      <w:pPr>
        <w:shd w:val="clear" w:color="auto" w:fill="FFFFFF"/>
        <w:autoSpaceDE w:val="0"/>
        <w:autoSpaceDN w:val="0"/>
        <w:adjustRightInd w:val="0"/>
        <w:spacing w:after="60" w:line="300" w:lineRule="exact"/>
        <w:ind w:firstLine="709"/>
        <w:jc w:val="both"/>
      </w:pPr>
      <w:r w:rsidRPr="002C005F">
        <w:t>Поточну кредиторську заборгованість без встановленої ставки відсотка Товариство оцінює за сумою первісного рахунку фактури, якщо вплив дисконтування є несуттєвим.</w:t>
      </w:r>
    </w:p>
    <w:p w:rsidR="00085007" w:rsidRDefault="00085007" w:rsidP="00085007">
      <w:pPr>
        <w:shd w:val="clear" w:color="auto" w:fill="FFFFFF"/>
        <w:autoSpaceDE w:val="0"/>
        <w:autoSpaceDN w:val="0"/>
        <w:adjustRightInd w:val="0"/>
        <w:ind w:firstLine="709"/>
        <w:jc w:val="both"/>
      </w:pPr>
      <w:r w:rsidRPr="00C829BD">
        <w:t xml:space="preserve">Первісно </w:t>
      </w:r>
      <w:r w:rsidRPr="001F6693">
        <w:t>кредити банків</w:t>
      </w:r>
      <w:r w:rsidRPr="00C829BD">
        <w:t xml:space="preserve"> визнаються за справедливою вартістю, яка дорівнює сумі надходжень мінус витрати на проведення операції. У подальшому суми фінансових зобов'язань відображаються за амортизованою вартістю за методом ефективної ставки відсотку, та будь-яка різниця між чистими надходженнями та вартістю погашення визнається у прибутках чи збитках протягом періоду дії запозичень із використанням ефективної ставки відсотка.</w:t>
      </w:r>
    </w:p>
    <w:p w:rsidR="00085007" w:rsidRDefault="00085007" w:rsidP="00085007">
      <w:pPr>
        <w:shd w:val="clear" w:color="auto" w:fill="FFFFFF"/>
        <w:autoSpaceDE w:val="0"/>
        <w:autoSpaceDN w:val="0"/>
        <w:adjustRightInd w:val="0"/>
        <w:ind w:firstLine="709"/>
        <w:jc w:val="both"/>
      </w:pPr>
    </w:p>
    <w:p w:rsidR="00085007" w:rsidRPr="00C843F3" w:rsidRDefault="00085007" w:rsidP="00085007">
      <w:pPr>
        <w:shd w:val="clear" w:color="auto" w:fill="FFFFFF"/>
        <w:autoSpaceDE w:val="0"/>
        <w:autoSpaceDN w:val="0"/>
        <w:adjustRightInd w:val="0"/>
        <w:ind w:firstLine="709"/>
        <w:jc w:val="both"/>
        <w:rPr>
          <w:b/>
        </w:rPr>
      </w:pPr>
      <w:r>
        <w:rPr>
          <w:b/>
        </w:rPr>
        <w:t>4.3.2.6. Застосування методу ефективного відсотка</w:t>
      </w:r>
    </w:p>
    <w:p w:rsidR="00085007" w:rsidRDefault="00085007" w:rsidP="00085007">
      <w:pPr>
        <w:shd w:val="clear" w:color="auto" w:fill="FFFFFF"/>
        <w:autoSpaceDE w:val="0"/>
        <w:autoSpaceDN w:val="0"/>
        <w:adjustRightInd w:val="0"/>
        <w:ind w:firstLine="709"/>
        <w:jc w:val="both"/>
      </w:pPr>
      <w:r w:rsidRPr="00C843F3">
        <w:t>Метод ефективного відсотка - це метод обчислення амортизованої собівартості фінансового активу або фінансового зобов'язання (або групи фінансових активів чи фінансових зобов'язань) та розподілу доходу чи витрат від відсотків на відповідний період.</w:t>
      </w:r>
    </w:p>
    <w:p w:rsidR="00085007" w:rsidRDefault="00085007" w:rsidP="00085007">
      <w:pPr>
        <w:shd w:val="clear" w:color="auto" w:fill="FFFFFF"/>
        <w:autoSpaceDE w:val="0"/>
        <w:autoSpaceDN w:val="0"/>
        <w:adjustRightInd w:val="0"/>
        <w:ind w:firstLine="709"/>
        <w:jc w:val="both"/>
      </w:pPr>
      <w:r w:rsidRPr="00C843F3">
        <w:t xml:space="preserve">Ефективна ставка відсотка - це ставка, яка точно дисконтує попередньо оцінені майбутні платежі або надходження грошових коштів протягом очікуваного строку дії фінансового інструмента та, якщо доцільно, протягом коротшого періоду до чистої балансової вартості фінансового активу чи фінансового зобов'язання. </w:t>
      </w:r>
    </w:p>
    <w:p w:rsidR="00085007" w:rsidRDefault="00085007" w:rsidP="00085007">
      <w:pPr>
        <w:shd w:val="clear" w:color="auto" w:fill="FFFFFF"/>
        <w:autoSpaceDE w:val="0"/>
        <w:autoSpaceDN w:val="0"/>
        <w:adjustRightInd w:val="0"/>
        <w:ind w:firstLine="709"/>
        <w:jc w:val="both"/>
      </w:pPr>
      <w:r w:rsidRPr="00C843F3">
        <w:t xml:space="preserve">Обчислюючи ефективну ставку відсотка, </w:t>
      </w:r>
      <w:r>
        <w:t>Товариство</w:t>
      </w:r>
      <w:r w:rsidRPr="00C843F3">
        <w:t xml:space="preserve"> має попередньо оцінити грошові потоки, враховуючи всі умови контракту про фінансовий інструмент (наприклад, аванси, опціони "кол" та подібні опціони), але не має розглядати майбутні збитки від кредитів. </w:t>
      </w:r>
    </w:p>
    <w:p w:rsidR="00085007" w:rsidRDefault="00085007" w:rsidP="00085007">
      <w:pPr>
        <w:shd w:val="clear" w:color="auto" w:fill="FFFFFF"/>
        <w:autoSpaceDE w:val="0"/>
        <w:autoSpaceDN w:val="0"/>
        <w:adjustRightInd w:val="0"/>
        <w:ind w:firstLine="709"/>
        <w:jc w:val="both"/>
      </w:pPr>
      <w:r w:rsidRPr="00C843F3">
        <w:lastRenderedPageBreak/>
        <w:t>Обчислення включає всі гонорари та додаткові комісійні збори, сплачені або отримані сторонами контракту, які є невід'ємною част</w:t>
      </w:r>
      <w:r>
        <w:t>иною ефективної ставки відсотка</w:t>
      </w:r>
      <w:r w:rsidRPr="00C843F3">
        <w:t xml:space="preserve">, витрати на операції та всі інші премії чи дисконти. </w:t>
      </w:r>
    </w:p>
    <w:p w:rsidR="00085007" w:rsidRDefault="00085007" w:rsidP="00085007">
      <w:pPr>
        <w:shd w:val="clear" w:color="auto" w:fill="FFFFFF"/>
        <w:autoSpaceDE w:val="0"/>
        <w:autoSpaceDN w:val="0"/>
        <w:adjustRightInd w:val="0"/>
        <w:ind w:firstLine="709"/>
        <w:jc w:val="both"/>
      </w:pPr>
      <w:r>
        <w:t xml:space="preserve">У тих випадках коли </w:t>
      </w:r>
      <w:r w:rsidRPr="00C843F3">
        <w:t xml:space="preserve">неможливо достовірно оцінити грошові потоки або очікуваний строк дії фінансового інструмента (або групи фінансових інструментів), </w:t>
      </w:r>
      <w:r>
        <w:t>Товариству</w:t>
      </w:r>
      <w:r w:rsidRPr="00C843F3">
        <w:t xml:space="preserve"> слід використовувати контрактні грошові потоки за весь контрактний строк фінансового інструмента (або групи фінансових інструментів).</w:t>
      </w:r>
    </w:p>
    <w:p w:rsidR="00085007" w:rsidRDefault="00085007" w:rsidP="00085007">
      <w:pPr>
        <w:shd w:val="clear" w:color="auto" w:fill="FFFFFF"/>
        <w:autoSpaceDE w:val="0"/>
        <w:autoSpaceDN w:val="0"/>
        <w:adjustRightInd w:val="0"/>
        <w:ind w:firstLine="709"/>
        <w:jc w:val="both"/>
      </w:pPr>
      <w:r>
        <w:t>С</w:t>
      </w:r>
      <w:r w:rsidRPr="00B373DC">
        <w:t>праведливу вартість довгострокової позики або дебіторської заборгованості, за якими не нараховуються відсотки, можна оцінити як теперішню вартість усіх майбутніх надходжень грошових коштів, дисконтованих із застосуванням переважної ринкової ставки (переважних ринкових ставок) відсотка на подібний інструмент (подібний за валютою, строком, типом ставки відсотка та іншими ознаками) з подібним показником кредитного рейтингу.</w:t>
      </w:r>
    </w:p>
    <w:p w:rsidR="00085007" w:rsidRDefault="00085007" w:rsidP="00085007">
      <w:pPr>
        <w:shd w:val="clear" w:color="auto" w:fill="FFFFFF"/>
        <w:autoSpaceDE w:val="0"/>
        <w:autoSpaceDN w:val="0"/>
        <w:adjustRightInd w:val="0"/>
        <w:ind w:firstLine="709"/>
        <w:jc w:val="both"/>
      </w:pPr>
      <w:r>
        <w:t>Для визначення переважної ринкової ставки (справедливої процентної ставки  або номінальної ставки відсотка) враховується усереднений показник процентних ставок за попередні 12-ть місяців, наведених на офіційному сайті Національного банку України у розділі «Грошово-кредитна та фінансова статистика»</w:t>
      </w:r>
      <w:r>
        <w:rPr>
          <w:rStyle w:val="af4"/>
        </w:rPr>
        <w:footnoteReference w:id="1"/>
      </w:r>
      <w:r>
        <w:t>.</w:t>
      </w:r>
    </w:p>
    <w:p w:rsidR="00085007" w:rsidRDefault="00085007" w:rsidP="00085007">
      <w:pPr>
        <w:shd w:val="clear" w:color="auto" w:fill="FFFFFF"/>
        <w:autoSpaceDE w:val="0"/>
        <w:autoSpaceDN w:val="0"/>
        <w:adjustRightInd w:val="0"/>
        <w:ind w:firstLine="709"/>
        <w:jc w:val="both"/>
      </w:pPr>
      <w:r w:rsidRPr="00B373DC">
        <w:t>Грошові потоки, пов'язані з короткостроковою дебіторською заборгованістю, не дисконтують, якщо вплив дисконтування є несуттєвим.</w:t>
      </w:r>
    </w:p>
    <w:p w:rsidR="00085007" w:rsidRPr="00C829BD" w:rsidRDefault="00085007" w:rsidP="00085007">
      <w:pPr>
        <w:shd w:val="clear" w:color="auto" w:fill="FFFFFF"/>
        <w:autoSpaceDE w:val="0"/>
        <w:autoSpaceDN w:val="0"/>
        <w:adjustRightInd w:val="0"/>
        <w:ind w:firstLine="709"/>
        <w:jc w:val="both"/>
      </w:pPr>
    </w:p>
    <w:p w:rsidR="00085007" w:rsidRPr="005B0593" w:rsidRDefault="00085007" w:rsidP="00085007">
      <w:pPr>
        <w:shd w:val="clear" w:color="auto" w:fill="FFFFFF"/>
        <w:ind w:firstLine="709"/>
        <w:rPr>
          <w:b/>
          <w:bCs/>
          <w:spacing w:val="2"/>
        </w:rPr>
      </w:pPr>
      <w:r>
        <w:rPr>
          <w:b/>
          <w:bCs/>
          <w:spacing w:val="2"/>
        </w:rPr>
        <w:t>4.</w:t>
      </w:r>
      <w:r w:rsidRPr="005B0593">
        <w:rPr>
          <w:b/>
          <w:bCs/>
          <w:spacing w:val="2"/>
        </w:rPr>
        <w:t>3.</w:t>
      </w:r>
      <w:r>
        <w:rPr>
          <w:b/>
          <w:bCs/>
          <w:spacing w:val="2"/>
        </w:rPr>
        <w:t>2.7</w:t>
      </w:r>
      <w:r w:rsidRPr="005B0593">
        <w:rPr>
          <w:b/>
          <w:bCs/>
          <w:spacing w:val="2"/>
        </w:rPr>
        <w:t>. Згортання фінансових активів та зобов'язань</w:t>
      </w:r>
    </w:p>
    <w:p w:rsidR="00085007" w:rsidRDefault="00085007" w:rsidP="00085007">
      <w:pPr>
        <w:shd w:val="clear" w:color="auto" w:fill="FFFFFF"/>
        <w:autoSpaceDE w:val="0"/>
        <w:autoSpaceDN w:val="0"/>
        <w:adjustRightInd w:val="0"/>
        <w:ind w:firstLine="709"/>
        <w:jc w:val="both"/>
      </w:pPr>
      <w:r w:rsidRPr="00C829BD">
        <w:t>Фінансові активи та зобов'язання згортаються, якщо Товариство має юридичне право здійснювати залік визнаних у балансі сум і має намір або зробити взаємозалік, або реалізувати актив та виконати зобов'язання одночасно</w:t>
      </w:r>
      <w:r>
        <w:t>.</w:t>
      </w:r>
    </w:p>
    <w:p w:rsidR="00085007" w:rsidRPr="004C6FA6" w:rsidRDefault="00085007" w:rsidP="00085007">
      <w:pPr>
        <w:shd w:val="clear" w:color="auto" w:fill="FFFFFF"/>
        <w:ind w:firstLine="709"/>
        <w:rPr>
          <w:b/>
          <w:bCs/>
          <w:spacing w:val="2"/>
        </w:rPr>
      </w:pPr>
      <w:r>
        <w:rPr>
          <w:b/>
          <w:bCs/>
          <w:spacing w:val="2"/>
        </w:rPr>
        <w:t>4.</w:t>
      </w:r>
      <w:r w:rsidRPr="004C6FA6">
        <w:rPr>
          <w:b/>
          <w:bCs/>
          <w:spacing w:val="2"/>
        </w:rPr>
        <w:t>3.</w:t>
      </w:r>
      <w:r>
        <w:rPr>
          <w:b/>
          <w:bCs/>
          <w:spacing w:val="2"/>
        </w:rPr>
        <w:t>2.8</w:t>
      </w:r>
      <w:r w:rsidRPr="004C6FA6">
        <w:rPr>
          <w:b/>
          <w:bCs/>
          <w:spacing w:val="2"/>
        </w:rPr>
        <w:t>. Грошові кошти та їхні еквіваленти</w:t>
      </w:r>
    </w:p>
    <w:p w:rsidR="00085007" w:rsidRPr="00C829BD" w:rsidRDefault="00085007" w:rsidP="00085007">
      <w:pPr>
        <w:shd w:val="clear" w:color="auto" w:fill="FFFFFF"/>
        <w:autoSpaceDE w:val="0"/>
        <w:autoSpaceDN w:val="0"/>
        <w:adjustRightInd w:val="0"/>
        <w:ind w:firstLine="709"/>
        <w:jc w:val="both"/>
      </w:pPr>
      <w:r w:rsidRPr="00C829BD">
        <w:t>Грошові кошти складаються з готівки в касі та коштів на поточних рахунках у банках.</w:t>
      </w:r>
    </w:p>
    <w:p w:rsidR="00085007" w:rsidRPr="00C829BD" w:rsidRDefault="00085007" w:rsidP="00085007">
      <w:pPr>
        <w:shd w:val="clear" w:color="auto" w:fill="FFFFFF"/>
        <w:autoSpaceDE w:val="0"/>
        <w:autoSpaceDN w:val="0"/>
        <w:adjustRightInd w:val="0"/>
        <w:ind w:firstLine="709"/>
        <w:jc w:val="both"/>
      </w:pPr>
      <w:r w:rsidRPr="00C829BD">
        <w:t>Еквіваленти грошових коштів – це короткострокові, високоліквідні інвестиції, які вільно конвертуються у відомі суми грошових коштів і яким притаманний незначний ризик зміни вартості. Інвестиція визначається зазвичай як еквівалент грошових коштів тільки в разі короткого строку погашення, наприклад, протягом не більше ніж три місяці з дати придбання.</w:t>
      </w:r>
    </w:p>
    <w:p w:rsidR="00085007" w:rsidRPr="00C829BD" w:rsidRDefault="00085007" w:rsidP="00085007">
      <w:pPr>
        <w:shd w:val="clear" w:color="auto" w:fill="FFFFFF"/>
        <w:autoSpaceDE w:val="0"/>
        <w:autoSpaceDN w:val="0"/>
        <w:adjustRightInd w:val="0"/>
        <w:ind w:firstLine="709"/>
        <w:jc w:val="both"/>
      </w:pPr>
      <w:r w:rsidRPr="00C829BD">
        <w:t>Грошові кошти та їх еквіваленти можуть утримуватися, а операції з ними проводитися в національній валюті та в іноземній валюті.</w:t>
      </w:r>
    </w:p>
    <w:p w:rsidR="00085007" w:rsidRDefault="00085007" w:rsidP="00085007">
      <w:pPr>
        <w:shd w:val="clear" w:color="auto" w:fill="FFFFFF"/>
        <w:autoSpaceDE w:val="0"/>
        <w:autoSpaceDN w:val="0"/>
        <w:adjustRightInd w:val="0"/>
        <w:ind w:firstLine="709"/>
        <w:jc w:val="both"/>
      </w:pPr>
      <w:r w:rsidRPr="00C829BD">
        <w:t>Іноземна валюта – це валюта інша, ніж функціональна валюта</w:t>
      </w:r>
      <w:r>
        <w:t>.</w:t>
      </w:r>
    </w:p>
    <w:p w:rsidR="00085007" w:rsidRPr="00C829BD" w:rsidRDefault="00085007" w:rsidP="00085007">
      <w:pPr>
        <w:shd w:val="clear" w:color="auto" w:fill="FFFFFF"/>
        <w:autoSpaceDE w:val="0"/>
        <w:autoSpaceDN w:val="0"/>
        <w:adjustRightInd w:val="0"/>
        <w:ind w:firstLine="709"/>
        <w:jc w:val="both"/>
      </w:pPr>
      <w:r w:rsidRPr="00C829BD">
        <w:t>Грошові кошти та їх еквіваленти визнаються за умови відповідності критеріям визнання активами.</w:t>
      </w:r>
    </w:p>
    <w:p w:rsidR="00085007" w:rsidRPr="00967236" w:rsidRDefault="00085007" w:rsidP="00085007">
      <w:pPr>
        <w:shd w:val="clear" w:color="auto" w:fill="FFFFFF"/>
        <w:autoSpaceDE w:val="0"/>
        <w:autoSpaceDN w:val="0"/>
        <w:adjustRightInd w:val="0"/>
        <w:ind w:firstLine="709"/>
        <w:jc w:val="both"/>
      </w:pPr>
      <w:r w:rsidRPr="00C829BD">
        <w:lastRenderedPageBreak/>
        <w:t xml:space="preserve">Первісна та подальша оцінка грошових коштів та їх еквівалентів здійснюється за справедливою вартістю, яка дорівнює їх </w:t>
      </w:r>
      <w:r w:rsidRPr="00967236">
        <w:t>номінальній вартості.</w:t>
      </w:r>
    </w:p>
    <w:p w:rsidR="00085007" w:rsidRPr="00967236" w:rsidRDefault="00085007" w:rsidP="00085007">
      <w:pPr>
        <w:shd w:val="clear" w:color="auto" w:fill="FFFFFF"/>
        <w:autoSpaceDE w:val="0"/>
        <w:autoSpaceDN w:val="0"/>
        <w:adjustRightInd w:val="0"/>
        <w:ind w:firstLine="709"/>
        <w:jc w:val="both"/>
      </w:pPr>
      <w:r w:rsidRPr="00967236">
        <w:t>Первісна та подальша оцінка грошових коштів та їх еквівалентів в іноземній валюті здійснюється у функціональній валюті за офіційними курсами Національного банку України (НБУ).</w:t>
      </w:r>
    </w:p>
    <w:p w:rsidR="00085007" w:rsidRPr="00967236" w:rsidRDefault="00085007" w:rsidP="00085007">
      <w:pPr>
        <w:shd w:val="clear" w:color="auto" w:fill="FFFFFF"/>
        <w:autoSpaceDE w:val="0"/>
        <w:autoSpaceDN w:val="0"/>
        <w:adjustRightInd w:val="0"/>
        <w:ind w:firstLine="709"/>
        <w:jc w:val="both"/>
      </w:pPr>
      <w:r w:rsidRPr="00967236">
        <w:t>У разі обмеження права використання коштів на поточних рахунках  у банках (наприклад, у випадку призначення НБУ в банківській установі тимчасової адміністрації) ці активи можуть бути класифіковані у складі непоточних активів. У випадку прийняття НБУ рішення про ліквідацію банківської установи та відсутності ймовірності повернення грошових коштів, визнання їх як активу припиняється і їх вартість відображається у складі збитків звітного періоду.</w:t>
      </w:r>
    </w:p>
    <w:p w:rsidR="00085007" w:rsidRDefault="00085007" w:rsidP="00085007">
      <w:pPr>
        <w:pStyle w:val="a3"/>
        <w:ind w:left="0" w:firstLine="709"/>
        <w:jc w:val="both"/>
        <w:rPr>
          <w:sz w:val="24"/>
          <w:szCs w:val="24"/>
          <w:lang w:val="uk-UA"/>
        </w:rPr>
      </w:pPr>
    </w:p>
    <w:p w:rsidR="00FD6F73" w:rsidRDefault="00FD6F73" w:rsidP="00085007">
      <w:pPr>
        <w:pStyle w:val="a3"/>
        <w:ind w:left="0" w:firstLine="709"/>
        <w:jc w:val="both"/>
        <w:rPr>
          <w:sz w:val="24"/>
          <w:szCs w:val="24"/>
          <w:lang w:val="uk-UA"/>
        </w:rPr>
      </w:pPr>
    </w:p>
    <w:p w:rsidR="00FD6F73" w:rsidRDefault="00FD6F73" w:rsidP="00085007">
      <w:pPr>
        <w:pStyle w:val="a3"/>
        <w:ind w:left="0" w:firstLine="709"/>
        <w:jc w:val="both"/>
        <w:rPr>
          <w:sz w:val="24"/>
          <w:szCs w:val="24"/>
          <w:lang w:val="uk-UA"/>
        </w:rPr>
      </w:pPr>
    </w:p>
    <w:p w:rsidR="00FD6F73" w:rsidRPr="00967236" w:rsidRDefault="00FD6F73" w:rsidP="00085007">
      <w:pPr>
        <w:pStyle w:val="a3"/>
        <w:ind w:left="0" w:firstLine="709"/>
        <w:jc w:val="both"/>
        <w:rPr>
          <w:sz w:val="24"/>
          <w:szCs w:val="24"/>
          <w:lang w:val="uk-UA"/>
        </w:rPr>
      </w:pPr>
    </w:p>
    <w:p w:rsidR="00085007" w:rsidRPr="00967236" w:rsidRDefault="00085007" w:rsidP="00085007">
      <w:pPr>
        <w:shd w:val="clear" w:color="auto" w:fill="FFFFFF"/>
        <w:ind w:firstLine="709"/>
        <w:rPr>
          <w:b/>
          <w:bCs/>
          <w:spacing w:val="-2"/>
        </w:rPr>
      </w:pPr>
      <w:r w:rsidRPr="00967236">
        <w:rPr>
          <w:b/>
          <w:bCs/>
          <w:spacing w:val="-2"/>
        </w:rPr>
        <w:t>4.3.3. Облікові політики щодо основних засобів</w:t>
      </w:r>
    </w:p>
    <w:p w:rsidR="00085007" w:rsidRPr="00967236" w:rsidRDefault="00085007" w:rsidP="00085007">
      <w:pPr>
        <w:shd w:val="clear" w:color="auto" w:fill="FFFFFF"/>
        <w:ind w:firstLine="709"/>
      </w:pPr>
      <w:r w:rsidRPr="00967236">
        <w:t>Товариство визнає матеріальний об'єкт основним засобом, якщо він утримується з метою використання у процесі своєї діяльності, надання послуг, або для здійснення адміністративних і соціально-культурних функцій, очікуваний строк корисного використання (експлуатації) якого більше одного року.</w:t>
      </w:r>
    </w:p>
    <w:p w:rsidR="00085007" w:rsidRPr="00967236" w:rsidRDefault="00085007" w:rsidP="00085007">
      <w:pPr>
        <w:shd w:val="clear" w:color="auto" w:fill="FFFFFF"/>
        <w:autoSpaceDE w:val="0"/>
        <w:autoSpaceDN w:val="0"/>
        <w:adjustRightInd w:val="0"/>
        <w:ind w:firstLine="709"/>
        <w:jc w:val="both"/>
      </w:pPr>
      <w:r w:rsidRPr="00967236">
        <w:t xml:space="preserve">Основні засоби вартістю до </w:t>
      </w:r>
      <w:r w:rsidRPr="00967236">
        <w:rPr>
          <w:b/>
        </w:rPr>
        <w:t>6000 грн</w:t>
      </w:r>
      <w:r w:rsidRPr="00967236">
        <w:t>. визнаються малоцінними необоротними матеріальними активами, вартість яких вважається несуттєвою статтею та визнається у складі поточних витрат періоду на центрах обліку витрат у відповідності з призначенням їх використання.</w:t>
      </w:r>
    </w:p>
    <w:p w:rsidR="00085007" w:rsidRPr="00967236" w:rsidRDefault="00085007" w:rsidP="00085007">
      <w:pPr>
        <w:shd w:val="clear" w:color="auto" w:fill="FFFFFF"/>
        <w:autoSpaceDE w:val="0"/>
        <w:autoSpaceDN w:val="0"/>
        <w:adjustRightInd w:val="0"/>
        <w:ind w:firstLine="709"/>
        <w:jc w:val="both"/>
      </w:pPr>
    </w:p>
    <w:p w:rsidR="00085007" w:rsidRPr="00967236" w:rsidRDefault="00085007" w:rsidP="00085007">
      <w:pPr>
        <w:shd w:val="clear" w:color="auto" w:fill="FFFFFF"/>
        <w:autoSpaceDE w:val="0"/>
        <w:autoSpaceDN w:val="0"/>
        <w:adjustRightInd w:val="0"/>
        <w:ind w:firstLine="709"/>
        <w:jc w:val="both"/>
      </w:pPr>
      <w:r w:rsidRPr="00967236">
        <w:t>Первісно Товариство оцінює основні засоби за собівартістю. Товариство здійснило оцінку основних засобів за справедливою вартістю на дату переходу на МСФЗ та використовує цю справедливу вартість як доцільну собівартість основних засобів на цю дату.</w:t>
      </w:r>
    </w:p>
    <w:p w:rsidR="00085007" w:rsidRPr="00967236" w:rsidRDefault="00085007" w:rsidP="00085007">
      <w:pPr>
        <w:shd w:val="clear" w:color="auto" w:fill="FFFFFF"/>
        <w:autoSpaceDE w:val="0"/>
        <w:autoSpaceDN w:val="0"/>
        <w:adjustRightInd w:val="0"/>
        <w:ind w:firstLine="709"/>
        <w:jc w:val="both"/>
      </w:pPr>
      <w:r w:rsidRPr="00967236">
        <w:t>У подальшому основні засоби оцінюються за моделлю обліку за їх собівартістю, тобто за собівартістю мінус будь-яка накопичена амортизація та будь-які накопичені збитки від зменшення корисності.</w:t>
      </w:r>
    </w:p>
    <w:p w:rsidR="00085007" w:rsidRPr="00967236" w:rsidRDefault="00085007" w:rsidP="00085007">
      <w:pPr>
        <w:shd w:val="clear" w:color="auto" w:fill="FFFFFF"/>
        <w:autoSpaceDE w:val="0"/>
        <w:autoSpaceDN w:val="0"/>
        <w:adjustRightInd w:val="0"/>
        <w:ind w:firstLine="709"/>
        <w:jc w:val="both"/>
      </w:pPr>
    </w:p>
    <w:p w:rsidR="00085007" w:rsidRPr="00967236" w:rsidRDefault="00085007" w:rsidP="00085007">
      <w:pPr>
        <w:shd w:val="clear" w:color="auto" w:fill="FFFFFF"/>
        <w:autoSpaceDE w:val="0"/>
        <w:autoSpaceDN w:val="0"/>
        <w:adjustRightInd w:val="0"/>
        <w:ind w:firstLine="709"/>
        <w:jc w:val="both"/>
      </w:pPr>
      <w:r w:rsidRPr="00967236">
        <w:t>Товариство не визнає в балансовій вартості об'єкта основних засобів витрати на щоденне обслуговування, ремонт та технічне обслуговування об'єкта. Ці подальші витрати визнаються в прибутку чи збитку періоду, коли вони були понесені, за винятком випадків, якщо такі подальші витрати мають бути визнані у складі балансової вартості поліпшеного об’єкту основних засобів (капіталізовані), тобто коли задовольняють критеріям визнання активу:</w:t>
      </w:r>
    </w:p>
    <w:p w:rsidR="00085007" w:rsidRPr="00967236" w:rsidRDefault="00085007" w:rsidP="00085007">
      <w:pPr>
        <w:shd w:val="clear" w:color="auto" w:fill="FFFFFF"/>
        <w:autoSpaceDE w:val="0"/>
        <w:autoSpaceDN w:val="0"/>
        <w:adjustRightInd w:val="0"/>
        <w:ind w:firstLine="709"/>
        <w:jc w:val="both"/>
      </w:pPr>
      <w:r w:rsidRPr="00967236">
        <w:t>- якщо таки подальші витрати призводять до збільшення майбутніх економічних вигід; та</w:t>
      </w:r>
    </w:p>
    <w:p w:rsidR="00085007" w:rsidRPr="00967236" w:rsidRDefault="00085007" w:rsidP="00085007">
      <w:pPr>
        <w:shd w:val="clear" w:color="auto" w:fill="FFFFFF"/>
        <w:autoSpaceDE w:val="0"/>
        <w:autoSpaceDN w:val="0"/>
        <w:adjustRightInd w:val="0"/>
        <w:ind w:firstLine="709"/>
        <w:jc w:val="both"/>
      </w:pPr>
      <w:r w:rsidRPr="00967236">
        <w:t>- вартість таких витрат може бути достовірно визначена.</w:t>
      </w:r>
    </w:p>
    <w:p w:rsidR="00085007" w:rsidRPr="00967236" w:rsidRDefault="00085007" w:rsidP="00085007">
      <w:pPr>
        <w:shd w:val="clear" w:color="auto" w:fill="FFFFFF"/>
        <w:autoSpaceDE w:val="0"/>
        <w:autoSpaceDN w:val="0"/>
        <w:adjustRightInd w:val="0"/>
        <w:ind w:firstLine="709"/>
        <w:jc w:val="both"/>
      </w:pPr>
      <w:r w:rsidRPr="00967236">
        <w:lastRenderedPageBreak/>
        <w:t>Висновки щодо відповідність критеріям визнання активу наводяться у актах типової форми ОЗ або у інших первинних (розпорядчих) документах, складеним за результатами понесення таких подальших витрат.</w:t>
      </w:r>
    </w:p>
    <w:p w:rsidR="00085007" w:rsidRPr="00967236" w:rsidRDefault="00085007" w:rsidP="00085007">
      <w:pPr>
        <w:shd w:val="clear" w:color="auto" w:fill="FFFFFF"/>
        <w:autoSpaceDE w:val="0"/>
        <w:autoSpaceDN w:val="0"/>
        <w:adjustRightInd w:val="0"/>
        <w:ind w:firstLine="709"/>
        <w:jc w:val="both"/>
      </w:pPr>
    </w:p>
    <w:p w:rsidR="00085007" w:rsidRPr="00967236" w:rsidRDefault="00085007" w:rsidP="00085007">
      <w:pPr>
        <w:shd w:val="clear" w:color="auto" w:fill="FFFFFF"/>
        <w:autoSpaceDE w:val="0"/>
        <w:autoSpaceDN w:val="0"/>
        <w:adjustRightInd w:val="0"/>
        <w:ind w:firstLine="709"/>
        <w:jc w:val="both"/>
      </w:pPr>
      <w:r w:rsidRPr="00967236">
        <w:t>Кожну частину об'єкта основних засобів, собівартість якої є суттєвою стосовно загальної собівартості об'єкта, слід амортизувати окремо.</w:t>
      </w:r>
    </w:p>
    <w:p w:rsidR="00085007" w:rsidRPr="00967236" w:rsidRDefault="00085007" w:rsidP="00085007">
      <w:pPr>
        <w:shd w:val="clear" w:color="auto" w:fill="FFFFFF"/>
        <w:autoSpaceDE w:val="0"/>
        <w:autoSpaceDN w:val="0"/>
        <w:adjustRightInd w:val="0"/>
        <w:ind w:firstLine="709"/>
        <w:jc w:val="both"/>
      </w:pPr>
      <w:r w:rsidRPr="00967236">
        <w:t>Товариством для нарахування амортизації основних засобів застосовуються:</w:t>
      </w:r>
    </w:p>
    <w:p w:rsidR="00085007" w:rsidRPr="00967236" w:rsidRDefault="00085007" w:rsidP="00085007">
      <w:pPr>
        <w:shd w:val="clear" w:color="auto" w:fill="FFFFFF"/>
        <w:autoSpaceDE w:val="0"/>
        <w:autoSpaceDN w:val="0"/>
        <w:adjustRightInd w:val="0"/>
        <w:ind w:firstLine="709"/>
        <w:jc w:val="both"/>
      </w:pPr>
      <w:r w:rsidRPr="00967236">
        <w:t>- прямолінійний метод для всіх об’єктів основних засобів переданих в оренду;</w:t>
      </w:r>
    </w:p>
    <w:p w:rsidR="00085007" w:rsidRPr="00967236" w:rsidRDefault="00085007" w:rsidP="00085007">
      <w:pPr>
        <w:shd w:val="clear" w:color="auto" w:fill="FFFFFF"/>
        <w:autoSpaceDE w:val="0"/>
        <w:autoSpaceDN w:val="0"/>
        <w:adjustRightInd w:val="0"/>
        <w:ind w:firstLine="709"/>
        <w:jc w:val="both"/>
      </w:pPr>
      <w:r w:rsidRPr="00967236">
        <w:t>- метод зменшення залишку для всіх об’єктів основних засобів</w:t>
      </w:r>
      <w:r>
        <w:t>, крім тих, до яких не застосовується прямолінійний метод.</w:t>
      </w:r>
    </w:p>
    <w:p w:rsidR="00085007" w:rsidRPr="00967236" w:rsidRDefault="00085007" w:rsidP="00085007">
      <w:pPr>
        <w:shd w:val="clear" w:color="auto" w:fill="FFFFFF"/>
        <w:autoSpaceDE w:val="0"/>
        <w:autoSpaceDN w:val="0"/>
        <w:adjustRightInd w:val="0"/>
        <w:ind w:firstLine="709"/>
        <w:jc w:val="both"/>
      </w:pPr>
      <w:r w:rsidRPr="00967236">
        <w:t xml:space="preserve">Амортизація основних засобів провадиться до досягнення залишкової вартості об’єктом його ліквідаційної вартості та на протязі строку, який встановлюється розпорядчими документами чи у акті введення в експлуатацію типової форми ОЗ. </w:t>
      </w:r>
    </w:p>
    <w:p w:rsidR="00085007" w:rsidRPr="00967236" w:rsidRDefault="00085007" w:rsidP="00085007">
      <w:pPr>
        <w:shd w:val="clear" w:color="auto" w:fill="FFFFFF"/>
        <w:autoSpaceDE w:val="0"/>
        <w:autoSpaceDN w:val="0"/>
        <w:adjustRightInd w:val="0"/>
        <w:ind w:firstLine="709"/>
        <w:jc w:val="both"/>
      </w:pPr>
      <w:r w:rsidRPr="00967236">
        <w:t>Амортизаційні відрахування за кожен період слід визнавати у прибутку чи збитку, якщо вони не включені до балансової вартості іншого активу.</w:t>
      </w:r>
    </w:p>
    <w:p w:rsidR="00085007" w:rsidRPr="00967236" w:rsidRDefault="00085007" w:rsidP="00085007">
      <w:pPr>
        <w:shd w:val="clear" w:color="auto" w:fill="FFFFFF"/>
        <w:autoSpaceDE w:val="0"/>
        <w:autoSpaceDN w:val="0"/>
        <w:adjustRightInd w:val="0"/>
        <w:ind w:firstLine="709"/>
        <w:jc w:val="both"/>
      </w:pPr>
      <w:r w:rsidRPr="00967236">
        <w:t>Ліквідаційну вартість та строк корисної експлуатації активу слід переглядати принаймні на кінець кожного фінансового року та, якщо очікування відрізняються від попередніх оцінок, зміну (зміни) слід відображати як зміну в обліковій оцінці.</w:t>
      </w:r>
    </w:p>
    <w:p w:rsidR="00085007" w:rsidRPr="00967236" w:rsidRDefault="00085007" w:rsidP="00085007">
      <w:pPr>
        <w:shd w:val="clear" w:color="auto" w:fill="FFFFFF"/>
        <w:autoSpaceDE w:val="0"/>
        <w:autoSpaceDN w:val="0"/>
        <w:adjustRightInd w:val="0"/>
        <w:ind w:firstLine="709"/>
        <w:jc w:val="both"/>
      </w:pPr>
      <w:r w:rsidRPr="00967236">
        <w:t xml:space="preserve">Амортизацію активу починають, коли він стає придатним для використання, тобто коли він доставлений до місця розташування та приведений у стан, у якому він придатний до експлуатації у спосіб, визначений управлінським персоналом. </w:t>
      </w:r>
    </w:p>
    <w:p w:rsidR="00085007" w:rsidRPr="00967236" w:rsidRDefault="00085007" w:rsidP="00085007">
      <w:pPr>
        <w:shd w:val="clear" w:color="auto" w:fill="FFFFFF"/>
        <w:autoSpaceDE w:val="0"/>
        <w:autoSpaceDN w:val="0"/>
        <w:adjustRightInd w:val="0"/>
        <w:ind w:firstLine="709"/>
        <w:jc w:val="both"/>
      </w:pPr>
      <w:r w:rsidRPr="00967236">
        <w:t>Амортизацію активу припиняють на одну з двох дат, яка відбувається раніше: на дату, з якої актив класифікують як утримуваний для продажу, або на дату, з якої припиняють визнання активу. Отже, амортизацію не припиняють, коли актив не використовують або він вибуває з активного використання, доки актив не буде амортизований повністю.</w:t>
      </w:r>
    </w:p>
    <w:p w:rsidR="00085007" w:rsidRPr="00967236" w:rsidRDefault="00085007" w:rsidP="00085007">
      <w:pPr>
        <w:shd w:val="clear" w:color="auto" w:fill="FFFFFF"/>
        <w:autoSpaceDE w:val="0"/>
        <w:autoSpaceDN w:val="0"/>
        <w:adjustRightInd w:val="0"/>
        <w:ind w:firstLine="709"/>
        <w:jc w:val="both"/>
      </w:pPr>
      <w:r w:rsidRPr="00967236">
        <w:t>Для обліку основних засобів використовуються наступні групи та мінімальні строки корисного використання в розрізі груп та ліквідаційна вартість.</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5070"/>
        <w:gridCol w:w="2126"/>
        <w:gridCol w:w="2375"/>
      </w:tblGrid>
      <w:tr w:rsidR="00085007" w:rsidRPr="00B834AC" w:rsidTr="00085007">
        <w:tc>
          <w:tcPr>
            <w:tcW w:w="5070" w:type="dxa"/>
          </w:tcPr>
          <w:p w:rsidR="00085007" w:rsidRPr="00B834AC" w:rsidRDefault="00085007" w:rsidP="00085007">
            <w:pPr>
              <w:autoSpaceDE w:val="0"/>
              <w:autoSpaceDN w:val="0"/>
              <w:adjustRightInd w:val="0"/>
              <w:jc w:val="center"/>
            </w:pPr>
            <w:r w:rsidRPr="00B834AC">
              <w:t>Групи</w:t>
            </w:r>
          </w:p>
        </w:tc>
        <w:tc>
          <w:tcPr>
            <w:tcW w:w="2126" w:type="dxa"/>
          </w:tcPr>
          <w:p w:rsidR="00085007" w:rsidRPr="00B834AC" w:rsidRDefault="00085007" w:rsidP="00085007">
            <w:pPr>
              <w:autoSpaceDE w:val="0"/>
              <w:autoSpaceDN w:val="0"/>
              <w:adjustRightInd w:val="0"/>
              <w:jc w:val="center"/>
            </w:pPr>
            <w:r w:rsidRPr="00B834AC">
              <w:t>Мінімальний строк корисного використання, років</w:t>
            </w:r>
          </w:p>
        </w:tc>
        <w:tc>
          <w:tcPr>
            <w:tcW w:w="2375" w:type="dxa"/>
          </w:tcPr>
          <w:p w:rsidR="00085007" w:rsidRPr="00B834AC" w:rsidRDefault="00085007" w:rsidP="00085007">
            <w:pPr>
              <w:autoSpaceDE w:val="0"/>
              <w:autoSpaceDN w:val="0"/>
              <w:adjustRightInd w:val="0"/>
              <w:jc w:val="center"/>
            </w:pPr>
            <w:r w:rsidRPr="00B834AC">
              <w:t>Ліквідаційна вартість, грн.</w:t>
            </w:r>
          </w:p>
        </w:tc>
      </w:tr>
      <w:tr w:rsidR="00085007" w:rsidRPr="00B834AC" w:rsidTr="00085007">
        <w:tc>
          <w:tcPr>
            <w:tcW w:w="5070" w:type="dxa"/>
          </w:tcPr>
          <w:p w:rsidR="00085007" w:rsidRPr="00B834AC" w:rsidRDefault="00085007" w:rsidP="00085007">
            <w:r w:rsidRPr="00B834AC">
              <w:t>група 1 - земельні ділянки</w:t>
            </w:r>
          </w:p>
        </w:tc>
        <w:tc>
          <w:tcPr>
            <w:tcW w:w="2126" w:type="dxa"/>
          </w:tcPr>
          <w:p w:rsidR="00085007" w:rsidRPr="00B834AC" w:rsidRDefault="00085007" w:rsidP="00085007">
            <w:pPr>
              <w:jc w:val="center"/>
            </w:pPr>
            <w:r w:rsidRPr="00B834AC">
              <w:t>-</w:t>
            </w:r>
          </w:p>
        </w:tc>
        <w:tc>
          <w:tcPr>
            <w:tcW w:w="2375" w:type="dxa"/>
          </w:tcPr>
          <w:p w:rsidR="00085007" w:rsidRPr="00B834AC" w:rsidRDefault="00085007" w:rsidP="00085007">
            <w:pPr>
              <w:autoSpaceDE w:val="0"/>
              <w:autoSpaceDN w:val="0"/>
              <w:adjustRightInd w:val="0"/>
              <w:jc w:val="center"/>
            </w:pPr>
            <w:r w:rsidRPr="00B834AC">
              <w:t>-</w:t>
            </w:r>
          </w:p>
        </w:tc>
      </w:tr>
      <w:tr w:rsidR="00085007" w:rsidRPr="00B834AC" w:rsidTr="00085007">
        <w:tc>
          <w:tcPr>
            <w:tcW w:w="5070" w:type="dxa"/>
          </w:tcPr>
          <w:p w:rsidR="00085007" w:rsidRPr="00B834AC" w:rsidRDefault="00085007" w:rsidP="00085007">
            <w:r w:rsidRPr="00B834AC">
              <w:t>група 3 – будівлі</w:t>
            </w:r>
          </w:p>
        </w:tc>
        <w:tc>
          <w:tcPr>
            <w:tcW w:w="2126" w:type="dxa"/>
          </w:tcPr>
          <w:p w:rsidR="00085007" w:rsidRPr="00B834AC" w:rsidRDefault="00085007" w:rsidP="00085007">
            <w:pPr>
              <w:jc w:val="center"/>
            </w:pPr>
            <w:r w:rsidRPr="00B834AC">
              <w:t>20</w:t>
            </w:r>
          </w:p>
        </w:tc>
        <w:tc>
          <w:tcPr>
            <w:tcW w:w="2375" w:type="dxa"/>
          </w:tcPr>
          <w:p w:rsidR="00085007" w:rsidRPr="00B834AC" w:rsidRDefault="00085007" w:rsidP="00085007">
            <w:pPr>
              <w:autoSpaceDE w:val="0"/>
              <w:autoSpaceDN w:val="0"/>
              <w:adjustRightInd w:val="0"/>
              <w:jc w:val="center"/>
            </w:pPr>
            <w:r w:rsidRPr="00B834AC">
              <w:t>5000</w:t>
            </w:r>
          </w:p>
        </w:tc>
      </w:tr>
      <w:tr w:rsidR="00085007" w:rsidRPr="00B834AC" w:rsidTr="00085007">
        <w:tc>
          <w:tcPr>
            <w:tcW w:w="5070" w:type="dxa"/>
          </w:tcPr>
          <w:p w:rsidR="00085007" w:rsidRPr="00B834AC" w:rsidRDefault="00085007" w:rsidP="00085007">
            <w:r w:rsidRPr="00B834AC">
              <w:t>Споруди</w:t>
            </w:r>
          </w:p>
        </w:tc>
        <w:tc>
          <w:tcPr>
            <w:tcW w:w="2126" w:type="dxa"/>
          </w:tcPr>
          <w:p w:rsidR="00085007" w:rsidRPr="00B834AC" w:rsidRDefault="00085007" w:rsidP="00085007">
            <w:pPr>
              <w:jc w:val="center"/>
            </w:pPr>
            <w:r w:rsidRPr="00B834AC">
              <w:t>15</w:t>
            </w:r>
          </w:p>
        </w:tc>
        <w:tc>
          <w:tcPr>
            <w:tcW w:w="2375" w:type="dxa"/>
          </w:tcPr>
          <w:p w:rsidR="00085007" w:rsidRPr="00B834AC" w:rsidRDefault="00085007" w:rsidP="00085007">
            <w:pPr>
              <w:autoSpaceDE w:val="0"/>
              <w:autoSpaceDN w:val="0"/>
              <w:adjustRightInd w:val="0"/>
              <w:jc w:val="center"/>
            </w:pPr>
            <w:r w:rsidRPr="00B834AC">
              <w:t>5000</w:t>
            </w:r>
          </w:p>
        </w:tc>
      </w:tr>
      <w:tr w:rsidR="00085007" w:rsidRPr="00B834AC" w:rsidTr="00085007">
        <w:tc>
          <w:tcPr>
            <w:tcW w:w="5070" w:type="dxa"/>
          </w:tcPr>
          <w:p w:rsidR="00085007" w:rsidRPr="00B834AC" w:rsidRDefault="00085007" w:rsidP="00085007">
            <w:r w:rsidRPr="00B834AC">
              <w:lastRenderedPageBreak/>
              <w:t>передавальні пристрої</w:t>
            </w:r>
          </w:p>
        </w:tc>
        <w:tc>
          <w:tcPr>
            <w:tcW w:w="2126" w:type="dxa"/>
          </w:tcPr>
          <w:p w:rsidR="00085007" w:rsidRPr="00B834AC" w:rsidRDefault="00085007" w:rsidP="00085007">
            <w:pPr>
              <w:jc w:val="center"/>
            </w:pPr>
            <w:r w:rsidRPr="00B834AC">
              <w:t>10</w:t>
            </w:r>
          </w:p>
        </w:tc>
        <w:tc>
          <w:tcPr>
            <w:tcW w:w="2375" w:type="dxa"/>
          </w:tcPr>
          <w:p w:rsidR="00085007" w:rsidRPr="00B834AC" w:rsidRDefault="00085007" w:rsidP="00085007">
            <w:pPr>
              <w:autoSpaceDE w:val="0"/>
              <w:autoSpaceDN w:val="0"/>
              <w:adjustRightInd w:val="0"/>
              <w:jc w:val="center"/>
            </w:pPr>
            <w:r w:rsidRPr="00B834AC">
              <w:t>5000</w:t>
            </w:r>
          </w:p>
        </w:tc>
      </w:tr>
      <w:tr w:rsidR="00085007" w:rsidRPr="00B834AC" w:rsidTr="00085007">
        <w:tc>
          <w:tcPr>
            <w:tcW w:w="5070" w:type="dxa"/>
          </w:tcPr>
          <w:p w:rsidR="00085007" w:rsidRPr="00B834AC" w:rsidRDefault="00085007" w:rsidP="00085007">
            <w:r w:rsidRPr="00B834AC">
              <w:t xml:space="preserve">група 4 - машини та обладнання </w:t>
            </w:r>
          </w:p>
        </w:tc>
        <w:tc>
          <w:tcPr>
            <w:tcW w:w="2126" w:type="dxa"/>
          </w:tcPr>
          <w:p w:rsidR="00085007" w:rsidRPr="00B834AC" w:rsidRDefault="00085007" w:rsidP="00085007">
            <w:pPr>
              <w:jc w:val="center"/>
            </w:pPr>
            <w:r w:rsidRPr="00B834AC">
              <w:t>5</w:t>
            </w:r>
          </w:p>
        </w:tc>
        <w:tc>
          <w:tcPr>
            <w:tcW w:w="2375" w:type="dxa"/>
          </w:tcPr>
          <w:p w:rsidR="00085007" w:rsidRPr="00B834AC" w:rsidRDefault="00085007" w:rsidP="00085007">
            <w:pPr>
              <w:autoSpaceDE w:val="0"/>
              <w:autoSpaceDN w:val="0"/>
              <w:adjustRightInd w:val="0"/>
              <w:jc w:val="center"/>
            </w:pPr>
            <w:r w:rsidRPr="00B834AC">
              <w:t>Якщо вартість зарахування на баланс більшу 10 тис.грн., то ліквідаційна становить 500 грн., для інших 1 гри.</w:t>
            </w:r>
          </w:p>
        </w:tc>
      </w:tr>
      <w:tr w:rsidR="00085007" w:rsidRPr="00B834AC" w:rsidTr="00085007">
        <w:tc>
          <w:tcPr>
            <w:tcW w:w="5070" w:type="dxa"/>
          </w:tcPr>
          <w:p w:rsidR="00085007" w:rsidRPr="00B834AC" w:rsidRDefault="00085007" w:rsidP="00085007">
            <w:r w:rsidRPr="00B834AC">
              <w:t>З них:</w:t>
            </w:r>
          </w:p>
        </w:tc>
        <w:tc>
          <w:tcPr>
            <w:tcW w:w="2126" w:type="dxa"/>
          </w:tcPr>
          <w:p w:rsidR="00085007" w:rsidRPr="00B834AC" w:rsidRDefault="00085007" w:rsidP="00085007">
            <w:pPr>
              <w:jc w:val="center"/>
            </w:pPr>
          </w:p>
        </w:tc>
        <w:tc>
          <w:tcPr>
            <w:tcW w:w="2375" w:type="dxa"/>
          </w:tcPr>
          <w:p w:rsidR="00085007" w:rsidRPr="00B834AC" w:rsidRDefault="00085007" w:rsidP="00085007">
            <w:pPr>
              <w:autoSpaceDE w:val="0"/>
              <w:autoSpaceDN w:val="0"/>
              <w:adjustRightInd w:val="0"/>
              <w:jc w:val="center"/>
            </w:pPr>
          </w:p>
        </w:tc>
      </w:tr>
      <w:tr w:rsidR="00085007" w:rsidRPr="00B834AC" w:rsidTr="00085007">
        <w:tc>
          <w:tcPr>
            <w:tcW w:w="5070" w:type="dxa"/>
          </w:tcPr>
          <w:p w:rsidR="00085007" w:rsidRPr="00B834AC" w:rsidRDefault="00085007" w:rsidP="00085007">
            <w:r w:rsidRPr="00B834AC">
              <w:t>електронно-обчислювальні машини, інші машини для автоматичного оброблення інформації, пов'язані з ними засоби зчитування або друку інформації, пов'язані з ними комп'ютерні програми (крім програм, витрати на придбання яких визнаються роялті, та/або програм, які визнаються нематеріальним активом), інші інформаційні системи, комутатори, маршрутизатори, модулі, модеми, джерела безперебійного живлення та засоби їх підключення до телекомунікаційних мереж, телефони (в тому числі стільникові), мікрофони і рації, вартість яких перевищує 6000 гривень</w:t>
            </w:r>
          </w:p>
        </w:tc>
        <w:tc>
          <w:tcPr>
            <w:tcW w:w="2126" w:type="dxa"/>
          </w:tcPr>
          <w:p w:rsidR="00085007" w:rsidRPr="00B834AC" w:rsidRDefault="00085007" w:rsidP="00085007">
            <w:pPr>
              <w:jc w:val="center"/>
            </w:pPr>
            <w:r w:rsidRPr="00B834AC">
              <w:t>2</w:t>
            </w:r>
          </w:p>
        </w:tc>
        <w:tc>
          <w:tcPr>
            <w:tcW w:w="2375" w:type="dxa"/>
          </w:tcPr>
          <w:p w:rsidR="00085007" w:rsidRPr="00B834AC" w:rsidRDefault="00085007" w:rsidP="00085007">
            <w:pPr>
              <w:autoSpaceDE w:val="0"/>
              <w:autoSpaceDN w:val="0"/>
              <w:adjustRightInd w:val="0"/>
              <w:jc w:val="center"/>
            </w:pPr>
            <w:r w:rsidRPr="00B834AC">
              <w:t>Якщо вартість зарахування на баланс більшу 10 тис.грн., то ліквідаційна становить 500 грн., для інших 1 гри.</w:t>
            </w:r>
          </w:p>
        </w:tc>
      </w:tr>
      <w:tr w:rsidR="00085007" w:rsidRPr="00B834AC" w:rsidTr="00085007">
        <w:tc>
          <w:tcPr>
            <w:tcW w:w="5070" w:type="dxa"/>
          </w:tcPr>
          <w:p w:rsidR="00085007" w:rsidRPr="00B834AC" w:rsidRDefault="00085007" w:rsidP="00085007">
            <w:r w:rsidRPr="00B834AC">
              <w:t>група 5 - транспортні засоби</w:t>
            </w:r>
          </w:p>
        </w:tc>
        <w:tc>
          <w:tcPr>
            <w:tcW w:w="2126" w:type="dxa"/>
          </w:tcPr>
          <w:p w:rsidR="00085007" w:rsidRPr="00B834AC" w:rsidRDefault="00085007" w:rsidP="00085007">
            <w:pPr>
              <w:jc w:val="center"/>
            </w:pPr>
            <w:r w:rsidRPr="00B834AC">
              <w:t>5</w:t>
            </w:r>
          </w:p>
        </w:tc>
        <w:tc>
          <w:tcPr>
            <w:tcW w:w="2375" w:type="dxa"/>
          </w:tcPr>
          <w:p w:rsidR="00085007" w:rsidRPr="00B834AC" w:rsidRDefault="00085007" w:rsidP="00085007">
            <w:pPr>
              <w:autoSpaceDE w:val="0"/>
              <w:autoSpaceDN w:val="0"/>
              <w:adjustRightInd w:val="0"/>
              <w:jc w:val="center"/>
            </w:pPr>
            <w:r w:rsidRPr="00B834AC">
              <w:t>1000</w:t>
            </w:r>
          </w:p>
        </w:tc>
      </w:tr>
      <w:tr w:rsidR="00085007" w:rsidRPr="00B834AC" w:rsidTr="00085007">
        <w:tc>
          <w:tcPr>
            <w:tcW w:w="5070" w:type="dxa"/>
          </w:tcPr>
          <w:p w:rsidR="00085007" w:rsidRPr="00B834AC" w:rsidRDefault="00085007" w:rsidP="00085007">
            <w:r w:rsidRPr="00B834AC">
              <w:t>група 6 - інструменти, прилади, інвентар, меблі</w:t>
            </w:r>
          </w:p>
        </w:tc>
        <w:tc>
          <w:tcPr>
            <w:tcW w:w="2126" w:type="dxa"/>
          </w:tcPr>
          <w:p w:rsidR="00085007" w:rsidRPr="00B834AC" w:rsidRDefault="00085007" w:rsidP="00085007">
            <w:pPr>
              <w:jc w:val="center"/>
            </w:pPr>
            <w:r w:rsidRPr="00B834AC">
              <w:t>4</w:t>
            </w:r>
          </w:p>
        </w:tc>
        <w:tc>
          <w:tcPr>
            <w:tcW w:w="2375" w:type="dxa"/>
          </w:tcPr>
          <w:p w:rsidR="00085007" w:rsidRPr="00B834AC" w:rsidRDefault="00085007" w:rsidP="00085007">
            <w:pPr>
              <w:autoSpaceDE w:val="0"/>
              <w:autoSpaceDN w:val="0"/>
              <w:adjustRightInd w:val="0"/>
              <w:jc w:val="center"/>
            </w:pPr>
            <w:r w:rsidRPr="00B834AC">
              <w:t>1</w:t>
            </w:r>
          </w:p>
        </w:tc>
      </w:tr>
      <w:tr w:rsidR="00085007" w:rsidRPr="00B834AC" w:rsidTr="00085007">
        <w:tc>
          <w:tcPr>
            <w:tcW w:w="5070" w:type="dxa"/>
          </w:tcPr>
          <w:p w:rsidR="00085007" w:rsidRPr="00B834AC" w:rsidRDefault="00085007" w:rsidP="00085007">
            <w:r w:rsidRPr="00B834AC">
              <w:t>група 9 - інші основні засоби</w:t>
            </w:r>
          </w:p>
        </w:tc>
        <w:tc>
          <w:tcPr>
            <w:tcW w:w="2126" w:type="dxa"/>
          </w:tcPr>
          <w:p w:rsidR="00085007" w:rsidRPr="00B834AC" w:rsidRDefault="00085007" w:rsidP="00085007">
            <w:pPr>
              <w:jc w:val="center"/>
            </w:pPr>
            <w:r w:rsidRPr="00B834AC">
              <w:t>12</w:t>
            </w:r>
          </w:p>
        </w:tc>
        <w:tc>
          <w:tcPr>
            <w:tcW w:w="2375" w:type="dxa"/>
          </w:tcPr>
          <w:p w:rsidR="00085007" w:rsidRPr="00B834AC" w:rsidRDefault="00085007" w:rsidP="00085007">
            <w:pPr>
              <w:autoSpaceDE w:val="0"/>
              <w:autoSpaceDN w:val="0"/>
              <w:adjustRightInd w:val="0"/>
              <w:jc w:val="center"/>
            </w:pPr>
            <w:r w:rsidRPr="00B834AC">
              <w:t>1</w:t>
            </w:r>
          </w:p>
        </w:tc>
      </w:tr>
    </w:tbl>
    <w:p w:rsidR="00085007" w:rsidRPr="00967236" w:rsidRDefault="00085007" w:rsidP="00085007">
      <w:pPr>
        <w:shd w:val="clear" w:color="auto" w:fill="FFFFFF"/>
        <w:autoSpaceDE w:val="0"/>
        <w:autoSpaceDN w:val="0"/>
        <w:adjustRightInd w:val="0"/>
        <w:ind w:firstLine="709"/>
        <w:jc w:val="both"/>
      </w:pPr>
    </w:p>
    <w:p w:rsidR="00085007" w:rsidRPr="00967236" w:rsidRDefault="00085007" w:rsidP="00085007">
      <w:pPr>
        <w:shd w:val="clear" w:color="auto" w:fill="FFFFFF"/>
        <w:autoSpaceDE w:val="0"/>
        <w:autoSpaceDN w:val="0"/>
        <w:adjustRightInd w:val="0"/>
        <w:ind w:firstLine="709"/>
        <w:jc w:val="both"/>
      </w:pPr>
      <w:r w:rsidRPr="00967236">
        <w:t>Капітальні вкладення в орендовані приміщення амортизуються протягом терміну їх корисного використання. Амортизацію активу починають, коли він стає придатним для використання. Амортизацію активу припиняють на одну з двох дат, яка відбувається раніше: на дату, з якої актив класифікують як утримуваний для продажу, або на дату, з якої припиняють визнання активу.</w:t>
      </w:r>
    </w:p>
    <w:p w:rsidR="00085007" w:rsidRPr="00967236" w:rsidRDefault="00085007" w:rsidP="00085007">
      <w:pPr>
        <w:shd w:val="clear" w:color="auto" w:fill="FFFFFF"/>
        <w:autoSpaceDE w:val="0"/>
        <w:autoSpaceDN w:val="0"/>
        <w:adjustRightInd w:val="0"/>
        <w:ind w:firstLine="709"/>
        <w:jc w:val="both"/>
      </w:pPr>
    </w:p>
    <w:p w:rsidR="00085007" w:rsidRPr="00967236" w:rsidRDefault="00085007" w:rsidP="00085007">
      <w:pPr>
        <w:shd w:val="clear" w:color="auto" w:fill="FFFFFF"/>
        <w:autoSpaceDE w:val="0"/>
        <w:autoSpaceDN w:val="0"/>
        <w:adjustRightInd w:val="0"/>
        <w:ind w:firstLine="709"/>
        <w:jc w:val="both"/>
      </w:pPr>
      <w:r w:rsidRPr="00967236">
        <w:t>При переоцінці основних засобів будь-яку суму накопиченої амортизації на дату переоцінки зазвичай розглядають за допомогою «методу зменшення амортизації», тобто коли суму накопиченої амортизації виключають з валової балансової вартості активу, а чисту вартість перераховують до переоціненої вартості активу. Цей метод обов’язково застосовується для будівель. Також дозволяється й застосування методу індексів (коефіцієнту переоцінки).</w:t>
      </w:r>
    </w:p>
    <w:p w:rsidR="00085007" w:rsidRPr="00967236" w:rsidRDefault="00085007" w:rsidP="00085007">
      <w:pPr>
        <w:shd w:val="clear" w:color="auto" w:fill="FFFFFF"/>
        <w:autoSpaceDE w:val="0"/>
        <w:autoSpaceDN w:val="0"/>
        <w:adjustRightInd w:val="0"/>
        <w:ind w:firstLine="709"/>
        <w:jc w:val="both"/>
      </w:pPr>
    </w:p>
    <w:p w:rsidR="00085007" w:rsidRPr="00967236" w:rsidRDefault="00085007" w:rsidP="00085007">
      <w:pPr>
        <w:shd w:val="clear" w:color="auto" w:fill="FFFFFF"/>
        <w:autoSpaceDE w:val="0"/>
        <w:autoSpaceDN w:val="0"/>
        <w:adjustRightInd w:val="0"/>
        <w:ind w:firstLine="709"/>
        <w:jc w:val="both"/>
      </w:pPr>
      <w:r w:rsidRPr="00967236">
        <w:lastRenderedPageBreak/>
        <w:t>Дооцінку, що входить до власного капіталу об'єкта основних засобів, переноситься до нерозподіленого прибутку, коли припиняється визнання активу. Це може бути пов'язано з переносом усієї дооцінки, коли актив вибуває з використання або ліквідується. Перенесення з дооцінки до нерозподіленого прибутку не здійснюється через прибуток або збиток.</w:t>
      </w:r>
    </w:p>
    <w:p w:rsidR="00085007" w:rsidRPr="00967236" w:rsidRDefault="00085007" w:rsidP="00085007">
      <w:pPr>
        <w:shd w:val="clear" w:color="auto" w:fill="FFFFFF"/>
        <w:autoSpaceDE w:val="0"/>
        <w:autoSpaceDN w:val="0"/>
        <w:adjustRightInd w:val="0"/>
        <w:ind w:firstLine="709"/>
        <w:jc w:val="both"/>
      </w:pPr>
    </w:p>
    <w:p w:rsidR="00085007" w:rsidRPr="00967236" w:rsidRDefault="00085007" w:rsidP="00085007">
      <w:pPr>
        <w:shd w:val="clear" w:color="auto" w:fill="FFFFFF"/>
        <w:ind w:firstLine="709"/>
        <w:rPr>
          <w:b/>
          <w:bCs/>
          <w:spacing w:val="2"/>
        </w:rPr>
      </w:pPr>
      <w:r w:rsidRPr="00967236">
        <w:rPr>
          <w:b/>
          <w:bCs/>
          <w:spacing w:val="2"/>
        </w:rPr>
        <w:t>4.3.4. Облікові політики щодо нематеріальних активів</w:t>
      </w:r>
    </w:p>
    <w:p w:rsidR="00085007" w:rsidRPr="00967236" w:rsidRDefault="00085007" w:rsidP="00085007">
      <w:pPr>
        <w:shd w:val="clear" w:color="auto" w:fill="FFFFFF"/>
        <w:autoSpaceDE w:val="0"/>
        <w:autoSpaceDN w:val="0"/>
        <w:adjustRightInd w:val="0"/>
        <w:ind w:firstLine="709"/>
        <w:jc w:val="both"/>
      </w:pPr>
      <w:r w:rsidRPr="00967236">
        <w:t>Нематеріальний актив - немонетарний актив, який не має фізичної субстанції та може бути ідентифікований.</w:t>
      </w:r>
    </w:p>
    <w:p w:rsidR="00085007" w:rsidRPr="00967236" w:rsidRDefault="00085007" w:rsidP="00085007">
      <w:pPr>
        <w:shd w:val="clear" w:color="auto" w:fill="FFFFFF"/>
        <w:autoSpaceDE w:val="0"/>
        <w:autoSpaceDN w:val="0"/>
        <w:adjustRightInd w:val="0"/>
        <w:ind w:firstLine="709"/>
        <w:jc w:val="both"/>
      </w:pPr>
      <w:r w:rsidRPr="00967236">
        <w:t>Нематеріальний актив визнається, якщо виконуються наступні критерії:</w:t>
      </w:r>
    </w:p>
    <w:p w:rsidR="00085007" w:rsidRPr="00967236" w:rsidRDefault="00085007" w:rsidP="00085007">
      <w:pPr>
        <w:shd w:val="clear" w:color="auto" w:fill="FFFFFF"/>
        <w:autoSpaceDE w:val="0"/>
        <w:autoSpaceDN w:val="0"/>
        <w:adjustRightInd w:val="0"/>
        <w:ind w:firstLine="709"/>
        <w:jc w:val="both"/>
      </w:pPr>
      <w:r w:rsidRPr="00967236">
        <w:t xml:space="preserve">а) актив є ідентифікований, тобто якщо він: </w:t>
      </w:r>
    </w:p>
    <w:p w:rsidR="00085007" w:rsidRPr="00967236" w:rsidRDefault="00085007" w:rsidP="00085007">
      <w:pPr>
        <w:shd w:val="clear" w:color="auto" w:fill="FFFFFF"/>
        <w:autoSpaceDE w:val="0"/>
        <w:autoSpaceDN w:val="0"/>
        <w:adjustRightInd w:val="0"/>
        <w:ind w:firstLine="709"/>
        <w:jc w:val="both"/>
      </w:pPr>
      <w:r w:rsidRPr="00967236">
        <w:t xml:space="preserve">    - може бути відокремлений, тобто його можна відокремити або відділити від Товариства і продати, передати, ліцензувати, здати в оренду або обміняти індивідуально або разом з пов'язаним з ним контрактом, ідентифікованим активом чи зобов'язанням, незалежно від того, чи має Товариство намір зробити це; або</w:t>
      </w:r>
    </w:p>
    <w:p w:rsidR="00085007" w:rsidRPr="00967236" w:rsidRDefault="00085007" w:rsidP="00085007">
      <w:pPr>
        <w:shd w:val="clear" w:color="auto" w:fill="FFFFFF"/>
        <w:autoSpaceDE w:val="0"/>
        <w:autoSpaceDN w:val="0"/>
        <w:adjustRightInd w:val="0"/>
        <w:ind w:firstLine="709"/>
        <w:jc w:val="both"/>
      </w:pPr>
      <w:r w:rsidRPr="00967236">
        <w:t xml:space="preserve">    - виникає внаслідок договірних або інших юридичних прав, незалежно від того, чи можуть вони бути передані або відокремлені від Товариства або ж від інших прав та зобов'язань.</w:t>
      </w:r>
    </w:p>
    <w:p w:rsidR="00085007" w:rsidRPr="00967236" w:rsidRDefault="00085007" w:rsidP="00085007">
      <w:pPr>
        <w:shd w:val="clear" w:color="auto" w:fill="FFFFFF"/>
        <w:autoSpaceDE w:val="0"/>
        <w:autoSpaceDN w:val="0"/>
        <w:adjustRightInd w:val="0"/>
        <w:ind w:firstLine="709"/>
        <w:jc w:val="both"/>
      </w:pPr>
      <w:r w:rsidRPr="00967236">
        <w:t>б) актив є контрольований Товариством у результаті минулих подій;</w:t>
      </w:r>
    </w:p>
    <w:p w:rsidR="00085007" w:rsidRPr="00967236" w:rsidRDefault="00085007" w:rsidP="00085007">
      <w:pPr>
        <w:shd w:val="clear" w:color="auto" w:fill="FFFFFF"/>
        <w:autoSpaceDE w:val="0"/>
        <w:autoSpaceDN w:val="0"/>
        <w:adjustRightInd w:val="0"/>
        <w:ind w:firstLine="709"/>
        <w:jc w:val="both"/>
      </w:pPr>
      <w:r w:rsidRPr="00967236">
        <w:t>в) від активу очікують надходження майбутніх економічних вигід до Товариства;</w:t>
      </w:r>
    </w:p>
    <w:p w:rsidR="00085007" w:rsidRPr="00967236" w:rsidRDefault="00085007" w:rsidP="00085007">
      <w:pPr>
        <w:shd w:val="clear" w:color="auto" w:fill="FFFFFF"/>
        <w:autoSpaceDE w:val="0"/>
        <w:autoSpaceDN w:val="0"/>
        <w:adjustRightInd w:val="0"/>
        <w:ind w:firstLine="709"/>
        <w:jc w:val="both"/>
      </w:pPr>
      <w:r w:rsidRPr="00967236">
        <w:t>г) вартість активу можна оцінити достовірно.</w:t>
      </w:r>
    </w:p>
    <w:p w:rsidR="00085007" w:rsidRPr="00967236" w:rsidRDefault="00085007" w:rsidP="00085007">
      <w:pPr>
        <w:shd w:val="clear" w:color="auto" w:fill="FFFFFF"/>
        <w:autoSpaceDE w:val="0"/>
        <w:autoSpaceDN w:val="0"/>
        <w:adjustRightInd w:val="0"/>
        <w:ind w:firstLine="709"/>
        <w:jc w:val="both"/>
      </w:pPr>
    </w:p>
    <w:p w:rsidR="00085007" w:rsidRPr="00967236" w:rsidRDefault="00085007" w:rsidP="00085007">
      <w:pPr>
        <w:shd w:val="clear" w:color="auto" w:fill="FFFFFF"/>
        <w:autoSpaceDE w:val="0"/>
        <w:autoSpaceDN w:val="0"/>
        <w:adjustRightInd w:val="0"/>
        <w:ind w:firstLine="709"/>
        <w:jc w:val="both"/>
      </w:pPr>
      <w:r w:rsidRPr="00967236">
        <w:t>Нематеріальний актив слід первісно оцінювати за собівартістю.</w:t>
      </w:r>
    </w:p>
    <w:p w:rsidR="00085007" w:rsidRPr="00967236" w:rsidRDefault="00085007" w:rsidP="00085007">
      <w:pPr>
        <w:shd w:val="clear" w:color="auto" w:fill="FFFFFF"/>
        <w:autoSpaceDE w:val="0"/>
        <w:autoSpaceDN w:val="0"/>
        <w:adjustRightInd w:val="0"/>
        <w:ind w:firstLine="709"/>
        <w:jc w:val="both"/>
      </w:pPr>
      <w:r w:rsidRPr="00967236">
        <w:t>Витрати на придбання окремо придбаного нематеріального активу містять:</w:t>
      </w:r>
    </w:p>
    <w:p w:rsidR="00085007" w:rsidRPr="00967236" w:rsidRDefault="00085007" w:rsidP="00085007">
      <w:pPr>
        <w:shd w:val="clear" w:color="auto" w:fill="FFFFFF"/>
        <w:autoSpaceDE w:val="0"/>
        <w:autoSpaceDN w:val="0"/>
        <w:adjustRightInd w:val="0"/>
        <w:ind w:firstLine="709"/>
        <w:jc w:val="both"/>
      </w:pPr>
      <w:r w:rsidRPr="00967236">
        <w:t>- ціну його придбання, включаючи ввізне мито та невідшкодовувані податки на придбання після вирахування торгівельних та інших знижок; та</w:t>
      </w:r>
    </w:p>
    <w:p w:rsidR="00085007" w:rsidRPr="00967236" w:rsidRDefault="00085007" w:rsidP="00085007">
      <w:pPr>
        <w:shd w:val="clear" w:color="auto" w:fill="FFFFFF"/>
        <w:autoSpaceDE w:val="0"/>
        <w:autoSpaceDN w:val="0"/>
        <w:adjustRightInd w:val="0"/>
        <w:ind w:firstLine="709"/>
        <w:jc w:val="both"/>
      </w:pPr>
      <w:r w:rsidRPr="00967236">
        <w:t>- будь-які витрати, які можна прямо віднести до підготовки цього активу для використання за призначенням.</w:t>
      </w:r>
    </w:p>
    <w:p w:rsidR="00085007" w:rsidRPr="00967236" w:rsidRDefault="00085007" w:rsidP="00085007">
      <w:pPr>
        <w:shd w:val="clear" w:color="auto" w:fill="FFFFFF"/>
        <w:autoSpaceDE w:val="0"/>
        <w:autoSpaceDN w:val="0"/>
        <w:adjustRightInd w:val="0"/>
        <w:ind w:firstLine="709"/>
        <w:jc w:val="both"/>
      </w:pPr>
    </w:p>
    <w:p w:rsidR="00085007" w:rsidRPr="00967236" w:rsidRDefault="00085007" w:rsidP="00085007">
      <w:pPr>
        <w:shd w:val="clear" w:color="auto" w:fill="FFFFFF"/>
        <w:autoSpaceDE w:val="0"/>
        <w:autoSpaceDN w:val="0"/>
        <w:adjustRightInd w:val="0"/>
        <w:ind w:firstLine="709"/>
        <w:jc w:val="both"/>
      </w:pPr>
      <w:r w:rsidRPr="00967236">
        <w:t>Для оцінки відповідності внутрішньо генерований нематеріального активу критеріям визнання, Товариство класифікує генерування активу на:</w:t>
      </w:r>
    </w:p>
    <w:p w:rsidR="00085007" w:rsidRPr="00967236" w:rsidRDefault="00085007" w:rsidP="00085007">
      <w:pPr>
        <w:shd w:val="clear" w:color="auto" w:fill="FFFFFF"/>
        <w:autoSpaceDE w:val="0"/>
        <w:autoSpaceDN w:val="0"/>
        <w:adjustRightInd w:val="0"/>
        <w:ind w:firstLine="709"/>
        <w:jc w:val="both"/>
      </w:pPr>
      <w:r w:rsidRPr="00967236">
        <w:t>а) етап дослідження; та</w:t>
      </w:r>
    </w:p>
    <w:p w:rsidR="00085007" w:rsidRPr="00967236" w:rsidRDefault="00085007" w:rsidP="00085007">
      <w:pPr>
        <w:shd w:val="clear" w:color="auto" w:fill="FFFFFF"/>
        <w:autoSpaceDE w:val="0"/>
        <w:autoSpaceDN w:val="0"/>
        <w:adjustRightInd w:val="0"/>
        <w:ind w:firstLine="709"/>
        <w:jc w:val="both"/>
      </w:pPr>
      <w:r w:rsidRPr="00967236">
        <w:t>б) етап розробки.</w:t>
      </w:r>
    </w:p>
    <w:p w:rsidR="00085007" w:rsidRPr="00967236" w:rsidRDefault="00085007" w:rsidP="00085007">
      <w:pPr>
        <w:shd w:val="clear" w:color="auto" w:fill="FFFFFF"/>
        <w:autoSpaceDE w:val="0"/>
        <w:autoSpaceDN w:val="0"/>
        <w:adjustRightInd w:val="0"/>
        <w:ind w:firstLine="709"/>
        <w:jc w:val="both"/>
      </w:pPr>
      <w:r w:rsidRPr="00967236">
        <w:lastRenderedPageBreak/>
        <w:t>Витрати понесені на етапі дослідження (дослідження внутрішнього проекту) не визнаються у складі нематеріального активу, ці витрати слід визнавати як витрати у періоді їхнього понесення.</w:t>
      </w:r>
    </w:p>
    <w:p w:rsidR="00085007" w:rsidRPr="00967236" w:rsidRDefault="00085007" w:rsidP="00085007">
      <w:pPr>
        <w:shd w:val="clear" w:color="auto" w:fill="FFFFFF"/>
        <w:autoSpaceDE w:val="0"/>
        <w:autoSpaceDN w:val="0"/>
        <w:adjustRightInd w:val="0"/>
        <w:ind w:firstLine="709"/>
        <w:jc w:val="both"/>
      </w:pPr>
      <w:r w:rsidRPr="00967236">
        <w:t>Витрати понесені на етапі розробки (розробки внутрішнього проекту), слід визнавати у складі нематеріального активу, якщо і тільки якщо Товариство може довести все, що зазначено нижче:</w:t>
      </w:r>
    </w:p>
    <w:p w:rsidR="00085007" w:rsidRPr="00967236" w:rsidRDefault="00085007" w:rsidP="00085007">
      <w:pPr>
        <w:shd w:val="clear" w:color="auto" w:fill="FFFFFF"/>
        <w:autoSpaceDE w:val="0"/>
        <w:autoSpaceDN w:val="0"/>
        <w:adjustRightInd w:val="0"/>
        <w:ind w:firstLine="709"/>
        <w:jc w:val="both"/>
      </w:pPr>
      <w:r w:rsidRPr="00967236">
        <w:t>- технічну можливість завершити створення нематеріального активу так, щоб він був придатний до використання або продажу;</w:t>
      </w:r>
    </w:p>
    <w:p w:rsidR="00085007" w:rsidRPr="00967236" w:rsidRDefault="00085007" w:rsidP="00085007">
      <w:pPr>
        <w:shd w:val="clear" w:color="auto" w:fill="FFFFFF"/>
        <w:autoSpaceDE w:val="0"/>
        <w:autoSpaceDN w:val="0"/>
        <w:adjustRightInd w:val="0"/>
        <w:ind w:firstLine="709"/>
        <w:jc w:val="both"/>
      </w:pPr>
      <w:r w:rsidRPr="00967236">
        <w:t>- свій намір завершити створення нематеріального активу та використовувати або продати його;</w:t>
      </w:r>
    </w:p>
    <w:p w:rsidR="00085007" w:rsidRPr="00967236" w:rsidRDefault="00085007" w:rsidP="00085007">
      <w:pPr>
        <w:shd w:val="clear" w:color="auto" w:fill="FFFFFF"/>
        <w:autoSpaceDE w:val="0"/>
        <w:autoSpaceDN w:val="0"/>
        <w:adjustRightInd w:val="0"/>
        <w:ind w:firstLine="709"/>
        <w:jc w:val="both"/>
      </w:pPr>
      <w:r w:rsidRPr="00967236">
        <w:t>- свою здатність використовувати або продати нематеріальний актив;</w:t>
      </w:r>
    </w:p>
    <w:p w:rsidR="00085007" w:rsidRPr="00967236" w:rsidRDefault="00085007" w:rsidP="00085007">
      <w:pPr>
        <w:shd w:val="clear" w:color="auto" w:fill="FFFFFF"/>
        <w:autoSpaceDE w:val="0"/>
        <w:autoSpaceDN w:val="0"/>
        <w:adjustRightInd w:val="0"/>
        <w:ind w:firstLine="709"/>
        <w:jc w:val="both"/>
      </w:pPr>
      <w:r w:rsidRPr="00967236">
        <w:t>- майбутній нематеріальний актив генеруватиме ймовірні майбутні економічні вигоди;</w:t>
      </w:r>
    </w:p>
    <w:p w:rsidR="00085007" w:rsidRPr="00967236" w:rsidRDefault="00085007" w:rsidP="00085007">
      <w:pPr>
        <w:shd w:val="clear" w:color="auto" w:fill="FFFFFF"/>
        <w:autoSpaceDE w:val="0"/>
        <w:autoSpaceDN w:val="0"/>
        <w:adjustRightInd w:val="0"/>
        <w:ind w:firstLine="709"/>
        <w:jc w:val="both"/>
      </w:pPr>
      <w:r w:rsidRPr="00967236">
        <w:t>- наявність відповідних технічних, фінансових та інших ресурсів для завершення розробки та використання чи продажу нематеріального активу;</w:t>
      </w:r>
    </w:p>
    <w:p w:rsidR="00085007" w:rsidRPr="00967236" w:rsidRDefault="00085007" w:rsidP="00085007">
      <w:pPr>
        <w:shd w:val="clear" w:color="auto" w:fill="FFFFFF"/>
        <w:autoSpaceDE w:val="0"/>
        <w:autoSpaceDN w:val="0"/>
        <w:adjustRightInd w:val="0"/>
        <w:ind w:firstLine="709"/>
        <w:jc w:val="both"/>
      </w:pPr>
      <w:r w:rsidRPr="00967236">
        <w:t>- свою здатність достовірно оцінити видатки, які відносяться до нематеріального активу протягом його розробки.</w:t>
      </w:r>
    </w:p>
    <w:p w:rsidR="00085007" w:rsidRPr="00967236" w:rsidRDefault="00085007" w:rsidP="00085007">
      <w:pPr>
        <w:shd w:val="clear" w:color="auto" w:fill="FFFFFF"/>
        <w:autoSpaceDE w:val="0"/>
        <w:autoSpaceDN w:val="0"/>
        <w:adjustRightInd w:val="0"/>
        <w:ind w:firstLine="709"/>
        <w:jc w:val="both"/>
      </w:pPr>
    </w:p>
    <w:p w:rsidR="00085007" w:rsidRPr="00967236" w:rsidRDefault="00085007" w:rsidP="00085007">
      <w:pPr>
        <w:shd w:val="clear" w:color="auto" w:fill="FFFFFF"/>
        <w:autoSpaceDE w:val="0"/>
        <w:autoSpaceDN w:val="0"/>
        <w:adjustRightInd w:val="0"/>
        <w:ind w:firstLine="709"/>
        <w:jc w:val="both"/>
      </w:pPr>
      <w:r w:rsidRPr="00967236">
        <w:t>Внутрішньо генеровані бренди, заголовки, назви видань, переліки клієнтів та інші подібні своєю сутністю об'єкти не визнаються як нематеріальні активи.</w:t>
      </w:r>
    </w:p>
    <w:p w:rsidR="00085007" w:rsidRPr="00967236" w:rsidRDefault="00085007" w:rsidP="00085007">
      <w:pPr>
        <w:shd w:val="clear" w:color="auto" w:fill="FFFFFF"/>
        <w:autoSpaceDE w:val="0"/>
        <w:autoSpaceDN w:val="0"/>
        <w:adjustRightInd w:val="0"/>
        <w:ind w:firstLine="709"/>
        <w:jc w:val="both"/>
      </w:pPr>
      <w:r w:rsidRPr="00967236">
        <w:t>До компонентів собівартості внутрішньо генерованого нематеріального активу не входять:</w:t>
      </w:r>
    </w:p>
    <w:p w:rsidR="00085007" w:rsidRPr="00967236" w:rsidRDefault="00085007" w:rsidP="00085007">
      <w:pPr>
        <w:shd w:val="clear" w:color="auto" w:fill="FFFFFF"/>
        <w:autoSpaceDE w:val="0"/>
        <w:autoSpaceDN w:val="0"/>
        <w:adjustRightInd w:val="0"/>
        <w:ind w:firstLine="709"/>
        <w:jc w:val="both"/>
      </w:pPr>
      <w:r w:rsidRPr="00967236">
        <w:t>- видатки на продаж, адміністративні та інші загальні накладні видатки, якщо їх не можна прямо віднести до підготовки активу для використання;</w:t>
      </w:r>
    </w:p>
    <w:p w:rsidR="00085007" w:rsidRPr="00967236" w:rsidRDefault="00085007" w:rsidP="00085007">
      <w:pPr>
        <w:shd w:val="clear" w:color="auto" w:fill="FFFFFF"/>
        <w:autoSpaceDE w:val="0"/>
        <w:autoSpaceDN w:val="0"/>
        <w:adjustRightInd w:val="0"/>
        <w:ind w:firstLine="709"/>
        <w:jc w:val="both"/>
      </w:pPr>
      <w:r w:rsidRPr="00967236">
        <w:t>- ідентифіковані недоліки та початкові операційні збитки, що їх зазнають до того, як актив досягне запланованої ефективності; та</w:t>
      </w:r>
    </w:p>
    <w:p w:rsidR="00085007" w:rsidRPr="00967236" w:rsidRDefault="00085007" w:rsidP="00085007">
      <w:pPr>
        <w:shd w:val="clear" w:color="auto" w:fill="FFFFFF"/>
        <w:autoSpaceDE w:val="0"/>
        <w:autoSpaceDN w:val="0"/>
        <w:adjustRightInd w:val="0"/>
        <w:ind w:firstLine="709"/>
        <w:jc w:val="both"/>
      </w:pPr>
      <w:r w:rsidRPr="00967236">
        <w:t>- видатки на навчання працівників експлуатувати актив.</w:t>
      </w:r>
    </w:p>
    <w:p w:rsidR="00085007" w:rsidRPr="00967236" w:rsidRDefault="00085007" w:rsidP="00085007">
      <w:pPr>
        <w:shd w:val="clear" w:color="auto" w:fill="FFFFFF"/>
        <w:autoSpaceDE w:val="0"/>
        <w:autoSpaceDN w:val="0"/>
        <w:adjustRightInd w:val="0"/>
        <w:ind w:firstLine="709"/>
        <w:jc w:val="both"/>
      </w:pPr>
    </w:p>
    <w:p w:rsidR="00085007" w:rsidRPr="00967236" w:rsidRDefault="00085007" w:rsidP="00085007">
      <w:pPr>
        <w:shd w:val="clear" w:color="auto" w:fill="FFFFFF"/>
        <w:autoSpaceDE w:val="0"/>
        <w:autoSpaceDN w:val="0"/>
        <w:adjustRightInd w:val="0"/>
        <w:ind w:firstLine="709"/>
        <w:jc w:val="both"/>
      </w:pPr>
      <w:r w:rsidRPr="00967236">
        <w:t>Після визнання нематеріальні активи обліковуються за моделлю собівартості за вирахуванням будь-якої накопиченої амортизації та будь-яких накопичених збитків від зменшення корисності.</w:t>
      </w:r>
    </w:p>
    <w:p w:rsidR="00085007" w:rsidRPr="00967236" w:rsidRDefault="00085007" w:rsidP="00085007">
      <w:pPr>
        <w:shd w:val="clear" w:color="auto" w:fill="FFFFFF"/>
        <w:autoSpaceDE w:val="0"/>
        <w:autoSpaceDN w:val="0"/>
        <w:adjustRightInd w:val="0"/>
        <w:ind w:firstLine="709"/>
        <w:jc w:val="both"/>
      </w:pPr>
    </w:p>
    <w:p w:rsidR="00085007" w:rsidRPr="00967236" w:rsidRDefault="00085007" w:rsidP="00085007">
      <w:pPr>
        <w:shd w:val="clear" w:color="auto" w:fill="FFFFFF"/>
        <w:autoSpaceDE w:val="0"/>
        <w:autoSpaceDN w:val="0"/>
        <w:adjustRightInd w:val="0"/>
        <w:ind w:firstLine="709"/>
        <w:jc w:val="both"/>
      </w:pPr>
      <w:r w:rsidRPr="00967236">
        <w:t>Амортизація нематеріальних активів здійснюється із застосування прямолінійного методу.</w:t>
      </w:r>
    </w:p>
    <w:p w:rsidR="00085007" w:rsidRPr="00967236" w:rsidRDefault="00085007" w:rsidP="00085007">
      <w:pPr>
        <w:shd w:val="clear" w:color="auto" w:fill="FFFFFF"/>
        <w:autoSpaceDE w:val="0"/>
        <w:autoSpaceDN w:val="0"/>
        <w:adjustRightInd w:val="0"/>
        <w:ind w:firstLine="709"/>
        <w:jc w:val="both"/>
      </w:pPr>
      <w:r w:rsidRPr="00967236">
        <w:t xml:space="preserve">Амортизацію активу починають, коли він стає придатним для використання у спосіб, визначений управлінським персоналом. </w:t>
      </w:r>
    </w:p>
    <w:p w:rsidR="00085007" w:rsidRPr="00967236" w:rsidRDefault="00085007" w:rsidP="00085007">
      <w:pPr>
        <w:shd w:val="clear" w:color="auto" w:fill="FFFFFF"/>
        <w:autoSpaceDE w:val="0"/>
        <w:autoSpaceDN w:val="0"/>
        <w:adjustRightInd w:val="0"/>
        <w:ind w:firstLine="709"/>
        <w:jc w:val="both"/>
      </w:pPr>
      <w:r w:rsidRPr="00967236">
        <w:t xml:space="preserve">Амортизацію активу припиняють на одну з двох дат, яка відбувається раніше: на дату, з якої актив класифікують як утримуваний для продажу, або на дату, з якої припиняють визнання активу. Отже, </w:t>
      </w:r>
      <w:r w:rsidRPr="00967236">
        <w:lastRenderedPageBreak/>
        <w:t>амортизацію не припиняють, коли актив не використовують або він вибуває з активного використання, доки актив не буде амортизований повністю.</w:t>
      </w:r>
    </w:p>
    <w:p w:rsidR="00085007" w:rsidRPr="00967236" w:rsidRDefault="00085007" w:rsidP="00085007">
      <w:pPr>
        <w:shd w:val="clear" w:color="auto" w:fill="FFFFFF"/>
        <w:autoSpaceDE w:val="0"/>
        <w:autoSpaceDN w:val="0"/>
        <w:adjustRightInd w:val="0"/>
        <w:ind w:firstLine="709"/>
        <w:jc w:val="both"/>
      </w:pPr>
      <w:r w:rsidRPr="00967236">
        <w:t>Ліквідаційну вартість нематеріального активу з визначеним строком корисної експлуатації слід приймати за нуль, за винятком випадків, коли:</w:t>
      </w:r>
    </w:p>
    <w:p w:rsidR="00085007" w:rsidRPr="00967236" w:rsidRDefault="00085007" w:rsidP="00085007">
      <w:pPr>
        <w:shd w:val="clear" w:color="auto" w:fill="FFFFFF"/>
        <w:autoSpaceDE w:val="0"/>
        <w:autoSpaceDN w:val="0"/>
        <w:adjustRightInd w:val="0"/>
        <w:ind w:firstLine="709"/>
        <w:jc w:val="both"/>
      </w:pPr>
      <w:r w:rsidRPr="00967236">
        <w:t>- існує зобов'язання третьої сторони придбати актив наприкінці строку його корисної експлуатації, або</w:t>
      </w:r>
    </w:p>
    <w:p w:rsidR="00085007" w:rsidRPr="00967236" w:rsidRDefault="00085007" w:rsidP="00085007">
      <w:pPr>
        <w:shd w:val="clear" w:color="auto" w:fill="FFFFFF"/>
        <w:autoSpaceDE w:val="0"/>
        <w:autoSpaceDN w:val="0"/>
        <w:adjustRightInd w:val="0"/>
        <w:ind w:firstLine="709"/>
        <w:jc w:val="both"/>
      </w:pPr>
      <w:r w:rsidRPr="00967236">
        <w:t>- є активний ринок для такого активу та: ліквідаційну вартість можна буде визначити посиланням на цей ринок; та існує висока ймовірність, що такий ринок існуватиме наприкінці строку корисної експлуатації активу.</w:t>
      </w:r>
    </w:p>
    <w:p w:rsidR="00085007" w:rsidRPr="00967236" w:rsidRDefault="00085007" w:rsidP="00085007">
      <w:pPr>
        <w:shd w:val="clear" w:color="auto" w:fill="FFFFFF"/>
        <w:autoSpaceDE w:val="0"/>
        <w:autoSpaceDN w:val="0"/>
        <w:adjustRightInd w:val="0"/>
        <w:ind w:firstLine="709"/>
        <w:jc w:val="both"/>
      </w:pPr>
    </w:p>
    <w:p w:rsidR="00085007" w:rsidRPr="00967236" w:rsidRDefault="00085007" w:rsidP="00085007">
      <w:pPr>
        <w:shd w:val="clear" w:color="auto" w:fill="FFFFFF"/>
        <w:autoSpaceDE w:val="0"/>
        <w:autoSpaceDN w:val="0"/>
        <w:adjustRightInd w:val="0"/>
        <w:ind w:firstLine="709"/>
        <w:jc w:val="both"/>
      </w:pPr>
      <w:r w:rsidRPr="00967236">
        <w:t>Термін корисного використання нематеріальних активів визначається по кожному об’єкту окремо в момент його придатності для використання у наказі чи іншому розпорядчому документи.</w:t>
      </w:r>
    </w:p>
    <w:p w:rsidR="00085007" w:rsidRPr="00967236" w:rsidRDefault="00085007" w:rsidP="00085007">
      <w:pPr>
        <w:shd w:val="clear" w:color="auto" w:fill="FFFFFF"/>
        <w:autoSpaceDE w:val="0"/>
        <w:autoSpaceDN w:val="0"/>
        <w:adjustRightInd w:val="0"/>
        <w:ind w:firstLine="709"/>
        <w:jc w:val="both"/>
      </w:pPr>
      <w:r w:rsidRPr="00967236">
        <w:t>Нематеріальні активи, які виникають у результаті договірних або інших юридичних прав, амортизуються протягом терміну чинності цих прав.</w:t>
      </w:r>
    </w:p>
    <w:p w:rsidR="00085007" w:rsidRPr="00967236" w:rsidRDefault="00085007" w:rsidP="00085007">
      <w:pPr>
        <w:shd w:val="clear" w:color="auto" w:fill="FFFFFF"/>
        <w:autoSpaceDE w:val="0"/>
        <w:autoSpaceDN w:val="0"/>
        <w:adjustRightInd w:val="0"/>
        <w:ind w:firstLine="709"/>
        <w:jc w:val="both"/>
      </w:pPr>
      <w:r w:rsidRPr="00967236">
        <w:t>Для обліку нематеріальних активів використовуються наступні групи та мінімальні строки корисного використання в розрізі груп.</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7054"/>
        <w:gridCol w:w="2410"/>
      </w:tblGrid>
      <w:tr w:rsidR="00085007" w:rsidRPr="00B834AC" w:rsidTr="00085007">
        <w:tc>
          <w:tcPr>
            <w:tcW w:w="7054" w:type="dxa"/>
          </w:tcPr>
          <w:p w:rsidR="00085007" w:rsidRPr="00B834AC" w:rsidRDefault="00085007" w:rsidP="00085007">
            <w:pPr>
              <w:autoSpaceDE w:val="0"/>
              <w:autoSpaceDN w:val="0"/>
              <w:adjustRightInd w:val="0"/>
              <w:jc w:val="center"/>
            </w:pPr>
            <w:r w:rsidRPr="00B834AC">
              <w:t>Групи</w:t>
            </w:r>
          </w:p>
        </w:tc>
        <w:tc>
          <w:tcPr>
            <w:tcW w:w="2410" w:type="dxa"/>
          </w:tcPr>
          <w:p w:rsidR="00085007" w:rsidRPr="00B834AC" w:rsidRDefault="00085007" w:rsidP="00085007">
            <w:pPr>
              <w:autoSpaceDE w:val="0"/>
              <w:autoSpaceDN w:val="0"/>
              <w:adjustRightInd w:val="0"/>
              <w:jc w:val="center"/>
            </w:pPr>
            <w:r w:rsidRPr="00B834AC">
              <w:t>Мінімальний строк корисного використання, років</w:t>
            </w:r>
          </w:p>
        </w:tc>
      </w:tr>
      <w:tr w:rsidR="00085007" w:rsidRPr="00B834AC" w:rsidTr="00085007">
        <w:tc>
          <w:tcPr>
            <w:tcW w:w="7054" w:type="dxa"/>
          </w:tcPr>
          <w:p w:rsidR="00085007" w:rsidRPr="00B834AC" w:rsidRDefault="00085007" w:rsidP="00085007">
            <w:r w:rsidRPr="00B834AC">
              <w:t>група 3 - права на комерційні позначення (права на торговельні марки (знаки для товарів і послуг), комерційні (фірмові) найменування тощо), крім тих, витрати на придбання яких визнаються роялті</w:t>
            </w:r>
          </w:p>
        </w:tc>
        <w:tc>
          <w:tcPr>
            <w:tcW w:w="2410" w:type="dxa"/>
          </w:tcPr>
          <w:p w:rsidR="00085007" w:rsidRPr="00B834AC" w:rsidRDefault="00085007" w:rsidP="00085007">
            <w:pPr>
              <w:jc w:val="center"/>
            </w:pPr>
            <w:r w:rsidRPr="00B834AC">
              <w:t>Відповідно до правовстановлюючого документа</w:t>
            </w:r>
          </w:p>
        </w:tc>
      </w:tr>
      <w:tr w:rsidR="00085007" w:rsidRPr="00B834AC" w:rsidTr="00085007">
        <w:tc>
          <w:tcPr>
            <w:tcW w:w="7054" w:type="dxa"/>
          </w:tcPr>
          <w:p w:rsidR="00085007" w:rsidRPr="00B834AC" w:rsidRDefault="00085007" w:rsidP="00085007">
            <w:r w:rsidRPr="00B834AC">
              <w:t>група 5 - авторське право та суміжні з ним права (право на літературні, художні, музичні твори, комп'ютерні програми, програми для електронно-обчислювальних машин, компіляції даних (баз даних), фонограми, відеограми, передач (програми) організацій мовлення тощо), крім тих, витрати на придбання яких визнаються роялті</w:t>
            </w:r>
          </w:p>
        </w:tc>
        <w:tc>
          <w:tcPr>
            <w:tcW w:w="2410" w:type="dxa"/>
          </w:tcPr>
          <w:p w:rsidR="00085007" w:rsidRPr="00B834AC" w:rsidRDefault="00085007" w:rsidP="00085007">
            <w:pPr>
              <w:jc w:val="center"/>
            </w:pPr>
            <w:r w:rsidRPr="00B834AC">
              <w:t>Відповідно до правовстановлюючого документа, але не менш як 2 роки</w:t>
            </w:r>
          </w:p>
        </w:tc>
      </w:tr>
    </w:tbl>
    <w:p w:rsidR="00085007" w:rsidRPr="00967236" w:rsidRDefault="00085007" w:rsidP="00085007">
      <w:pPr>
        <w:shd w:val="clear" w:color="auto" w:fill="FFFFFF"/>
        <w:autoSpaceDE w:val="0"/>
        <w:autoSpaceDN w:val="0"/>
        <w:adjustRightInd w:val="0"/>
        <w:ind w:firstLine="709"/>
        <w:jc w:val="both"/>
      </w:pPr>
    </w:p>
    <w:p w:rsidR="00085007" w:rsidRPr="00967236" w:rsidRDefault="00085007" w:rsidP="00085007">
      <w:pPr>
        <w:shd w:val="clear" w:color="auto" w:fill="FFFFFF"/>
        <w:autoSpaceDE w:val="0"/>
        <w:autoSpaceDN w:val="0"/>
        <w:adjustRightInd w:val="0"/>
        <w:ind w:firstLine="709"/>
        <w:jc w:val="both"/>
      </w:pPr>
      <w:r w:rsidRPr="00967236">
        <w:t>Якщо відповідно до правовстановлюючого документа строк дії права користування нематеріального активу не встановлено, такий строк корисного використання визначається Товариством самостійно, але не може становити менше 2 та більш 10 років.</w:t>
      </w:r>
    </w:p>
    <w:p w:rsidR="00085007" w:rsidRPr="00967236" w:rsidRDefault="00085007" w:rsidP="00085007">
      <w:pPr>
        <w:shd w:val="clear" w:color="auto" w:fill="FFFFFF"/>
        <w:autoSpaceDE w:val="0"/>
        <w:autoSpaceDN w:val="0"/>
        <w:adjustRightInd w:val="0"/>
        <w:ind w:firstLine="709"/>
        <w:jc w:val="both"/>
      </w:pPr>
      <w:r w:rsidRPr="00967236">
        <w:t>Якщо строк корисного використання нематеріального активу не може бути встановлений, тоді амортизація не нараховується, але щороку виконуються процедури тестування активу на ознаки його знецінення (зменшення корисності).</w:t>
      </w:r>
    </w:p>
    <w:p w:rsidR="00085007" w:rsidRPr="00967236" w:rsidRDefault="00085007" w:rsidP="00085007">
      <w:pPr>
        <w:shd w:val="clear" w:color="auto" w:fill="FFFFFF"/>
        <w:autoSpaceDE w:val="0"/>
        <w:autoSpaceDN w:val="0"/>
        <w:adjustRightInd w:val="0"/>
        <w:ind w:firstLine="709"/>
        <w:jc w:val="both"/>
      </w:pPr>
    </w:p>
    <w:p w:rsidR="00085007" w:rsidRPr="00967236" w:rsidRDefault="00085007" w:rsidP="00085007">
      <w:pPr>
        <w:shd w:val="clear" w:color="auto" w:fill="FFFFFF"/>
        <w:ind w:firstLine="709"/>
        <w:rPr>
          <w:b/>
          <w:bCs/>
          <w:spacing w:val="2"/>
        </w:rPr>
      </w:pPr>
      <w:r w:rsidRPr="00967236">
        <w:rPr>
          <w:b/>
          <w:bCs/>
          <w:spacing w:val="2"/>
        </w:rPr>
        <w:lastRenderedPageBreak/>
        <w:t>4.3.5. Облікові політики щодо зменшення корисності основних засобів та нематеріальних активів</w:t>
      </w:r>
    </w:p>
    <w:p w:rsidR="00085007" w:rsidRPr="00967236" w:rsidRDefault="00085007" w:rsidP="00085007">
      <w:pPr>
        <w:shd w:val="clear" w:color="auto" w:fill="FFFFFF"/>
        <w:autoSpaceDE w:val="0"/>
        <w:autoSpaceDN w:val="0"/>
        <w:adjustRightInd w:val="0"/>
        <w:ind w:firstLine="709"/>
        <w:jc w:val="both"/>
      </w:pPr>
      <w:r w:rsidRPr="00967236">
        <w:t>В кінці кожного звітного періоду Товариство оцінює, чи є якась ознака того, що корисність активу може зменшитися. Якщо хоча б одна з таких ознак існує, Товариству слід оцінити суму очікуваного відшкодування такого активу.</w:t>
      </w:r>
    </w:p>
    <w:p w:rsidR="00085007" w:rsidRPr="00967236" w:rsidRDefault="00085007" w:rsidP="00085007">
      <w:pPr>
        <w:shd w:val="clear" w:color="auto" w:fill="FFFFFF"/>
        <w:autoSpaceDE w:val="0"/>
        <w:autoSpaceDN w:val="0"/>
        <w:adjustRightInd w:val="0"/>
        <w:ind w:firstLine="709"/>
        <w:jc w:val="both"/>
      </w:pPr>
    </w:p>
    <w:p w:rsidR="00085007" w:rsidRPr="00967236" w:rsidRDefault="00085007" w:rsidP="00085007">
      <w:pPr>
        <w:shd w:val="clear" w:color="auto" w:fill="FFFFFF"/>
        <w:autoSpaceDE w:val="0"/>
        <w:autoSpaceDN w:val="0"/>
        <w:adjustRightInd w:val="0"/>
        <w:ind w:firstLine="709"/>
        <w:jc w:val="both"/>
      </w:pPr>
      <w:r w:rsidRPr="00967236">
        <w:t>Балансову вартість активу слід зменшувати до суми його очікуваного відшкодування, якщо і тільки якщо сума очікуваного відшкодування активу менша від його балансової вартості. Таке зменшення є збитком від зменшення корисності.</w:t>
      </w:r>
    </w:p>
    <w:p w:rsidR="00085007" w:rsidRPr="00967236" w:rsidRDefault="00085007" w:rsidP="00085007">
      <w:pPr>
        <w:shd w:val="clear" w:color="auto" w:fill="FFFFFF"/>
        <w:autoSpaceDE w:val="0"/>
        <w:autoSpaceDN w:val="0"/>
        <w:adjustRightInd w:val="0"/>
        <w:ind w:firstLine="709"/>
        <w:jc w:val="both"/>
      </w:pPr>
      <w:r w:rsidRPr="00967236">
        <w:t>Збиток від зменшення корисності слід негайно визнавати в прибутках чи збитках, якщо актив не обліковують за переоціненою вартістю згідно з іншим стандартом (наприклад, відповідно до моделі переоцінки, наведеної в МСБО 16). Будь-який збиток від зменшення корисності переоціненого активу слід визнавати як зменшення резерву з переоцінки (додаткового капіталу) за цим іншим стандартом.</w:t>
      </w:r>
    </w:p>
    <w:p w:rsidR="00085007" w:rsidRPr="00967236" w:rsidRDefault="00085007" w:rsidP="00085007">
      <w:pPr>
        <w:shd w:val="clear" w:color="auto" w:fill="FFFFFF"/>
        <w:autoSpaceDE w:val="0"/>
        <w:autoSpaceDN w:val="0"/>
        <w:adjustRightInd w:val="0"/>
        <w:ind w:firstLine="709"/>
        <w:jc w:val="both"/>
      </w:pPr>
    </w:p>
    <w:p w:rsidR="00085007" w:rsidRPr="00967236" w:rsidRDefault="00085007" w:rsidP="00085007">
      <w:pPr>
        <w:shd w:val="clear" w:color="auto" w:fill="FFFFFF"/>
        <w:autoSpaceDE w:val="0"/>
        <w:autoSpaceDN w:val="0"/>
        <w:adjustRightInd w:val="0"/>
        <w:ind w:firstLine="709"/>
        <w:jc w:val="both"/>
      </w:pPr>
      <w:r w:rsidRPr="00967236">
        <w:t>Після визнання збитку від зменшення корисності нарахування амортизації активу слід коригувати в майбутніх періодах для розподілу переглянутої балансової вартості активу за вирахуванням його ліквідаційної вартості (якщо вона є) на систематичній основі протягом строку корисної експлуатації, що залишається.</w:t>
      </w:r>
    </w:p>
    <w:p w:rsidR="00085007" w:rsidRPr="00967236" w:rsidRDefault="00085007" w:rsidP="00085007">
      <w:pPr>
        <w:shd w:val="clear" w:color="auto" w:fill="FFFFFF"/>
        <w:autoSpaceDE w:val="0"/>
        <w:autoSpaceDN w:val="0"/>
        <w:adjustRightInd w:val="0"/>
        <w:ind w:firstLine="709"/>
        <w:jc w:val="both"/>
      </w:pPr>
    </w:p>
    <w:p w:rsidR="00085007" w:rsidRPr="00967236" w:rsidRDefault="00085007" w:rsidP="00085007">
      <w:pPr>
        <w:shd w:val="clear" w:color="auto" w:fill="FFFFFF"/>
        <w:autoSpaceDE w:val="0"/>
        <w:autoSpaceDN w:val="0"/>
        <w:adjustRightInd w:val="0"/>
        <w:ind w:firstLine="709"/>
        <w:jc w:val="both"/>
      </w:pPr>
      <w:r w:rsidRPr="00967236">
        <w:t>Збиток від зменшення корисності, визнаний для активу в попередніх періодах, слід сторнувати, якщо і тільки якщо змінилися попередні оцінки, застосовані для визначення суми очікуваного відшкодування активу з моменту визнання останнього збитку від зменшення корисності.</w:t>
      </w:r>
    </w:p>
    <w:p w:rsidR="00085007" w:rsidRPr="00967236" w:rsidRDefault="00085007" w:rsidP="00085007">
      <w:pPr>
        <w:shd w:val="clear" w:color="auto" w:fill="FFFFFF"/>
        <w:autoSpaceDE w:val="0"/>
        <w:autoSpaceDN w:val="0"/>
        <w:adjustRightInd w:val="0"/>
        <w:ind w:firstLine="709"/>
        <w:jc w:val="both"/>
      </w:pPr>
      <w:r w:rsidRPr="00967236">
        <w:t>Якщо це так, то балансову вартість активу слід збільшити до суми його очікуваного відшкодування. Таке збільшення є сторнуванням збитку від зменшення корисності. При цьому збільшена балансова вартість активу внаслідок сторнування збитку від зменшення корисності не повинна перевищувати балансову вартість (за вирахуванням амортизації), яку б визначили, якби збиток від зменшення корисності не визнали для активу в попередні роки.</w:t>
      </w:r>
    </w:p>
    <w:p w:rsidR="00085007" w:rsidRPr="00967236" w:rsidRDefault="00085007" w:rsidP="00085007">
      <w:pPr>
        <w:shd w:val="clear" w:color="auto" w:fill="FFFFFF"/>
        <w:autoSpaceDE w:val="0"/>
        <w:autoSpaceDN w:val="0"/>
        <w:adjustRightInd w:val="0"/>
        <w:ind w:firstLine="709"/>
        <w:jc w:val="both"/>
      </w:pPr>
    </w:p>
    <w:p w:rsidR="00085007" w:rsidRPr="00967236" w:rsidRDefault="00085007" w:rsidP="00085007">
      <w:pPr>
        <w:shd w:val="clear" w:color="auto" w:fill="FFFFFF"/>
        <w:ind w:firstLine="709"/>
        <w:rPr>
          <w:b/>
          <w:bCs/>
          <w:spacing w:val="-2"/>
        </w:rPr>
      </w:pPr>
      <w:r w:rsidRPr="00967236">
        <w:rPr>
          <w:b/>
          <w:bCs/>
          <w:spacing w:val="-2"/>
        </w:rPr>
        <w:t>4.3.6. Облікові політики щодо інвестиційної нерухомості</w:t>
      </w:r>
    </w:p>
    <w:p w:rsidR="00085007" w:rsidRPr="00967236" w:rsidRDefault="00085007" w:rsidP="00085007">
      <w:pPr>
        <w:shd w:val="clear" w:color="auto" w:fill="FFFFFF"/>
        <w:ind w:firstLine="709"/>
      </w:pPr>
      <w:r w:rsidRPr="00967236">
        <w:t xml:space="preserve">До інвестиційної нерухомості Товариство відносить нерухомість (землю чи будівлі, або частину будівлі, або їх поєднання), утримувану на правах власності або згідно з угодою про фінансову оренду з метою отримання орендних платежів або збільшення вартості капіталу чи для досягнення обох цілей, а не для: </w:t>
      </w:r>
    </w:p>
    <w:p w:rsidR="00085007" w:rsidRPr="00967236" w:rsidRDefault="00085007" w:rsidP="00085007">
      <w:pPr>
        <w:shd w:val="clear" w:color="auto" w:fill="FFFFFF"/>
        <w:ind w:firstLine="709"/>
      </w:pPr>
      <w:r w:rsidRPr="00967236">
        <w:t xml:space="preserve">- використання у виробництві чи при постачанні товарів, при наданні послуг чи для адміністративних цілей, або </w:t>
      </w:r>
    </w:p>
    <w:p w:rsidR="00085007" w:rsidRPr="00967236" w:rsidRDefault="00085007" w:rsidP="00085007">
      <w:pPr>
        <w:shd w:val="clear" w:color="auto" w:fill="FFFFFF"/>
        <w:ind w:firstLine="709"/>
      </w:pPr>
      <w:r w:rsidRPr="00967236">
        <w:lastRenderedPageBreak/>
        <w:t>- продажу в звичайному ході діяльності.</w:t>
      </w:r>
    </w:p>
    <w:p w:rsidR="00085007" w:rsidRPr="00967236" w:rsidRDefault="00085007" w:rsidP="00085007">
      <w:pPr>
        <w:shd w:val="clear" w:color="auto" w:fill="FFFFFF"/>
        <w:autoSpaceDE w:val="0"/>
        <w:autoSpaceDN w:val="0"/>
        <w:adjustRightInd w:val="0"/>
        <w:ind w:firstLine="709"/>
        <w:jc w:val="both"/>
      </w:pPr>
      <w:r w:rsidRPr="00967236">
        <w:t>Інвестиційна нерухомість визнається як актив тоді і тільки тоді, коли:</w:t>
      </w:r>
    </w:p>
    <w:p w:rsidR="00085007" w:rsidRPr="00967236" w:rsidRDefault="00085007" w:rsidP="00085007">
      <w:pPr>
        <w:shd w:val="clear" w:color="auto" w:fill="FFFFFF"/>
        <w:autoSpaceDE w:val="0"/>
        <w:autoSpaceDN w:val="0"/>
        <w:adjustRightInd w:val="0"/>
        <w:ind w:firstLine="709"/>
        <w:jc w:val="both"/>
      </w:pPr>
      <w:r w:rsidRPr="00967236">
        <w:t>- є ймовірність того, що Товариство отримає майбутні економічні вигоди, які пов’язані з цією інвестиційною нерухомістю,</w:t>
      </w:r>
    </w:p>
    <w:p w:rsidR="00085007" w:rsidRPr="00967236" w:rsidRDefault="00085007" w:rsidP="00085007">
      <w:pPr>
        <w:shd w:val="clear" w:color="auto" w:fill="FFFFFF"/>
        <w:autoSpaceDE w:val="0"/>
        <w:autoSpaceDN w:val="0"/>
        <w:adjustRightInd w:val="0"/>
        <w:ind w:firstLine="709"/>
        <w:jc w:val="both"/>
      </w:pPr>
      <w:r w:rsidRPr="00967236">
        <w:t>- собівартість інвестиційної нерухомості можна достовірно оцінити.</w:t>
      </w:r>
    </w:p>
    <w:p w:rsidR="00085007" w:rsidRPr="00967236" w:rsidRDefault="00085007" w:rsidP="00085007">
      <w:pPr>
        <w:shd w:val="clear" w:color="auto" w:fill="FFFFFF"/>
        <w:autoSpaceDE w:val="0"/>
        <w:autoSpaceDN w:val="0"/>
        <w:adjustRightInd w:val="0"/>
        <w:ind w:firstLine="709"/>
        <w:jc w:val="both"/>
      </w:pPr>
      <w:r w:rsidRPr="00967236">
        <w:t xml:space="preserve">Якщо будівлі включають одну частину, яка утримується з метою отримання орендної плати та другу частину для використання у процесі діяльності Товариства або для адміністративних цілей, в бухгалтерському обліку такі частини об'єкту нерухомості оцінюються та відображаються окремо, якщо вони можуть бути продані окремо. </w:t>
      </w:r>
    </w:p>
    <w:p w:rsidR="00085007" w:rsidRPr="00967236" w:rsidRDefault="00085007" w:rsidP="00085007">
      <w:pPr>
        <w:shd w:val="clear" w:color="auto" w:fill="FFFFFF"/>
        <w:autoSpaceDE w:val="0"/>
        <w:autoSpaceDN w:val="0"/>
        <w:adjustRightInd w:val="0"/>
        <w:ind w:firstLine="709"/>
        <w:jc w:val="both"/>
      </w:pPr>
      <w:r w:rsidRPr="00967236">
        <w:t xml:space="preserve">Якщо окремо не можна продати таку частку, тоді ця нерухомість є інвестиційною, тільки якщо площа в оренді перевищує </w:t>
      </w:r>
      <w:r w:rsidRPr="00967236">
        <w:rPr>
          <w:b/>
        </w:rPr>
        <w:t>50% її загальної площі</w:t>
      </w:r>
      <w:r w:rsidRPr="00967236">
        <w:t>.</w:t>
      </w:r>
    </w:p>
    <w:p w:rsidR="00085007" w:rsidRPr="00967236" w:rsidRDefault="00085007" w:rsidP="00085007">
      <w:pPr>
        <w:shd w:val="clear" w:color="auto" w:fill="FFFFFF"/>
        <w:autoSpaceDE w:val="0"/>
        <w:autoSpaceDN w:val="0"/>
        <w:adjustRightInd w:val="0"/>
        <w:ind w:firstLine="709"/>
        <w:jc w:val="both"/>
      </w:pPr>
    </w:p>
    <w:p w:rsidR="00085007" w:rsidRPr="00967236" w:rsidRDefault="00085007" w:rsidP="00085007">
      <w:pPr>
        <w:shd w:val="clear" w:color="auto" w:fill="FFFFFF"/>
        <w:autoSpaceDE w:val="0"/>
        <w:autoSpaceDN w:val="0"/>
        <w:adjustRightInd w:val="0"/>
        <w:ind w:firstLine="709"/>
        <w:jc w:val="both"/>
      </w:pPr>
      <w:r w:rsidRPr="00967236">
        <w:t>Первісна оцінка інвестиційної нерухомості здійснюється за собівартістю. Витрати на операцію включаються до первісної вартості. Собівартість придбаної інвестиційної нерухомості включає ціну її придбання та будь-які витрати, які безпосередньо віднесені до придбання. Безпосередньо віднесені витрати охоплюють, наприклад, винагороди за надання професійних юридичних послуг, податки, пов’язані з передачею права власності, та інші витрати на операцію.</w:t>
      </w:r>
    </w:p>
    <w:p w:rsidR="00085007" w:rsidRPr="00967236" w:rsidRDefault="00085007" w:rsidP="00085007">
      <w:pPr>
        <w:shd w:val="clear" w:color="auto" w:fill="FFFFFF"/>
        <w:autoSpaceDE w:val="0"/>
        <w:autoSpaceDN w:val="0"/>
        <w:adjustRightInd w:val="0"/>
        <w:ind w:firstLine="709"/>
        <w:jc w:val="both"/>
      </w:pPr>
    </w:p>
    <w:p w:rsidR="00085007" w:rsidRPr="00967236" w:rsidRDefault="00085007" w:rsidP="00085007">
      <w:pPr>
        <w:shd w:val="clear" w:color="auto" w:fill="FFFFFF"/>
        <w:ind w:firstLine="709"/>
        <w:jc w:val="both"/>
        <w:rPr>
          <w:bCs/>
          <w:spacing w:val="-2"/>
        </w:rPr>
      </w:pPr>
      <w:r w:rsidRPr="00967236">
        <w:rPr>
          <w:bCs/>
          <w:spacing w:val="-2"/>
        </w:rPr>
        <w:t>Визнання інвестиційної нерухомості слід припиняти (виключати зі звіту про фінансовий стан) при вибутті або коли інвестиційна нерухомість вилучається з використання на постійній основі і не очікується жодних економічних вигід від її вибуття.</w:t>
      </w:r>
    </w:p>
    <w:p w:rsidR="00085007" w:rsidRPr="00967236" w:rsidRDefault="00085007" w:rsidP="00085007">
      <w:pPr>
        <w:shd w:val="clear" w:color="auto" w:fill="FFFFFF"/>
        <w:ind w:firstLine="709"/>
        <w:jc w:val="both"/>
        <w:rPr>
          <w:bCs/>
          <w:spacing w:val="-2"/>
        </w:rPr>
      </w:pPr>
    </w:p>
    <w:p w:rsidR="00085007" w:rsidRPr="00967236" w:rsidRDefault="00085007" w:rsidP="00085007">
      <w:pPr>
        <w:shd w:val="clear" w:color="auto" w:fill="FFFFFF"/>
        <w:ind w:firstLine="709"/>
        <w:rPr>
          <w:b/>
          <w:bCs/>
          <w:spacing w:val="-2"/>
        </w:rPr>
      </w:pPr>
      <w:r w:rsidRPr="00967236">
        <w:rPr>
          <w:b/>
          <w:bCs/>
          <w:spacing w:val="-2"/>
        </w:rPr>
        <w:t>4.3.7. Облікові політики щодо непоточних (необоротних) активів, утримуваних для продажу</w:t>
      </w:r>
    </w:p>
    <w:p w:rsidR="00085007" w:rsidRPr="00967236" w:rsidRDefault="00085007" w:rsidP="00085007">
      <w:pPr>
        <w:shd w:val="clear" w:color="auto" w:fill="FFFFFF"/>
        <w:autoSpaceDE w:val="0"/>
        <w:autoSpaceDN w:val="0"/>
        <w:adjustRightInd w:val="0"/>
        <w:ind w:firstLine="709"/>
        <w:jc w:val="both"/>
      </w:pPr>
      <w:r w:rsidRPr="00967236">
        <w:t>Непоточний актив – це актив, що не відповідає визначенню поточного активу.</w:t>
      </w:r>
    </w:p>
    <w:p w:rsidR="00085007" w:rsidRPr="00967236" w:rsidRDefault="00085007" w:rsidP="00085007">
      <w:pPr>
        <w:shd w:val="clear" w:color="auto" w:fill="FFFFFF"/>
        <w:autoSpaceDE w:val="0"/>
        <w:autoSpaceDN w:val="0"/>
        <w:adjustRightInd w:val="0"/>
        <w:ind w:firstLine="709"/>
        <w:jc w:val="both"/>
      </w:pPr>
      <w:r w:rsidRPr="00967236">
        <w:t xml:space="preserve">Поточний актив -  це актив, який відповідає будь-якому з таких критеріїв: </w:t>
      </w:r>
    </w:p>
    <w:p w:rsidR="00085007" w:rsidRPr="00967236" w:rsidRDefault="00085007" w:rsidP="00085007">
      <w:pPr>
        <w:shd w:val="clear" w:color="auto" w:fill="FFFFFF"/>
        <w:autoSpaceDE w:val="0"/>
        <w:autoSpaceDN w:val="0"/>
        <w:adjustRightInd w:val="0"/>
        <w:ind w:firstLine="709"/>
        <w:jc w:val="both"/>
      </w:pPr>
      <w:r w:rsidRPr="00967236">
        <w:t xml:space="preserve">а) за очікуванням, буде реалізований або призначений для продажу чи споживання в нормальному операційному циклі Товариства; </w:t>
      </w:r>
    </w:p>
    <w:p w:rsidR="00085007" w:rsidRPr="00967236" w:rsidRDefault="00085007" w:rsidP="00085007">
      <w:pPr>
        <w:shd w:val="clear" w:color="auto" w:fill="FFFFFF"/>
        <w:autoSpaceDE w:val="0"/>
        <w:autoSpaceDN w:val="0"/>
        <w:adjustRightInd w:val="0"/>
        <w:ind w:firstLine="709"/>
        <w:jc w:val="both"/>
      </w:pPr>
      <w:r w:rsidRPr="00967236">
        <w:t xml:space="preserve">б) утримується в основному з метою продажу; </w:t>
      </w:r>
    </w:p>
    <w:p w:rsidR="00085007" w:rsidRPr="00967236" w:rsidRDefault="00085007" w:rsidP="00085007">
      <w:pPr>
        <w:shd w:val="clear" w:color="auto" w:fill="FFFFFF"/>
        <w:autoSpaceDE w:val="0"/>
        <w:autoSpaceDN w:val="0"/>
        <w:adjustRightInd w:val="0"/>
        <w:ind w:firstLine="709"/>
        <w:jc w:val="both"/>
      </w:pPr>
      <w:r w:rsidRPr="00967236">
        <w:t xml:space="preserve">в) за очікуванням, буде реалізований протягом дванадцяти місяців після звітного періоду, або </w:t>
      </w:r>
    </w:p>
    <w:p w:rsidR="00085007" w:rsidRPr="00967236" w:rsidRDefault="00085007" w:rsidP="00085007">
      <w:pPr>
        <w:shd w:val="clear" w:color="auto" w:fill="FFFFFF"/>
        <w:autoSpaceDE w:val="0"/>
        <w:autoSpaceDN w:val="0"/>
        <w:adjustRightInd w:val="0"/>
        <w:ind w:firstLine="709"/>
        <w:jc w:val="both"/>
      </w:pPr>
      <w:r w:rsidRPr="00967236">
        <w:t>г) є грошовими коштами чи еквівалентом грошових коштів (як визначено в МСБО 7), якщо його обмін або використання для погашення зобов'язання не є обмеженим принаймні протягом дванадцяти місяців після звітного періоду.</w:t>
      </w:r>
    </w:p>
    <w:p w:rsidR="00085007" w:rsidRPr="00967236" w:rsidRDefault="00085007" w:rsidP="00085007">
      <w:pPr>
        <w:shd w:val="clear" w:color="auto" w:fill="FFFFFF"/>
        <w:autoSpaceDE w:val="0"/>
        <w:autoSpaceDN w:val="0"/>
        <w:adjustRightInd w:val="0"/>
        <w:ind w:firstLine="709"/>
        <w:jc w:val="both"/>
      </w:pPr>
      <w:r w:rsidRPr="00967236">
        <w:lastRenderedPageBreak/>
        <w:t xml:space="preserve">Товариство класифікує непоточний актив (або ліквідаційну групу) як утримуваний для продажу, якщо його балансова вартість буде в основному відшкодовуватися шляхом операції продажу, а не поточного використання. </w:t>
      </w:r>
    </w:p>
    <w:p w:rsidR="00085007" w:rsidRPr="00967236" w:rsidRDefault="00085007" w:rsidP="00085007">
      <w:pPr>
        <w:shd w:val="clear" w:color="auto" w:fill="FFFFFF"/>
        <w:autoSpaceDE w:val="0"/>
        <w:autoSpaceDN w:val="0"/>
        <w:adjustRightInd w:val="0"/>
        <w:ind w:firstLine="709"/>
        <w:jc w:val="both"/>
      </w:pPr>
      <w:r w:rsidRPr="00967236">
        <w:t>Для цього актив (або ліквідаційна група) має бути придатним для негайного продажу в тому стані, у якому він перебуває на момент продажу, на умовах, яких зазвичай дотримуються при продажі таких активів (або ліквідаційних груп), і цей продаж повинен бути високо ймовірним.</w:t>
      </w:r>
    </w:p>
    <w:p w:rsidR="00085007" w:rsidRPr="00967236" w:rsidRDefault="00085007" w:rsidP="00085007">
      <w:pPr>
        <w:shd w:val="clear" w:color="auto" w:fill="FFFFFF"/>
        <w:autoSpaceDE w:val="0"/>
        <w:autoSpaceDN w:val="0"/>
        <w:adjustRightInd w:val="0"/>
        <w:ind w:firstLine="709"/>
        <w:jc w:val="both"/>
      </w:pPr>
    </w:p>
    <w:p w:rsidR="00085007" w:rsidRPr="00967236" w:rsidRDefault="00085007" w:rsidP="00085007">
      <w:pPr>
        <w:shd w:val="clear" w:color="auto" w:fill="FFFFFF"/>
        <w:autoSpaceDE w:val="0"/>
        <w:autoSpaceDN w:val="0"/>
        <w:adjustRightInd w:val="0"/>
        <w:ind w:firstLine="709"/>
        <w:jc w:val="both"/>
      </w:pPr>
      <w:r w:rsidRPr="00967236">
        <w:t>Товариство оцінює непоточний актив (або ліквідаційну групу), класифікований як утримуваний для продажу, за нижчою з оцінок: або за балансовою вартістю, або за справедливою вартістю з вирахуванням витрат на продаж.</w:t>
      </w:r>
    </w:p>
    <w:p w:rsidR="00085007" w:rsidRPr="00967236" w:rsidRDefault="00085007" w:rsidP="00085007">
      <w:pPr>
        <w:shd w:val="clear" w:color="auto" w:fill="FFFFFF"/>
        <w:autoSpaceDE w:val="0"/>
        <w:autoSpaceDN w:val="0"/>
        <w:adjustRightInd w:val="0"/>
        <w:ind w:firstLine="709"/>
        <w:jc w:val="both"/>
      </w:pPr>
    </w:p>
    <w:p w:rsidR="00085007" w:rsidRPr="00967236" w:rsidRDefault="00085007" w:rsidP="00085007">
      <w:pPr>
        <w:shd w:val="clear" w:color="auto" w:fill="FFFFFF"/>
        <w:autoSpaceDE w:val="0"/>
        <w:autoSpaceDN w:val="0"/>
        <w:adjustRightInd w:val="0"/>
        <w:ind w:firstLine="709"/>
        <w:jc w:val="both"/>
      </w:pPr>
      <w:r w:rsidRPr="00967236">
        <w:t xml:space="preserve">Товариство не нараховує амортизацію непоточного активу на час, коли він класифікується як утримуваний для продажу, або коли він є частиною ліквідаційної групи, класифікованої як утримувана для продажу. </w:t>
      </w:r>
    </w:p>
    <w:p w:rsidR="00085007" w:rsidRPr="00967236" w:rsidRDefault="00085007" w:rsidP="00085007">
      <w:pPr>
        <w:shd w:val="clear" w:color="auto" w:fill="FFFFFF"/>
        <w:autoSpaceDE w:val="0"/>
        <w:autoSpaceDN w:val="0"/>
        <w:adjustRightInd w:val="0"/>
        <w:ind w:firstLine="709"/>
        <w:jc w:val="both"/>
      </w:pPr>
    </w:p>
    <w:p w:rsidR="00085007" w:rsidRPr="00967236" w:rsidRDefault="00085007" w:rsidP="00085007">
      <w:pPr>
        <w:shd w:val="clear" w:color="auto" w:fill="FFFFFF"/>
        <w:autoSpaceDE w:val="0"/>
        <w:autoSpaceDN w:val="0"/>
        <w:adjustRightInd w:val="0"/>
        <w:ind w:firstLine="709"/>
        <w:jc w:val="both"/>
      </w:pPr>
      <w:r w:rsidRPr="00967236">
        <w:t>На дату складання фінансової звітності непоточні активи (або ліквідаційна група) тестується на знецінення та признається по найменшій з вартостей окремими рядками у Звіті про фінансовий стан Товариства.</w:t>
      </w:r>
    </w:p>
    <w:p w:rsidR="00085007" w:rsidRPr="00967236" w:rsidRDefault="00085007" w:rsidP="00085007">
      <w:pPr>
        <w:shd w:val="clear" w:color="auto" w:fill="FFFFFF"/>
        <w:autoSpaceDE w:val="0"/>
        <w:autoSpaceDN w:val="0"/>
        <w:adjustRightInd w:val="0"/>
        <w:ind w:firstLine="709"/>
        <w:jc w:val="both"/>
      </w:pPr>
    </w:p>
    <w:p w:rsidR="00085007" w:rsidRPr="00967236" w:rsidRDefault="00085007" w:rsidP="00085007">
      <w:pPr>
        <w:shd w:val="clear" w:color="auto" w:fill="FFFFFF"/>
        <w:autoSpaceDE w:val="0"/>
        <w:autoSpaceDN w:val="0"/>
        <w:adjustRightInd w:val="0"/>
        <w:ind w:firstLine="709"/>
        <w:jc w:val="both"/>
      </w:pPr>
      <w:r w:rsidRPr="00967236">
        <w:t>Товариство оцінює непоточний актив, який більше не класифікується як утримуваний для продажу (або більше не входить до ліквідаційної групи, класифікованої як утримувана для продажу), за нижчою з оцінок:</w:t>
      </w:r>
    </w:p>
    <w:p w:rsidR="00085007" w:rsidRPr="00967236" w:rsidRDefault="00085007" w:rsidP="00085007">
      <w:pPr>
        <w:shd w:val="clear" w:color="auto" w:fill="FFFFFF"/>
        <w:autoSpaceDE w:val="0"/>
        <w:autoSpaceDN w:val="0"/>
        <w:adjustRightInd w:val="0"/>
        <w:ind w:firstLine="709"/>
        <w:jc w:val="both"/>
      </w:pPr>
      <w:r w:rsidRPr="00967236">
        <w:t>- балансової вартості активу (або ліквідаційної групи) до того, як він (або ліквідаційна група) був класифікований як утримуваний для продажу, скоригованої з огляду на амортизацію або переоцінку, які були б визнані, якби актив (або ліквідаційна група) не був би класифікований як такий, що утримується для продажу, або</w:t>
      </w:r>
    </w:p>
    <w:p w:rsidR="00085007" w:rsidRPr="00967236" w:rsidRDefault="00085007" w:rsidP="00085007">
      <w:pPr>
        <w:shd w:val="clear" w:color="auto" w:fill="FFFFFF"/>
        <w:autoSpaceDE w:val="0"/>
        <w:autoSpaceDN w:val="0"/>
        <w:adjustRightInd w:val="0"/>
        <w:ind w:firstLine="709"/>
        <w:jc w:val="both"/>
      </w:pPr>
      <w:r w:rsidRPr="00967236">
        <w:t>- суми очікуваного відшкодування на дату подальшого рішення щодо відмови від продажу.</w:t>
      </w:r>
    </w:p>
    <w:p w:rsidR="00085007" w:rsidRPr="00967236" w:rsidRDefault="00085007" w:rsidP="00085007">
      <w:pPr>
        <w:shd w:val="clear" w:color="auto" w:fill="FFFFFF"/>
        <w:ind w:firstLine="709"/>
        <w:rPr>
          <w:b/>
          <w:bCs/>
          <w:spacing w:val="-2"/>
        </w:rPr>
      </w:pPr>
    </w:p>
    <w:p w:rsidR="00085007" w:rsidRPr="00967236" w:rsidRDefault="00085007" w:rsidP="00085007">
      <w:pPr>
        <w:shd w:val="clear" w:color="auto" w:fill="FFFFFF"/>
        <w:ind w:firstLine="709"/>
        <w:rPr>
          <w:b/>
          <w:bCs/>
          <w:spacing w:val="-2"/>
        </w:rPr>
      </w:pPr>
      <w:r w:rsidRPr="00967236">
        <w:rPr>
          <w:b/>
          <w:bCs/>
          <w:spacing w:val="-2"/>
        </w:rPr>
        <w:t>4.3.8. Облікові політики щодо оренди</w:t>
      </w:r>
    </w:p>
    <w:p w:rsidR="00085007" w:rsidRPr="00967236" w:rsidRDefault="00085007" w:rsidP="00085007">
      <w:pPr>
        <w:shd w:val="clear" w:color="auto" w:fill="FFFFFF"/>
        <w:autoSpaceDE w:val="0"/>
        <w:autoSpaceDN w:val="0"/>
        <w:adjustRightInd w:val="0"/>
        <w:ind w:firstLine="709"/>
        <w:jc w:val="both"/>
      </w:pPr>
      <w:r w:rsidRPr="00967236">
        <w:t>Фінансова оренда - це оренда, за якою передаються в основному всі ризики та винагороди, пов'язані з правом власності на актив. Товариство як орендатор на початку строку оренди визнає фінансову оренду як активи та зобов'язання за сумами, що дорівнюють справедливій вартості орендованого майна на початок оренди або (якщо вони менші за справедливу вартість) за теперішньою вартістю мінімальних орендних платежів.</w:t>
      </w:r>
    </w:p>
    <w:p w:rsidR="00085007" w:rsidRPr="00967236" w:rsidRDefault="00085007" w:rsidP="00085007">
      <w:pPr>
        <w:shd w:val="clear" w:color="auto" w:fill="FFFFFF"/>
        <w:autoSpaceDE w:val="0"/>
        <w:autoSpaceDN w:val="0"/>
        <w:adjustRightInd w:val="0"/>
        <w:ind w:firstLine="709"/>
        <w:jc w:val="both"/>
      </w:pPr>
      <w:r w:rsidRPr="00967236">
        <w:lastRenderedPageBreak/>
        <w:t xml:space="preserve">Мінімальні орендні платежі розподіляються між фінансовими витратами та зменшенням непогашених зобов'язань. </w:t>
      </w:r>
    </w:p>
    <w:p w:rsidR="00085007" w:rsidRPr="00967236" w:rsidRDefault="00085007" w:rsidP="00085007">
      <w:pPr>
        <w:shd w:val="clear" w:color="auto" w:fill="FFFFFF"/>
        <w:autoSpaceDE w:val="0"/>
        <w:autoSpaceDN w:val="0"/>
        <w:adjustRightInd w:val="0"/>
        <w:ind w:firstLine="709"/>
        <w:jc w:val="both"/>
      </w:pPr>
      <w:r w:rsidRPr="00967236">
        <w:t>Фінансові витрати розподіляються на кожен період таким чином, щоб забезпечити сталу періодичну ставку відсотка на залишок зобов'язань. Непередбачені орендні платежі відображаються як витрати в тих періодах, у яких вони були понесені.</w:t>
      </w:r>
    </w:p>
    <w:p w:rsidR="00085007" w:rsidRPr="00967236" w:rsidRDefault="00085007" w:rsidP="00085007">
      <w:pPr>
        <w:shd w:val="clear" w:color="auto" w:fill="FFFFFF"/>
        <w:autoSpaceDE w:val="0"/>
        <w:autoSpaceDN w:val="0"/>
        <w:adjustRightInd w:val="0"/>
        <w:ind w:firstLine="709"/>
        <w:jc w:val="both"/>
      </w:pPr>
      <w:r w:rsidRPr="00967236">
        <w:t>Політика нарахування амортизації на орендовані активи, що амортизуються, узгоджена із стандартною політикою Товариства щодо подібних активів.</w:t>
      </w:r>
    </w:p>
    <w:p w:rsidR="00085007" w:rsidRPr="00967236" w:rsidRDefault="00085007" w:rsidP="00085007">
      <w:pPr>
        <w:shd w:val="clear" w:color="auto" w:fill="FFFFFF"/>
        <w:autoSpaceDE w:val="0"/>
        <w:autoSpaceDN w:val="0"/>
        <w:adjustRightInd w:val="0"/>
        <w:ind w:firstLine="709"/>
        <w:jc w:val="both"/>
      </w:pPr>
      <w:r w:rsidRPr="00967236">
        <w:t>Якщо немає обґрунтованої впевненості в тому, що Товариство, як орендар, отримає право власності наприкінці строку оренди, актив повністю амортизується протягом коротшого з двох строків: строку оренди або строку корисної експлуатації.</w:t>
      </w:r>
    </w:p>
    <w:p w:rsidR="00085007" w:rsidRPr="00967236" w:rsidRDefault="00085007" w:rsidP="00085007">
      <w:pPr>
        <w:shd w:val="clear" w:color="auto" w:fill="FFFFFF"/>
        <w:autoSpaceDE w:val="0"/>
        <w:autoSpaceDN w:val="0"/>
        <w:adjustRightInd w:val="0"/>
        <w:ind w:firstLine="709"/>
        <w:jc w:val="both"/>
      </w:pPr>
    </w:p>
    <w:p w:rsidR="00085007" w:rsidRPr="00967236" w:rsidRDefault="00085007" w:rsidP="00085007">
      <w:pPr>
        <w:shd w:val="clear" w:color="auto" w:fill="FFFFFF"/>
        <w:autoSpaceDE w:val="0"/>
        <w:autoSpaceDN w:val="0"/>
        <w:adjustRightInd w:val="0"/>
        <w:ind w:firstLine="709"/>
        <w:jc w:val="both"/>
      </w:pPr>
      <w:r w:rsidRPr="00967236">
        <w:t>Оренда активів, за якою ризики та винагороди, пов'язані з правом власності на актив, фактично залишаються в орендодавця, класифікується як операційна оренда.</w:t>
      </w:r>
    </w:p>
    <w:p w:rsidR="00085007" w:rsidRPr="00967236" w:rsidRDefault="00085007" w:rsidP="00085007">
      <w:pPr>
        <w:shd w:val="clear" w:color="auto" w:fill="FFFFFF"/>
        <w:autoSpaceDE w:val="0"/>
        <w:autoSpaceDN w:val="0"/>
        <w:adjustRightInd w:val="0"/>
        <w:ind w:firstLine="709"/>
        <w:jc w:val="both"/>
      </w:pPr>
      <w:r w:rsidRPr="00967236">
        <w:t xml:space="preserve">Орендні платежі за угодою про операційну оренду визнаються як витрати на прямолінійній основі протягом строку оренди. </w:t>
      </w:r>
    </w:p>
    <w:p w:rsidR="00085007" w:rsidRPr="00967236" w:rsidRDefault="00085007" w:rsidP="00085007">
      <w:pPr>
        <w:shd w:val="clear" w:color="auto" w:fill="FFFFFF"/>
        <w:autoSpaceDE w:val="0"/>
        <w:autoSpaceDN w:val="0"/>
        <w:adjustRightInd w:val="0"/>
        <w:ind w:firstLine="709"/>
        <w:jc w:val="both"/>
      </w:pPr>
      <w:r w:rsidRPr="00967236">
        <w:t>Дохід від оренди за угодами про операційну оренду Товариство визнає на прямолінійній основі протягом строку оренди. Затрати, включаючи амортизацію, понесені при отриманні доходу від оренди, визнаються як витрати згідно з іншими визначеними нормами цієї облікової політики.</w:t>
      </w:r>
    </w:p>
    <w:p w:rsidR="00085007" w:rsidRPr="00967236" w:rsidRDefault="00085007" w:rsidP="00085007">
      <w:pPr>
        <w:pStyle w:val="a3"/>
        <w:ind w:left="0" w:firstLine="709"/>
        <w:jc w:val="both"/>
        <w:rPr>
          <w:sz w:val="24"/>
          <w:szCs w:val="24"/>
          <w:lang w:val="uk-UA"/>
        </w:rPr>
      </w:pPr>
    </w:p>
    <w:p w:rsidR="00085007" w:rsidRPr="00967236" w:rsidRDefault="00085007" w:rsidP="00085007">
      <w:pPr>
        <w:pStyle w:val="a3"/>
        <w:ind w:left="0" w:firstLine="709"/>
        <w:jc w:val="both"/>
        <w:rPr>
          <w:bCs/>
          <w:spacing w:val="-2"/>
          <w:sz w:val="24"/>
          <w:szCs w:val="24"/>
          <w:lang w:val="uk-UA"/>
        </w:rPr>
      </w:pPr>
      <w:r w:rsidRPr="00967236">
        <w:rPr>
          <w:b/>
          <w:bCs/>
          <w:spacing w:val="-2"/>
          <w:sz w:val="24"/>
          <w:szCs w:val="24"/>
          <w:lang w:val="uk-UA"/>
        </w:rPr>
        <w:t>4.3.9. Облікові політики щодо запасів та витрат</w:t>
      </w:r>
    </w:p>
    <w:p w:rsidR="00085007" w:rsidRPr="00967236" w:rsidRDefault="00085007" w:rsidP="00085007">
      <w:pPr>
        <w:ind w:firstLine="709"/>
        <w:jc w:val="both"/>
        <w:rPr>
          <w:bCs/>
          <w:spacing w:val="-2"/>
        </w:rPr>
      </w:pPr>
      <w:r w:rsidRPr="00967236">
        <w:rPr>
          <w:bCs/>
          <w:spacing w:val="-2"/>
        </w:rPr>
        <w:t>Запаси - це активи, які:</w:t>
      </w:r>
    </w:p>
    <w:p w:rsidR="00085007" w:rsidRPr="00967236" w:rsidRDefault="00085007" w:rsidP="00085007">
      <w:pPr>
        <w:ind w:firstLine="709"/>
        <w:jc w:val="both"/>
        <w:rPr>
          <w:bCs/>
          <w:spacing w:val="-2"/>
        </w:rPr>
      </w:pPr>
      <w:r w:rsidRPr="00967236">
        <w:rPr>
          <w:bCs/>
          <w:spacing w:val="-2"/>
        </w:rPr>
        <w:t>- утримуються для продажу у звичайному ході бізнесу;</w:t>
      </w:r>
    </w:p>
    <w:p w:rsidR="00085007" w:rsidRPr="00967236" w:rsidRDefault="00085007" w:rsidP="00085007">
      <w:pPr>
        <w:ind w:firstLine="709"/>
        <w:jc w:val="both"/>
        <w:rPr>
          <w:bCs/>
          <w:spacing w:val="-2"/>
        </w:rPr>
      </w:pPr>
      <w:r w:rsidRPr="00967236">
        <w:rPr>
          <w:bCs/>
          <w:spacing w:val="-2"/>
        </w:rPr>
        <w:t>- перебувають у процесі виробництва для такого продажу або</w:t>
      </w:r>
    </w:p>
    <w:p w:rsidR="00085007" w:rsidRPr="00967236" w:rsidRDefault="00085007" w:rsidP="00085007">
      <w:pPr>
        <w:ind w:firstLine="709"/>
        <w:jc w:val="both"/>
        <w:rPr>
          <w:bCs/>
          <w:spacing w:val="-2"/>
        </w:rPr>
      </w:pPr>
      <w:r w:rsidRPr="00967236">
        <w:rPr>
          <w:bCs/>
          <w:spacing w:val="-2"/>
        </w:rPr>
        <w:t>- існують у формі основних чи допоміжних матеріалів для споживання у виробничому процесі або при наданні послуг.</w:t>
      </w:r>
    </w:p>
    <w:p w:rsidR="00085007" w:rsidRPr="00967236" w:rsidRDefault="00085007" w:rsidP="00085007">
      <w:pPr>
        <w:pStyle w:val="a3"/>
        <w:ind w:left="0" w:firstLine="709"/>
        <w:jc w:val="both"/>
        <w:rPr>
          <w:bCs/>
          <w:spacing w:val="-2"/>
          <w:sz w:val="24"/>
          <w:szCs w:val="24"/>
          <w:lang w:val="uk-UA"/>
        </w:rPr>
      </w:pPr>
      <w:r w:rsidRPr="00967236">
        <w:rPr>
          <w:bCs/>
          <w:spacing w:val="-2"/>
          <w:sz w:val="24"/>
          <w:szCs w:val="24"/>
          <w:lang w:val="uk-UA"/>
        </w:rPr>
        <w:t>Чиста вартість реалізації - попередньо оцінена ціна продажу у звичайному ході бізнесу мінус попередньо оцінені витрати на завершення та попередньо оцінені витрати, необхідні для здійснення продажу.</w:t>
      </w:r>
    </w:p>
    <w:p w:rsidR="00085007" w:rsidRPr="00967236" w:rsidRDefault="00085007" w:rsidP="00085007">
      <w:pPr>
        <w:pStyle w:val="a3"/>
        <w:ind w:left="0" w:firstLine="709"/>
        <w:jc w:val="both"/>
        <w:rPr>
          <w:bCs/>
          <w:spacing w:val="-2"/>
          <w:sz w:val="24"/>
          <w:szCs w:val="24"/>
          <w:lang w:val="uk-UA"/>
        </w:rPr>
      </w:pPr>
    </w:p>
    <w:p w:rsidR="00085007" w:rsidRPr="00967236" w:rsidRDefault="00085007" w:rsidP="00085007">
      <w:pPr>
        <w:pStyle w:val="a3"/>
        <w:ind w:left="0" w:firstLine="709"/>
        <w:jc w:val="both"/>
        <w:rPr>
          <w:bCs/>
          <w:spacing w:val="-2"/>
          <w:sz w:val="24"/>
          <w:szCs w:val="24"/>
          <w:lang w:val="uk-UA"/>
        </w:rPr>
      </w:pPr>
      <w:r w:rsidRPr="00967236">
        <w:rPr>
          <w:bCs/>
          <w:spacing w:val="-2"/>
          <w:sz w:val="24"/>
          <w:szCs w:val="24"/>
          <w:lang w:val="uk-UA"/>
        </w:rPr>
        <w:t>Запаси оцінюють за меншою з таких двох величин: собівартість та чиста вартість реалізації.</w:t>
      </w:r>
    </w:p>
    <w:p w:rsidR="00085007" w:rsidRPr="00967236" w:rsidRDefault="00085007" w:rsidP="00085007">
      <w:pPr>
        <w:pStyle w:val="a3"/>
        <w:ind w:left="0" w:firstLine="709"/>
        <w:jc w:val="both"/>
        <w:rPr>
          <w:bCs/>
          <w:spacing w:val="-2"/>
          <w:sz w:val="24"/>
          <w:szCs w:val="24"/>
          <w:lang w:val="uk-UA"/>
        </w:rPr>
      </w:pPr>
      <w:r w:rsidRPr="00967236">
        <w:rPr>
          <w:bCs/>
          <w:spacing w:val="-2"/>
          <w:sz w:val="24"/>
          <w:szCs w:val="24"/>
          <w:lang w:val="uk-UA"/>
        </w:rPr>
        <w:t>Витрати на придбання запасів складаються з ціни придбання, ввізного мита та інших податків (окрім тих, що згодом відшкодовуються суб'єктові господарювання податковими органами), а також з витрат на транспортування, навантаження і розвантаження та інших витрат, безпосередньо пов'язаних з придбанням готової продукції, матеріалів та послуг. Торговельні знижки, інші знижки та інші подібні їм статті вираховуються при визначенні витрат на придбання.</w:t>
      </w:r>
    </w:p>
    <w:p w:rsidR="00085007" w:rsidRPr="00967236" w:rsidRDefault="00085007" w:rsidP="00085007">
      <w:pPr>
        <w:pStyle w:val="a3"/>
        <w:ind w:left="0" w:firstLine="709"/>
        <w:jc w:val="both"/>
        <w:rPr>
          <w:bCs/>
          <w:spacing w:val="-2"/>
          <w:sz w:val="24"/>
          <w:szCs w:val="24"/>
          <w:lang w:val="uk-UA"/>
        </w:rPr>
      </w:pPr>
    </w:p>
    <w:p w:rsidR="00085007" w:rsidRPr="00967236" w:rsidRDefault="00085007" w:rsidP="00085007">
      <w:pPr>
        <w:pStyle w:val="a3"/>
        <w:ind w:left="0" w:firstLine="709"/>
        <w:jc w:val="both"/>
        <w:rPr>
          <w:bCs/>
          <w:spacing w:val="-2"/>
          <w:sz w:val="24"/>
          <w:szCs w:val="24"/>
          <w:lang w:val="uk-UA"/>
        </w:rPr>
      </w:pPr>
      <w:r w:rsidRPr="00967236">
        <w:rPr>
          <w:bCs/>
          <w:spacing w:val="-2"/>
          <w:sz w:val="24"/>
          <w:szCs w:val="24"/>
          <w:lang w:val="uk-UA"/>
        </w:rPr>
        <w:t xml:space="preserve">Собівартість запасів повинна включати всі витрати </w:t>
      </w:r>
      <w:r w:rsidRPr="00967236">
        <w:rPr>
          <w:bCs/>
          <w:spacing w:val="-2"/>
          <w:sz w:val="24"/>
          <w:szCs w:val="24"/>
          <w:u w:val="single"/>
          <w:lang w:val="uk-UA"/>
        </w:rPr>
        <w:t>на придбання</w:t>
      </w:r>
      <w:r w:rsidRPr="00967236">
        <w:rPr>
          <w:bCs/>
          <w:spacing w:val="-2"/>
          <w:sz w:val="24"/>
          <w:szCs w:val="24"/>
          <w:lang w:val="uk-UA"/>
        </w:rPr>
        <w:t xml:space="preserve">, витрати </w:t>
      </w:r>
      <w:r w:rsidRPr="00967236">
        <w:rPr>
          <w:bCs/>
          <w:spacing w:val="-2"/>
          <w:sz w:val="24"/>
          <w:szCs w:val="24"/>
          <w:u w:val="single"/>
          <w:lang w:val="uk-UA"/>
        </w:rPr>
        <w:t>на переробку</w:t>
      </w:r>
      <w:r w:rsidRPr="00967236">
        <w:rPr>
          <w:bCs/>
          <w:spacing w:val="-2"/>
          <w:sz w:val="24"/>
          <w:szCs w:val="24"/>
          <w:lang w:val="uk-UA"/>
        </w:rPr>
        <w:t xml:space="preserve"> та </w:t>
      </w:r>
      <w:r w:rsidRPr="00967236">
        <w:rPr>
          <w:bCs/>
          <w:spacing w:val="-2"/>
          <w:sz w:val="24"/>
          <w:szCs w:val="24"/>
          <w:u w:val="single"/>
          <w:lang w:val="uk-UA"/>
        </w:rPr>
        <w:lastRenderedPageBreak/>
        <w:t>інші витрати</w:t>
      </w:r>
      <w:r w:rsidRPr="00967236">
        <w:rPr>
          <w:bCs/>
          <w:spacing w:val="-2"/>
          <w:sz w:val="24"/>
          <w:szCs w:val="24"/>
          <w:lang w:val="uk-UA"/>
        </w:rPr>
        <w:t>, понесені під час доставки запасів до їх теперішнього місцезнаходження та приведення їх у теперішній стан.</w:t>
      </w:r>
    </w:p>
    <w:p w:rsidR="00085007" w:rsidRPr="00967236" w:rsidRDefault="00085007" w:rsidP="00085007">
      <w:pPr>
        <w:pStyle w:val="a3"/>
        <w:ind w:left="0" w:firstLine="709"/>
        <w:jc w:val="both"/>
        <w:rPr>
          <w:bCs/>
          <w:spacing w:val="-2"/>
          <w:sz w:val="24"/>
          <w:szCs w:val="24"/>
          <w:lang w:val="uk-UA"/>
        </w:rPr>
      </w:pPr>
    </w:p>
    <w:p w:rsidR="00085007" w:rsidRDefault="00085007" w:rsidP="00085007">
      <w:pPr>
        <w:pStyle w:val="a3"/>
        <w:ind w:left="0" w:firstLine="709"/>
        <w:jc w:val="both"/>
        <w:rPr>
          <w:bCs/>
          <w:spacing w:val="-2"/>
          <w:sz w:val="24"/>
          <w:szCs w:val="24"/>
          <w:lang w:val="uk-UA"/>
        </w:rPr>
      </w:pPr>
      <w:r w:rsidRPr="00967236">
        <w:rPr>
          <w:bCs/>
          <w:spacing w:val="-2"/>
          <w:sz w:val="24"/>
          <w:szCs w:val="24"/>
          <w:lang w:val="uk-UA"/>
        </w:rPr>
        <w:t xml:space="preserve">Витрати на придбання запасів складаються з ціни придбання, ввізного мита та інших податків (окрім тих, що згодом відшкодовуються суб'єктові господарювання податковими органами), а також з витрат на транспортування, навантаження і розвантаження та інших витрат, безпосередньо пов'язаних з придбанням готової продукції, матеріалів та послуг. </w:t>
      </w:r>
    </w:p>
    <w:p w:rsidR="00085007" w:rsidRPr="00967236" w:rsidRDefault="00085007" w:rsidP="00085007">
      <w:pPr>
        <w:pStyle w:val="a3"/>
        <w:ind w:left="0" w:firstLine="709"/>
        <w:jc w:val="both"/>
        <w:rPr>
          <w:bCs/>
          <w:spacing w:val="-2"/>
          <w:sz w:val="24"/>
          <w:szCs w:val="24"/>
          <w:lang w:val="uk-UA"/>
        </w:rPr>
      </w:pPr>
      <w:r w:rsidRPr="00967236">
        <w:rPr>
          <w:bCs/>
          <w:spacing w:val="-2"/>
          <w:sz w:val="24"/>
          <w:szCs w:val="24"/>
          <w:lang w:val="uk-UA"/>
        </w:rPr>
        <w:t>Торговельні знижки, інші знижки та інші подібні їм статті вираховуються при визначенні витрат на придбання.</w:t>
      </w:r>
    </w:p>
    <w:p w:rsidR="00085007" w:rsidRPr="00967236" w:rsidRDefault="00085007" w:rsidP="00085007">
      <w:pPr>
        <w:pStyle w:val="a3"/>
        <w:ind w:left="0" w:firstLine="709"/>
        <w:jc w:val="both"/>
        <w:rPr>
          <w:bCs/>
          <w:spacing w:val="-2"/>
          <w:sz w:val="24"/>
          <w:szCs w:val="24"/>
          <w:lang w:val="uk-UA"/>
        </w:rPr>
      </w:pPr>
    </w:p>
    <w:p w:rsidR="00085007" w:rsidRPr="00967236" w:rsidRDefault="00085007" w:rsidP="00085007">
      <w:pPr>
        <w:pStyle w:val="a3"/>
        <w:ind w:left="0" w:firstLine="709"/>
        <w:jc w:val="both"/>
        <w:rPr>
          <w:bCs/>
          <w:spacing w:val="-2"/>
          <w:sz w:val="24"/>
          <w:szCs w:val="24"/>
          <w:lang w:val="uk-UA"/>
        </w:rPr>
      </w:pPr>
      <w:r w:rsidRPr="00967236">
        <w:rPr>
          <w:bCs/>
          <w:spacing w:val="-2"/>
          <w:sz w:val="24"/>
          <w:szCs w:val="24"/>
          <w:lang w:val="uk-UA"/>
        </w:rPr>
        <w:t>Сума транспортно-заготівельних витрат, що узагальнюється на окремому субрахунку рахунків обліку запасів, щомісячно розподіляється між сумою залишку запасів на кінець звітного місяця і сумою запасів, що вибули (використані, реалізовані, безоплатно передані тощо) за звітний місяць. Сума транспортно-заготівельних витрат, яка відноситься до запасів, що вибули, визначається як добуток середнього відсотка транспортно-заготівельних витрат і вартості запасів, що вибули, з відображенням її на тих самих рахунках обліку, у кореспонденції з якими відображено вибуття цих запасів. Середній відсоток транспортно-заготівельних витрат визначається діленням суми залишків транспортно-заготівельних витрат на початок звітного місяця і транспортно-заготівельних витрат за звітний місяць на суму залишку запасів на початок місяця і запасів, що надійшли за звітний місяць.</w:t>
      </w:r>
    </w:p>
    <w:p w:rsidR="00085007" w:rsidRPr="00967236" w:rsidRDefault="00085007" w:rsidP="00085007">
      <w:pPr>
        <w:ind w:firstLine="709"/>
        <w:jc w:val="both"/>
      </w:pPr>
      <w:r w:rsidRPr="00967236">
        <w:t xml:space="preserve">Виробнича собівартість продукції (витрати на переробку) </w:t>
      </w:r>
      <w:r w:rsidRPr="00967236">
        <w:rPr>
          <w:bCs/>
          <w:spacing w:val="-2"/>
        </w:rPr>
        <w:t>охоплює витрати, прямо пов'язані з одиницями виробництва, та включає</w:t>
      </w:r>
      <w:r w:rsidRPr="00967236">
        <w:t xml:space="preserve">: </w:t>
      </w:r>
    </w:p>
    <w:p w:rsidR="00085007" w:rsidRPr="00967236" w:rsidRDefault="00085007" w:rsidP="00085007">
      <w:pPr>
        <w:ind w:firstLine="709"/>
        <w:jc w:val="both"/>
      </w:pPr>
      <w:r w:rsidRPr="00967236">
        <w:t xml:space="preserve">- прямі матеріальні витрати; </w:t>
      </w:r>
    </w:p>
    <w:p w:rsidR="00085007" w:rsidRPr="00967236" w:rsidRDefault="00085007" w:rsidP="00085007">
      <w:pPr>
        <w:ind w:firstLine="709"/>
        <w:jc w:val="both"/>
      </w:pPr>
      <w:r w:rsidRPr="00967236">
        <w:t xml:space="preserve">- прямі витрати на оплату праці; </w:t>
      </w:r>
    </w:p>
    <w:p w:rsidR="00085007" w:rsidRPr="00967236" w:rsidRDefault="00085007" w:rsidP="00085007">
      <w:pPr>
        <w:ind w:firstLine="709"/>
        <w:jc w:val="both"/>
      </w:pPr>
      <w:r w:rsidRPr="00967236">
        <w:t xml:space="preserve">- інші прямі витрати; </w:t>
      </w:r>
    </w:p>
    <w:p w:rsidR="00085007" w:rsidRPr="00967236" w:rsidRDefault="00085007" w:rsidP="00085007">
      <w:pPr>
        <w:ind w:firstLine="709"/>
        <w:jc w:val="both"/>
      </w:pPr>
      <w:r w:rsidRPr="00967236">
        <w:t>- змінні загальновиробничі (зміні виробничі накладні) ;</w:t>
      </w:r>
    </w:p>
    <w:p w:rsidR="00085007" w:rsidRPr="00967236" w:rsidRDefault="00085007" w:rsidP="00085007">
      <w:pPr>
        <w:ind w:firstLine="709"/>
        <w:jc w:val="both"/>
      </w:pPr>
      <w:r w:rsidRPr="00967236">
        <w:t>- постійні розподілені загальновиробничі витрати (постійні виробничі накладні).</w:t>
      </w:r>
    </w:p>
    <w:p w:rsidR="00085007" w:rsidRPr="00967236" w:rsidRDefault="00085007" w:rsidP="00085007">
      <w:pPr>
        <w:pStyle w:val="a3"/>
        <w:ind w:left="0" w:firstLine="709"/>
        <w:jc w:val="both"/>
        <w:rPr>
          <w:bCs/>
          <w:spacing w:val="-2"/>
          <w:sz w:val="24"/>
          <w:szCs w:val="24"/>
          <w:lang w:val="uk-UA"/>
        </w:rPr>
      </w:pPr>
    </w:p>
    <w:p w:rsidR="00085007" w:rsidRPr="00967236" w:rsidRDefault="00085007" w:rsidP="00085007">
      <w:pPr>
        <w:pStyle w:val="a3"/>
        <w:ind w:left="0" w:firstLine="709"/>
        <w:jc w:val="both"/>
        <w:rPr>
          <w:bCs/>
          <w:spacing w:val="-2"/>
          <w:sz w:val="24"/>
          <w:szCs w:val="24"/>
          <w:lang w:val="uk-UA"/>
        </w:rPr>
      </w:pPr>
      <w:r w:rsidRPr="00967236">
        <w:rPr>
          <w:bCs/>
          <w:spacing w:val="-2"/>
          <w:sz w:val="24"/>
          <w:szCs w:val="24"/>
          <w:lang w:val="uk-UA"/>
        </w:rPr>
        <w:t>Розподіл постійних виробничих накладних витрат на витрати, пов'язані з переробкою, базується на нормальній потужності виробничого устаткування.</w:t>
      </w:r>
    </w:p>
    <w:p w:rsidR="00085007" w:rsidRPr="00967236" w:rsidRDefault="00085007" w:rsidP="00085007">
      <w:pPr>
        <w:pStyle w:val="a3"/>
        <w:ind w:left="0" w:firstLine="709"/>
        <w:jc w:val="both"/>
        <w:rPr>
          <w:bCs/>
          <w:spacing w:val="-2"/>
          <w:sz w:val="24"/>
          <w:szCs w:val="24"/>
          <w:lang w:val="uk-UA"/>
        </w:rPr>
      </w:pPr>
      <w:r w:rsidRPr="00967236">
        <w:rPr>
          <w:bCs/>
          <w:spacing w:val="-2"/>
          <w:sz w:val="24"/>
          <w:szCs w:val="24"/>
          <w:lang w:val="uk-UA"/>
        </w:rPr>
        <w:t>Нормальна потужність - це очікуваний рівень виробництва, якого можна досягти в середньому протягом кількох періодів або сезонів за звичайних обставин, якщо взяти до уваги зменшення потужності, що виникає в результаті запланованого обслуговування виробництва.</w:t>
      </w:r>
    </w:p>
    <w:p w:rsidR="00085007" w:rsidRPr="00967236" w:rsidRDefault="00085007" w:rsidP="00085007">
      <w:pPr>
        <w:pStyle w:val="a3"/>
        <w:ind w:left="0" w:firstLine="709"/>
        <w:jc w:val="both"/>
        <w:rPr>
          <w:bCs/>
          <w:spacing w:val="-2"/>
          <w:sz w:val="24"/>
          <w:szCs w:val="24"/>
          <w:lang w:val="uk-UA"/>
        </w:rPr>
      </w:pPr>
      <w:r w:rsidRPr="00967236">
        <w:rPr>
          <w:bCs/>
          <w:spacing w:val="-2"/>
          <w:sz w:val="24"/>
          <w:szCs w:val="24"/>
          <w:lang w:val="uk-UA"/>
        </w:rPr>
        <w:t>Розрахунок нормальної потужності здійснюється щомісячно або, щонайменше, раз на рік, в рамках функції планування діяльності та затверджується керівником Товариства. По закінченні звітного періоду відділом техніко-економічного аналізу складається довідка про фактичну виробничу потужність (відсоток виконання плану виробництва) в натуральних показниках та передається у бухгалтерську службу Товариства для врахування затвердженого показника нормальної потужності у розрахунку розподілу постійних накладних витрат між:</w:t>
      </w:r>
    </w:p>
    <w:p w:rsidR="00085007" w:rsidRPr="00967236" w:rsidRDefault="00085007" w:rsidP="00085007">
      <w:pPr>
        <w:pStyle w:val="a3"/>
        <w:ind w:left="0" w:firstLine="709"/>
        <w:jc w:val="both"/>
        <w:rPr>
          <w:bCs/>
          <w:spacing w:val="-2"/>
          <w:sz w:val="24"/>
          <w:szCs w:val="24"/>
          <w:lang w:val="uk-UA"/>
        </w:rPr>
      </w:pPr>
      <w:r w:rsidRPr="00967236">
        <w:rPr>
          <w:bCs/>
          <w:spacing w:val="-2"/>
          <w:sz w:val="24"/>
          <w:szCs w:val="24"/>
          <w:lang w:val="uk-UA"/>
        </w:rPr>
        <w:t xml:space="preserve">- витратами виробничою собівартістю (дебет рахунку 23 з кредиту рахунку 91), показник розраховується пропорційно </w:t>
      </w:r>
      <w:r w:rsidRPr="00967236">
        <w:rPr>
          <w:b/>
          <w:bCs/>
          <w:spacing w:val="-2"/>
          <w:sz w:val="24"/>
          <w:szCs w:val="24"/>
          <w:lang w:val="uk-UA"/>
        </w:rPr>
        <w:t>використаної</w:t>
      </w:r>
      <w:r w:rsidRPr="00967236">
        <w:rPr>
          <w:bCs/>
          <w:spacing w:val="-2"/>
          <w:sz w:val="24"/>
          <w:szCs w:val="24"/>
          <w:lang w:val="uk-UA"/>
        </w:rPr>
        <w:t xml:space="preserve"> нормальної потужності, та </w:t>
      </w:r>
    </w:p>
    <w:p w:rsidR="00085007" w:rsidRPr="00967236" w:rsidRDefault="00085007" w:rsidP="00085007">
      <w:pPr>
        <w:pStyle w:val="a3"/>
        <w:ind w:left="0" w:firstLine="709"/>
        <w:jc w:val="both"/>
        <w:rPr>
          <w:bCs/>
          <w:spacing w:val="-2"/>
          <w:sz w:val="24"/>
          <w:szCs w:val="24"/>
          <w:lang w:val="uk-UA"/>
        </w:rPr>
      </w:pPr>
      <w:r w:rsidRPr="00967236">
        <w:rPr>
          <w:bCs/>
          <w:spacing w:val="-2"/>
          <w:sz w:val="24"/>
          <w:szCs w:val="24"/>
          <w:lang w:val="uk-UA"/>
        </w:rPr>
        <w:t xml:space="preserve">- витратами періоду (дебет рахунку 90 з кредитом рахунку 91), показник розраховується пропорційно </w:t>
      </w:r>
      <w:r w:rsidRPr="00967236">
        <w:rPr>
          <w:b/>
          <w:bCs/>
          <w:spacing w:val="-2"/>
          <w:sz w:val="24"/>
          <w:szCs w:val="24"/>
          <w:lang w:val="uk-UA"/>
        </w:rPr>
        <w:t>не використаної</w:t>
      </w:r>
      <w:r w:rsidRPr="00967236">
        <w:rPr>
          <w:bCs/>
          <w:spacing w:val="-2"/>
          <w:sz w:val="24"/>
          <w:szCs w:val="24"/>
          <w:lang w:val="uk-UA"/>
        </w:rPr>
        <w:t xml:space="preserve"> нормальної потужності та визнається витратами того періоду, в якому вони понесені.</w:t>
      </w:r>
    </w:p>
    <w:p w:rsidR="00085007" w:rsidRPr="00967236" w:rsidRDefault="00085007" w:rsidP="00085007">
      <w:pPr>
        <w:pStyle w:val="a3"/>
        <w:ind w:left="0" w:firstLine="709"/>
        <w:jc w:val="both"/>
        <w:rPr>
          <w:bCs/>
          <w:spacing w:val="-2"/>
          <w:sz w:val="24"/>
          <w:szCs w:val="24"/>
          <w:lang w:val="uk-UA"/>
        </w:rPr>
      </w:pPr>
      <w:r w:rsidRPr="00967236">
        <w:rPr>
          <w:bCs/>
          <w:spacing w:val="-2"/>
          <w:sz w:val="24"/>
          <w:szCs w:val="24"/>
          <w:lang w:val="uk-UA"/>
        </w:rPr>
        <w:lastRenderedPageBreak/>
        <w:t>Оформлення такого розподілу здійснюється щомісяця довідкою бухгалтерії.</w:t>
      </w:r>
    </w:p>
    <w:p w:rsidR="00085007" w:rsidRPr="00967236" w:rsidRDefault="00085007" w:rsidP="00085007">
      <w:pPr>
        <w:pStyle w:val="a3"/>
        <w:ind w:left="0" w:firstLine="709"/>
        <w:jc w:val="both"/>
        <w:rPr>
          <w:bCs/>
          <w:spacing w:val="-2"/>
          <w:sz w:val="24"/>
          <w:szCs w:val="24"/>
          <w:lang w:val="uk-UA"/>
        </w:rPr>
      </w:pPr>
      <w:r w:rsidRPr="00967236">
        <w:rPr>
          <w:bCs/>
          <w:spacing w:val="-2"/>
          <w:sz w:val="24"/>
          <w:szCs w:val="24"/>
          <w:lang w:val="uk-UA"/>
        </w:rPr>
        <w:t xml:space="preserve">Якщо в деяких звітних періодах окремі об’єкти основних засобів зовсім не використовувалися у виробництві, тоді їх амортизація, ремонт та інші подібні витрати відображаються у витратах періоду в повній обсязі, тобто без задіяння вищенаведеного механізму пропорційного розподілу. </w:t>
      </w:r>
    </w:p>
    <w:p w:rsidR="00085007" w:rsidRPr="00967236" w:rsidRDefault="00085007" w:rsidP="00085007">
      <w:pPr>
        <w:pStyle w:val="a3"/>
        <w:ind w:left="0" w:firstLine="709"/>
        <w:jc w:val="both"/>
        <w:rPr>
          <w:bCs/>
          <w:spacing w:val="-2"/>
          <w:sz w:val="24"/>
          <w:szCs w:val="24"/>
          <w:lang w:val="uk-UA"/>
        </w:rPr>
      </w:pPr>
      <w:r w:rsidRPr="00967236">
        <w:rPr>
          <w:bCs/>
          <w:spacing w:val="-2"/>
          <w:sz w:val="24"/>
          <w:szCs w:val="24"/>
          <w:lang w:val="uk-UA"/>
        </w:rPr>
        <w:t>Розподіл постійних загальновиробничих витрат не здійснюється, якщо недозавантаженність потужностей складає в межах 10%. В цьому випадку нормальна потужність вважається задіяною, а постійні загальновиробничі витрат формують витрати виробничої собівартості.</w:t>
      </w:r>
    </w:p>
    <w:p w:rsidR="00085007" w:rsidRPr="00967236" w:rsidRDefault="00085007" w:rsidP="00085007">
      <w:pPr>
        <w:pStyle w:val="a3"/>
        <w:ind w:left="0" w:firstLine="709"/>
        <w:jc w:val="both"/>
        <w:rPr>
          <w:bCs/>
          <w:spacing w:val="-2"/>
          <w:sz w:val="24"/>
          <w:szCs w:val="24"/>
          <w:lang w:val="uk-UA"/>
        </w:rPr>
      </w:pPr>
      <w:r w:rsidRPr="00967236">
        <w:rPr>
          <w:bCs/>
          <w:spacing w:val="-2"/>
          <w:sz w:val="24"/>
          <w:szCs w:val="24"/>
          <w:lang w:val="uk-UA"/>
        </w:rPr>
        <w:t xml:space="preserve">Вищезазначений порядок врахування нормальної потужності забезпечує те, що сума постійних накладних витрат, розподілених на кожну одиницю виробництва, та не зростає внаслідок низького рівня виробництва або простоїв. </w:t>
      </w:r>
    </w:p>
    <w:p w:rsidR="00085007" w:rsidRPr="00967236" w:rsidRDefault="00085007" w:rsidP="00085007">
      <w:pPr>
        <w:pStyle w:val="a3"/>
        <w:ind w:left="0" w:firstLine="709"/>
        <w:jc w:val="both"/>
        <w:rPr>
          <w:bCs/>
          <w:spacing w:val="-2"/>
          <w:sz w:val="24"/>
          <w:szCs w:val="24"/>
          <w:lang w:val="uk-UA"/>
        </w:rPr>
      </w:pPr>
    </w:p>
    <w:p w:rsidR="00085007" w:rsidRPr="00967236" w:rsidRDefault="00085007" w:rsidP="00085007">
      <w:pPr>
        <w:pStyle w:val="a3"/>
        <w:ind w:left="0" w:firstLine="709"/>
        <w:jc w:val="both"/>
        <w:rPr>
          <w:bCs/>
          <w:spacing w:val="-2"/>
          <w:sz w:val="24"/>
          <w:szCs w:val="24"/>
          <w:lang w:val="uk-UA"/>
        </w:rPr>
      </w:pPr>
      <w:r w:rsidRPr="00967236">
        <w:rPr>
          <w:bCs/>
          <w:spacing w:val="-2"/>
          <w:sz w:val="24"/>
          <w:szCs w:val="24"/>
          <w:lang w:val="uk-UA"/>
        </w:rPr>
        <w:t xml:space="preserve">Змінні виробничі накладні витрати (крім </w:t>
      </w:r>
      <w:r w:rsidRPr="00967236">
        <w:rPr>
          <w:sz w:val="24"/>
          <w:szCs w:val="24"/>
          <w:lang w:val="uk-UA"/>
        </w:rPr>
        <w:t>вартість використаних друкарських форм (валів) строком служби менш ніж один рік)</w:t>
      </w:r>
      <w:r w:rsidRPr="00967236">
        <w:rPr>
          <w:bCs/>
          <w:spacing w:val="-2"/>
          <w:sz w:val="24"/>
          <w:szCs w:val="24"/>
          <w:lang w:val="uk-UA"/>
        </w:rPr>
        <w:t xml:space="preserve"> та постійні розподілені виробничі накладні витрати розподіляються на кожну одиницю виробництва на основі раціональної та послідовної бази розподілу, тобто для Товариства це - на базі вартості прямих матеріальних витрат (за статтею «Сировина і матеріали») або заробітної плати основних працівників, що включається до виробничої собівартості.</w:t>
      </w:r>
    </w:p>
    <w:p w:rsidR="00085007" w:rsidRPr="00967236" w:rsidRDefault="00085007" w:rsidP="00085007">
      <w:pPr>
        <w:pStyle w:val="a3"/>
        <w:ind w:left="0" w:firstLine="709"/>
        <w:jc w:val="both"/>
        <w:rPr>
          <w:bCs/>
          <w:spacing w:val="-2"/>
          <w:sz w:val="24"/>
          <w:szCs w:val="24"/>
          <w:lang w:val="uk-UA"/>
        </w:rPr>
      </w:pPr>
    </w:p>
    <w:p w:rsidR="00085007" w:rsidRPr="00967236" w:rsidRDefault="00085007" w:rsidP="00085007">
      <w:pPr>
        <w:pStyle w:val="a3"/>
        <w:ind w:left="0" w:firstLine="709"/>
        <w:jc w:val="both"/>
        <w:rPr>
          <w:bCs/>
          <w:spacing w:val="-2"/>
          <w:sz w:val="24"/>
          <w:szCs w:val="24"/>
          <w:lang w:val="uk-UA"/>
        </w:rPr>
      </w:pPr>
      <w:r w:rsidRPr="00967236">
        <w:rPr>
          <w:bCs/>
          <w:spacing w:val="-2"/>
          <w:sz w:val="24"/>
          <w:szCs w:val="24"/>
          <w:lang w:val="uk-UA"/>
        </w:rPr>
        <w:t>Вартість використаних друкарських форм (валів) строком служби менш ніж один рік для Товариства є суттєвою у періодах формування виробничої собівартості. Тому, у відповідності до вимог застосованої Концептуальної основи достовірного подання, та для забезпечення достовірного перенесення характеру спожитих майбутніх економічних вигід втілених у використанні друкарських форм (валів) на виробничу собівартість продукції, Товариством вартість таких друкарських форм (валів) переданих у експлуатацію визнається змінними виробничими накладними витратами які розподіляються відповідно до норм, що розраховуються на основі планових показників вартості друкарських форм та обсягу виробництва.</w:t>
      </w:r>
    </w:p>
    <w:p w:rsidR="00085007" w:rsidRPr="00967236" w:rsidRDefault="00085007" w:rsidP="00085007">
      <w:pPr>
        <w:pStyle w:val="a3"/>
        <w:ind w:left="0" w:firstLine="709"/>
        <w:jc w:val="both"/>
        <w:rPr>
          <w:bCs/>
          <w:spacing w:val="-2"/>
          <w:sz w:val="24"/>
          <w:szCs w:val="24"/>
          <w:lang w:val="uk-UA"/>
        </w:rPr>
      </w:pPr>
      <w:r w:rsidRPr="00967236">
        <w:rPr>
          <w:bCs/>
          <w:spacing w:val="-2"/>
          <w:sz w:val="24"/>
          <w:szCs w:val="24"/>
          <w:lang w:val="uk-UA"/>
        </w:rPr>
        <w:t>При цьому на виробничу собівартість переноситься частка змінних накладних витрат, що розрахована відповідно до норм. Частка нерозподілених між місяцями використання змінних накладних витрат,  до часу їх подальшого використання, не повинна обліковується у вартості готової продукції. Допускається організувати облік нерозподіленої їх вартості на балансових рахунках: «Незавершене виробництво» чи «Витрат майбутніх періодів».</w:t>
      </w:r>
    </w:p>
    <w:p w:rsidR="00085007" w:rsidRPr="00967236" w:rsidRDefault="00085007" w:rsidP="00085007">
      <w:pPr>
        <w:pStyle w:val="a3"/>
        <w:ind w:left="0" w:firstLine="709"/>
        <w:jc w:val="both"/>
        <w:rPr>
          <w:bCs/>
          <w:spacing w:val="-2"/>
          <w:sz w:val="24"/>
          <w:szCs w:val="24"/>
          <w:lang w:val="uk-UA"/>
        </w:rPr>
      </w:pPr>
    </w:p>
    <w:p w:rsidR="00085007" w:rsidRPr="00967236" w:rsidRDefault="00085007" w:rsidP="00085007">
      <w:pPr>
        <w:ind w:firstLine="709"/>
        <w:jc w:val="both"/>
        <w:rPr>
          <w:bCs/>
          <w:spacing w:val="-2"/>
        </w:rPr>
      </w:pPr>
      <w:r w:rsidRPr="00967236">
        <w:rPr>
          <w:bCs/>
          <w:spacing w:val="-2"/>
        </w:rPr>
        <w:t>Прикладами витрат, які не включаються у собівартість запасів і визнаються як витрати періоду, в якому вони понесені, є такі:</w:t>
      </w:r>
    </w:p>
    <w:p w:rsidR="00085007" w:rsidRPr="00967236" w:rsidRDefault="00085007" w:rsidP="00085007">
      <w:pPr>
        <w:ind w:firstLine="709"/>
        <w:jc w:val="both"/>
        <w:rPr>
          <w:bCs/>
          <w:spacing w:val="-2"/>
        </w:rPr>
      </w:pPr>
    </w:p>
    <w:p w:rsidR="00085007" w:rsidRPr="00967236" w:rsidRDefault="00085007" w:rsidP="00085007">
      <w:pPr>
        <w:ind w:firstLine="709"/>
        <w:jc w:val="both"/>
        <w:rPr>
          <w:bCs/>
          <w:spacing w:val="-2"/>
        </w:rPr>
      </w:pPr>
      <w:r w:rsidRPr="00967236">
        <w:rPr>
          <w:bCs/>
          <w:spacing w:val="-2"/>
        </w:rPr>
        <w:t xml:space="preserve">а) </w:t>
      </w:r>
      <w:r w:rsidRPr="00967236">
        <w:rPr>
          <w:bCs/>
          <w:spacing w:val="-2"/>
          <w:u w:val="single"/>
        </w:rPr>
        <w:t>адміністративні витрати</w:t>
      </w:r>
      <w:r w:rsidRPr="00967236">
        <w:rPr>
          <w:bCs/>
          <w:spacing w:val="-2"/>
        </w:rPr>
        <w:t>, не пов'язані з доставкою запасів до їх теперішнього місцезнаходження та приведенням у теперішній стан, наприклад:</w:t>
      </w:r>
    </w:p>
    <w:p w:rsidR="00085007" w:rsidRPr="00967236" w:rsidRDefault="00085007" w:rsidP="00085007">
      <w:pPr>
        <w:ind w:firstLine="709"/>
        <w:jc w:val="both"/>
        <w:rPr>
          <w:bCs/>
          <w:spacing w:val="-2"/>
        </w:rPr>
      </w:pPr>
      <w:r w:rsidRPr="00967236">
        <w:rPr>
          <w:bCs/>
          <w:spacing w:val="-2"/>
        </w:rPr>
        <w:t xml:space="preserve">- загальні корпоративні витрати (організаційні витрати, витрати на проведення річних зборів, представницькі витрати тощо); </w:t>
      </w:r>
    </w:p>
    <w:p w:rsidR="00085007" w:rsidRPr="00967236" w:rsidRDefault="00085007" w:rsidP="00085007">
      <w:pPr>
        <w:ind w:firstLine="709"/>
        <w:jc w:val="both"/>
        <w:rPr>
          <w:bCs/>
          <w:spacing w:val="-2"/>
        </w:rPr>
      </w:pPr>
      <w:r w:rsidRPr="00967236">
        <w:rPr>
          <w:bCs/>
          <w:spacing w:val="-2"/>
        </w:rPr>
        <w:t xml:space="preserve">- витрати на службові відрядження і утримання апарату управління підприємством та іншого загальногосподарського персоналу; </w:t>
      </w:r>
    </w:p>
    <w:p w:rsidR="00085007" w:rsidRPr="00967236" w:rsidRDefault="00085007" w:rsidP="00085007">
      <w:pPr>
        <w:ind w:firstLine="709"/>
        <w:jc w:val="both"/>
        <w:rPr>
          <w:bCs/>
          <w:spacing w:val="-2"/>
        </w:rPr>
      </w:pPr>
      <w:r w:rsidRPr="00967236">
        <w:rPr>
          <w:bCs/>
          <w:spacing w:val="-2"/>
        </w:rPr>
        <w:lastRenderedPageBreak/>
        <w:t xml:space="preserve">- витрати на утримання основних засобів, інших матеріальних необоротних активів загальногосподарського використання (операційна оренда, страхування майна, амортизація, ремонт, опалення, освітлення, водопостачання, водовідведення, охорона); </w:t>
      </w:r>
    </w:p>
    <w:p w:rsidR="00085007" w:rsidRPr="00967236" w:rsidRDefault="00085007" w:rsidP="00085007">
      <w:pPr>
        <w:ind w:firstLine="709"/>
        <w:jc w:val="both"/>
        <w:rPr>
          <w:bCs/>
          <w:spacing w:val="-2"/>
        </w:rPr>
      </w:pPr>
      <w:r w:rsidRPr="00967236">
        <w:rPr>
          <w:bCs/>
          <w:spacing w:val="-2"/>
        </w:rPr>
        <w:t xml:space="preserve">- винагороди за професійні послуги (юридичні, аудиторські, з оцінки майна тощо); </w:t>
      </w:r>
    </w:p>
    <w:p w:rsidR="00085007" w:rsidRPr="00967236" w:rsidRDefault="00085007" w:rsidP="00085007">
      <w:pPr>
        <w:ind w:firstLine="709"/>
        <w:jc w:val="both"/>
        <w:rPr>
          <w:bCs/>
          <w:spacing w:val="-2"/>
        </w:rPr>
      </w:pPr>
      <w:r w:rsidRPr="00967236">
        <w:rPr>
          <w:bCs/>
          <w:spacing w:val="-2"/>
        </w:rPr>
        <w:t xml:space="preserve">- витрати на зв'язок (поштові, телеграфні, телефонні, телекс, факс тощо); </w:t>
      </w:r>
    </w:p>
    <w:p w:rsidR="00085007" w:rsidRPr="00967236" w:rsidRDefault="00085007" w:rsidP="00085007">
      <w:pPr>
        <w:ind w:firstLine="709"/>
        <w:jc w:val="both"/>
        <w:rPr>
          <w:bCs/>
          <w:spacing w:val="-2"/>
        </w:rPr>
      </w:pPr>
      <w:r w:rsidRPr="00967236">
        <w:rPr>
          <w:bCs/>
          <w:spacing w:val="-2"/>
        </w:rPr>
        <w:t xml:space="preserve">- амортизація нематеріальних активів загальногосподарського використання; </w:t>
      </w:r>
    </w:p>
    <w:p w:rsidR="00085007" w:rsidRPr="00967236" w:rsidRDefault="00085007" w:rsidP="00085007">
      <w:pPr>
        <w:ind w:firstLine="709"/>
        <w:jc w:val="both"/>
        <w:rPr>
          <w:bCs/>
          <w:spacing w:val="-2"/>
        </w:rPr>
      </w:pPr>
      <w:r w:rsidRPr="00967236">
        <w:rPr>
          <w:bCs/>
          <w:spacing w:val="-2"/>
        </w:rPr>
        <w:t xml:space="preserve">- витрати на врегулювання спорів у судових органах; </w:t>
      </w:r>
    </w:p>
    <w:p w:rsidR="00085007" w:rsidRPr="00967236" w:rsidRDefault="00085007" w:rsidP="00085007">
      <w:pPr>
        <w:ind w:firstLine="709"/>
        <w:jc w:val="both"/>
        <w:rPr>
          <w:bCs/>
          <w:spacing w:val="-2"/>
        </w:rPr>
      </w:pPr>
      <w:r w:rsidRPr="00967236">
        <w:rPr>
          <w:bCs/>
          <w:spacing w:val="-2"/>
        </w:rPr>
        <w:t xml:space="preserve">- податки, збори та інші передбачені законодавством обов'язкові платежі (крім податків, зборів та обов'язкових платежів, що включаються до виробничої собівартості продукції, робіт, послуг); </w:t>
      </w:r>
    </w:p>
    <w:p w:rsidR="00085007" w:rsidRPr="00967236" w:rsidRDefault="00085007" w:rsidP="00085007">
      <w:pPr>
        <w:ind w:firstLine="709"/>
        <w:jc w:val="both"/>
        <w:rPr>
          <w:bCs/>
          <w:spacing w:val="-2"/>
        </w:rPr>
      </w:pPr>
      <w:r w:rsidRPr="00967236">
        <w:rPr>
          <w:bCs/>
          <w:spacing w:val="-2"/>
        </w:rPr>
        <w:t>- плата за розрахунково-касове обслуговування та інші послуги банків, а також витрати, пов'язані з купівлею-продажем валюти;</w:t>
      </w:r>
    </w:p>
    <w:p w:rsidR="00085007" w:rsidRPr="00967236" w:rsidRDefault="00085007" w:rsidP="00085007">
      <w:pPr>
        <w:ind w:firstLine="709"/>
        <w:jc w:val="both"/>
        <w:rPr>
          <w:bCs/>
          <w:spacing w:val="-2"/>
        </w:rPr>
      </w:pPr>
    </w:p>
    <w:p w:rsidR="00085007" w:rsidRPr="00967236" w:rsidRDefault="00085007" w:rsidP="00085007">
      <w:pPr>
        <w:ind w:firstLine="709"/>
        <w:jc w:val="both"/>
        <w:rPr>
          <w:bCs/>
          <w:spacing w:val="-2"/>
        </w:rPr>
      </w:pPr>
      <w:r w:rsidRPr="00967236">
        <w:rPr>
          <w:bCs/>
          <w:spacing w:val="-2"/>
        </w:rPr>
        <w:t xml:space="preserve">б) </w:t>
      </w:r>
      <w:r w:rsidRPr="00967236">
        <w:rPr>
          <w:bCs/>
          <w:spacing w:val="-2"/>
          <w:u w:val="single"/>
        </w:rPr>
        <w:t>витрати на продаж</w:t>
      </w:r>
      <w:r w:rsidRPr="00967236">
        <w:rPr>
          <w:bCs/>
          <w:spacing w:val="-2"/>
        </w:rPr>
        <w:t xml:space="preserve"> та витрати на зберігання, крім тих витрат, які зумовлені виробничим процесом і є необхідними для підготовки до наступного етапу виробництва, наприклад:</w:t>
      </w:r>
    </w:p>
    <w:p w:rsidR="00085007" w:rsidRPr="00967236" w:rsidRDefault="00085007" w:rsidP="00085007">
      <w:pPr>
        <w:ind w:firstLine="709"/>
        <w:jc w:val="both"/>
        <w:rPr>
          <w:bCs/>
          <w:spacing w:val="-2"/>
        </w:rPr>
      </w:pPr>
      <w:r w:rsidRPr="00967236">
        <w:rPr>
          <w:bCs/>
          <w:spacing w:val="-2"/>
        </w:rPr>
        <w:t xml:space="preserve">- витрати пакувальних матеріалів для затарювання готової продукції на складах готової продукції; </w:t>
      </w:r>
    </w:p>
    <w:p w:rsidR="00085007" w:rsidRPr="00967236" w:rsidRDefault="00085007" w:rsidP="00085007">
      <w:pPr>
        <w:ind w:firstLine="709"/>
        <w:jc w:val="both"/>
        <w:rPr>
          <w:bCs/>
          <w:spacing w:val="-2"/>
        </w:rPr>
      </w:pPr>
      <w:r w:rsidRPr="00967236">
        <w:rPr>
          <w:bCs/>
          <w:spacing w:val="-2"/>
        </w:rPr>
        <w:t xml:space="preserve">- витрати на ремонт тари; </w:t>
      </w:r>
    </w:p>
    <w:p w:rsidR="00085007" w:rsidRPr="00967236" w:rsidRDefault="00085007" w:rsidP="00085007">
      <w:pPr>
        <w:ind w:firstLine="709"/>
        <w:jc w:val="both"/>
        <w:rPr>
          <w:bCs/>
          <w:spacing w:val="-2"/>
        </w:rPr>
      </w:pPr>
      <w:r w:rsidRPr="00967236">
        <w:rPr>
          <w:bCs/>
          <w:spacing w:val="-2"/>
        </w:rPr>
        <w:t xml:space="preserve">- оплата праці та комісійні винагороди продавцям, торговим агентам та працівникам підрозділів, що забезпечують збут; </w:t>
      </w:r>
    </w:p>
    <w:p w:rsidR="00085007" w:rsidRPr="00967236" w:rsidRDefault="00085007" w:rsidP="00085007">
      <w:pPr>
        <w:ind w:firstLine="709"/>
        <w:jc w:val="both"/>
        <w:rPr>
          <w:bCs/>
          <w:spacing w:val="-2"/>
        </w:rPr>
      </w:pPr>
      <w:r w:rsidRPr="00967236">
        <w:rPr>
          <w:bCs/>
          <w:spacing w:val="-2"/>
        </w:rPr>
        <w:t xml:space="preserve">- витрати на рекламу та дослідження ринку (маркетинг); </w:t>
      </w:r>
    </w:p>
    <w:p w:rsidR="00085007" w:rsidRPr="00967236" w:rsidRDefault="00085007" w:rsidP="00085007">
      <w:pPr>
        <w:ind w:firstLine="709"/>
        <w:jc w:val="both"/>
        <w:rPr>
          <w:bCs/>
          <w:spacing w:val="-2"/>
        </w:rPr>
      </w:pPr>
      <w:r w:rsidRPr="00967236">
        <w:rPr>
          <w:bCs/>
          <w:spacing w:val="-2"/>
        </w:rPr>
        <w:t xml:space="preserve">- витрати на передпродажну підготовку товарів; </w:t>
      </w:r>
    </w:p>
    <w:p w:rsidR="00085007" w:rsidRPr="00967236" w:rsidRDefault="00085007" w:rsidP="00085007">
      <w:pPr>
        <w:ind w:firstLine="709"/>
        <w:jc w:val="both"/>
        <w:rPr>
          <w:bCs/>
          <w:spacing w:val="-2"/>
        </w:rPr>
      </w:pPr>
      <w:r w:rsidRPr="00967236">
        <w:rPr>
          <w:bCs/>
          <w:spacing w:val="-2"/>
        </w:rPr>
        <w:t xml:space="preserve">- витрати на відрядження працівників, зайнятих збутом; </w:t>
      </w:r>
    </w:p>
    <w:p w:rsidR="00085007" w:rsidRPr="00967236" w:rsidRDefault="00085007" w:rsidP="00085007">
      <w:pPr>
        <w:ind w:firstLine="709"/>
        <w:jc w:val="both"/>
        <w:rPr>
          <w:bCs/>
          <w:spacing w:val="-2"/>
        </w:rPr>
      </w:pPr>
      <w:r w:rsidRPr="00967236">
        <w:rPr>
          <w:bCs/>
          <w:spacing w:val="-2"/>
        </w:rPr>
        <w:t xml:space="preserve">- витрати на утримання основних засобів, інших матеріальних необоротних активів, пов'язаних зі збутом продукції, товарів, робіт, послуг (операційна оренда, страхування, амортизація, ремонт, опалення, освітлення, охорона); </w:t>
      </w:r>
    </w:p>
    <w:p w:rsidR="00085007" w:rsidRPr="00967236" w:rsidRDefault="00085007" w:rsidP="00085007">
      <w:pPr>
        <w:ind w:firstLine="709"/>
        <w:jc w:val="both"/>
        <w:rPr>
          <w:bCs/>
          <w:spacing w:val="-2"/>
        </w:rPr>
      </w:pPr>
      <w:r w:rsidRPr="00967236">
        <w:rPr>
          <w:bCs/>
          <w:spacing w:val="-2"/>
        </w:rPr>
        <w:t xml:space="preserve">- витрати на транспортування, перевалку і страхування готової продукції (товарів), транспортно-експедиційні та інші послуги, пов'язані з транспортуванням продукції (товарів) відповідно до умов договору (базису) поставки; </w:t>
      </w:r>
    </w:p>
    <w:p w:rsidR="00085007" w:rsidRPr="00967236" w:rsidRDefault="00085007" w:rsidP="00085007">
      <w:pPr>
        <w:ind w:firstLine="709"/>
        <w:jc w:val="both"/>
        <w:rPr>
          <w:bCs/>
          <w:spacing w:val="-2"/>
        </w:rPr>
      </w:pPr>
      <w:r w:rsidRPr="00967236">
        <w:rPr>
          <w:bCs/>
          <w:spacing w:val="-2"/>
        </w:rPr>
        <w:t xml:space="preserve">- витрати на гарантійний ремонт і гарантійне обслуговування; </w:t>
      </w:r>
    </w:p>
    <w:p w:rsidR="00085007" w:rsidRPr="00967236" w:rsidRDefault="00085007" w:rsidP="00085007">
      <w:pPr>
        <w:ind w:firstLine="709"/>
        <w:jc w:val="both"/>
        <w:rPr>
          <w:bCs/>
          <w:spacing w:val="-2"/>
        </w:rPr>
      </w:pPr>
      <w:r w:rsidRPr="00967236">
        <w:rPr>
          <w:bCs/>
          <w:spacing w:val="-2"/>
        </w:rPr>
        <w:t xml:space="preserve">- витрати на страхування призначеної для подальшої реалізації готової продукції (товарів), що зберігається на складі підприємства; </w:t>
      </w:r>
    </w:p>
    <w:p w:rsidR="00085007" w:rsidRPr="00967236" w:rsidRDefault="00085007" w:rsidP="00085007">
      <w:pPr>
        <w:ind w:firstLine="709"/>
        <w:jc w:val="both"/>
        <w:rPr>
          <w:bCs/>
          <w:spacing w:val="-2"/>
        </w:rPr>
      </w:pPr>
      <w:r w:rsidRPr="00967236">
        <w:rPr>
          <w:bCs/>
          <w:spacing w:val="-2"/>
        </w:rPr>
        <w:t>- витрати на транспортування готової продукції (товарів) між складами підрозділів (філій, представництв) підприємства;</w:t>
      </w:r>
    </w:p>
    <w:p w:rsidR="00085007" w:rsidRPr="00967236" w:rsidRDefault="00085007" w:rsidP="00085007">
      <w:pPr>
        <w:ind w:firstLine="709"/>
        <w:jc w:val="both"/>
        <w:rPr>
          <w:bCs/>
          <w:spacing w:val="-2"/>
        </w:rPr>
      </w:pPr>
      <w:r w:rsidRPr="00967236">
        <w:rPr>
          <w:bCs/>
          <w:spacing w:val="-2"/>
        </w:rPr>
        <w:lastRenderedPageBreak/>
        <w:t>- інші витрати, пов'язані зі збутом продукції, товарів, робіт, послуг;</w:t>
      </w:r>
    </w:p>
    <w:p w:rsidR="00085007" w:rsidRPr="00967236" w:rsidRDefault="00085007" w:rsidP="00085007">
      <w:pPr>
        <w:ind w:firstLine="709"/>
        <w:jc w:val="both"/>
        <w:rPr>
          <w:bCs/>
          <w:spacing w:val="-2"/>
        </w:rPr>
      </w:pPr>
    </w:p>
    <w:p w:rsidR="00085007" w:rsidRPr="00967236" w:rsidRDefault="00085007" w:rsidP="00085007">
      <w:pPr>
        <w:ind w:firstLine="709"/>
        <w:jc w:val="both"/>
        <w:rPr>
          <w:bCs/>
          <w:spacing w:val="-2"/>
        </w:rPr>
      </w:pPr>
      <w:r w:rsidRPr="00967236">
        <w:rPr>
          <w:bCs/>
          <w:spacing w:val="-2"/>
        </w:rPr>
        <w:t xml:space="preserve">в) </w:t>
      </w:r>
      <w:r w:rsidRPr="00967236">
        <w:rPr>
          <w:bCs/>
          <w:spacing w:val="-2"/>
          <w:u w:val="single"/>
        </w:rPr>
        <w:t>інші операційні витрати</w:t>
      </w:r>
      <w:r w:rsidRPr="00967236">
        <w:rPr>
          <w:bCs/>
          <w:spacing w:val="-2"/>
        </w:rPr>
        <w:t>, наприклад:</w:t>
      </w:r>
    </w:p>
    <w:p w:rsidR="00085007" w:rsidRPr="00967236" w:rsidRDefault="00085007" w:rsidP="00085007">
      <w:pPr>
        <w:ind w:firstLine="709"/>
        <w:jc w:val="both"/>
        <w:rPr>
          <w:bCs/>
          <w:spacing w:val="-2"/>
        </w:rPr>
      </w:pPr>
      <w:r w:rsidRPr="00967236">
        <w:rPr>
          <w:bCs/>
          <w:spacing w:val="-2"/>
        </w:rPr>
        <w:t xml:space="preserve">- витрати на дослідження та розробки; </w:t>
      </w:r>
    </w:p>
    <w:p w:rsidR="00085007" w:rsidRPr="00967236" w:rsidRDefault="00085007" w:rsidP="00085007">
      <w:pPr>
        <w:ind w:firstLine="709"/>
        <w:jc w:val="both"/>
        <w:rPr>
          <w:bCs/>
          <w:spacing w:val="-2"/>
        </w:rPr>
      </w:pPr>
      <w:r w:rsidRPr="00967236">
        <w:rPr>
          <w:bCs/>
          <w:spacing w:val="-2"/>
        </w:rPr>
        <w:t xml:space="preserve">- собівартість реалізованих виробничих запасів, яка для цілей бухгалтерського обліку складається з їх облікової вартості та витрат, пов'язаних з їх реалізацією; </w:t>
      </w:r>
    </w:p>
    <w:p w:rsidR="00085007" w:rsidRPr="00967236" w:rsidRDefault="00085007" w:rsidP="00085007">
      <w:pPr>
        <w:ind w:firstLine="709"/>
        <w:jc w:val="both"/>
        <w:rPr>
          <w:bCs/>
          <w:spacing w:val="-2"/>
        </w:rPr>
      </w:pPr>
      <w:r w:rsidRPr="00967236">
        <w:rPr>
          <w:bCs/>
          <w:spacing w:val="-2"/>
        </w:rPr>
        <w:t xml:space="preserve">- сума безнадійної дебіторської заборгованості та відрахування до резерву сумнівних боргів; </w:t>
      </w:r>
    </w:p>
    <w:p w:rsidR="00085007" w:rsidRPr="00967236" w:rsidRDefault="00085007" w:rsidP="00085007">
      <w:pPr>
        <w:ind w:firstLine="709"/>
        <w:jc w:val="both"/>
        <w:rPr>
          <w:bCs/>
          <w:spacing w:val="-2"/>
        </w:rPr>
      </w:pPr>
      <w:r w:rsidRPr="00967236">
        <w:rPr>
          <w:bCs/>
          <w:spacing w:val="-2"/>
        </w:rPr>
        <w:t xml:space="preserve">- втрати від операційної курсової різниці (тобто від зміни курсу валюти за операціями, активами і зобов'язаннями, що пов'язані з операційною діяльністю підприємства); </w:t>
      </w:r>
    </w:p>
    <w:p w:rsidR="00085007" w:rsidRPr="00967236" w:rsidRDefault="00085007" w:rsidP="00085007">
      <w:pPr>
        <w:ind w:firstLine="709"/>
        <w:jc w:val="both"/>
        <w:rPr>
          <w:bCs/>
          <w:spacing w:val="-2"/>
        </w:rPr>
      </w:pPr>
      <w:r w:rsidRPr="00967236">
        <w:rPr>
          <w:bCs/>
          <w:spacing w:val="-2"/>
        </w:rPr>
        <w:t xml:space="preserve">- втрати від знецінення запасів; </w:t>
      </w:r>
    </w:p>
    <w:p w:rsidR="00085007" w:rsidRPr="00967236" w:rsidRDefault="00085007" w:rsidP="00085007">
      <w:pPr>
        <w:ind w:firstLine="709"/>
        <w:jc w:val="both"/>
        <w:rPr>
          <w:bCs/>
          <w:spacing w:val="-2"/>
        </w:rPr>
      </w:pPr>
      <w:r w:rsidRPr="00967236">
        <w:rPr>
          <w:bCs/>
          <w:spacing w:val="-2"/>
        </w:rPr>
        <w:t xml:space="preserve">- нестачі й втрати від псування цінностей та понаднормові відходи матеріалів, витрати на оплату праці або інші виробничі витрати; </w:t>
      </w:r>
    </w:p>
    <w:p w:rsidR="00085007" w:rsidRPr="00967236" w:rsidRDefault="00085007" w:rsidP="00085007">
      <w:pPr>
        <w:ind w:firstLine="709"/>
        <w:jc w:val="both"/>
        <w:rPr>
          <w:bCs/>
          <w:spacing w:val="-2"/>
        </w:rPr>
      </w:pPr>
      <w:r w:rsidRPr="00967236">
        <w:rPr>
          <w:bCs/>
          <w:spacing w:val="-2"/>
        </w:rPr>
        <w:t xml:space="preserve">- визнані штрафи, пеня, неустойка; </w:t>
      </w:r>
    </w:p>
    <w:p w:rsidR="00085007" w:rsidRPr="00967236" w:rsidRDefault="00085007" w:rsidP="00085007">
      <w:pPr>
        <w:ind w:firstLine="709"/>
        <w:jc w:val="both"/>
        <w:rPr>
          <w:bCs/>
          <w:spacing w:val="-2"/>
        </w:rPr>
      </w:pPr>
      <w:r w:rsidRPr="00967236">
        <w:rPr>
          <w:bCs/>
          <w:spacing w:val="-2"/>
        </w:rPr>
        <w:t>- витрати на утримання об'єктів соціально-культурного призначення.</w:t>
      </w:r>
    </w:p>
    <w:p w:rsidR="00085007" w:rsidRPr="00967236" w:rsidRDefault="00085007" w:rsidP="00085007">
      <w:pPr>
        <w:pStyle w:val="a3"/>
        <w:ind w:left="0" w:firstLine="709"/>
        <w:jc w:val="both"/>
        <w:rPr>
          <w:sz w:val="24"/>
          <w:szCs w:val="24"/>
          <w:lang w:val="uk-UA"/>
        </w:rPr>
      </w:pPr>
    </w:p>
    <w:p w:rsidR="00085007" w:rsidRPr="00967236" w:rsidRDefault="00085007" w:rsidP="00085007">
      <w:pPr>
        <w:pStyle w:val="a3"/>
        <w:ind w:left="0" w:firstLine="709"/>
        <w:jc w:val="both"/>
        <w:rPr>
          <w:sz w:val="24"/>
          <w:szCs w:val="24"/>
          <w:lang w:val="uk-UA"/>
        </w:rPr>
      </w:pPr>
      <w:r w:rsidRPr="00967236">
        <w:rPr>
          <w:sz w:val="24"/>
          <w:szCs w:val="24"/>
          <w:lang w:val="uk-UA"/>
        </w:rPr>
        <w:t>Товариство застосовує наступні формули собівартості запасів (методи оцінки вибуття запасів):</w:t>
      </w:r>
    </w:p>
    <w:p w:rsidR="00085007" w:rsidRPr="00967236" w:rsidRDefault="00085007" w:rsidP="00085007">
      <w:pPr>
        <w:pStyle w:val="a3"/>
        <w:ind w:left="0" w:firstLine="709"/>
        <w:jc w:val="both"/>
        <w:rPr>
          <w:sz w:val="24"/>
          <w:szCs w:val="24"/>
          <w:lang w:val="uk-UA"/>
        </w:rPr>
      </w:pPr>
      <w:r w:rsidRPr="00967236">
        <w:rPr>
          <w:sz w:val="24"/>
          <w:szCs w:val="24"/>
          <w:lang w:val="uk-UA"/>
        </w:rPr>
        <w:t>- при відпуску у виробництво, продаж та іншому вибутті  сировини та матеріалів,  основного виду готової продукції застосовується формула розрахунку собівартості "перше надходження - перший видаток" (ФІФО);</w:t>
      </w:r>
    </w:p>
    <w:p w:rsidR="00085007" w:rsidRPr="00967236" w:rsidRDefault="00085007" w:rsidP="00085007">
      <w:pPr>
        <w:pStyle w:val="a3"/>
        <w:ind w:left="0" w:firstLine="709"/>
        <w:jc w:val="both"/>
        <w:rPr>
          <w:sz w:val="24"/>
          <w:szCs w:val="24"/>
          <w:lang w:val="uk-UA"/>
        </w:rPr>
      </w:pPr>
      <w:r w:rsidRPr="00967236">
        <w:rPr>
          <w:sz w:val="24"/>
          <w:szCs w:val="24"/>
          <w:lang w:val="uk-UA"/>
        </w:rPr>
        <w:t>- при відпуску у виробництво, продажу та іншому вибутті будівельних матеріалів, запасних частин, палива, малоцінних та швидкозношуваних предметів та інших запасів застосовується конкретна ідентифікація собівартості запасів, тобто це коли конкретні витрати ототожнюються з ідентифікованими одиницями запасів.</w:t>
      </w:r>
    </w:p>
    <w:p w:rsidR="00085007" w:rsidRPr="00967236" w:rsidRDefault="00085007" w:rsidP="00085007">
      <w:pPr>
        <w:pStyle w:val="a3"/>
        <w:ind w:left="0" w:firstLine="709"/>
        <w:jc w:val="both"/>
        <w:rPr>
          <w:sz w:val="24"/>
          <w:szCs w:val="24"/>
          <w:lang w:val="uk-UA"/>
        </w:rPr>
      </w:pPr>
    </w:p>
    <w:p w:rsidR="00085007" w:rsidRPr="00967236" w:rsidRDefault="00085007" w:rsidP="00085007">
      <w:pPr>
        <w:pStyle w:val="a3"/>
        <w:ind w:left="0" w:firstLine="709"/>
        <w:jc w:val="both"/>
        <w:rPr>
          <w:sz w:val="24"/>
          <w:szCs w:val="24"/>
          <w:lang w:val="uk-UA"/>
        </w:rPr>
      </w:pPr>
      <w:r w:rsidRPr="00967236">
        <w:rPr>
          <w:sz w:val="24"/>
          <w:szCs w:val="24"/>
          <w:lang w:val="uk-UA"/>
        </w:rPr>
        <w:t>Аналітичний облік собівартості шпалер здійснюється за методом партійного обліку. Партією вважається випущену продукцію за зміну в розрізі артикулів за характеристикою продукції. Характеристикою вважається малюнок та колір.</w:t>
      </w:r>
    </w:p>
    <w:p w:rsidR="00085007" w:rsidRPr="00967236" w:rsidRDefault="00085007" w:rsidP="00085007">
      <w:pPr>
        <w:pStyle w:val="a3"/>
        <w:ind w:left="0" w:firstLine="709"/>
        <w:jc w:val="both"/>
        <w:rPr>
          <w:sz w:val="24"/>
          <w:szCs w:val="24"/>
          <w:lang w:val="uk-UA"/>
        </w:rPr>
      </w:pPr>
      <w:r w:rsidRPr="00967236">
        <w:rPr>
          <w:sz w:val="24"/>
          <w:szCs w:val="24"/>
          <w:lang w:val="uk-UA"/>
        </w:rPr>
        <w:t xml:space="preserve">До готової продукції крім шпалер також належать: клеєні щити; брикети паливні; </w:t>
      </w:r>
      <w:r w:rsidRPr="00085007">
        <w:rPr>
          <w:sz w:val="24"/>
          <w:szCs w:val="24"/>
          <w:lang w:val="ru-RU"/>
        </w:rPr>
        <w:t xml:space="preserve">тирса; </w:t>
      </w:r>
      <w:r w:rsidRPr="00967236">
        <w:rPr>
          <w:sz w:val="24"/>
          <w:szCs w:val="24"/>
          <w:lang w:val="uk-UA"/>
        </w:rPr>
        <w:t xml:space="preserve">тріска; гранули паливні та пиломатеріали. </w:t>
      </w:r>
    </w:p>
    <w:p w:rsidR="00085007" w:rsidRPr="00967236" w:rsidRDefault="00085007" w:rsidP="00085007">
      <w:pPr>
        <w:pStyle w:val="a3"/>
        <w:ind w:left="0" w:firstLine="709"/>
        <w:jc w:val="both"/>
        <w:rPr>
          <w:sz w:val="24"/>
          <w:szCs w:val="24"/>
          <w:lang w:val="uk-UA"/>
        </w:rPr>
      </w:pPr>
    </w:p>
    <w:p w:rsidR="00085007" w:rsidRPr="00967236" w:rsidRDefault="00085007" w:rsidP="00085007">
      <w:pPr>
        <w:shd w:val="clear" w:color="auto" w:fill="FFFFFF"/>
        <w:autoSpaceDE w:val="0"/>
        <w:autoSpaceDN w:val="0"/>
        <w:adjustRightInd w:val="0"/>
        <w:ind w:firstLine="709"/>
        <w:jc w:val="both"/>
      </w:pPr>
      <w:r w:rsidRPr="00967236">
        <w:t>Витрати – це зменшення економічних вигід протягом облікового періоду у вигляді вибуття чи амортизації активів або у вигляді виникнення зобов’язань, результатом чого є зменшення чистих активів, за винятком зменшення, пов’язаного з виплатами учасникам.</w:t>
      </w:r>
    </w:p>
    <w:p w:rsidR="00085007" w:rsidRPr="00967236" w:rsidRDefault="00085007" w:rsidP="00085007">
      <w:pPr>
        <w:shd w:val="clear" w:color="auto" w:fill="FFFFFF"/>
        <w:autoSpaceDE w:val="0"/>
        <w:autoSpaceDN w:val="0"/>
        <w:adjustRightInd w:val="0"/>
        <w:ind w:firstLine="709"/>
        <w:jc w:val="both"/>
      </w:pPr>
      <w:r w:rsidRPr="00967236">
        <w:t>Витрати визнаються у звіті про прибутки та збитки за умови відповідності визначенню та одночасно з визнанням збільшення зобов’язань або зменшення активів.</w:t>
      </w:r>
    </w:p>
    <w:p w:rsidR="00085007" w:rsidRPr="00967236" w:rsidRDefault="00085007" w:rsidP="00085007">
      <w:pPr>
        <w:shd w:val="clear" w:color="auto" w:fill="FFFFFF"/>
        <w:autoSpaceDE w:val="0"/>
        <w:autoSpaceDN w:val="0"/>
        <w:adjustRightInd w:val="0"/>
        <w:ind w:firstLine="709"/>
        <w:jc w:val="both"/>
      </w:pPr>
      <w:r w:rsidRPr="00967236">
        <w:lastRenderedPageBreak/>
        <w:t>Витрати негайно визнаються у звіті про прибутки та збитки, коли видатки не надають майбутніх економічних вигід або тоді та тією мірою, якою майбутні економічні вигоди не відповідають або перестають відповідати визнанню як активу у звіті про фінансовий стан.</w:t>
      </w:r>
    </w:p>
    <w:p w:rsidR="00085007" w:rsidRPr="00967236" w:rsidRDefault="00085007" w:rsidP="00085007">
      <w:pPr>
        <w:shd w:val="clear" w:color="auto" w:fill="FFFFFF"/>
        <w:autoSpaceDE w:val="0"/>
        <w:autoSpaceDN w:val="0"/>
        <w:adjustRightInd w:val="0"/>
        <w:ind w:firstLine="709"/>
        <w:jc w:val="both"/>
      </w:pPr>
      <w:r w:rsidRPr="00967236">
        <w:t>Витрати визнаються у звіті про прибутки та збитки також у тих випадках, коли виникають зобов’язання без визнання активу.</w:t>
      </w:r>
    </w:p>
    <w:p w:rsidR="00085007" w:rsidRPr="00967236" w:rsidRDefault="00085007" w:rsidP="00085007">
      <w:pPr>
        <w:shd w:val="clear" w:color="auto" w:fill="FFFFFF"/>
        <w:autoSpaceDE w:val="0"/>
        <w:autoSpaceDN w:val="0"/>
        <w:adjustRightInd w:val="0"/>
        <w:ind w:firstLine="709"/>
        <w:jc w:val="both"/>
      </w:pPr>
      <w:r w:rsidRPr="00967236">
        <w:t>Витрати, понесені у зв'язку з отриманням доходу, визнаються у тому ж періоді, що й відповідні доходи.</w:t>
      </w:r>
    </w:p>
    <w:p w:rsidR="00085007" w:rsidRPr="00967236" w:rsidRDefault="00085007" w:rsidP="00085007">
      <w:pPr>
        <w:pStyle w:val="a3"/>
        <w:ind w:left="0" w:firstLine="709"/>
        <w:jc w:val="both"/>
        <w:rPr>
          <w:sz w:val="24"/>
          <w:szCs w:val="24"/>
          <w:lang w:val="uk-UA"/>
        </w:rPr>
      </w:pPr>
    </w:p>
    <w:p w:rsidR="00085007" w:rsidRPr="00967236" w:rsidRDefault="00085007" w:rsidP="00085007">
      <w:pPr>
        <w:pStyle w:val="a3"/>
        <w:ind w:left="0" w:firstLine="709"/>
        <w:jc w:val="both"/>
        <w:rPr>
          <w:sz w:val="24"/>
          <w:szCs w:val="24"/>
          <w:lang w:val="uk-UA"/>
        </w:rPr>
      </w:pPr>
      <w:r w:rsidRPr="00967236">
        <w:rPr>
          <w:b/>
          <w:bCs/>
          <w:spacing w:val="2"/>
          <w:sz w:val="24"/>
          <w:szCs w:val="24"/>
          <w:lang w:val="uk-UA"/>
        </w:rPr>
        <w:t>4.3.10. Облікові політики щодо доходів</w:t>
      </w:r>
    </w:p>
    <w:p w:rsidR="00085007" w:rsidRPr="00967236" w:rsidRDefault="00085007" w:rsidP="00085007">
      <w:pPr>
        <w:shd w:val="clear" w:color="auto" w:fill="FFFFFF"/>
        <w:autoSpaceDE w:val="0"/>
        <w:autoSpaceDN w:val="0"/>
        <w:adjustRightInd w:val="0"/>
        <w:ind w:firstLine="709"/>
        <w:jc w:val="both"/>
      </w:pPr>
      <w:r w:rsidRPr="00967236">
        <w:t>Дохід – це збільшення економічних вигід протягом облікового періоду у вигляді надходження чи збільшення корисності активів або у вигляді зменшення зобов’язань, результатом чого є збільшення чистих активів, за винятком збільшення, пов’язаного з внесками учасників.</w:t>
      </w:r>
    </w:p>
    <w:p w:rsidR="00085007" w:rsidRPr="00967236" w:rsidRDefault="00085007" w:rsidP="00085007">
      <w:pPr>
        <w:shd w:val="clear" w:color="auto" w:fill="FFFFFF"/>
        <w:autoSpaceDE w:val="0"/>
        <w:autoSpaceDN w:val="0"/>
        <w:adjustRightInd w:val="0"/>
        <w:ind w:firstLine="709"/>
        <w:jc w:val="both"/>
      </w:pPr>
      <w:r w:rsidRPr="00967236">
        <w:t>Дохід визнається у звіті про прибутки та збитки за умови відповідності визначенню та критеріям визнання. Визнання доходу відбувається одночасно з визнанням збільшення активів або зменшення зобов’язань.</w:t>
      </w:r>
    </w:p>
    <w:p w:rsidR="00085007" w:rsidRPr="00967236" w:rsidRDefault="00085007" w:rsidP="00085007">
      <w:pPr>
        <w:shd w:val="clear" w:color="auto" w:fill="FFFFFF"/>
        <w:autoSpaceDE w:val="0"/>
        <w:autoSpaceDN w:val="0"/>
        <w:adjustRightInd w:val="0"/>
        <w:ind w:firstLine="709"/>
        <w:jc w:val="both"/>
      </w:pPr>
      <w:r w:rsidRPr="00967236">
        <w:t>Дохід від продажу фінансових інструментів, інвестиційної нерухомості або інших активів визнається у прибутку або збитку в разі задоволення всіх наведених далі умов:</w:t>
      </w:r>
    </w:p>
    <w:p w:rsidR="00085007" w:rsidRPr="00967236" w:rsidRDefault="00085007" w:rsidP="00085007">
      <w:pPr>
        <w:pStyle w:val="aff0"/>
        <w:tabs>
          <w:tab w:val="left" w:pos="993"/>
        </w:tabs>
        <w:spacing w:before="0" w:beforeAutospacing="0" w:after="0" w:afterAutospacing="0"/>
        <w:ind w:firstLine="709"/>
        <w:jc w:val="both"/>
        <w:rPr>
          <w:bCs/>
          <w:lang w:val="uk-UA"/>
        </w:rPr>
      </w:pPr>
      <w:r w:rsidRPr="00967236">
        <w:rPr>
          <w:bCs/>
          <w:lang w:val="uk-UA"/>
        </w:rPr>
        <w:t>- Товариство передало покупцеві суттєві ризики і винагороди, пов’язані з власністю на фінансовий інструмент, інвестиційну нерухомість або інші активи;</w:t>
      </w:r>
    </w:p>
    <w:p w:rsidR="00085007" w:rsidRPr="00967236" w:rsidRDefault="00085007" w:rsidP="00085007">
      <w:pPr>
        <w:pStyle w:val="aff0"/>
        <w:tabs>
          <w:tab w:val="left" w:pos="993"/>
        </w:tabs>
        <w:spacing w:before="0" w:beforeAutospacing="0" w:after="0" w:afterAutospacing="0"/>
        <w:ind w:firstLine="709"/>
        <w:jc w:val="both"/>
        <w:rPr>
          <w:bCs/>
          <w:lang w:val="uk-UA"/>
        </w:rPr>
      </w:pPr>
      <w:r w:rsidRPr="00967236">
        <w:rPr>
          <w:bCs/>
          <w:lang w:val="uk-UA"/>
        </w:rPr>
        <w:t>- за Товариством не залишається ані подальша участь управлінського персоналу у формі, яка зазвичай пов’язана з володінням, ані ефективний контроль за проданими фінансовими інструментами, інвестиційною нерухомістю або іншими активами;</w:t>
      </w:r>
    </w:p>
    <w:p w:rsidR="00085007" w:rsidRPr="00967236" w:rsidRDefault="00085007" w:rsidP="00085007">
      <w:pPr>
        <w:pStyle w:val="aff0"/>
        <w:tabs>
          <w:tab w:val="left" w:pos="993"/>
        </w:tabs>
        <w:spacing w:before="0" w:beforeAutospacing="0" w:after="0" w:afterAutospacing="0"/>
        <w:ind w:firstLine="709"/>
        <w:jc w:val="both"/>
        <w:rPr>
          <w:bCs/>
          <w:lang w:val="uk-UA"/>
        </w:rPr>
      </w:pPr>
      <w:r w:rsidRPr="00967236">
        <w:rPr>
          <w:bCs/>
          <w:lang w:val="uk-UA"/>
        </w:rPr>
        <w:t>- суму доходу можна достовірно оцінити;</w:t>
      </w:r>
    </w:p>
    <w:p w:rsidR="00085007" w:rsidRPr="00967236" w:rsidRDefault="00085007" w:rsidP="00085007">
      <w:pPr>
        <w:pStyle w:val="aff0"/>
        <w:tabs>
          <w:tab w:val="left" w:pos="993"/>
        </w:tabs>
        <w:spacing w:before="0" w:beforeAutospacing="0" w:after="0" w:afterAutospacing="0"/>
        <w:ind w:firstLine="709"/>
        <w:jc w:val="both"/>
        <w:rPr>
          <w:bCs/>
          <w:lang w:val="uk-UA"/>
        </w:rPr>
      </w:pPr>
      <w:r w:rsidRPr="00967236">
        <w:rPr>
          <w:bCs/>
          <w:lang w:val="uk-UA"/>
        </w:rPr>
        <w:t>- ймовірно, що до Товариства надійдуть економічні вигоди, пов’язані з операцією; та</w:t>
      </w:r>
    </w:p>
    <w:p w:rsidR="00085007" w:rsidRPr="00967236" w:rsidRDefault="00085007" w:rsidP="00085007">
      <w:pPr>
        <w:pStyle w:val="aff0"/>
        <w:tabs>
          <w:tab w:val="left" w:pos="993"/>
        </w:tabs>
        <w:spacing w:before="0" w:beforeAutospacing="0" w:after="0" w:afterAutospacing="0"/>
        <w:ind w:firstLine="709"/>
        <w:jc w:val="both"/>
        <w:rPr>
          <w:bCs/>
          <w:lang w:val="uk-UA"/>
        </w:rPr>
      </w:pPr>
      <w:r w:rsidRPr="00967236">
        <w:rPr>
          <w:bCs/>
          <w:lang w:val="uk-UA"/>
        </w:rPr>
        <w:t>- витрати, які були або будуть понесені у зв’язку з операцією, можна достовірно оцінити.</w:t>
      </w:r>
    </w:p>
    <w:p w:rsidR="00085007" w:rsidRPr="00967236" w:rsidRDefault="00085007" w:rsidP="00085007">
      <w:pPr>
        <w:shd w:val="clear" w:color="auto" w:fill="FFFFFF"/>
        <w:autoSpaceDE w:val="0"/>
        <w:autoSpaceDN w:val="0"/>
        <w:adjustRightInd w:val="0"/>
        <w:ind w:firstLine="709"/>
        <w:jc w:val="both"/>
      </w:pPr>
      <w:r w:rsidRPr="00967236">
        <w:t xml:space="preserve">Дохід від надання послуг відображається в момент виникнення незалежно від дати надходження коштів і визначається, за методом огляду виконаної роботи, виходячи із ступеня завершеності операції з надання послуг на дату балансу. </w:t>
      </w:r>
    </w:p>
    <w:p w:rsidR="00085007" w:rsidRPr="00967236" w:rsidRDefault="00085007" w:rsidP="00085007">
      <w:pPr>
        <w:shd w:val="clear" w:color="auto" w:fill="FFFFFF"/>
        <w:autoSpaceDE w:val="0"/>
        <w:autoSpaceDN w:val="0"/>
        <w:adjustRightInd w:val="0"/>
        <w:ind w:firstLine="709"/>
        <w:jc w:val="both"/>
      </w:pPr>
      <w:r w:rsidRPr="00967236">
        <w:t>Дивіденди визнаються доходом, коли встановлено право на отримання коштів.</w:t>
      </w:r>
    </w:p>
    <w:p w:rsidR="00085007" w:rsidRPr="00967236" w:rsidRDefault="00085007" w:rsidP="00085007">
      <w:pPr>
        <w:pStyle w:val="a3"/>
        <w:ind w:left="0" w:firstLine="709"/>
        <w:jc w:val="both"/>
        <w:rPr>
          <w:sz w:val="24"/>
          <w:szCs w:val="24"/>
          <w:lang w:val="uk-UA"/>
        </w:rPr>
      </w:pPr>
    </w:p>
    <w:p w:rsidR="00085007" w:rsidRPr="00967236" w:rsidRDefault="00085007" w:rsidP="00085007">
      <w:pPr>
        <w:shd w:val="clear" w:color="auto" w:fill="FFFFFF"/>
        <w:ind w:firstLine="709"/>
        <w:rPr>
          <w:b/>
          <w:bCs/>
          <w:spacing w:val="2"/>
        </w:rPr>
      </w:pPr>
      <w:r w:rsidRPr="00967236">
        <w:rPr>
          <w:b/>
          <w:bCs/>
          <w:spacing w:val="2"/>
        </w:rPr>
        <w:t>4.3.11</w:t>
      </w:r>
      <w:r>
        <w:rPr>
          <w:b/>
          <w:bCs/>
          <w:spacing w:val="2"/>
        </w:rPr>
        <w:t>. Облікові політики щодо витрат</w:t>
      </w:r>
      <w:r w:rsidRPr="00967236">
        <w:rPr>
          <w:b/>
          <w:bCs/>
          <w:spacing w:val="2"/>
        </w:rPr>
        <w:t xml:space="preserve"> за позиками та кваліфікаційних активів</w:t>
      </w:r>
    </w:p>
    <w:p w:rsidR="00085007" w:rsidRPr="00967236" w:rsidRDefault="00085007" w:rsidP="00085007">
      <w:pPr>
        <w:shd w:val="clear" w:color="auto" w:fill="FFFFFF"/>
        <w:autoSpaceDE w:val="0"/>
        <w:autoSpaceDN w:val="0"/>
        <w:adjustRightInd w:val="0"/>
        <w:ind w:firstLine="709"/>
        <w:jc w:val="both"/>
      </w:pPr>
      <w:r w:rsidRPr="00967236">
        <w:t>Витрати на позики - витрати на сплату відсотків та інші витрати, понесені Товариством у зв'язку із запозиченням коштів.</w:t>
      </w:r>
    </w:p>
    <w:p w:rsidR="00085007" w:rsidRPr="00967236" w:rsidRDefault="00085007" w:rsidP="00085007">
      <w:pPr>
        <w:shd w:val="clear" w:color="auto" w:fill="FFFFFF"/>
        <w:autoSpaceDE w:val="0"/>
        <w:autoSpaceDN w:val="0"/>
        <w:adjustRightInd w:val="0"/>
        <w:ind w:firstLine="709"/>
        <w:jc w:val="both"/>
        <w:rPr>
          <w:b/>
        </w:rPr>
      </w:pPr>
      <w:r w:rsidRPr="00967236">
        <w:t xml:space="preserve">Кваліфікований актив - це актив, який обов'язково потребує суттєвого періоду для підготовки його до використання за призначенням чи для реалізації. Суттєвим періодом вважається період що перевищує </w:t>
      </w:r>
      <w:r w:rsidRPr="00967236">
        <w:rPr>
          <w:b/>
        </w:rPr>
        <w:t>три місяці.</w:t>
      </w:r>
    </w:p>
    <w:p w:rsidR="00085007" w:rsidRPr="00967236" w:rsidRDefault="00085007" w:rsidP="00085007">
      <w:pPr>
        <w:shd w:val="clear" w:color="auto" w:fill="FFFFFF"/>
        <w:autoSpaceDE w:val="0"/>
        <w:autoSpaceDN w:val="0"/>
        <w:adjustRightInd w:val="0"/>
        <w:ind w:firstLine="709"/>
        <w:jc w:val="both"/>
      </w:pPr>
    </w:p>
    <w:p w:rsidR="00085007" w:rsidRPr="00967236" w:rsidRDefault="00085007" w:rsidP="00085007">
      <w:pPr>
        <w:shd w:val="clear" w:color="auto" w:fill="FFFFFF"/>
        <w:autoSpaceDE w:val="0"/>
        <w:autoSpaceDN w:val="0"/>
        <w:adjustRightInd w:val="0"/>
        <w:ind w:firstLine="709"/>
        <w:jc w:val="both"/>
      </w:pPr>
      <w:r w:rsidRPr="00967236">
        <w:lastRenderedPageBreak/>
        <w:t>Товариство капіталізує витрати на позики, які безпосередньо відносяться до придбання, будівництва або виробництва кваліфікованого активу як частина собівартості цього активу. Товариство визнає інші витрати на позики як витрати в тому періоді, у якому вони були понесені.</w:t>
      </w:r>
    </w:p>
    <w:p w:rsidR="00085007" w:rsidRPr="00967236" w:rsidRDefault="00085007" w:rsidP="00085007">
      <w:pPr>
        <w:shd w:val="clear" w:color="auto" w:fill="FFFFFF"/>
        <w:autoSpaceDE w:val="0"/>
        <w:autoSpaceDN w:val="0"/>
        <w:adjustRightInd w:val="0"/>
        <w:ind w:firstLine="709"/>
        <w:jc w:val="both"/>
      </w:pPr>
      <w:r w:rsidRPr="00967236">
        <w:t>Якщо кошти позичені взагалі й використовуються з метою отримання кваліфікованого активу, то суму витрат на позики, яка підлягає капіталізації, слід визначати шляхом застосування норми капіталізації до витрат на цей актив. Норма капіталізації повинна бути середньозваженою величиною витрат на позики стосовно всіх непогашених позик Товариства протягом цього періоду, а не лише позик, які були здійснені конкретно з метою отримання кваліфікованого активу. Сума витрат на позики, капіталізована Товариством протягом періоду, не повинна перевищувати суму витрат на позики, понесених протягом цього періоду.</w:t>
      </w:r>
    </w:p>
    <w:p w:rsidR="00085007" w:rsidRPr="00967236" w:rsidRDefault="00085007" w:rsidP="00085007">
      <w:pPr>
        <w:shd w:val="clear" w:color="auto" w:fill="FFFFFF"/>
        <w:autoSpaceDE w:val="0"/>
        <w:autoSpaceDN w:val="0"/>
        <w:adjustRightInd w:val="0"/>
        <w:ind w:firstLine="709"/>
        <w:jc w:val="both"/>
      </w:pPr>
      <w:r w:rsidRPr="00967236">
        <w:t>Товариство починає капіталізувати витрати на позики як частину собівартості кваліфікованого активу у дату початку капіталізації. Датою початку капіталізації є дата, коли Товариство вперше виконує всі умови, наведені нижче, а саме:</w:t>
      </w:r>
    </w:p>
    <w:p w:rsidR="00085007" w:rsidRPr="00967236" w:rsidRDefault="00085007" w:rsidP="00085007">
      <w:pPr>
        <w:shd w:val="clear" w:color="auto" w:fill="FFFFFF"/>
        <w:autoSpaceDE w:val="0"/>
        <w:autoSpaceDN w:val="0"/>
        <w:adjustRightInd w:val="0"/>
        <w:ind w:firstLine="709"/>
        <w:jc w:val="both"/>
      </w:pPr>
      <w:r w:rsidRPr="00967236">
        <w:t>а) він поніс витрати, пов'язані з активом;</w:t>
      </w:r>
    </w:p>
    <w:p w:rsidR="00085007" w:rsidRPr="00967236" w:rsidRDefault="00085007" w:rsidP="00085007">
      <w:pPr>
        <w:shd w:val="clear" w:color="auto" w:fill="FFFFFF"/>
        <w:autoSpaceDE w:val="0"/>
        <w:autoSpaceDN w:val="0"/>
        <w:adjustRightInd w:val="0"/>
        <w:ind w:firstLine="709"/>
        <w:jc w:val="both"/>
      </w:pPr>
      <w:r w:rsidRPr="00967236">
        <w:t>б) він поніс витрати на позики;</w:t>
      </w:r>
    </w:p>
    <w:p w:rsidR="00085007" w:rsidRPr="00967236" w:rsidRDefault="00085007" w:rsidP="00085007">
      <w:pPr>
        <w:shd w:val="clear" w:color="auto" w:fill="FFFFFF"/>
        <w:autoSpaceDE w:val="0"/>
        <w:autoSpaceDN w:val="0"/>
        <w:adjustRightInd w:val="0"/>
        <w:ind w:firstLine="709"/>
        <w:jc w:val="both"/>
      </w:pPr>
      <w:r w:rsidRPr="00967236">
        <w:t>в) він веде діяльність, необхідну для підготовки активу до його використання за призначенням або продажу.</w:t>
      </w:r>
    </w:p>
    <w:p w:rsidR="00085007" w:rsidRPr="00967236" w:rsidRDefault="00085007" w:rsidP="00085007">
      <w:pPr>
        <w:shd w:val="clear" w:color="auto" w:fill="FFFFFF"/>
        <w:autoSpaceDE w:val="0"/>
        <w:autoSpaceDN w:val="0"/>
        <w:adjustRightInd w:val="0"/>
        <w:ind w:firstLine="709"/>
        <w:jc w:val="both"/>
      </w:pPr>
    </w:p>
    <w:p w:rsidR="00085007" w:rsidRPr="00967236" w:rsidRDefault="00085007" w:rsidP="00085007">
      <w:pPr>
        <w:shd w:val="clear" w:color="auto" w:fill="FFFFFF"/>
        <w:autoSpaceDE w:val="0"/>
        <w:autoSpaceDN w:val="0"/>
        <w:adjustRightInd w:val="0"/>
        <w:ind w:firstLine="709"/>
        <w:jc w:val="both"/>
        <w:rPr>
          <w:b/>
        </w:rPr>
      </w:pPr>
      <w:r w:rsidRPr="00967236">
        <w:t xml:space="preserve">Товариство призупиняє капіталізувати витрати на позики протягом тривалих періодів, у яких він призупиняє активну розробку кваліфікованого активу. Тривалим періодом вважається період що перевищує </w:t>
      </w:r>
      <w:r w:rsidRPr="00967236">
        <w:rPr>
          <w:b/>
        </w:rPr>
        <w:t>три місяці.</w:t>
      </w:r>
    </w:p>
    <w:p w:rsidR="00085007" w:rsidRPr="00967236" w:rsidRDefault="00085007" w:rsidP="00085007">
      <w:pPr>
        <w:shd w:val="clear" w:color="auto" w:fill="FFFFFF"/>
        <w:autoSpaceDE w:val="0"/>
        <w:autoSpaceDN w:val="0"/>
        <w:adjustRightInd w:val="0"/>
        <w:ind w:firstLine="709"/>
        <w:jc w:val="both"/>
      </w:pPr>
      <w:r w:rsidRPr="00967236">
        <w:t>Проте Товариство не призупиняє капіталізацію витрат на позики протягом періоду, коли він веде значну технічну та адміністративну роботу та у разі тимчасової затримки частини процесу, необхідної для підготовки активу до його передбаченого використання або реалізації.</w:t>
      </w:r>
    </w:p>
    <w:p w:rsidR="00085007" w:rsidRPr="00967236" w:rsidRDefault="00085007" w:rsidP="00085007">
      <w:pPr>
        <w:shd w:val="clear" w:color="auto" w:fill="FFFFFF"/>
        <w:autoSpaceDE w:val="0"/>
        <w:autoSpaceDN w:val="0"/>
        <w:adjustRightInd w:val="0"/>
        <w:ind w:firstLine="709"/>
        <w:jc w:val="both"/>
      </w:pPr>
    </w:p>
    <w:p w:rsidR="00085007" w:rsidRDefault="00085007" w:rsidP="00085007">
      <w:pPr>
        <w:pStyle w:val="a3"/>
        <w:ind w:left="0" w:firstLine="709"/>
        <w:jc w:val="both"/>
        <w:rPr>
          <w:sz w:val="24"/>
          <w:szCs w:val="24"/>
          <w:lang w:val="uk-UA"/>
        </w:rPr>
      </w:pPr>
      <w:r w:rsidRPr="00967236">
        <w:rPr>
          <w:sz w:val="24"/>
          <w:szCs w:val="24"/>
          <w:lang w:val="uk-UA"/>
        </w:rPr>
        <w:t>Товариство припиняє капіталізувати витрати на позики, якщо по суті, вся діяльність, необхідна для підготовки кваліфікованого активу до його передбаченого використання або продажу, завершена.</w:t>
      </w:r>
      <w:r w:rsidR="00FD6F73">
        <w:rPr>
          <w:sz w:val="24"/>
          <w:szCs w:val="24"/>
          <w:lang w:val="uk-UA"/>
        </w:rPr>
        <w:t xml:space="preserve"> </w:t>
      </w:r>
    </w:p>
    <w:p w:rsidR="00FD6F73" w:rsidRPr="00967236" w:rsidRDefault="00FD6F73" w:rsidP="00085007">
      <w:pPr>
        <w:pStyle w:val="a3"/>
        <w:ind w:left="0" w:firstLine="709"/>
        <w:jc w:val="both"/>
        <w:rPr>
          <w:sz w:val="24"/>
          <w:szCs w:val="24"/>
          <w:lang w:val="uk-UA"/>
        </w:rPr>
      </w:pPr>
    </w:p>
    <w:p w:rsidR="00085007" w:rsidRPr="00967236" w:rsidRDefault="00085007" w:rsidP="00085007">
      <w:pPr>
        <w:pStyle w:val="a3"/>
        <w:ind w:left="0" w:firstLine="709"/>
        <w:jc w:val="both"/>
        <w:rPr>
          <w:sz w:val="24"/>
          <w:szCs w:val="24"/>
          <w:lang w:val="uk-UA"/>
        </w:rPr>
      </w:pPr>
    </w:p>
    <w:p w:rsidR="00085007" w:rsidRPr="00967236" w:rsidRDefault="00085007" w:rsidP="00085007">
      <w:pPr>
        <w:pStyle w:val="a3"/>
        <w:ind w:left="0" w:firstLine="709"/>
        <w:jc w:val="both"/>
        <w:rPr>
          <w:b/>
          <w:sz w:val="24"/>
          <w:szCs w:val="24"/>
          <w:lang w:val="uk-UA"/>
        </w:rPr>
      </w:pPr>
      <w:r w:rsidRPr="00967236">
        <w:rPr>
          <w:b/>
          <w:sz w:val="24"/>
          <w:szCs w:val="24"/>
          <w:lang w:val="uk-UA"/>
        </w:rPr>
        <w:t>4.3.12. Облікові політики щодо забезпечень, умовних зобов’язань та умовних активів</w:t>
      </w:r>
    </w:p>
    <w:p w:rsidR="00085007" w:rsidRPr="00967236" w:rsidRDefault="00085007" w:rsidP="00085007">
      <w:pPr>
        <w:pStyle w:val="a3"/>
        <w:ind w:left="0" w:firstLine="709"/>
        <w:jc w:val="both"/>
        <w:rPr>
          <w:sz w:val="24"/>
          <w:szCs w:val="24"/>
          <w:lang w:val="uk-UA"/>
        </w:rPr>
      </w:pPr>
      <w:r w:rsidRPr="00967236">
        <w:rPr>
          <w:sz w:val="24"/>
          <w:szCs w:val="24"/>
          <w:lang w:val="uk-UA"/>
        </w:rPr>
        <w:t>Забезпечення - зобов'язання з невизначеним строком або сумою.</w:t>
      </w:r>
    </w:p>
    <w:p w:rsidR="00085007" w:rsidRPr="00967236" w:rsidRDefault="00085007" w:rsidP="00085007">
      <w:pPr>
        <w:ind w:firstLine="709"/>
        <w:jc w:val="both"/>
      </w:pPr>
      <w:r w:rsidRPr="00967236">
        <w:t>Умовне зобов'язання - це:</w:t>
      </w:r>
    </w:p>
    <w:p w:rsidR="00085007" w:rsidRPr="00967236" w:rsidRDefault="00085007" w:rsidP="00085007">
      <w:pPr>
        <w:ind w:firstLine="709"/>
        <w:jc w:val="both"/>
      </w:pPr>
      <w:r w:rsidRPr="00967236">
        <w:t>а) можливе зобов'язання, яке виникає внаслідок минулих подій і існування якого підтвердиться лише після того, як відбудеться або не відбудеться одна чи кілька невизначених майбутніх подій, не повністю контрольованих суб'єктом господарювання, або</w:t>
      </w:r>
    </w:p>
    <w:p w:rsidR="00085007" w:rsidRPr="00967236" w:rsidRDefault="00085007" w:rsidP="00085007">
      <w:pPr>
        <w:ind w:firstLine="709"/>
        <w:jc w:val="both"/>
      </w:pPr>
      <w:r w:rsidRPr="00967236">
        <w:lastRenderedPageBreak/>
        <w:t>б) існуюче зобов'язання, яке виникає внаслідок минулих подій, але не визнається, оскільки:</w:t>
      </w:r>
    </w:p>
    <w:p w:rsidR="00085007" w:rsidRPr="00967236" w:rsidRDefault="00085007" w:rsidP="00085007">
      <w:pPr>
        <w:ind w:firstLine="709"/>
        <w:jc w:val="both"/>
      </w:pPr>
      <w:r w:rsidRPr="00967236">
        <w:t>- немає ймовірності, що вибуття ресурсів, котрі втілюють у собі економічні вигоди, буде необхідним для погашення зобов'язання, або</w:t>
      </w:r>
    </w:p>
    <w:p w:rsidR="00085007" w:rsidRPr="00967236" w:rsidRDefault="00085007" w:rsidP="00085007">
      <w:pPr>
        <w:ind w:firstLine="709"/>
        <w:jc w:val="both"/>
      </w:pPr>
      <w:r w:rsidRPr="00967236">
        <w:t>- суму зобов'язання не можна оцінити достатньо достовірно.</w:t>
      </w:r>
    </w:p>
    <w:p w:rsidR="00085007" w:rsidRPr="00967236" w:rsidRDefault="00085007" w:rsidP="00085007">
      <w:pPr>
        <w:pStyle w:val="a3"/>
        <w:ind w:left="0" w:firstLine="709"/>
        <w:jc w:val="both"/>
        <w:rPr>
          <w:sz w:val="24"/>
          <w:szCs w:val="24"/>
          <w:lang w:val="uk-UA"/>
        </w:rPr>
      </w:pPr>
      <w:r w:rsidRPr="00967236">
        <w:rPr>
          <w:sz w:val="24"/>
          <w:szCs w:val="24"/>
          <w:lang w:val="uk-UA"/>
        </w:rPr>
        <w:t>Умовний актив - можливий актив, який виникає внаслідок минулих подій і існування якого підтвердиться лише після того, як відбудеться або не відбудеться одна чи кілька невизначених майбутніх подій, не повністю контрольованих суб'єктом господарювання.</w:t>
      </w:r>
    </w:p>
    <w:p w:rsidR="00085007" w:rsidRPr="00967236" w:rsidRDefault="00085007" w:rsidP="00085007">
      <w:pPr>
        <w:pStyle w:val="a3"/>
        <w:ind w:left="0" w:firstLine="709"/>
        <w:jc w:val="both"/>
        <w:rPr>
          <w:sz w:val="24"/>
          <w:szCs w:val="24"/>
          <w:lang w:val="uk-UA"/>
        </w:rPr>
      </w:pPr>
    </w:p>
    <w:p w:rsidR="00085007" w:rsidRPr="00967236" w:rsidRDefault="00085007" w:rsidP="00085007">
      <w:pPr>
        <w:ind w:firstLine="709"/>
        <w:jc w:val="both"/>
      </w:pPr>
      <w:r w:rsidRPr="00967236">
        <w:t>Забезпечення слід визнавати, якщо:</w:t>
      </w:r>
    </w:p>
    <w:p w:rsidR="00085007" w:rsidRPr="00967236" w:rsidRDefault="00085007" w:rsidP="00085007">
      <w:pPr>
        <w:ind w:firstLine="709"/>
        <w:jc w:val="both"/>
      </w:pPr>
      <w:r w:rsidRPr="00967236">
        <w:t>а) суб'єкт господарювання має існуюче зобов'язання (юридичне чи конструктивне) внаслідок минулої події;</w:t>
      </w:r>
    </w:p>
    <w:p w:rsidR="00085007" w:rsidRPr="00967236" w:rsidRDefault="00085007" w:rsidP="00085007">
      <w:pPr>
        <w:ind w:firstLine="709"/>
        <w:jc w:val="both"/>
      </w:pPr>
      <w:r w:rsidRPr="00967236">
        <w:t>б) ймовірно, що вибуття ресурсів, які втілюють у собі економічні вигоди, буде необхідним для  виконання зобов'язання;</w:t>
      </w:r>
    </w:p>
    <w:p w:rsidR="00085007" w:rsidRPr="00967236" w:rsidRDefault="00085007" w:rsidP="00085007">
      <w:pPr>
        <w:ind w:firstLine="709"/>
        <w:jc w:val="both"/>
      </w:pPr>
      <w:r w:rsidRPr="00967236">
        <w:t>в) можна достовірно оцінити суму зобов'язання.</w:t>
      </w:r>
    </w:p>
    <w:p w:rsidR="00085007" w:rsidRPr="00967236" w:rsidRDefault="00085007" w:rsidP="00085007">
      <w:pPr>
        <w:pStyle w:val="a3"/>
        <w:ind w:left="0" w:firstLine="709"/>
        <w:jc w:val="both"/>
        <w:rPr>
          <w:sz w:val="24"/>
          <w:szCs w:val="24"/>
          <w:lang w:val="uk-UA"/>
        </w:rPr>
      </w:pPr>
      <w:r w:rsidRPr="00967236">
        <w:rPr>
          <w:sz w:val="24"/>
          <w:szCs w:val="24"/>
          <w:lang w:val="uk-UA"/>
        </w:rPr>
        <w:t>У разі невиконання зазначених умов забезпечення не визнається.</w:t>
      </w:r>
    </w:p>
    <w:p w:rsidR="00085007" w:rsidRPr="00967236" w:rsidRDefault="00085007" w:rsidP="00085007">
      <w:pPr>
        <w:pStyle w:val="a3"/>
        <w:ind w:left="0" w:firstLine="709"/>
        <w:jc w:val="both"/>
        <w:rPr>
          <w:sz w:val="24"/>
          <w:szCs w:val="24"/>
          <w:lang w:val="uk-UA"/>
        </w:rPr>
      </w:pPr>
    </w:p>
    <w:p w:rsidR="00085007" w:rsidRPr="00967236" w:rsidRDefault="00085007" w:rsidP="00085007">
      <w:pPr>
        <w:pStyle w:val="a3"/>
        <w:ind w:left="0" w:firstLine="709"/>
        <w:jc w:val="both"/>
        <w:rPr>
          <w:sz w:val="24"/>
          <w:szCs w:val="24"/>
          <w:lang w:val="uk-UA"/>
        </w:rPr>
      </w:pPr>
      <w:r w:rsidRPr="00967236">
        <w:rPr>
          <w:sz w:val="24"/>
          <w:szCs w:val="24"/>
          <w:lang w:val="uk-UA"/>
        </w:rPr>
        <w:t>Забезпечення створюються для відшкодування наступних (майбутніх) операційних витрат:</w:t>
      </w:r>
    </w:p>
    <w:p w:rsidR="00085007" w:rsidRPr="00967236" w:rsidRDefault="00085007" w:rsidP="00085007">
      <w:pPr>
        <w:pStyle w:val="a3"/>
        <w:ind w:left="0" w:firstLine="709"/>
        <w:jc w:val="both"/>
        <w:rPr>
          <w:sz w:val="24"/>
          <w:szCs w:val="24"/>
          <w:lang w:val="uk-UA"/>
        </w:rPr>
      </w:pPr>
      <w:r w:rsidRPr="00967236">
        <w:rPr>
          <w:sz w:val="24"/>
          <w:szCs w:val="24"/>
          <w:lang w:val="uk-UA"/>
        </w:rPr>
        <w:t>- виплату відпусток працівника;</w:t>
      </w:r>
    </w:p>
    <w:p w:rsidR="00085007" w:rsidRPr="00967236" w:rsidRDefault="00085007" w:rsidP="00085007">
      <w:pPr>
        <w:pStyle w:val="a3"/>
        <w:ind w:left="0" w:firstLine="709"/>
        <w:jc w:val="both"/>
        <w:rPr>
          <w:sz w:val="24"/>
          <w:szCs w:val="24"/>
          <w:lang w:val="uk-UA"/>
        </w:rPr>
      </w:pPr>
      <w:r w:rsidRPr="00967236">
        <w:rPr>
          <w:sz w:val="24"/>
          <w:szCs w:val="24"/>
          <w:lang w:val="uk-UA"/>
        </w:rPr>
        <w:t>- додаткове пенсійне забезпечення;</w:t>
      </w:r>
    </w:p>
    <w:p w:rsidR="00085007" w:rsidRPr="00967236" w:rsidRDefault="00085007" w:rsidP="00085007">
      <w:pPr>
        <w:pStyle w:val="a3"/>
        <w:ind w:left="0" w:firstLine="709"/>
        <w:jc w:val="both"/>
        <w:rPr>
          <w:sz w:val="24"/>
          <w:szCs w:val="24"/>
          <w:lang w:val="uk-UA"/>
        </w:rPr>
      </w:pPr>
      <w:r w:rsidRPr="00967236">
        <w:rPr>
          <w:sz w:val="24"/>
          <w:szCs w:val="24"/>
          <w:lang w:val="uk-UA"/>
        </w:rPr>
        <w:t>- виконання гарантійних зобов’язань;</w:t>
      </w:r>
    </w:p>
    <w:p w:rsidR="00085007" w:rsidRPr="00967236" w:rsidRDefault="00085007" w:rsidP="00085007">
      <w:pPr>
        <w:pStyle w:val="a3"/>
        <w:ind w:left="0" w:firstLine="709"/>
        <w:jc w:val="both"/>
        <w:rPr>
          <w:sz w:val="24"/>
          <w:szCs w:val="24"/>
          <w:lang w:val="uk-UA"/>
        </w:rPr>
      </w:pPr>
      <w:r w:rsidRPr="00967236">
        <w:rPr>
          <w:sz w:val="24"/>
          <w:szCs w:val="24"/>
          <w:lang w:val="uk-UA"/>
        </w:rPr>
        <w:t>- реструктуризацію, виконання зобов’язань при припиненні діяльності;</w:t>
      </w:r>
    </w:p>
    <w:p w:rsidR="00085007" w:rsidRPr="00967236" w:rsidRDefault="00085007" w:rsidP="00085007">
      <w:pPr>
        <w:pStyle w:val="a3"/>
        <w:ind w:left="0" w:firstLine="709"/>
        <w:jc w:val="both"/>
        <w:rPr>
          <w:sz w:val="24"/>
          <w:szCs w:val="24"/>
          <w:lang w:val="uk-UA"/>
        </w:rPr>
      </w:pPr>
      <w:r w:rsidRPr="00967236">
        <w:rPr>
          <w:sz w:val="24"/>
          <w:szCs w:val="24"/>
          <w:lang w:val="uk-UA"/>
        </w:rPr>
        <w:t xml:space="preserve">- виконання зобов’язань щодо обтяжливих контрактів тощо. </w:t>
      </w:r>
    </w:p>
    <w:p w:rsidR="00085007" w:rsidRPr="00967236" w:rsidRDefault="00085007" w:rsidP="00085007">
      <w:pPr>
        <w:pStyle w:val="a3"/>
        <w:ind w:left="0" w:firstLine="709"/>
        <w:jc w:val="both"/>
        <w:rPr>
          <w:sz w:val="24"/>
          <w:szCs w:val="24"/>
          <w:lang w:val="uk-UA"/>
        </w:rPr>
      </w:pPr>
    </w:p>
    <w:p w:rsidR="00085007" w:rsidRPr="00967236" w:rsidRDefault="00085007" w:rsidP="00085007">
      <w:pPr>
        <w:pStyle w:val="a3"/>
        <w:ind w:left="0" w:firstLine="709"/>
        <w:jc w:val="both"/>
        <w:rPr>
          <w:sz w:val="24"/>
          <w:szCs w:val="24"/>
          <w:lang w:val="uk-UA"/>
        </w:rPr>
      </w:pPr>
      <w:r w:rsidRPr="00967236">
        <w:rPr>
          <w:sz w:val="24"/>
          <w:szCs w:val="24"/>
          <w:lang w:val="uk-UA"/>
        </w:rPr>
        <w:t>Залишок забезпечення на виплату відпусток працівникам, у тому числі відрахування на загальнообов'язкове державне соціальне страхування з цих сум, станом на кінець кварталів та звітного року визначається за розрахунком, який базується на кількості днів невикористаної працівниками підприємства щорічної відпустки та середньоденній оплаті праці працівників. Середньоденна оплата праці визначається відповідно до законодавства.</w:t>
      </w:r>
    </w:p>
    <w:p w:rsidR="00085007" w:rsidRPr="00967236" w:rsidRDefault="00085007" w:rsidP="00085007">
      <w:pPr>
        <w:pStyle w:val="a3"/>
        <w:ind w:left="0" w:firstLine="709"/>
        <w:jc w:val="both"/>
        <w:rPr>
          <w:sz w:val="24"/>
          <w:szCs w:val="24"/>
          <w:lang w:val="uk-UA"/>
        </w:rPr>
      </w:pPr>
      <w:r w:rsidRPr="00967236">
        <w:rPr>
          <w:sz w:val="24"/>
          <w:szCs w:val="24"/>
          <w:lang w:val="uk-UA"/>
        </w:rPr>
        <w:t>Сума забезпечення на виплату відпусток на кінець кожного місяця у середині кварталу визначається як добуток фактично нарахованої заробітної плати працівникам і відсотка, обчисленого як відношення річної планової суми на оплату відпусток до загального планового фонду оплати праці з урахуванням відповідної суми відрахувань на загальнообов'язкове державне соціальне страхування.</w:t>
      </w:r>
    </w:p>
    <w:p w:rsidR="00085007" w:rsidRPr="00967236" w:rsidRDefault="00085007" w:rsidP="00085007">
      <w:pPr>
        <w:pStyle w:val="a3"/>
        <w:ind w:left="0" w:firstLine="709"/>
        <w:jc w:val="both"/>
        <w:rPr>
          <w:sz w:val="24"/>
          <w:szCs w:val="24"/>
          <w:lang w:val="uk-UA"/>
        </w:rPr>
      </w:pPr>
    </w:p>
    <w:p w:rsidR="00085007" w:rsidRPr="00967236" w:rsidRDefault="00085007" w:rsidP="00085007">
      <w:pPr>
        <w:pStyle w:val="a3"/>
        <w:ind w:left="0" w:firstLine="709"/>
        <w:jc w:val="both"/>
        <w:rPr>
          <w:sz w:val="24"/>
          <w:szCs w:val="24"/>
          <w:lang w:val="uk-UA"/>
        </w:rPr>
      </w:pPr>
      <w:r w:rsidRPr="00967236">
        <w:rPr>
          <w:sz w:val="24"/>
          <w:szCs w:val="24"/>
          <w:lang w:val="uk-UA"/>
        </w:rPr>
        <w:t>Товариством не визнаються у фінансовій звітності умовні зобов’язання та умовні активи, при цьому:</w:t>
      </w:r>
    </w:p>
    <w:p w:rsidR="00085007" w:rsidRPr="00967236" w:rsidRDefault="00085007" w:rsidP="00085007">
      <w:pPr>
        <w:pStyle w:val="a3"/>
        <w:ind w:left="0" w:firstLine="709"/>
        <w:jc w:val="both"/>
        <w:rPr>
          <w:sz w:val="24"/>
          <w:szCs w:val="24"/>
          <w:lang w:val="uk-UA"/>
        </w:rPr>
      </w:pPr>
      <w:r w:rsidRPr="00967236">
        <w:rPr>
          <w:sz w:val="24"/>
          <w:szCs w:val="24"/>
          <w:lang w:val="uk-UA"/>
        </w:rPr>
        <w:t>- інформація про умовне зобов’язання розкривається у примітках до фінансової звітності, якщо вибуття ресурсів, які втілюють у собі економічні вигоди, не є віддаленою;</w:t>
      </w:r>
    </w:p>
    <w:p w:rsidR="00085007" w:rsidRPr="00967236" w:rsidRDefault="00085007" w:rsidP="00085007">
      <w:pPr>
        <w:pStyle w:val="a3"/>
        <w:ind w:left="0" w:firstLine="709"/>
        <w:jc w:val="both"/>
        <w:rPr>
          <w:sz w:val="24"/>
          <w:szCs w:val="24"/>
          <w:lang w:val="uk-UA"/>
        </w:rPr>
      </w:pPr>
      <w:r w:rsidRPr="00967236">
        <w:rPr>
          <w:sz w:val="24"/>
          <w:szCs w:val="24"/>
          <w:lang w:val="uk-UA"/>
        </w:rPr>
        <w:t>- інформація про умовні активи розкривається у примітках до фінансової звітності, коли надходження економічних вигід є ймовірним.</w:t>
      </w:r>
    </w:p>
    <w:p w:rsidR="00085007" w:rsidRPr="00967236" w:rsidRDefault="00085007" w:rsidP="00085007">
      <w:pPr>
        <w:pStyle w:val="a3"/>
        <w:ind w:left="0" w:firstLine="709"/>
        <w:jc w:val="both"/>
        <w:rPr>
          <w:sz w:val="24"/>
          <w:szCs w:val="24"/>
          <w:lang w:val="uk-UA"/>
        </w:rPr>
      </w:pPr>
    </w:p>
    <w:p w:rsidR="00085007" w:rsidRPr="00967236" w:rsidRDefault="00085007" w:rsidP="00085007">
      <w:pPr>
        <w:shd w:val="clear" w:color="auto" w:fill="FFFFFF"/>
        <w:ind w:firstLine="709"/>
        <w:rPr>
          <w:b/>
          <w:bCs/>
          <w:spacing w:val="-2"/>
        </w:rPr>
      </w:pPr>
      <w:r w:rsidRPr="00967236">
        <w:rPr>
          <w:b/>
          <w:bCs/>
          <w:spacing w:val="-2"/>
        </w:rPr>
        <w:t>4.3.13. Облікові політики щодо податку на прибуток</w:t>
      </w:r>
    </w:p>
    <w:p w:rsidR="00085007" w:rsidRPr="00967236" w:rsidRDefault="00085007" w:rsidP="00085007">
      <w:pPr>
        <w:shd w:val="clear" w:color="auto" w:fill="FFFFFF"/>
        <w:autoSpaceDE w:val="0"/>
        <w:autoSpaceDN w:val="0"/>
        <w:adjustRightInd w:val="0"/>
        <w:ind w:firstLine="709"/>
        <w:jc w:val="both"/>
      </w:pPr>
      <w:r w:rsidRPr="00967236">
        <w:lastRenderedPageBreak/>
        <w:t>Витрати з податку на прибуток являють собою суму витрат з поточного та відстроченого податків. Поточний податок визначається як сума податків на прибуток, що підлягають сплаті (відшкодуванню) щодо оподаткованого прибутку (збитку) за звітний період. Поточні витрати Товариства за податками розраховуються з використанням податкових ставок, чинних (або в основному чинних) на дату балансу.</w:t>
      </w:r>
    </w:p>
    <w:p w:rsidR="00085007" w:rsidRPr="00967236" w:rsidRDefault="00085007" w:rsidP="00085007">
      <w:pPr>
        <w:shd w:val="clear" w:color="auto" w:fill="FFFFFF"/>
        <w:autoSpaceDE w:val="0"/>
        <w:autoSpaceDN w:val="0"/>
        <w:adjustRightInd w:val="0"/>
        <w:ind w:firstLine="709"/>
        <w:jc w:val="both"/>
      </w:pPr>
    </w:p>
    <w:p w:rsidR="00085007" w:rsidRPr="00967236" w:rsidRDefault="00085007" w:rsidP="00085007">
      <w:pPr>
        <w:shd w:val="clear" w:color="auto" w:fill="FFFFFF"/>
        <w:autoSpaceDE w:val="0"/>
        <w:autoSpaceDN w:val="0"/>
        <w:adjustRightInd w:val="0"/>
        <w:ind w:firstLine="709"/>
        <w:jc w:val="both"/>
      </w:pPr>
      <w:r w:rsidRPr="00967236">
        <w:t>Відстрочений податок розраховується за балансовим методом обліку зобов'язань та являє собою податкові активи або зобов'язання, що виникають у результаті тимчасових різниць між балансовою вартістю активу чи зобов'язання в балансі та їх податковою базою.</w:t>
      </w:r>
    </w:p>
    <w:p w:rsidR="00085007" w:rsidRPr="00967236" w:rsidRDefault="00085007" w:rsidP="00085007">
      <w:pPr>
        <w:shd w:val="clear" w:color="auto" w:fill="FFFFFF"/>
        <w:autoSpaceDE w:val="0"/>
        <w:autoSpaceDN w:val="0"/>
        <w:adjustRightInd w:val="0"/>
        <w:ind w:firstLine="709"/>
        <w:jc w:val="both"/>
      </w:pPr>
    </w:p>
    <w:p w:rsidR="00085007" w:rsidRPr="00967236" w:rsidRDefault="00085007" w:rsidP="00085007">
      <w:pPr>
        <w:shd w:val="clear" w:color="auto" w:fill="FFFFFF"/>
        <w:autoSpaceDE w:val="0"/>
        <w:autoSpaceDN w:val="0"/>
        <w:adjustRightInd w:val="0"/>
        <w:ind w:firstLine="709"/>
        <w:jc w:val="both"/>
      </w:pPr>
      <w:r w:rsidRPr="00967236">
        <w:t>Відстрочені податкові зобов'язання визнаються, як правило, щодо всіх тимчасових різниць, що підлягають оподаткуванню.</w:t>
      </w:r>
    </w:p>
    <w:p w:rsidR="00085007" w:rsidRPr="00967236" w:rsidRDefault="00085007" w:rsidP="00085007">
      <w:pPr>
        <w:shd w:val="clear" w:color="auto" w:fill="FFFFFF"/>
        <w:autoSpaceDE w:val="0"/>
        <w:autoSpaceDN w:val="0"/>
        <w:adjustRightInd w:val="0"/>
        <w:ind w:firstLine="709"/>
        <w:jc w:val="both"/>
      </w:pPr>
      <w:r w:rsidRPr="00967236">
        <w:t>Відстрочені податкові активи визнаються з урахуванням імовірності наявності в майбутньому оподатковуваного прибутку, за рахунок якого можуть бути використані тимчасові різниці, що підлягають вирахуванню.</w:t>
      </w:r>
    </w:p>
    <w:p w:rsidR="00085007" w:rsidRPr="00967236" w:rsidRDefault="00085007" w:rsidP="00085007">
      <w:pPr>
        <w:shd w:val="clear" w:color="auto" w:fill="FFFFFF"/>
        <w:autoSpaceDE w:val="0"/>
        <w:autoSpaceDN w:val="0"/>
        <w:adjustRightInd w:val="0"/>
        <w:ind w:firstLine="709"/>
        <w:jc w:val="both"/>
      </w:pPr>
      <w:r w:rsidRPr="00967236">
        <w:t>Відстрочені податкові активи та відстрочені податкові зобов’язання розраховуються щоквартально на дату проміжної фінансової звітності та щороку на дату річної фінансової звітності.</w:t>
      </w:r>
    </w:p>
    <w:p w:rsidR="00085007" w:rsidRPr="00967236" w:rsidRDefault="00085007" w:rsidP="00085007">
      <w:pPr>
        <w:shd w:val="clear" w:color="auto" w:fill="FFFFFF"/>
        <w:autoSpaceDE w:val="0"/>
        <w:autoSpaceDN w:val="0"/>
        <w:adjustRightInd w:val="0"/>
        <w:ind w:firstLine="709"/>
        <w:jc w:val="both"/>
      </w:pPr>
      <w:r w:rsidRPr="00967236">
        <w:t>Балансова вартість відстрочених податкових активів переглядається на кожну дату й зменшується в тій мірі, у якій більше не існує ймовірності того, що буде отриманий оподаткований прибуток, достатній, щоб дозволити використати вигоду від відстроченого податкового активу повністю або частково.</w:t>
      </w:r>
    </w:p>
    <w:p w:rsidR="00085007" w:rsidRPr="00967236" w:rsidRDefault="00085007" w:rsidP="00085007">
      <w:pPr>
        <w:shd w:val="clear" w:color="auto" w:fill="FFFFFF"/>
        <w:autoSpaceDE w:val="0"/>
        <w:autoSpaceDN w:val="0"/>
        <w:adjustRightInd w:val="0"/>
        <w:ind w:firstLine="709"/>
        <w:jc w:val="both"/>
      </w:pPr>
    </w:p>
    <w:p w:rsidR="00085007" w:rsidRPr="00967236" w:rsidRDefault="00085007" w:rsidP="00085007">
      <w:pPr>
        <w:shd w:val="clear" w:color="auto" w:fill="FFFFFF"/>
        <w:autoSpaceDE w:val="0"/>
        <w:autoSpaceDN w:val="0"/>
        <w:adjustRightInd w:val="0"/>
        <w:ind w:firstLine="709"/>
        <w:jc w:val="both"/>
      </w:pPr>
      <w:r w:rsidRPr="00967236">
        <w:t>Відстрочений податок розраховується за податковими ставками, які, як очікується, будуть застосовуватися в періоді реалізації відповідних активів або зобов'язань. Товариство визнає поточні та відстрочені податки як витрати або дохід і включає в прибуток або збиток за звітний період, окрім випадків, коли податки виникають від операцій або подій, які визнаються прямо у власному капіталі або від об'єднання бізнесу.</w:t>
      </w:r>
    </w:p>
    <w:p w:rsidR="00085007" w:rsidRPr="00967236" w:rsidRDefault="00085007" w:rsidP="00085007">
      <w:pPr>
        <w:shd w:val="clear" w:color="auto" w:fill="FFFFFF"/>
        <w:autoSpaceDE w:val="0"/>
        <w:autoSpaceDN w:val="0"/>
        <w:adjustRightInd w:val="0"/>
        <w:ind w:firstLine="709"/>
        <w:jc w:val="both"/>
      </w:pPr>
      <w:r w:rsidRPr="00967236">
        <w:t>Товариство визнає поточні та відстрочені податки у капіталі, якщо податок належить до статей, які відображено безпосередньо у власному капіталі в тому самому чи в іншому періоді.</w:t>
      </w:r>
    </w:p>
    <w:p w:rsidR="00085007" w:rsidRDefault="00085007" w:rsidP="00085007">
      <w:pPr>
        <w:shd w:val="clear" w:color="auto" w:fill="FFFFFF"/>
        <w:autoSpaceDE w:val="0"/>
        <w:autoSpaceDN w:val="0"/>
        <w:adjustRightInd w:val="0"/>
        <w:ind w:firstLine="709"/>
        <w:jc w:val="both"/>
      </w:pPr>
    </w:p>
    <w:p w:rsidR="00FD6F73" w:rsidRPr="00967236" w:rsidRDefault="00FD6F73" w:rsidP="00085007">
      <w:pPr>
        <w:shd w:val="clear" w:color="auto" w:fill="FFFFFF"/>
        <w:autoSpaceDE w:val="0"/>
        <w:autoSpaceDN w:val="0"/>
        <w:adjustRightInd w:val="0"/>
        <w:ind w:firstLine="709"/>
        <w:jc w:val="both"/>
      </w:pPr>
    </w:p>
    <w:p w:rsidR="00085007" w:rsidRPr="00967236" w:rsidRDefault="00085007" w:rsidP="00085007">
      <w:pPr>
        <w:shd w:val="clear" w:color="auto" w:fill="FFFFFF"/>
        <w:ind w:firstLine="709"/>
        <w:rPr>
          <w:b/>
          <w:bCs/>
          <w:spacing w:val="2"/>
        </w:rPr>
      </w:pPr>
      <w:r w:rsidRPr="00967236">
        <w:rPr>
          <w:b/>
          <w:bCs/>
          <w:spacing w:val="-2"/>
        </w:rPr>
        <w:t>4.3.14. Облікові політики щодо інших активів, зобов’язань та капіталу</w:t>
      </w:r>
      <w:r w:rsidRPr="00967236">
        <w:rPr>
          <w:b/>
          <w:bCs/>
          <w:spacing w:val="2"/>
        </w:rPr>
        <w:t xml:space="preserve"> </w:t>
      </w:r>
    </w:p>
    <w:p w:rsidR="00085007" w:rsidRPr="00967236" w:rsidRDefault="00085007" w:rsidP="00085007">
      <w:pPr>
        <w:shd w:val="clear" w:color="auto" w:fill="FFFFFF"/>
        <w:ind w:firstLine="709"/>
        <w:rPr>
          <w:b/>
          <w:bCs/>
          <w:spacing w:val="2"/>
        </w:rPr>
      </w:pPr>
      <w:r w:rsidRPr="00967236">
        <w:rPr>
          <w:b/>
          <w:bCs/>
          <w:spacing w:val="2"/>
        </w:rPr>
        <w:t>Виплати працівникам</w:t>
      </w:r>
    </w:p>
    <w:p w:rsidR="00085007" w:rsidRPr="00967236" w:rsidRDefault="00085007" w:rsidP="00085007">
      <w:pPr>
        <w:shd w:val="clear" w:color="auto" w:fill="FFFFFF"/>
        <w:autoSpaceDE w:val="0"/>
        <w:autoSpaceDN w:val="0"/>
        <w:adjustRightInd w:val="0"/>
        <w:ind w:firstLine="709"/>
        <w:jc w:val="both"/>
      </w:pPr>
      <w:r w:rsidRPr="00967236">
        <w:t xml:space="preserve">Товариство визнає короткострокові виплати працівникам як витрати та як зобов'язання після вирахування будь-якої вже сплаченої суми. Товариство визнає очікувану вартість короткострокових </w:t>
      </w:r>
      <w:r w:rsidRPr="00967236">
        <w:lastRenderedPageBreak/>
        <w:t>виплат працівникам за відсутність як забезпечення відпусток - під час надання працівниками послуг, які збільшують їхні права на майбутні виплати відпускних.</w:t>
      </w:r>
    </w:p>
    <w:p w:rsidR="00085007" w:rsidRPr="00967236" w:rsidRDefault="00085007" w:rsidP="00085007">
      <w:pPr>
        <w:shd w:val="clear" w:color="auto" w:fill="FFFFFF"/>
        <w:autoSpaceDE w:val="0"/>
        <w:autoSpaceDN w:val="0"/>
        <w:adjustRightInd w:val="0"/>
        <w:ind w:firstLine="709"/>
        <w:jc w:val="both"/>
      </w:pPr>
    </w:p>
    <w:p w:rsidR="00085007" w:rsidRPr="00967236" w:rsidRDefault="00085007" w:rsidP="00085007">
      <w:pPr>
        <w:shd w:val="clear" w:color="auto" w:fill="FFFFFF"/>
        <w:ind w:firstLine="709"/>
        <w:rPr>
          <w:b/>
          <w:bCs/>
          <w:spacing w:val="2"/>
        </w:rPr>
      </w:pPr>
      <w:r w:rsidRPr="00967236">
        <w:rPr>
          <w:b/>
          <w:bCs/>
          <w:spacing w:val="2"/>
        </w:rPr>
        <w:t>Пенсійні зобов'язання</w:t>
      </w:r>
    </w:p>
    <w:p w:rsidR="00085007" w:rsidRPr="00967236" w:rsidRDefault="00085007" w:rsidP="00085007">
      <w:pPr>
        <w:shd w:val="clear" w:color="auto" w:fill="FFFFFF"/>
        <w:autoSpaceDE w:val="0"/>
        <w:autoSpaceDN w:val="0"/>
        <w:adjustRightInd w:val="0"/>
        <w:ind w:firstLine="709"/>
        <w:jc w:val="both"/>
      </w:pPr>
      <w:r w:rsidRPr="00967236">
        <w:t>Відповідно до українського законодавства, Товариство утримує внески із заробітної плати працівників до Пенсійного фонду. Поточні внески розраховуються як процентні відрахування із поточних нарахувань заробітної платні, такі витрати відображаються у періоді, в якому були надані працівниками послуги, що надають їм право на одержання внесків, та  зароблена відповідна заробітна платня.</w:t>
      </w:r>
    </w:p>
    <w:p w:rsidR="00085007" w:rsidRPr="00967236" w:rsidRDefault="00085007" w:rsidP="00085007">
      <w:pPr>
        <w:shd w:val="clear" w:color="auto" w:fill="FFFFFF"/>
        <w:autoSpaceDE w:val="0"/>
        <w:autoSpaceDN w:val="0"/>
        <w:adjustRightInd w:val="0"/>
        <w:ind w:firstLine="709"/>
        <w:jc w:val="both"/>
      </w:pPr>
      <w:r w:rsidRPr="00967236">
        <w:t>При виконання розрахунків по пенсійним планам з встановленими виплатами кваліфікований актуарій для здійснення актуарних припущень (розрахунків) залучається з періодичністю раз на рік.</w:t>
      </w:r>
    </w:p>
    <w:p w:rsidR="00085007" w:rsidRPr="00967236" w:rsidRDefault="00085007" w:rsidP="00085007">
      <w:pPr>
        <w:shd w:val="clear" w:color="auto" w:fill="FFFFFF"/>
        <w:autoSpaceDE w:val="0"/>
        <w:autoSpaceDN w:val="0"/>
        <w:adjustRightInd w:val="0"/>
        <w:ind w:firstLine="709"/>
        <w:jc w:val="both"/>
      </w:pPr>
    </w:p>
    <w:p w:rsidR="00085007" w:rsidRPr="00967236" w:rsidRDefault="00085007" w:rsidP="00085007">
      <w:pPr>
        <w:shd w:val="clear" w:color="auto" w:fill="FFFFFF"/>
        <w:autoSpaceDE w:val="0"/>
        <w:autoSpaceDN w:val="0"/>
        <w:adjustRightInd w:val="0"/>
        <w:ind w:firstLine="709"/>
        <w:jc w:val="both"/>
        <w:rPr>
          <w:b/>
        </w:rPr>
      </w:pPr>
      <w:r w:rsidRPr="00967236">
        <w:rPr>
          <w:b/>
        </w:rPr>
        <w:t>Операції з іноземною валютою</w:t>
      </w:r>
    </w:p>
    <w:p w:rsidR="00085007" w:rsidRPr="00967236" w:rsidRDefault="00085007" w:rsidP="00085007">
      <w:pPr>
        <w:shd w:val="clear" w:color="auto" w:fill="FFFFFF"/>
        <w:autoSpaceDE w:val="0"/>
        <w:autoSpaceDN w:val="0"/>
        <w:adjustRightInd w:val="0"/>
        <w:ind w:firstLine="709"/>
        <w:jc w:val="both"/>
      </w:pPr>
      <w:r w:rsidRPr="00967236">
        <w:t>Операції в іноземній валюті обліковуються в українських гривнях за офіційним курсом обміну Національного банку України на дату проведення операцій.</w:t>
      </w:r>
    </w:p>
    <w:p w:rsidR="00085007" w:rsidRPr="001A2EED" w:rsidRDefault="00085007" w:rsidP="00085007">
      <w:pPr>
        <w:shd w:val="clear" w:color="auto" w:fill="FFFFFF"/>
        <w:autoSpaceDE w:val="0"/>
        <w:autoSpaceDN w:val="0"/>
        <w:adjustRightInd w:val="0"/>
        <w:ind w:firstLine="709"/>
        <w:jc w:val="both"/>
      </w:pPr>
      <w:r w:rsidRPr="00967236">
        <w:t>Монетарні активи та зобов'язання, виражені</w:t>
      </w:r>
      <w:r w:rsidRPr="001A2EED">
        <w:t xml:space="preserve"> в іноземних валютах, перераховуються в гривню за відповідними курсами обміну НБУ на дату балансу. Немонетарні статті, які оцінюються за історичною собівартістю в іноземній валюті, відображаються за курсом на дату операції, немонетарні статті, які оцінюються за справедливою вартістю в іноземній валюті, відображаються за курсом на дату визначення справедливої вартості. Курсові різниці, що виникли при перерахунку за монетарними статтями, визнаються в прибутку або збитку в тому періоді, у якому вони виникають.</w:t>
      </w:r>
    </w:p>
    <w:p w:rsidR="00085007" w:rsidRPr="00FC6F13" w:rsidRDefault="00085007" w:rsidP="00085007">
      <w:pPr>
        <w:ind w:firstLine="567"/>
        <w:jc w:val="both"/>
      </w:pPr>
    </w:p>
    <w:p w:rsidR="00085007" w:rsidRPr="00FC6F13" w:rsidRDefault="00085007" w:rsidP="006815EB">
      <w:pPr>
        <w:numPr>
          <w:ilvl w:val="0"/>
          <w:numId w:val="1"/>
        </w:numPr>
        <w:tabs>
          <w:tab w:val="clear" w:pos="1069"/>
          <w:tab w:val="left" w:pos="851"/>
        </w:tabs>
        <w:spacing w:after="0" w:line="240" w:lineRule="auto"/>
        <w:ind w:left="0" w:firstLine="567"/>
        <w:rPr>
          <w:b/>
        </w:rPr>
      </w:pPr>
      <w:r w:rsidRPr="00FC6F13">
        <w:rPr>
          <w:b/>
        </w:rPr>
        <w:t>ІСТОТНІ ОБЛІКОВІ СУДЖЕННЯ, ОЦІННІ ЗНАЧЕННЯ І ДОПУЩЕННЯ</w:t>
      </w:r>
    </w:p>
    <w:p w:rsidR="00085007" w:rsidRPr="00967236" w:rsidRDefault="00085007" w:rsidP="00085007">
      <w:pPr>
        <w:pStyle w:val="aff0"/>
        <w:spacing w:after="0" w:afterAutospacing="0"/>
        <w:ind w:firstLine="567"/>
        <w:jc w:val="both"/>
        <w:rPr>
          <w:rFonts w:eastAsia="Calibri"/>
          <w:lang w:val="uk-UA"/>
        </w:rPr>
      </w:pPr>
      <w:r w:rsidRPr="00967236">
        <w:rPr>
          <w:rFonts w:eastAsia="Calibri"/>
          <w:lang w:val="uk-UA"/>
        </w:rPr>
        <w:t>Підготовка фінансової звітності у відповідності з МСФЗ вимагає від керівництва  визначення оцінок та припущень, що впливають на сум</w:t>
      </w:r>
      <w:r>
        <w:rPr>
          <w:rFonts w:eastAsia="Calibri"/>
          <w:lang w:val="uk-UA"/>
        </w:rPr>
        <w:t>у</w:t>
      </w:r>
      <w:r w:rsidRPr="00967236">
        <w:rPr>
          <w:rFonts w:eastAsia="Calibri"/>
          <w:lang w:val="uk-UA"/>
        </w:rPr>
        <w:t xml:space="preserve"> активів та зобов’язань, розкриття умовних активів та зобов’язань станом на звітну дату, а також суми доходів та витрат за звітний період. Визначення таких оцінок включає суб’єктивні фактори та залежить від минулого досвіду, поточних та очікуваних економічних умов та іншої доступної інформації. Фактичні результати можуть відрізнятись від визначених оцінок.</w:t>
      </w:r>
    </w:p>
    <w:p w:rsidR="00085007" w:rsidRPr="00967236" w:rsidRDefault="00085007" w:rsidP="00085007">
      <w:pPr>
        <w:pStyle w:val="aff0"/>
        <w:spacing w:before="0" w:beforeAutospacing="0" w:after="0" w:afterAutospacing="0"/>
        <w:jc w:val="both"/>
        <w:rPr>
          <w:rFonts w:eastAsia="Calibri"/>
          <w:lang w:val="uk-UA"/>
        </w:rPr>
      </w:pPr>
      <w:r w:rsidRPr="00967236">
        <w:rPr>
          <w:rFonts w:eastAsia="Calibri"/>
          <w:lang w:val="uk-UA"/>
        </w:rPr>
        <w:t xml:space="preserve">Дана фінансова звітність включає оцінки керівництва щодо вартості активів, зобов’язань, сум доходів, видатків та визнання договірних зобов’язань. </w:t>
      </w:r>
    </w:p>
    <w:p w:rsidR="00085007" w:rsidRPr="00967236" w:rsidRDefault="00085007" w:rsidP="00085007">
      <w:pPr>
        <w:pStyle w:val="aff0"/>
        <w:spacing w:before="0" w:beforeAutospacing="0" w:after="0" w:afterAutospacing="0"/>
        <w:jc w:val="center"/>
        <w:rPr>
          <w:rFonts w:eastAsia="Calibri"/>
          <w:lang w:val="uk-UA"/>
        </w:rPr>
      </w:pPr>
    </w:p>
    <w:p w:rsidR="00085007" w:rsidRPr="00967236" w:rsidRDefault="00085007" w:rsidP="00085007">
      <w:pPr>
        <w:pStyle w:val="aff0"/>
        <w:spacing w:before="0" w:beforeAutospacing="0" w:after="0" w:afterAutospacing="0"/>
        <w:rPr>
          <w:rFonts w:eastAsia="Calibri"/>
          <w:lang w:val="uk-UA"/>
        </w:rPr>
      </w:pPr>
      <w:r w:rsidRPr="00967236">
        <w:rPr>
          <w:rFonts w:eastAsia="Calibri"/>
          <w:lang w:val="uk-UA"/>
        </w:rPr>
        <w:t>Судження щодо операцій, подій або умов за відсутності конкретних МСФЗ</w:t>
      </w:r>
    </w:p>
    <w:p w:rsidR="00085007" w:rsidRPr="00967236" w:rsidRDefault="00085007" w:rsidP="00085007">
      <w:pPr>
        <w:pStyle w:val="aff0"/>
        <w:spacing w:before="0" w:beforeAutospacing="0" w:after="0" w:afterAutospacing="0"/>
        <w:jc w:val="center"/>
        <w:rPr>
          <w:rFonts w:eastAsia="Calibri"/>
          <w:lang w:val="uk-UA"/>
        </w:rPr>
      </w:pPr>
    </w:p>
    <w:p w:rsidR="00085007" w:rsidRPr="00967236" w:rsidRDefault="00085007" w:rsidP="00085007">
      <w:pPr>
        <w:pStyle w:val="aff0"/>
        <w:spacing w:before="0" w:beforeAutospacing="0" w:after="0" w:afterAutospacing="0"/>
        <w:ind w:firstLine="567"/>
        <w:jc w:val="both"/>
        <w:rPr>
          <w:rFonts w:eastAsia="Calibri"/>
          <w:lang w:val="uk-UA"/>
        </w:rPr>
      </w:pPr>
      <w:r w:rsidRPr="00967236">
        <w:rPr>
          <w:rFonts w:eastAsia="Calibri"/>
          <w:lang w:val="uk-UA"/>
        </w:rPr>
        <w:t>Якщо немає МСФЗ, який конкретно застосовується до операції, іншої події або умови, керівництво Товариства застосовує судження під час розроблення та застосування облікової політики, щоб інформація була доречною для потреб користувачів для прийняття економічних рішень та достовірною, у тому значенні, що фінансова звітність:</w:t>
      </w:r>
    </w:p>
    <w:p w:rsidR="00085007" w:rsidRPr="00967236" w:rsidRDefault="00085007" w:rsidP="00085007">
      <w:pPr>
        <w:pStyle w:val="aff0"/>
        <w:spacing w:before="0" w:beforeAutospacing="0" w:after="0" w:afterAutospacing="0"/>
        <w:ind w:firstLine="567"/>
        <w:jc w:val="both"/>
        <w:rPr>
          <w:rFonts w:eastAsia="Calibri"/>
          <w:lang w:val="uk-UA"/>
        </w:rPr>
      </w:pPr>
    </w:p>
    <w:p w:rsidR="00085007" w:rsidRPr="00967236" w:rsidRDefault="00085007" w:rsidP="006815EB">
      <w:pPr>
        <w:pStyle w:val="aff0"/>
        <w:numPr>
          <w:ilvl w:val="0"/>
          <w:numId w:val="2"/>
        </w:numPr>
        <w:spacing w:before="0" w:beforeAutospacing="0" w:after="0" w:afterAutospacing="0"/>
        <w:jc w:val="both"/>
        <w:rPr>
          <w:rFonts w:eastAsia="Calibri"/>
          <w:lang w:val="uk-UA"/>
        </w:rPr>
      </w:pPr>
      <w:r w:rsidRPr="00967236">
        <w:rPr>
          <w:rFonts w:eastAsia="Calibri"/>
          <w:lang w:val="uk-UA"/>
        </w:rPr>
        <w:lastRenderedPageBreak/>
        <w:t>подає достовірно фінансовий стан, фінансові результати діяльності та грошові потоки Товариства;</w:t>
      </w:r>
    </w:p>
    <w:p w:rsidR="00085007" w:rsidRPr="00967236" w:rsidRDefault="00085007" w:rsidP="006815EB">
      <w:pPr>
        <w:pStyle w:val="aff0"/>
        <w:numPr>
          <w:ilvl w:val="0"/>
          <w:numId w:val="2"/>
        </w:numPr>
        <w:spacing w:before="0" w:beforeAutospacing="0" w:after="0" w:afterAutospacing="0"/>
        <w:jc w:val="both"/>
        <w:rPr>
          <w:rFonts w:eastAsia="Calibri"/>
          <w:lang w:val="uk-UA"/>
        </w:rPr>
      </w:pPr>
      <w:r w:rsidRPr="00967236">
        <w:rPr>
          <w:rFonts w:eastAsia="Calibri"/>
          <w:lang w:val="uk-UA"/>
        </w:rPr>
        <w:t>відображає економічну сутність операцій, інших подій або умов, а не лише юридичну форму;</w:t>
      </w:r>
    </w:p>
    <w:p w:rsidR="00085007" w:rsidRPr="00967236" w:rsidRDefault="00085007" w:rsidP="006815EB">
      <w:pPr>
        <w:pStyle w:val="aff0"/>
        <w:numPr>
          <w:ilvl w:val="0"/>
          <w:numId w:val="2"/>
        </w:numPr>
        <w:spacing w:before="0" w:beforeAutospacing="0" w:after="0" w:afterAutospacing="0"/>
        <w:jc w:val="both"/>
        <w:rPr>
          <w:rFonts w:eastAsia="Calibri"/>
          <w:lang w:val="uk-UA"/>
        </w:rPr>
      </w:pPr>
      <w:r w:rsidRPr="00967236">
        <w:rPr>
          <w:rFonts w:eastAsia="Calibri"/>
          <w:lang w:val="uk-UA"/>
        </w:rPr>
        <w:t>є нейтральною, тобто вільною від упереджень;</w:t>
      </w:r>
    </w:p>
    <w:p w:rsidR="00085007" w:rsidRPr="00967236" w:rsidRDefault="00085007" w:rsidP="006815EB">
      <w:pPr>
        <w:pStyle w:val="aff0"/>
        <w:numPr>
          <w:ilvl w:val="0"/>
          <w:numId w:val="2"/>
        </w:numPr>
        <w:spacing w:before="0" w:beforeAutospacing="0" w:after="0" w:afterAutospacing="0"/>
        <w:jc w:val="both"/>
        <w:rPr>
          <w:rFonts w:eastAsia="Calibri"/>
          <w:lang w:val="uk-UA"/>
        </w:rPr>
      </w:pPr>
      <w:r w:rsidRPr="00967236">
        <w:rPr>
          <w:rFonts w:eastAsia="Calibri"/>
          <w:lang w:val="uk-UA"/>
        </w:rPr>
        <w:t>є повною в усіх суттєвих аспектах.</w:t>
      </w:r>
    </w:p>
    <w:p w:rsidR="00085007" w:rsidRPr="00967236" w:rsidRDefault="00085007" w:rsidP="00085007">
      <w:pPr>
        <w:pStyle w:val="aff0"/>
        <w:spacing w:before="0" w:beforeAutospacing="0" w:after="0" w:afterAutospacing="0"/>
        <w:ind w:firstLine="567"/>
        <w:jc w:val="both"/>
        <w:rPr>
          <w:rFonts w:eastAsia="Calibri"/>
          <w:lang w:val="uk-UA"/>
        </w:rPr>
      </w:pPr>
    </w:p>
    <w:p w:rsidR="00085007" w:rsidRPr="00967236" w:rsidRDefault="00085007" w:rsidP="00085007">
      <w:pPr>
        <w:pStyle w:val="aff0"/>
        <w:spacing w:before="0" w:beforeAutospacing="0" w:after="0" w:afterAutospacing="0"/>
        <w:ind w:firstLine="567"/>
        <w:jc w:val="both"/>
        <w:rPr>
          <w:rFonts w:eastAsia="Calibri"/>
          <w:lang w:val="uk-UA"/>
        </w:rPr>
      </w:pPr>
      <w:r w:rsidRPr="00967236">
        <w:rPr>
          <w:rFonts w:eastAsia="Calibri"/>
          <w:lang w:val="uk-UA"/>
        </w:rPr>
        <w:t>Під час здійснення судження керівництво Товариства посилається на прийнятність наведених далі джерел та враховує їх у низхідному порядку:</w:t>
      </w:r>
    </w:p>
    <w:p w:rsidR="00085007" w:rsidRPr="00967236" w:rsidRDefault="00085007" w:rsidP="00085007">
      <w:pPr>
        <w:pStyle w:val="aff0"/>
        <w:spacing w:before="0" w:beforeAutospacing="0" w:after="0" w:afterAutospacing="0"/>
        <w:ind w:firstLine="567"/>
        <w:jc w:val="both"/>
        <w:rPr>
          <w:rFonts w:eastAsia="Calibri"/>
          <w:lang w:val="uk-UA"/>
        </w:rPr>
      </w:pPr>
      <w:r w:rsidRPr="00967236">
        <w:rPr>
          <w:rFonts w:eastAsia="Calibri"/>
          <w:lang w:val="uk-UA"/>
        </w:rPr>
        <w:t>а) вимоги в МСФЗ, у яких ідеться про подібні та пов’язані з ними питання;</w:t>
      </w:r>
    </w:p>
    <w:p w:rsidR="00085007" w:rsidRPr="00967236" w:rsidRDefault="00085007" w:rsidP="00085007">
      <w:pPr>
        <w:pStyle w:val="aff0"/>
        <w:spacing w:before="0" w:beforeAutospacing="0" w:after="0" w:afterAutospacing="0"/>
        <w:ind w:firstLine="567"/>
        <w:jc w:val="both"/>
        <w:rPr>
          <w:rFonts w:eastAsia="Calibri"/>
          <w:lang w:val="uk-UA"/>
        </w:rPr>
      </w:pPr>
      <w:r w:rsidRPr="00967236">
        <w:rPr>
          <w:rFonts w:eastAsia="Calibri"/>
          <w:lang w:val="uk-UA"/>
        </w:rPr>
        <w:t>б) визначення, критерії визнання та концепції оцінки активів, зобов’язань, доходів та витрат у Концептуальній основі фінансової звітності.</w:t>
      </w:r>
    </w:p>
    <w:p w:rsidR="00085007" w:rsidRPr="00967236" w:rsidRDefault="00085007" w:rsidP="00085007">
      <w:pPr>
        <w:pStyle w:val="aff0"/>
        <w:spacing w:before="0" w:beforeAutospacing="0" w:after="0" w:afterAutospacing="0"/>
        <w:ind w:firstLine="567"/>
        <w:jc w:val="both"/>
        <w:rPr>
          <w:rFonts w:eastAsia="Calibri"/>
          <w:lang w:val="uk-UA"/>
        </w:rPr>
      </w:pPr>
    </w:p>
    <w:p w:rsidR="00085007" w:rsidRPr="00967236" w:rsidRDefault="00085007" w:rsidP="00085007">
      <w:pPr>
        <w:pStyle w:val="aff0"/>
        <w:spacing w:before="0" w:beforeAutospacing="0" w:after="0" w:afterAutospacing="0"/>
        <w:ind w:firstLine="567"/>
        <w:jc w:val="both"/>
        <w:rPr>
          <w:rFonts w:eastAsia="Calibri"/>
          <w:lang w:val="uk-UA"/>
        </w:rPr>
      </w:pPr>
      <w:r w:rsidRPr="00967236">
        <w:rPr>
          <w:rFonts w:eastAsia="Calibri"/>
          <w:lang w:val="uk-UA"/>
        </w:rPr>
        <w:t>Під час здійснення судження керівництво Товариства враховує найостанніші положення інших органів, що розробляють та затверджують стандарти, які застосовують подібну концептуальну основу для розроблення стандартів, іншу професійну літературу з обліку та прийняті галузеві практики, тією мірою, якою вони не суперечать вищезазначеним джерелам.</w:t>
      </w:r>
    </w:p>
    <w:p w:rsidR="00085007" w:rsidRPr="00967236" w:rsidRDefault="00085007" w:rsidP="00085007">
      <w:pPr>
        <w:pStyle w:val="aff0"/>
        <w:spacing w:before="0" w:beforeAutospacing="0" w:after="0" w:afterAutospacing="0"/>
        <w:ind w:firstLine="567"/>
        <w:jc w:val="both"/>
        <w:rPr>
          <w:rFonts w:eastAsia="Calibri"/>
          <w:lang w:val="uk-UA"/>
        </w:rPr>
      </w:pPr>
    </w:p>
    <w:p w:rsidR="00085007" w:rsidRPr="00967236" w:rsidRDefault="00085007" w:rsidP="00085007">
      <w:pPr>
        <w:pStyle w:val="aff0"/>
        <w:spacing w:before="0" w:beforeAutospacing="0" w:after="0" w:afterAutospacing="0"/>
        <w:ind w:firstLine="567"/>
        <w:jc w:val="center"/>
        <w:rPr>
          <w:rFonts w:eastAsia="Calibri"/>
          <w:lang w:val="uk-UA"/>
        </w:rPr>
      </w:pPr>
      <w:r w:rsidRPr="00967236">
        <w:rPr>
          <w:rFonts w:eastAsia="Calibri"/>
          <w:lang w:val="uk-UA"/>
        </w:rPr>
        <w:t>Судження щодо виявлення ознак знецінення активів</w:t>
      </w:r>
    </w:p>
    <w:p w:rsidR="00085007" w:rsidRPr="00967236" w:rsidRDefault="00085007" w:rsidP="00085007">
      <w:pPr>
        <w:pStyle w:val="aff0"/>
        <w:spacing w:before="0" w:beforeAutospacing="0" w:after="0" w:afterAutospacing="0"/>
        <w:ind w:firstLine="567"/>
        <w:jc w:val="both"/>
        <w:rPr>
          <w:rFonts w:eastAsia="Calibri"/>
          <w:lang w:val="uk-UA"/>
        </w:rPr>
      </w:pPr>
      <w:r w:rsidRPr="00967236">
        <w:rPr>
          <w:rFonts w:eastAsia="Calibri"/>
          <w:lang w:val="uk-UA"/>
        </w:rPr>
        <w:t>На кожну звітну дату Товариство проводить аналіз дебіторської заборгованості, іншої дебіторської заборгованості на предмет наявності ознак їх знецінення. Збиток від знецінення визнається виходячи з власного професійного судження керівництва за наявності об’єктивних даних, що свідчать про зменшення передбачуваних майбутніх грошових потоків за даним активом у результаті однієї або кількох подій, що відбулися після визнання активу.</w:t>
      </w:r>
    </w:p>
    <w:p w:rsidR="00085007" w:rsidRPr="00EC5E6B" w:rsidRDefault="00085007" w:rsidP="00085007">
      <w:pPr>
        <w:pStyle w:val="aff0"/>
        <w:spacing w:before="0" w:beforeAutospacing="0" w:after="0" w:afterAutospacing="0"/>
        <w:jc w:val="both"/>
        <w:rPr>
          <w:color w:val="000000"/>
          <w:sz w:val="22"/>
          <w:szCs w:val="22"/>
          <w:lang w:val="uk-UA"/>
        </w:rPr>
      </w:pPr>
    </w:p>
    <w:p w:rsidR="00085007" w:rsidRDefault="00085007" w:rsidP="00085007">
      <w:pPr>
        <w:ind w:firstLine="567"/>
        <w:jc w:val="center"/>
      </w:pPr>
    </w:p>
    <w:p w:rsidR="00085007" w:rsidRDefault="00085007" w:rsidP="00085007">
      <w:pPr>
        <w:ind w:firstLine="567"/>
        <w:jc w:val="center"/>
      </w:pPr>
      <w:r>
        <w:t>СЕГМЕНТИ</w:t>
      </w:r>
    </w:p>
    <w:p w:rsidR="00085007" w:rsidRPr="001154D3" w:rsidRDefault="00085007" w:rsidP="00085007">
      <w:pPr>
        <w:ind w:firstLine="567"/>
        <w:jc w:val="both"/>
      </w:pPr>
      <w:r w:rsidRPr="001154D3">
        <w:t xml:space="preserve">Товариство скористалося правом не розкривати інформацію по сегментам, оскільки акції Товариства не обертаються на відкритому ринку, а також Товариство зараз не має наміру випускати інструменти будь-чкого класу в обіг на відкритому ринку. </w:t>
      </w:r>
    </w:p>
    <w:p w:rsidR="00085007" w:rsidRPr="00F335D5" w:rsidRDefault="00085007" w:rsidP="00085007">
      <w:pPr>
        <w:ind w:firstLine="567"/>
        <w:jc w:val="both"/>
      </w:pPr>
    </w:p>
    <w:p w:rsidR="00085007" w:rsidRDefault="00085007" w:rsidP="006815EB">
      <w:pPr>
        <w:numPr>
          <w:ilvl w:val="0"/>
          <w:numId w:val="1"/>
        </w:numPr>
        <w:tabs>
          <w:tab w:val="clear" w:pos="1069"/>
          <w:tab w:val="num" w:pos="851"/>
        </w:tabs>
        <w:spacing w:after="0" w:line="240" w:lineRule="auto"/>
        <w:ind w:left="0" w:firstLine="567"/>
        <w:jc w:val="both"/>
        <w:rPr>
          <w:rStyle w:val="hps"/>
          <w:b/>
        </w:rPr>
      </w:pPr>
      <w:bookmarkStart w:id="7" w:name="_Toc332024203"/>
      <w:bookmarkEnd w:id="4"/>
      <w:bookmarkEnd w:id="5"/>
      <w:bookmarkEnd w:id="6"/>
      <w:r w:rsidRPr="00FC6F13">
        <w:rPr>
          <w:rStyle w:val="hps"/>
          <w:b/>
        </w:rPr>
        <w:t>РОЗКРИТТЯ ІНФОРМАЦІЇ, ЩО ПІДТВЕРДЖУЄ СТАТТІ, ПОДАНІ У ЗВІТНОСТІ</w:t>
      </w:r>
    </w:p>
    <w:p w:rsidR="00085007" w:rsidRPr="00FC6F13" w:rsidRDefault="00085007" w:rsidP="00085007">
      <w:pPr>
        <w:ind w:left="567"/>
        <w:jc w:val="both"/>
        <w:rPr>
          <w:rStyle w:val="hps"/>
          <w:b/>
        </w:rPr>
      </w:pPr>
    </w:p>
    <w:bookmarkEnd w:id="7"/>
    <w:p w:rsidR="00085007" w:rsidRDefault="00085007" w:rsidP="00085007">
      <w:r w:rsidRPr="005F546F">
        <w:t>Структура доходів від комерційно-виробничої діяльності Товариства:</w:t>
      </w:r>
    </w:p>
    <w:p w:rsidR="00085007" w:rsidRPr="005F546F" w:rsidRDefault="00085007" w:rsidP="00085007"/>
    <w:tbl>
      <w:tblPr>
        <w:tblW w:w="9512" w:type="dxa"/>
        <w:tblInd w:w="108" w:type="dxa"/>
        <w:tblLook w:val="0000" w:firstRow="0" w:lastRow="0" w:firstColumn="0" w:lastColumn="0" w:noHBand="0" w:noVBand="0"/>
      </w:tblPr>
      <w:tblGrid>
        <w:gridCol w:w="6120"/>
        <w:gridCol w:w="1696"/>
        <w:gridCol w:w="1696"/>
      </w:tblGrid>
      <w:tr w:rsidR="00085007" w:rsidRPr="00B834AC" w:rsidTr="00085007">
        <w:trPr>
          <w:trHeight w:val="255"/>
        </w:trPr>
        <w:tc>
          <w:tcPr>
            <w:tcW w:w="6120" w:type="dxa"/>
            <w:tcBorders>
              <w:top w:val="nil"/>
              <w:left w:val="nil"/>
              <w:bottom w:val="nil"/>
              <w:right w:val="nil"/>
            </w:tcBorders>
            <w:shd w:val="clear" w:color="auto" w:fill="auto"/>
            <w:noWrap/>
            <w:vAlign w:val="bottom"/>
          </w:tcPr>
          <w:p w:rsidR="00085007" w:rsidRPr="00B834AC" w:rsidRDefault="00085007" w:rsidP="00085007">
            <w:pPr>
              <w:rPr>
                <w:rFonts w:ascii="Arial" w:hAnsi="Arial" w:cs="Arial"/>
                <w:b/>
                <w:bCs/>
                <w:color w:val="993300"/>
                <w:sz w:val="20"/>
                <w:szCs w:val="20"/>
              </w:rPr>
            </w:pPr>
            <w:r w:rsidRPr="00B834AC">
              <w:rPr>
                <w:rFonts w:ascii="Arial" w:hAnsi="Arial" w:cs="Arial"/>
                <w:b/>
                <w:bCs/>
                <w:color w:val="993300"/>
                <w:sz w:val="20"/>
                <w:szCs w:val="20"/>
              </w:rPr>
              <w:t>6.1. ДОХОДИ</w:t>
            </w:r>
          </w:p>
        </w:tc>
        <w:tc>
          <w:tcPr>
            <w:tcW w:w="1696" w:type="dxa"/>
            <w:tcBorders>
              <w:top w:val="nil"/>
              <w:left w:val="nil"/>
              <w:bottom w:val="nil"/>
              <w:right w:val="nil"/>
            </w:tcBorders>
            <w:shd w:val="clear" w:color="auto" w:fill="auto"/>
            <w:noWrap/>
            <w:vAlign w:val="bottom"/>
          </w:tcPr>
          <w:p w:rsidR="00085007" w:rsidRPr="00B834AC" w:rsidRDefault="00085007" w:rsidP="00085007">
            <w:pPr>
              <w:rPr>
                <w:rFonts w:ascii="Arial" w:hAnsi="Arial" w:cs="Arial"/>
                <w:sz w:val="20"/>
                <w:szCs w:val="20"/>
              </w:rPr>
            </w:pPr>
          </w:p>
        </w:tc>
        <w:tc>
          <w:tcPr>
            <w:tcW w:w="1696" w:type="dxa"/>
            <w:tcBorders>
              <w:top w:val="nil"/>
              <w:left w:val="nil"/>
              <w:bottom w:val="nil"/>
              <w:right w:val="nil"/>
            </w:tcBorders>
            <w:shd w:val="clear" w:color="auto" w:fill="auto"/>
            <w:noWrap/>
            <w:vAlign w:val="bottom"/>
          </w:tcPr>
          <w:p w:rsidR="00085007" w:rsidRPr="00B834AC" w:rsidRDefault="00085007" w:rsidP="00085007">
            <w:pPr>
              <w:rPr>
                <w:rFonts w:ascii="Arial" w:hAnsi="Arial" w:cs="Arial"/>
                <w:sz w:val="20"/>
                <w:szCs w:val="20"/>
              </w:rPr>
            </w:pPr>
          </w:p>
        </w:tc>
      </w:tr>
      <w:tr w:rsidR="00085007" w:rsidRPr="00B834AC" w:rsidTr="00085007">
        <w:trPr>
          <w:trHeight w:val="255"/>
        </w:trPr>
        <w:tc>
          <w:tcPr>
            <w:tcW w:w="6120" w:type="dxa"/>
            <w:tcBorders>
              <w:top w:val="nil"/>
              <w:left w:val="nil"/>
              <w:bottom w:val="nil"/>
              <w:right w:val="nil"/>
            </w:tcBorders>
            <w:shd w:val="clear" w:color="auto" w:fill="auto"/>
            <w:noWrap/>
            <w:vAlign w:val="bottom"/>
          </w:tcPr>
          <w:p w:rsidR="00085007" w:rsidRPr="00B834AC" w:rsidRDefault="00085007" w:rsidP="00085007">
            <w:pPr>
              <w:rPr>
                <w:rFonts w:ascii="Arial" w:hAnsi="Arial" w:cs="Arial"/>
                <w:sz w:val="20"/>
                <w:szCs w:val="20"/>
              </w:rPr>
            </w:pPr>
          </w:p>
        </w:tc>
        <w:tc>
          <w:tcPr>
            <w:tcW w:w="1696" w:type="dxa"/>
            <w:tcBorders>
              <w:top w:val="nil"/>
              <w:left w:val="nil"/>
              <w:bottom w:val="nil"/>
              <w:right w:val="nil"/>
            </w:tcBorders>
            <w:shd w:val="clear" w:color="auto" w:fill="auto"/>
            <w:noWrap/>
            <w:vAlign w:val="bottom"/>
          </w:tcPr>
          <w:p w:rsidR="00085007" w:rsidRPr="00B834AC" w:rsidRDefault="00085007" w:rsidP="00085007">
            <w:pPr>
              <w:rPr>
                <w:rFonts w:ascii="Arial" w:hAnsi="Arial" w:cs="Arial"/>
                <w:sz w:val="20"/>
                <w:szCs w:val="20"/>
              </w:rPr>
            </w:pPr>
          </w:p>
        </w:tc>
        <w:tc>
          <w:tcPr>
            <w:tcW w:w="1696" w:type="dxa"/>
            <w:tcBorders>
              <w:top w:val="nil"/>
              <w:left w:val="nil"/>
              <w:bottom w:val="nil"/>
              <w:right w:val="nil"/>
            </w:tcBorders>
            <w:shd w:val="clear" w:color="auto" w:fill="auto"/>
            <w:noWrap/>
            <w:vAlign w:val="bottom"/>
          </w:tcPr>
          <w:p w:rsidR="00085007" w:rsidRPr="00B834AC" w:rsidRDefault="00085007" w:rsidP="00085007">
            <w:pPr>
              <w:jc w:val="right"/>
              <w:rPr>
                <w:rFonts w:ascii="Arial" w:hAnsi="Arial" w:cs="Arial"/>
                <w:b/>
                <w:bCs/>
                <w:sz w:val="20"/>
                <w:szCs w:val="20"/>
              </w:rPr>
            </w:pPr>
            <w:r w:rsidRPr="00B834AC">
              <w:rPr>
                <w:rFonts w:ascii="Arial" w:hAnsi="Arial" w:cs="Arial"/>
                <w:b/>
                <w:bCs/>
                <w:sz w:val="20"/>
                <w:szCs w:val="20"/>
              </w:rPr>
              <w:t>UAH</w:t>
            </w:r>
          </w:p>
        </w:tc>
      </w:tr>
      <w:tr w:rsidR="00085007" w:rsidRPr="00B834AC" w:rsidTr="00085007">
        <w:trPr>
          <w:trHeight w:val="765"/>
        </w:trPr>
        <w:tc>
          <w:tcPr>
            <w:tcW w:w="6120" w:type="dxa"/>
            <w:tcBorders>
              <w:top w:val="single" w:sz="4" w:space="0" w:color="auto"/>
              <w:left w:val="nil"/>
              <w:bottom w:val="single" w:sz="4" w:space="0" w:color="auto"/>
              <w:right w:val="nil"/>
            </w:tcBorders>
            <w:shd w:val="clear" w:color="auto" w:fill="auto"/>
            <w:noWrap/>
            <w:vAlign w:val="center"/>
          </w:tcPr>
          <w:p w:rsidR="00085007" w:rsidRPr="00B834AC" w:rsidRDefault="00085007" w:rsidP="00085007">
            <w:pPr>
              <w:rPr>
                <w:rFonts w:ascii="Arial" w:hAnsi="Arial" w:cs="Arial"/>
                <w:b/>
                <w:bCs/>
                <w:sz w:val="20"/>
                <w:szCs w:val="20"/>
              </w:rPr>
            </w:pPr>
            <w:r w:rsidRPr="00B834AC">
              <w:rPr>
                <w:rFonts w:ascii="Arial" w:hAnsi="Arial" w:cs="Arial"/>
                <w:b/>
                <w:bCs/>
                <w:sz w:val="20"/>
                <w:szCs w:val="20"/>
              </w:rPr>
              <w:t>6.1.1 Інші операційні доходи</w:t>
            </w:r>
          </w:p>
        </w:tc>
        <w:tc>
          <w:tcPr>
            <w:tcW w:w="1696" w:type="dxa"/>
            <w:tcBorders>
              <w:top w:val="single" w:sz="4" w:space="0" w:color="auto"/>
              <w:left w:val="nil"/>
              <w:bottom w:val="single" w:sz="4" w:space="0" w:color="auto"/>
              <w:right w:val="nil"/>
            </w:tcBorders>
            <w:shd w:val="clear" w:color="auto" w:fill="auto"/>
            <w:vAlign w:val="bottom"/>
          </w:tcPr>
          <w:p w:rsidR="00085007" w:rsidRPr="00B834AC" w:rsidRDefault="00085007" w:rsidP="00085007">
            <w:pPr>
              <w:jc w:val="right"/>
              <w:rPr>
                <w:rFonts w:ascii="Arial" w:hAnsi="Arial" w:cs="Arial"/>
                <w:b/>
                <w:bCs/>
                <w:sz w:val="20"/>
                <w:szCs w:val="20"/>
              </w:rPr>
            </w:pPr>
            <w:r w:rsidRPr="00B834AC">
              <w:rPr>
                <w:rFonts w:ascii="Arial" w:hAnsi="Arial" w:cs="Arial"/>
                <w:b/>
                <w:bCs/>
                <w:sz w:val="20"/>
                <w:szCs w:val="20"/>
              </w:rPr>
              <w:t>Період, що закінчився 31.12.2018</w:t>
            </w:r>
          </w:p>
        </w:tc>
        <w:tc>
          <w:tcPr>
            <w:tcW w:w="1696" w:type="dxa"/>
            <w:tcBorders>
              <w:top w:val="single" w:sz="4" w:space="0" w:color="auto"/>
              <w:left w:val="nil"/>
              <w:bottom w:val="single" w:sz="4" w:space="0" w:color="auto"/>
              <w:right w:val="nil"/>
            </w:tcBorders>
            <w:shd w:val="clear" w:color="auto" w:fill="auto"/>
            <w:vAlign w:val="bottom"/>
          </w:tcPr>
          <w:p w:rsidR="00085007" w:rsidRPr="00B834AC" w:rsidRDefault="00085007" w:rsidP="00085007">
            <w:pPr>
              <w:jc w:val="right"/>
              <w:rPr>
                <w:rFonts w:ascii="Arial" w:hAnsi="Arial" w:cs="Arial"/>
                <w:b/>
                <w:bCs/>
                <w:sz w:val="20"/>
                <w:szCs w:val="20"/>
              </w:rPr>
            </w:pPr>
            <w:r w:rsidRPr="00B834AC">
              <w:rPr>
                <w:rFonts w:ascii="Arial" w:hAnsi="Arial" w:cs="Arial"/>
                <w:b/>
                <w:bCs/>
                <w:sz w:val="20"/>
                <w:szCs w:val="20"/>
              </w:rPr>
              <w:t>Період, що закінчився 31.12.2019</w:t>
            </w:r>
          </w:p>
        </w:tc>
      </w:tr>
      <w:tr w:rsidR="00085007" w:rsidRPr="00B834AC" w:rsidTr="00085007">
        <w:trPr>
          <w:trHeight w:val="255"/>
        </w:trPr>
        <w:tc>
          <w:tcPr>
            <w:tcW w:w="6120" w:type="dxa"/>
            <w:tcBorders>
              <w:top w:val="nil"/>
              <w:left w:val="nil"/>
              <w:bottom w:val="nil"/>
              <w:right w:val="nil"/>
            </w:tcBorders>
            <w:shd w:val="clear" w:color="auto" w:fill="auto"/>
            <w:vAlign w:val="bottom"/>
          </w:tcPr>
          <w:p w:rsidR="00085007" w:rsidRPr="00B834AC" w:rsidRDefault="00085007" w:rsidP="00085007">
            <w:pPr>
              <w:rPr>
                <w:rFonts w:ascii="Arial" w:hAnsi="Arial" w:cs="Arial"/>
                <w:sz w:val="20"/>
                <w:szCs w:val="20"/>
              </w:rPr>
            </w:pPr>
            <w:r w:rsidRPr="00B834AC">
              <w:rPr>
                <w:rFonts w:ascii="Arial" w:hAnsi="Arial" w:cs="Arial"/>
                <w:sz w:val="20"/>
                <w:szCs w:val="20"/>
              </w:rPr>
              <w:t>Дохід від купіівлі-продажу іноземної валюти</w:t>
            </w:r>
          </w:p>
        </w:tc>
        <w:tc>
          <w:tcPr>
            <w:tcW w:w="1696" w:type="dxa"/>
            <w:tcBorders>
              <w:top w:val="nil"/>
              <w:left w:val="nil"/>
              <w:bottom w:val="nil"/>
              <w:right w:val="nil"/>
            </w:tcBorders>
            <w:shd w:val="clear" w:color="auto" w:fill="auto"/>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1 172</w:t>
            </w:r>
          </w:p>
        </w:tc>
        <w:tc>
          <w:tcPr>
            <w:tcW w:w="1696" w:type="dxa"/>
            <w:tcBorders>
              <w:top w:val="nil"/>
              <w:left w:val="nil"/>
              <w:bottom w:val="nil"/>
              <w:right w:val="nil"/>
            </w:tcBorders>
            <w:shd w:val="clear" w:color="auto" w:fill="auto"/>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432</w:t>
            </w:r>
          </w:p>
        </w:tc>
      </w:tr>
      <w:tr w:rsidR="00085007" w:rsidRPr="00B834AC" w:rsidTr="00085007">
        <w:trPr>
          <w:trHeight w:val="255"/>
        </w:trPr>
        <w:tc>
          <w:tcPr>
            <w:tcW w:w="6120" w:type="dxa"/>
            <w:tcBorders>
              <w:top w:val="nil"/>
              <w:left w:val="nil"/>
              <w:bottom w:val="nil"/>
              <w:right w:val="nil"/>
            </w:tcBorders>
            <w:shd w:val="clear" w:color="auto" w:fill="auto"/>
            <w:vAlign w:val="bottom"/>
          </w:tcPr>
          <w:p w:rsidR="00085007" w:rsidRPr="00B834AC" w:rsidRDefault="00085007" w:rsidP="00085007">
            <w:pPr>
              <w:rPr>
                <w:rFonts w:ascii="Arial" w:hAnsi="Arial" w:cs="Arial"/>
                <w:sz w:val="20"/>
                <w:szCs w:val="20"/>
              </w:rPr>
            </w:pPr>
            <w:r w:rsidRPr="00B834AC">
              <w:rPr>
                <w:rFonts w:ascii="Arial" w:hAnsi="Arial" w:cs="Arial"/>
                <w:sz w:val="20"/>
                <w:szCs w:val="20"/>
              </w:rPr>
              <w:lastRenderedPageBreak/>
              <w:t>Курсові різниці</w:t>
            </w:r>
          </w:p>
        </w:tc>
        <w:tc>
          <w:tcPr>
            <w:tcW w:w="1696" w:type="dxa"/>
            <w:tcBorders>
              <w:top w:val="nil"/>
              <w:left w:val="nil"/>
              <w:bottom w:val="nil"/>
              <w:right w:val="nil"/>
            </w:tcBorders>
            <w:shd w:val="clear" w:color="auto" w:fill="auto"/>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33 572</w:t>
            </w:r>
          </w:p>
        </w:tc>
        <w:tc>
          <w:tcPr>
            <w:tcW w:w="1696" w:type="dxa"/>
            <w:tcBorders>
              <w:top w:val="nil"/>
              <w:left w:val="nil"/>
              <w:bottom w:val="nil"/>
              <w:right w:val="nil"/>
            </w:tcBorders>
            <w:shd w:val="clear" w:color="auto" w:fill="auto"/>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38 533</w:t>
            </w:r>
          </w:p>
        </w:tc>
      </w:tr>
      <w:tr w:rsidR="00085007" w:rsidRPr="00B834AC" w:rsidTr="00085007">
        <w:trPr>
          <w:trHeight w:val="255"/>
        </w:trPr>
        <w:tc>
          <w:tcPr>
            <w:tcW w:w="6120" w:type="dxa"/>
            <w:tcBorders>
              <w:top w:val="nil"/>
              <w:left w:val="nil"/>
              <w:bottom w:val="nil"/>
              <w:right w:val="nil"/>
            </w:tcBorders>
            <w:shd w:val="clear" w:color="auto" w:fill="auto"/>
            <w:vAlign w:val="bottom"/>
          </w:tcPr>
          <w:p w:rsidR="00085007" w:rsidRPr="00B834AC" w:rsidRDefault="00085007" w:rsidP="00085007">
            <w:pPr>
              <w:rPr>
                <w:rFonts w:ascii="Arial" w:hAnsi="Arial" w:cs="Arial"/>
                <w:sz w:val="20"/>
                <w:szCs w:val="20"/>
              </w:rPr>
            </w:pPr>
            <w:r w:rsidRPr="00B834AC">
              <w:rPr>
                <w:rFonts w:ascii="Arial" w:hAnsi="Arial" w:cs="Arial"/>
                <w:sz w:val="20"/>
                <w:szCs w:val="20"/>
              </w:rPr>
              <w:t>Дохід від реалізації інших оборотних активів</w:t>
            </w:r>
          </w:p>
        </w:tc>
        <w:tc>
          <w:tcPr>
            <w:tcW w:w="1696" w:type="dxa"/>
            <w:tcBorders>
              <w:top w:val="nil"/>
              <w:left w:val="nil"/>
              <w:bottom w:val="nil"/>
              <w:right w:val="nil"/>
            </w:tcBorders>
            <w:shd w:val="clear" w:color="auto" w:fill="auto"/>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885 602</w:t>
            </w:r>
          </w:p>
        </w:tc>
        <w:tc>
          <w:tcPr>
            <w:tcW w:w="1696" w:type="dxa"/>
            <w:tcBorders>
              <w:top w:val="nil"/>
              <w:left w:val="nil"/>
              <w:bottom w:val="nil"/>
              <w:right w:val="nil"/>
            </w:tcBorders>
            <w:shd w:val="clear" w:color="auto" w:fill="auto"/>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15 761</w:t>
            </w:r>
          </w:p>
        </w:tc>
      </w:tr>
      <w:tr w:rsidR="00085007" w:rsidRPr="00B834AC" w:rsidTr="00085007">
        <w:trPr>
          <w:trHeight w:val="270"/>
        </w:trPr>
        <w:tc>
          <w:tcPr>
            <w:tcW w:w="6120" w:type="dxa"/>
            <w:tcBorders>
              <w:top w:val="nil"/>
              <w:left w:val="nil"/>
              <w:bottom w:val="nil"/>
              <w:right w:val="nil"/>
            </w:tcBorders>
            <w:shd w:val="clear" w:color="auto" w:fill="auto"/>
            <w:vAlign w:val="bottom"/>
          </w:tcPr>
          <w:p w:rsidR="00085007" w:rsidRPr="00B834AC" w:rsidRDefault="00085007" w:rsidP="00085007">
            <w:pPr>
              <w:rPr>
                <w:rFonts w:ascii="Arial" w:hAnsi="Arial" w:cs="Arial"/>
                <w:sz w:val="20"/>
                <w:szCs w:val="20"/>
              </w:rPr>
            </w:pPr>
            <w:r w:rsidRPr="00B834AC">
              <w:rPr>
                <w:rFonts w:ascii="Arial" w:hAnsi="Arial" w:cs="Arial"/>
                <w:sz w:val="20"/>
                <w:szCs w:val="20"/>
              </w:rPr>
              <w:t>Інші доходи</w:t>
            </w:r>
          </w:p>
        </w:tc>
        <w:tc>
          <w:tcPr>
            <w:tcW w:w="1696" w:type="dxa"/>
            <w:tcBorders>
              <w:top w:val="nil"/>
              <w:left w:val="nil"/>
              <w:bottom w:val="nil"/>
              <w:right w:val="nil"/>
            </w:tcBorders>
            <w:shd w:val="clear" w:color="auto" w:fill="auto"/>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83 957</w:t>
            </w:r>
          </w:p>
        </w:tc>
        <w:tc>
          <w:tcPr>
            <w:tcW w:w="1696" w:type="dxa"/>
            <w:tcBorders>
              <w:top w:val="nil"/>
              <w:left w:val="nil"/>
              <w:bottom w:val="nil"/>
              <w:right w:val="nil"/>
            </w:tcBorders>
            <w:shd w:val="clear" w:color="auto" w:fill="auto"/>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72 489</w:t>
            </w:r>
          </w:p>
        </w:tc>
      </w:tr>
      <w:tr w:rsidR="00085007" w:rsidRPr="00B834AC" w:rsidTr="00085007">
        <w:trPr>
          <w:trHeight w:val="270"/>
        </w:trPr>
        <w:tc>
          <w:tcPr>
            <w:tcW w:w="6120" w:type="dxa"/>
            <w:tcBorders>
              <w:top w:val="double" w:sz="6" w:space="0" w:color="auto"/>
              <w:left w:val="nil"/>
              <w:bottom w:val="nil"/>
              <w:right w:val="nil"/>
            </w:tcBorders>
            <w:shd w:val="clear" w:color="auto" w:fill="auto"/>
            <w:vAlign w:val="bottom"/>
          </w:tcPr>
          <w:p w:rsidR="00085007" w:rsidRPr="00B834AC" w:rsidRDefault="00085007" w:rsidP="00085007">
            <w:pPr>
              <w:rPr>
                <w:rFonts w:ascii="Arial" w:hAnsi="Arial" w:cs="Arial"/>
                <w:b/>
                <w:bCs/>
                <w:sz w:val="20"/>
                <w:szCs w:val="20"/>
              </w:rPr>
            </w:pPr>
            <w:r w:rsidRPr="00B834AC">
              <w:rPr>
                <w:rFonts w:ascii="Arial" w:hAnsi="Arial" w:cs="Arial"/>
                <w:b/>
                <w:bCs/>
                <w:sz w:val="20"/>
                <w:szCs w:val="20"/>
              </w:rPr>
              <w:t>Разом</w:t>
            </w:r>
          </w:p>
        </w:tc>
        <w:tc>
          <w:tcPr>
            <w:tcW w:w="1696" w:type="dxa"/>
            <w:tcBorders>
              <w:top w:val="double" w:sz="6" w:space="0" w:color="auto"/>
              <w:left w:val="nil"/>
              <w:bottom w:val="nil"/>
              <w:right w:val="nil"/>
            </w:tcBorders>
            <w:shd w:val="clear" w:color="auto" w:fill="auto"/>
            <w:vAlign w:val="bottom"/>
          </w:tcPr>
          <w:p w:rsidR="00085007" w:rsidRPr="00B834AC" w:rsidRDefault="00085007" w:rsidP="00085007">
            <w:pPr>
              <w:jc w:val="right"/>
              <w:rPr>
                <w:rFonts w:ascii="Arial" w:hAnsi="Arial" w:cs="Arial"/>
                <w:b/>
                <w:bCs/>
                <w:sz w:val="20"/>
                <w:szCs w:val="20"/>
              </w:rPr>
            </w:pPr>
            <w:r w:rsidRPr="00B834AC">
              <w:rPr>
                <w:rFonts w:ascii="Arial" w:hAnsi="Arial" w:cs="Arial"/>
                <w:b/>
                <w:bCs/>
                <w:sz w:val="20"/>
                <w:szCs w:val="20"/>
              </w:rPr>
              <w:t xml:space="preserve">1 004 303          </w:t>
            </w:r>
          </w:p>
        </w:tc>
        <w:tc>
          <w:tcPr>
            <w:tcW w:w="1696" w:type="dxa"/>
            <w:tcBorders>
              <w:top w:val="double" w:sz="6" w:space="0" w:color="auto"/>
              <w:left w:val="nil"/>
              <w:bottom w:val="nil"/>
              <w:right w:val="nil"/>
            </w:tcBorders>
            <w:shd w:val="clear" w:color="auto" w:fill="auto"/>
            <w:vAlign w:val="bottom"/>
          </w:tcPr>
          <w:p w:rsidR="00085007" w:rsidRPr="00B834AC" w:rsidRDefault="00085007" w:rsidP="00085007">
            <w:pPr>
              <w:jc w:val="right"/>
              <w:rPr>
                <w:rFonts w:ascii="Arial" w:hAnsi="Arial" w:cs="Arial"/>
                <w:b/>
                <w:bCs/>
                <w:sz w:val="20"/>
                <w:szCs w:val="20"/>
              </w:rPr>
            </w:pPr>
            <w:r w:rsidRPr="00B834AC">
              <w:rPr>
                <w:rFonts w:ascii="Arial" w:hAnsi="Arial" w:cs="Arial"/>
                <w:sz w:val="20"/>
                <w:szCs w:val="20"/>
              </w:rPr>
              <w:t>127 215</w:t>
            </w:r>
          </w:p>
        </w:tc>
      </w:tr>
      <w:tr w:rsidR="00085007" w:rsidRPr="00B834AC" w:rsidTr="00085007">
        <w:trPr>
          <w:trHeight w:val="255"/>
        </w:trPr>
        <w:tc>
          <w:tcPr>
            <w:tcW w:w="6120" w:type="dxa"/>
            <w:tcBorders>
              <w:top w:val="nil"/>
              <w:left w:val="nil"/>
              <w:bottom w:val="nil"/>
              <w:right w:val="nil"/>
            </w:tcBorders>
            <w:shd w:val="clear" w:color="auto" w:fill="auto"/>
            <w:noWrap/>
            <w:vAlign w:val="bottom"/>
          </w:tcPr>
          <w:p w:rsidR="00085007" w:rsidRPr="00B834AC" w:rsidRDefault="00085007" w:rsidP="00085007">
            <w:pPr>
              <w:rPr>
                <w:rFonts w:ascii="Arial" w:hAnsi="Arial" w:cs="Arial"/>
                <w:color w:val="FF0000"/>
                <w:sz w:val="20"/>
                <w:szCs w:val="20"/>
              </w:rPr>
            </w:pPr>
          </w:p>
        </w:tc>
        <w:tc>
          <w:tcPr>
            <w:tcW w:w="1696" w:type="dxa"/>
            <w:tcBorders>
              <w:top w:val="nil"/>
              <w:left w:val="nil"/>
              <w:bottom w:val="nil"/>
              <w:right w:val="nil"/>
            </w:tcBorders>
            <w:shd w:val="clear" w:color="auto" w:fill="auto"/>
            <w:vAlign w:val="bottom"/>
          </w:tcPr>
          <w:p w:rsidR="00085007" w:rsidRPr="00B834AC" w:rsidRDefault="00085007" w:rsidP="00085007">
            <w:pPr>
              <w:jc w:val="right"/>
              <w:rPr>
                <w:rFonts w:ascii="Arial" w:hAnsi="Arial" w:cs="Arial"/>
                <w:color w:val="FF0000"/>
                <w:sz w:val="20"/>
                <w:szCs w:val="20"/>
              </w:rPr>
            </w:pPr>
          </w:p>
        </w:tc>
        <w:tc>
          <w:tcPr>
            <w:tcW w:w="1696" w:type="dxa"/>
            <w:tcBorders>
              <w:top w:val="nil"/>
              <w:left w:val="nil"/>
              <w:bottom w:val="nil"/>
              <w:right w:val="nil"/>
            </w:tcBorders>
            <w:shd w:val="clear" w:color="auto" w:fill="auto"/>
            <w:vAlign w:val="bottom"/>
          </w:tcPr>
          <w:p w:rsidR="00085007" w:rsidRPr="00B834AC" w:rsidRDefault="00085007" w:rsidP="00085007">
            <w:pPr>
              <w:jc w:val="right"/>
              <w:rPr>
                <w:rFonts w:ascii="Arial" w:hAnsi="Arial" w:cs="Arial"/>
                <w:color w:val="FF0000"/>
                <w:sz w:val="20"/>
                <w:szCs w:val="20"/>
              </w:rPr>
            </w:pPr>
          </w:p>
        </w:tc>
      </w:tr>
      <w:tr w:rsidR="00085007" w:rsidRPr="00B834AC" w:rsidTr="00085007">
        <w:trPr>
          <w:trHeight w:val="255"/>
        </w:trPr>
        <w:tc>
          <w:tcPr>
            <w:tcW w:w="6120" w:type="dxa"/>
            <w:tcBorders>
              <w:top w:val="nil"/>
              <w:left w:val="nil"/>
              <w:bottom w:val="nil"/>
              <w:right w:val="nil"/>
            </w:tcBorders>
            <w:shd w:val="clear" w:color="auto" w:fill="auto"/>
            <w:noWrap/>
            <w:vAlign w:val="bottom"/>
          </w:tcPr>
          <w:p w:rsidR="00085007" w:rsidRPr="00B834AC" w:rsidRDefault="00085007" w:rsidP="00085007">
            <w:pPr>
              <w:rPr>
                <w:rFonts w:ascii="Arial" w:hAnsi="Arial" w:cs="Arial"/>
                <w:sz w:val="20"/>
                <w:szCs w:val="20"/>
              </w:rPr>
            </w:pPr>
          </w:p>
        </w:tc>
        <w:tc>
          <w:tcPr>
            <w:tcW w:w="1696" w:type="dxa"/>
            <w:tcBorders>
              <w:top w:val="nil"/>
              <w:left w:val="nil"/>
              <w:bottom w:val="nil"/>
              <w:right w:val="nil"/>
            </w:tcBorders>
            <w:shd w:val="clear" w:color="auto" w:fill="auto"/>
            <w:vAlign w:val="bottom"/>
          </w:tcPr>
          <w:p w:rsidR="00085007" w:rsidRPr="00B834AC" w:rsidRDefault="00085007" w:rsidP="00085007">
            <w:pPr>
              <w:jc w:val="right"/>
              <w:rPr>
                <w:rFonts w:ascii="Arial" w:hAnsi="Arial" w:cs="Arial"/>
                <w:color w:val="FF0000"/>
                <w:sz w:val="20"/>
                <w:szCs w:val="20"/>
              </w:rPr>
            </w:pPr>
          </w:p>
        </w:tc>
        <w:tc>
          <w:tcPr>
            <w:tcW w:w="1696" w:type="dxa"/>
            <w:tcBorders>
              <w:top w:val="nil"/>
              <w:left w:val="nil"/>
              <w:bottom w:val="nil"/>
              <w:right w:val="nil"/>
            </w:tcBorders>
            <w:shd w:val="clear" w:color="auto" w:fill="auto"/>
            <w:vAlign w:val="bottom"/>
          </w:tcPr>
          <w:p w:rsidR="00085007" w:rsidRPr="00B834AC" w:rsidRDefault="00085007" w:rsidP="00085007">
            <w:pPr>
              <w:jc w:val="right"/>
              <w:rPr>
                <w:rFonts w:ascii="Arial" w:hAnsi="Arial" w:cs="Arial"/>
                <w:color w:val="FF0000"/>
                <w:sz w:val="20"/>
                <w:szCs w:val="20"/>
              </w:rPr>
            </w:pPr>
          </w:p>
        </w:tc>
      </w:tr>
      <w:tr w:rsidR="00085007" w:rsidRPr="00B834AC" w:rsidTr="00085007">
        <w:trPr>
          <w:trHeight w:val="765"/>
        </w:trPr>
        <w:tc>
          <w:tcPr>
            <w:tcW w:w="6120" w:type="dxa"/>
            <w:tcBorders>
              <w:top w:val="single" w:sz="4" w:space="0" w:color="auto"/>
              <w:left w:val="nil"/>
              <w:bottom w:val="single" w:sz="4" w:space="0" w:color="auto"/>
              <w:right w:val="nil"/>
            </w:tcBorders>
            <w:shd w:val="clear" w:color="auto" w:fill="FFFFFF"/>
            <w:noWrap/>
            <w:vAlign w:val="center"/>
          </w:tcPr>
          <w:p w:rsidR="00085007" w:rsidRPr="00B834AC" w:rsidRDefault="00085007" w:rsidP="00085007">
            <w:pPr>
              <w:rPr>
                <w:rFonts w:ascii="Arial" w:hAnsi="Arial" w:cs="Arial"/>
                <w:b/>
                <w:bCs/>
                <w:sz w:val="20"/>
                <w:szCs w:val="20"/>
              </w:rPr>
            </w:pPr>
            <w:r w:rsidRPr="00B834AC">
              <w:rPr>
                <w:rFonts w:ascii="Arial" w:hAnsi="Arial" w:cs="Arial"/>
                <w:b/>
                <w:bCs/>
                <w:sz w:val="20"/>
                <w:szCs w:val="20"/>
              </w:rPr>
              <w:t xml:space="preserve">6.1.2 Фінансові доходи </w:t>
            </w:r>
          </w:p>
        </w:tc>
        <w:tc>
          <w:tcPr>
            <w:tcW w:w="1696" w:type="dxa"/>
            <w:tcBorders>
              <w:top w:val="single" w:sz="4" w:space="0" w:color="auto"/>
              <w:left w:val="nil"/>
              <w:bottom w:val="single" w:sz="4" w:space="0" w:color="auto"/>
              <w:right w:val="nil"/>
            </w:tcBorders>
            <w:shd w:val="clear" w:color="auto" w:fill="auto"/>
            <w:vAlign w:val="bottom"/>
          </w:tcPr>
          <w:p w:rsidR="00085007" w:rsidRPr="00B834AC" w:rsidRDefault="00085007" w:rsidP="00085007">
            <w:pPr>
              <w:jc w:val="right"/>
              <w:rPr>
                <w:rFonts w:ascii="Arial" w:hAnsi="Arial" w:cs="Arial"/>
                <w:b/>
                <w:bCs/>
                <w:sz w:val="20"/>
                <w:szCs w:val="20"/>
              </w:rPr>
            </w:pPr>
            <w:r w:rsidRPr="00B834AC">
              <w:rPr>
                <w:rFonts w:ascii="Arial" w:hAnsi="Arial" w:cs="Arial"/>
                <w:b/>
                <w:bCs/>
                <w:sz w:val="20"/>
                <w:szCs w:val="20"/>
              </w:rPr>
              <w:t>Період, що закінчився 31.12.2018</w:t>
            </w:r>
          </w:p>
        </w:tc>
        <w:tc>
          <w:tcPr>
            <w:tcW w:w="1696" w:type="dxa"/>
            <w:tcBorders>
              <w:top w:val="single" w:sz="4" w:space="0" w:color="auto"/>
              <w:left w:val="nil"/>
              <w:bottom w:val="single" w:sz="4" w:space="0" w:color="auto"/>
              <w:right w:val="nil"/>
            </w:tcBorders>
            <w:shd w:val="clear" w:color="auto" w:fill="auto"/>
            <w:vAlign w:val="bottom"/>
          </w:tcPr>
          <w:p w:rsidR="00085007" w:rsidRPr="00B834AC" w:rsidRDefault="00085007" w:rsidP="00085007">
            <w:pPr>
              <w:jc w:val="right"/>
              <w:rPr>
                <w:rFonts w:ascii="Arial" w:hAnsi="Arial" w:cs="Arial"/>
                <w:b/>
                <w:bCs/>
                <w:sz w:val="20"/>
                <w:szCs w:val="20"/>
              </w:rPr>
            </w:pPr>
            <w:r w:rsidRPr="00B834AC">
              <w:rPr>
                <w:rFonts w:ascii="Arial" w:hAnsi="Arial" w:cs="Arial"/>
                <w:b/>
                <w:bCs/>
                <w:sz w:val="20"/>
                <w:szCs w:val="20"/>
              </w:rPr>
              <w:t>Період, що закінчився 31.12.2019</w:t>
            </w:r>
          </w:p>
        </w:tc>
      </w:tr>
      <w:tr w:rsidR="00085007" w:rsidRPr="00B834AC" w:rsidTr="00085007">
        <w:trPr>
          <w:trHeight w:val="255"/>
        </w:trPr>
        <w:tc>
          <w:tcPr>
            <w:tcW w:w="6120" w:type="dxa"/>
            <w:tcBorders>
              <w:top w:val="nil"/>
              <w:left w:val="nil"/>
              <w:bottom w:val="nil"/>
              <w:right w:val="nil"/>
            </w:tcBorders>
            <w:shd w:val="clear" w:color="auto" w:fill="FFFFFF"/>
            <w:noWrap/>
            <w:vAlign w:val="bottom"/>
          </w:tcPr>
          <w:p w:rsidR="00085007" w:rsidRPr="00B834AC" w:rsidRDefault="00085007" w:rsidP="00085007">
            <w:pPr>
              <w:rPr>
                <w:rFonts w:ascii="Arial" w:hAnsi="Arial" w:cs="Arial"/>
                <w:sz w:val="20"/>
                <w:szCs w:val="20"/>
              </w:rPr>
            </w:pPr>
            <w:r w:rsidRPr="00B834AC">
              <w:rPr>
                <w:rFonts w:ascii="Arial" w:hAnsi="Arial" w:cs="Arial"/>
                <w:sz w:val="20"/>
                <w:szCs w:val="20"/>
              </w:rPr>
              <w:t>Відсотки отримані</w:t>
            </w:r>
          </w:p>
        </w:tc>
        <w:tc>
          <w:tcPr>
            <w:tcW w:w="1696" w:type="dxa"/>
            <w:tcBorders>
              <w:top w:val="nil"/>
              <w:left w:val="nil"/>
              <w:bottom w:val="nil"/>
              <w:right w:val="nil"/>
            </w:tcBorders>
            <w:shd w:val="clear" w:color="auto" w:fill="FFFFFF"/>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 xml:space="preserve">99      </w:t>
            </w:r>
          </w:p>
        </w:tc>
        <w:tc>
          <w:tcPr>
            <w:tcW w:w="1696" w:type="dxa"/>
            <w:tcBorders>
              <w:top w:val="nil"/>
              <w:left w:val="nil"/>
              <w:bottom w:val="nil"/>
              <w:right w:val="nil"/>
            </w:tcBorders>
            <w:shd w:val="clear" w:color="auto" w:fill="FFFFFF"/>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w:t>
            </w:r>
          </w:p>
        </w:tc>
      </w:tr>
      <w:tr w:rsidR="00085007" w:rsidRPr="00B834AC" w:rsidTr="00085007">
        <w:trPr>
          <w:trHeight w:val="270"/>
        </w:trPr>
        <w:tc>
          <w:tcPr>
            <w:tcW w:w="6120" w:type="dxa"/>
            <w:tcBorders>
              <w:top w:val="nil"/>
              <w:left w:val="nil"/>
              <w:bottom w:val="double" w:sz="6" w:space="0" w:color="auto"/>
              <w:right w:val="nil"/>
            </w:tcBorders>
            <w:shd w:val="clear" w:color="auto" w:fill="FFFFFF"/>
            <w:noWrap/>
            <w:vAlign w:val="bottom"/>
          </w:tcPr>
          <w:p w:rsidR="00085007" w:rsidRPr="00B834AC" w:rsidRDefault="00085007" w:rsidP="00085007">
            <w:pPr>
              <w:rPr>
                <w:rFonts w:ascii="Arial" w:hAnsi="Arial" w:cs="Arial"/>
                <w:sz w:val="20"/>
                <w:szCs w:val="20"/>
              </w:rPr>
            </w:pPr>
            <w:r w:rsidRPr="00B834AC">
              <w:rPr>
                <w:rFonts w:ascii="Arial" w:hAnsi="Arial" w:cs="Arial"/>
                <w:sz w:val="20"/>
                <w:szCs w:val="20"/>
              </w:rPr>
              <w:t> </w:t>
            </w:r>
          </w:p>
        </w:tc>
        <w:tc>
          <w:tcPr>
            <w:tcW w:w="1696" w:type="dxa"/>
            <w:tcBorders>
              <w:top w:val="nil"/>
              <w:left w:val="nil"/>
              <w:bottom w:val="double" w:sz="6" w:space="0" w:color="auto"/>
              <w:right w:val="nil"/>
            </w:tcBorders>
            <w:shd w:val="clear" w:color="auto" w:fill="FFFFFF"/>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 xml:space="preserve">                   -      </w:t>
            </w:r>
          </w:p>
        </w:tc>
        <w:tc>
          <w:tcPr>
            <w:tcW w:w="1696" w:type="dxa"/>
            <w:tcBorders>
              <w:top w:val="nil"/>
              <w:left w:val="nil"/>
              <w:bottom w:val="double" w:sz="6" w:space="0" w:color="auto"/>
              <w:right w:val="nil"/>
            </w:tcBorders>
            <w:shd w:val="clear" w:color="auto" w:fill="FFFFFF"/>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w:t>
            </w:r>
          </w:p>
        </w:tc>
      </w:tr>
      <w:tr w:rsidR="00085007" w:rsidRPr="00B834AC" w:rsidTr="00085007">
        <w:trPr>
          <w:trHeight w:val="270"/>
        </w:trPr>
        <w:tc>
          <w:tcPr>
            <w:tcW w:w="6120" w:type="dxa"/>
            <w:tcBorders>
              <w:top w:val="nil"/>
              <w:left w:val="nil"/>
              <w:bottom w:val="nil"/>
              <w:right w:val="nil"/>
            </w:tcBorders>
            <w:shd w:val="clear" w:color="auto" w:fill="FFFFFF"/>
            <w:noWrap/>
            <w:vAlign w:val="bottom"/>
          </w:tcPr>
          <w:p w:rsidR="00085007" w:rsidRPr="00B834AC" w:rsidRDefault="00085007" w:rsidP="00085007">
            <w:pPr>
              <w:rPr>
                <w:rFonts w:ascii="Arial" w:hAnsi="Arial" w:cs="Arial"/>
                <w:b/>
                <w:bCs/>
                <w:sz w:val="20"/>
                <w:szCs w:val="20"/>
              </w:rPr>
            </w:pPr>
            <w:r w:rsidRPr="00B834AC">
              <w:rPr>
                <w:rFonts w:ascii="Arial" w:hAnsi="Arial" w:cs="Arial"/>
                <w:b/>
                <w:bCs/>
                <w:sz w:val="20"/>
                <w:szCs w:val="20"/>
              </w:rPr>
              <w:t>Разом</w:t>
            </w:r>
          </w:p>
        </w:tc>
        <w:tc>
          <w:tcPr>
            <w:tcW w:w="1696" w:type="dxa"/>
            <w:tcBorders>
              <w:top w:val="nil"/>
              <w:left w:val="nil"/>
              <w:bottom w:val="nil"/>
              <w:right w:val="nil"/>
            </w:tcBorders>
            <w:shd w:val="clear" w:color="auto" w:fill="FFFFFF"/>
            <w:vAlign w:val="bottom"/>
          </w:tcPr>
          <w:p w:rsidR="00085007" w:rsidRPr="00B834AC" w:rsidRDefault="00085007" w:rsidP="00085007">
            <w:pPr>
              <w:jc w:val="right"/>
              <w:rPr>
                <w:rFonts w:ascii="Arial" w:hAnsi="Arial" w:cs="Arial"/>
                <w:b/>
                <w:bCs/>
                <w:sz w:val="20"/>
                <w:szCs w:val="20"/>
              </w:rPr>
            </w:pPr>
            <w:r w:rsidRPr="00B834AC">
              <w:rPr>
                <w:rFonts w:ascii="Arial" w:hAnsi="Arial" w:cs="Arial"/>
                <w:b/>
                <w:bCs/>
                <w:sz w:val="20"/>
                <w:szCs w:val="20"/>
              </w:rPr>
              <w:t>99</w:t>
            </w:r>
          </w:p>
        </w:tc>
        <w:tc>
          <w:tcPr>
            <w:tcW w:w="1696" w:type="dxa"/>
            <w:tcBorders>
              <w:top w:val="nil"/>
              <w:left w:val="nil"/>
              <w:bottom w:val="nil"/>
              <w:right w:val="nil"/>
            </w:tcBorders>
            <w:shd w:val="clear" w:color="auto" w:fill="FFFFFF"/>
            <w:vAlign w:val="bottom"/>
          </w:tcPr>
          <w:p w:rsidR="00085007" w:rsidRPr="00B834AC" w:rsidRDefault="00085007" w:rsidP="00085007">
            <w:pPr>
              <w:jc w:val="right"/>
              <w:rPr>
                <w:rFonts w:ascii="Arial" w:hAnsi="Arial" w:cs="Arial"/>
                <w:b/>
                <w:bCs/>
                <w:sz w:val="20"/>
                <w:szCs w:val="20"/>
              </w:rPr>
            </w:pPr>
            <w:r w:rsidRPr="00B834AC">
              <w:rPr>
                <w:rFonts w:ascii="Arial" w:hAnsi="Arial" w:cs="Arial"/>
                <w:b/>
                <w:bCs/>
                <w:sz w:val="20"/>
                <w:szCs w:val="20"/>
              </w:rPr>
              <w:t>-</w:t>
            </w:r>
          </w:p>
        </w:tc>
      </w:tr>
      <w:tr w:rsidR="00085007" w:rsidRPr="00B834AC" w:rsidTr="00085007">
        <w:trPr>
          <w:trHeight w:val="255"/>
        </w:trPr>
        <w:tc>
          <w:tcPr>
            <w:tcW w:w="6120" w:type="dxa"/>
            <w:tcBorders>
              <w:top w:val="nil"/>
              <w:left w:val="nil"/>
              <w:bottom w:val="nil"/>
              <w:right w:val="nil"/>
            </w:tcBorders>
            <w:shd w:val="clear" w:color="auto" w:fill="FFFFFF"/>
            <w:noWrap/>
            <w:vAlign w:val="bottom"/>
          </w:tcPr>
          <w:p w:rsidR="00085007" w:rsidRPr="00B834AC" w:rsidRDefault="00085007" w:rsidP="00085007">
            <w:pPr>
              <w:rPr>
                <w:rFonts w:ascii="Arial" w:hAnsi="Arial" w:cs="Arial"/>
                <w:color w:val="FF0000"/>
                <w:sz w:val="20"/>
                <w:szCs w:val="20"/>
              </w:rPr>
            </w:pPr>
          </w:p>
        </w:tc>
        <w:tc>
          <w:tcPr>
            <w:tcW w:w="1696" w:type="dxa"/>
            <w:tcBorders>
              <w:top w:val="nil"/>
              <w:left w:val="nil"/>
              <w:bottom w:val="nil"/>
              <w:right w:val="nil"/>
            </w:tcBorders>
            <w:shd w:val="clear" w:color="auto" w:fill="FFFFFF"/>
            <w:vAlign w:val="bottom"/>
          </w:tcPr>
          <w:p w:rsidR="00085007" w:rsidRPr="00B834AC" w:rsidRDefault="00085007" w:rsidP="00085007">
            <w:pPr>
              <w:jc w:val="right"/>
              <w:rPr>
                <w:rFonts w:ascii="Arial" w:hAnsi="Arial" w:cs="Arial"/>
                <w:color w:val="FF0000"/>
                <w:sz w:val="20"/>
                <w:szCs w:val="20"/>
              </w:rPr>
            </w:pPr>
          </w:p>
        </w:tc>
        <w:tc>
          <w:tcPr>
            <w:tcW w:w="1696" w:type="dxa"/>
            <w:tcBorders>
              <w:top w:val="nil"/>
              <w:left w:val="nil"/>
              <w:bottom w:val="nil"/>
              <w:right w:val="nil"/>
            </w:tcBorders>
            <w:shd w:val="clear" w:color="auto" w:fill="FFFFFF"/>
            <w:vAlign w:val="bottom"/>
          </w:tcPr>
          <w:p w:rsidR="00085007" w:rsidRPr="00B834AC" w:rsidRDefault="00085007" w:rsidP="00085007">
            <w:pPr>
              <w:jc w:val="right"/>
              <w:rPr>
                <w:rFonts w:ascii="Arial" w:hAnsi="Arial" w:cs="Arial"/>
                <w:color w:val="FF0000"/>
                <w:sz w:val="20"/>
                <w:szCs w:val="20"/>
              </w:rPr>
            </w:pPr>
          </w:p>
        </w:tc>
      </w:tr>
      <w:tr w:rsidR="00085007" w:rsidRPr="00B834AC" w:rsidTr="00085007">
        <w:trPr>
          <w:trHeight w:val="255"/>
        </w:trPr>
        <w:tc>
          <w:tcPr>
            <w:tcW w:w="6120" w:type="dxa"/>
            <w:tcBorders>
              <w:top w:val="nil"/>
              <w:left w:val="nil"/>
              <w:bottom w:val="nil"/>
              <w:right w:val="nil"/>
            </w:tcBorders>
            <w:noWrap/>
            <w:vAlign w:val="center"/>
          </w:tcPr>
          <w:p w:rsidR="00085007" w:rsidRPr="00B834AC" w:rsidRDefault="00085007" w:rsidP="00085007">
            <w:pPr>
              <w:rPr>
                <w:rFonts w:ascii="Arial" w:hAnsi="Arial" w:cs="Arial"/>
                <w:b/>
                <w:sz w:val="20"/>
                <w:szCs w:val="20"/>
              </w:rPr>
            </w:pPr>
            <w:r w:rsidRPr="00B834AC">
              <w:rPr>
                <w:rFonts w:ascii="Arial" w:hAnsi="Arial" w:cs="Arial"/>
                <w:b/>
                <w:sz w:val="20"/>
                <w:szCs w:val="20"/>
              </w:rPr>
              <w:t>6.1.3 Інші доходи</w:t>
            </w:r>
          </w:p>
        </w:tc>
        <w:tc>
          <w:tcPr>
            <w:tcW w:w="1696" w:type="dxa"/>
            <w:tcBorders>
              <w:top w:val="nil"/>
              <w:left w:val="nil"/>
              <w:bottom w:val="nil"/>
              <w:right w:val="nil"/>
            </w:tcBorders>
            <w:shd w:val="clear" w:color="auto" w:fill="FFFFFF"/>
            <w:vAlign w:val="bottom"/>
          </w:tcPr>
          <w:p w:rsidR="00085007" w:rsidRPr="00B834AC" w:rsidRDefault="00085007" w:rsidP="00085007">
            <w:pPr>
              <w:jc w:val="right"/>
              <w:rPr>
                <w:rFonts w:ascii="Arial" w:hAnsi="Arial" w:cs="Arial"/>
                <w:b/>
                <w:bCs/>
                <w:sz w:val="20"/>
                <w:szCs w:val="20"/>
              </w:rPr>
            </w:pPr>
            <w:r w:rsidRPr="00B834AC">
              <w:rPr>
                <w:rFonts w:ascii="Arial" w:hAnsi="Arial" w:cs="Arial"/>
                <w:b/>
                <w:bCs/>
                <w:sz w:val="20"/>
                <w:szCs w:val="20"/>
              </w:rPr>
              <w:t>Період, що закінчився 31.12.2018</w:t>
            </w:r>
          </w:p>
        </w:tc>
        <w:tc>
          <w:tcPr>
            <w:tcW w:w="1696" w:type="dxa"/>
            <w:tcBorders>
              <w:top w:val="nil"/>
              <w:left w:val="nil"/>
              <w:bottom w:val="nil"/>
              <w:right w:val="nil"/>
            </w:tcBorders>
            <w:shd w:val="clear" w:color="auto" w:fill="FFFFFF"/>
            <w:vAlign w:val="bottom"/>
          </w:tcPr>
          <w:p w:rsidR="00085007" w:rsidRPr="00B834AC" w:rsidRDefault="00085007" w:rsidP="00085007">
            <w:pPr>
              <w:jc w:val="right"/>
              <w:rPr>
                <w:rFonts w:ascii="Arial" w:hAnsi="Arial" w:cs="Arial"/>
                <w:b/>
                <w:bCs/>
                <w:sz w:val="20"/>
                <w:szCs w:val="20"/>
              </w:rPr>
            </w:pPr>
            <w:r w:rsidRPr="00B834AC">
              <w:rPr>
                <w:rFonts w:ascii="Arial" w:hAnsi="Arial" w:cs="Arial"/>
                <w:b/>
                <w:bCs/>
                <w:sz w:val="20"/>
                <w:szCs w:val="20"/>
              </w:rPr>
              <w:t>Період, що закінчився 31.12.2019</w:t>
            </w:r>
          </w:p>
        </w:tc>
      </w:tr>
      <w:tr w:rsidR="00085007" w:rsidRPr="00B834AC" w:rsidTr="00085007">
        <w:trPr>
          <w:trHeight w:val="255"/>
        </w:trPr>
        <w:tc>
          <w:tcPr>
            <w:tcW w:w="6120" w:type="dxa"/>
            <w:tcBorders>
              <w:top w:val="nil"/>
              <w:left w:val="nil"/>
              <w:bottom w:val="nil"/>
              <w:right w:val="nil"/>
            </w:tcBorders>
            <w:shd w:val="clear" w:color="auto" w:fill="FFFFFF"/>
            <w:noWrap/>
            <w:vAlign w:val="bottom"/>
          </w:tcPr>
          <w:p w:rsidR="00085007" w:rsidRPr="00B834AC" w:rsidRDefault="00085007" w:rsidP="00085007">
            <w:pPr>
              <w:rPr>
                <w:rFonts w:ascii="Arial" w:hAnsi="Arial" w:cs="Arial"/>
                <w:sz w:val="20"/>
                <w:szCs w:val="20"/>
              </w:rPr>
            </w:pPr>
            <w:r w:rsidRPr="00B834AC">
              <w:rPr>
                <w:rFonts w:ascii="Arial" w:hAnsi="Arial" w:cs="Arial"/>
                <w:sz w:val="20"/>
                <w:szCs w:val="20"/>
              </w:rPr>
              <w:t>Інші доходи</w:t>
            </w:r>
          </w:p>
        </w:tc>
        <w:tc>
          <w:tcPr>
            <w:tcW w:w="1696" w:type="dxa"/>
            <w:tcBorders>
              <w:top w:val="nil"/>
              <w:left w:val="nil"/>
              <w:bottom w:val="nil"/>
              <w:right w:val="nil"/>
            </w:tcBorders>
            <w:shd w:val="clear" w:color="auto" w:fill="FFFFFF"/>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 xml:space="preserve">461      </w:t>
            </w:r>
          </w:p>
        </w:tc>
        <w:tc>
          <w:tcPr>
            <w:tcW w:w="1696" w:type="dxa"/>
            <w:tcBorders>
              <w:top w:val="nil"/>
              <w:left w:val="nil"/>
              <w:bottom w:val="nil"/>
              <w:right w:val="nil"/>
            </w:tcBorders>
            <w:shd w:val="clear" w:color="auto" w:fill="FFFFFF"/>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51</w:t>
            </w:r>
          </w:p>
        </w:tc>
      </w:tr>
      <w:tr w:rsidR="00085007" w:rsidRPr="00B834AC" w:rsidTr="00085007">
        <w:trPr>
          <w:trHeight w:val="255"/>
        </w:trPr>
        <w:tc>
          <w:tcPr>
            <w:tcW w:w="6120" w:type="dxa"/>
            <w:tcBorders>
              <w:top w:val="nil"/>
              <w:left w:val="nil"/>
              <w:bottom w:val="nil"/>
              <w:right w:val="nil"/>
            </w:tcBorders>
            <w:shd w:val="clear" w:color="auto" w:fill="FFFFFF"/>
            <w:noWrap/>
            <w:vAlign w:val="bottom"/>
          </w:tcPr>
          <w:p w:rsidR="00085007" w:rsidRPr="00B834AC" w:rsidRDefault="00085007" w:rsidP="00085007">
            <w:pPr>
              <w:rPr>
                <w:rFonts w:ascii="Arial" w:hAnsi="Arial" w:cs="Arial"/>
                <w:color w:val="FF0000"/>
                <w:sz w:val="20"/>
                <w:szCs w:val="20"/>
              </w:rPr>
            </w:pPr>
            <w:r w:rsidRPr="00B834AC">
              <w:rPr>
                <w:rFonts w:ascii="Arial" w:hAnsi="Arial" w:cs="Arial"/>
                <w:color w:val="FF0000"/>
                <w:sz w:val="20"/>
                <w:szCs w:val="20"/>
              </w:rPr>
              <w:t> </w:t>
            </w:r>
          </w:p>
        </w:tc>
        <w:tc>
          <w:tcPr>
            <w:tcW w:w="1696" w:type="dxa"/>
            <w:tcBorders>
              <w:top w:val="nil"/>
              <w:left w:val="nil"/>
              <w:bottom w:val="nil"/>
              <w:right w:val="nil"/>
            </w:tcBorders>
            <w:shd w:val="clear" w:color="auto" w:fill="FFFFFF"/>
            <w:vAlign w:val="bottom"/>
          </w:tcPr>
          <w:p w:rsidR="00085007" w:rsidRPr="00B834AC" w:rsidRDefault="00085007" w:rsidP="00085007">
            <w:pPr>
              <w:jc w:val="right"/>
              <w:rPr>
                <w:rFonts w:ascii="Arial" w:hAnsi="Arial" w:cs="Arial"/>
                <w:color w:val="FF0000"/>
                <w:sz w:val="20"/>
                <w:szCs w:val="20"/>
              </w:rPr>
            </w:pPr>
            <w:r w:rsidRPr="00B834AC">
              <w:rPr>
                <w:rFonts w:ascii="Arial" w:hAnsi="Arial" w:cs="Arial"/>
                <w:color w:val="FF0000"/>
                <w:sz w:val="20"/>
                <w:szCs w:val="20"/>
              </w:rPr>
              <w:t xml:space="preserve">                   -      </w:t>
            </w:r>
          </w:p>
        </w:tc>
        <w:tc>
          <w:tcPr>
            <w:tcW w:w="1696" w:type="dxa"/>
            <w:tcBorders>
              <w:top w:val="nil"/>
              <w:left w:val="nil"/>
              <w:bottom w:val="nil"/>
              <w:right w:val="nil"/>
            </w:tcBorders>
            <w:shd w:val="clear" w:color="auto" w:fill="FFFFFF"/>
            <w:vAlign w:val="bottom"/>
          </w:tcPr>
          <w:p w:rsidR="00085007" w:rsidRPr="00B834AC" w:rsidRDefault="00085007" w:rsidP="00085007">
            <w:pPr>
              <w:jc w:val="right"/>
              <w:rPr>
                <w:rFonts w:ascii="Arial" w:hAnsi="Arial" w:cs="Arial"/>
                <w:color w:val="FF0000"/>
                <w:sz w:val="20"/>
                <w:szCs w:val="20"/>
              </w:rPr>
            </w:pPr>
            <w:r w:rsidRPr="00B834AC">
              <w:rPr>
                <w:rFonts w:ascii="Arial" w:hAnsi="Arial" w:cs="Arial"/>
                <w:color w:val="FF0000"/>
                <w:sz w:val="20"/>
                <w:szCs w:val="20"/>
              </w:rPr>
              <w:t>-</w:t>
            </w:r>
          </w:p>
        </w:tc>
      </w:tr>
      <w:tr w:rsidR="00085007" w:rsidRPr="00B834AC" w:rsidTr="00085007">
        <w:trPr>
          <w:trHeight w:val="255"/>
        </w:trPr>
        <w:tc>
          <w:tcPr>
            <w:tcW w:w="6120" w:type="dxa"/>
            <w:tcBorders>
              <w:top w:val="nil"/>
              <w:left w:val="nil"/>
              <w:bottom w:val="nil"/>
              <w:right w:val="nil"/>
            </w:tcBorders>
            <w:shd w:val="clear" w:color="auto" w:fill="FFFFFF"/>
            <w:noWrap/>
            <w:vAlign w:val="bottom"/>
          </w:tcPr>
          <w:p w:rsidR="00085007" w:rsidRPr="00B834AC" w:rsidRDefault="00085007" w:rsidP="00085007">
            <w:pPr>
              <w:rPr>
                <w:rFonts w:ascii="Arial" w:hAnsi="Arial" w:cs="Arial"/>
                <w:sz w:val="20"/>
                <w:szCs w:val="20"/>
              </w:rPr>
            </w:pPr>
            <w:r w:rsidRPr="00B834AC">
              <w:rPr>
                <w:rFonts w:ascii="Arial" w:hAnsi="Arial" w:cs="Arial"/>
                <w:sz w:val="20"/>
                <w:szCs w:val="20"/>
              </w:rPr>
              <w:t>Разом</w:t>
            </w:r>
          </w:p>
        </w:tc>
        <w:tc>
          <w:tcPr>
            <w:tcW w:w="1696" w:type="dxa"/>
            <w:tcBorders>
              <w:top w:val="nil"/>
              <w:left w:val="nil"/>
              <w:bottom w:val="nil"/>
              <w:right w:val="nil"/>
            </w:tcBorders>
            <w:shd w:val="clear" w:color="auto" w:fill="FFFFFF"/>
            <w:vAlign w:val="bottom"/>
          </w:tcPr>
          <w:p w:rsidR="00085007" w:rsidRPr="00B834AC" w:rsidRDefault="00085007" w:rsidP="00085007">
            <w:pPr>
              <w:jc w:val="right"/>
              <w:rPr>
                <w:rFonts w:ascii="Arial" w:hAnsi="Arial" w:cs="Arial"/>
                <w:b/>
                <w:sz w:val="20"/>
                <w:szCs w:val="20"/>
              </w:rPr>
            </w:pPr>
            <w:r w:rsidRPr="00B834AC">
              <w:rPr>
                <w:rFonts w:ascii="Arial" w:hAnsi="Arial" w:cs="Arial"/>
                <w:b/>
                <w:sz w:val="20"/>
                <w:szCs w:val="20"/>
              </w:rPr>
              <w:t>461</w:t>
            </w:r>
          </w:p>
        </w:tc>
        <w:tc>
          <w:tcPr>
            <w:tcW w:w="1696" w:type="dxa"/>
            <w:tcBorders>
              <w:top w:val="nil"/>
              <w:left w:val="nil"/>
              <w:bottom w:val="nil"/>
              <w:right w:val="nil"/>
            </w:tcBorders>
            <w:shd w:val="clear" w:color="auto" w:fill="FFFFFF"/>
            <w:vAlign w:val="bottom"/>
          </w:tcPr>
          <w:p w:rsidR="00085007" w:rsidRPr="00B834AC" w:rsidRDefault="00085007" w:rsidP="00085007">
            <w:pPr>
              <w:jc w:val="right"/>
              <w:rPr>
                <w:rFonts w:ascii="Arial" w:hAnsi="Arial" w:cs="Arial"/>
                <w:b/>
                <w:sz w:val="20"/>
                <w:szCs w:val="20"/>
              </w:rPr>
            </w:pPr>
            <w:r w:rsidRPr="00B834AC">
              <w:rPr>
                <w:rFonts w:ascii="Arial" w:hAnsi="Arial" w:cs="Arial"/>
                <w:b/>
                <w:sz w:val="20"/>
                <w:szCs w:val="20"/>
              </w:rPr>
              <w:t>51</w:t>
            </w:r>
          </w:p>
        </w:tc>
      </w:tr>
    </w:tbl>
    <w:p w:rsidR="00085007" w:rsidRDefault="00085007" w:rsidP="00085007">
      <w:pPr>
        <w:rPr>
          <w:rStyle w:val="hps"/>
        </w:rPr>
      </w:pPr>
    </w:p>
    <w:tbl>
      <w:tblPr>
        <w:tblW w:w="9288" w:type="dxa"/>
        <w:tblInd w:w="108" w:type="dxa"/>
        <w:tblLook w:val="0000" w:firstRow="0" w:lastRow="0" w:firstColumn="0" w:lastColumn="0" w:noHBand="0" w:noVBand="0"/>
      </w:tblPr>
      <w:tblGrid>
        <w:gridCol w:w="5816"/>
        <w:gridCol w:w="1736"/>
        <w:gridCol w:w="1736"/>
      </w:tblGrid>
      <w:tr w:rsidR="00085007" w:rsidRPr="00B834AC" w:rsidTr="00085007">
        <w:trPr>
          <w:trHeight w:val="255"/>
        </w:trPr>
        <w:tc>
          <w:tcPr>
            <w:tcW w:w="5816" w:type="dxa"/>
            <w:tcBorders>
              <w:top w:val="nil"/>
              <w:left w:val="nil"/>
              <w:bottom w:val="nil"/>
              <w:right w:val="nil"/>
            </w:tcBorders>
            <w:shd w:val="clear" w:color="auto" w:fill="auto"/>
            <w:noWrap/>
            <w:vAlign w:val="bottom"/>
          </w:tcPr>
          <w:p w:rsidR="00085007" w:rsidRPr="00B834AC" w:rsidRDefault="00085007" w:rsidP="00085007">
            <w:pPr>
              <w:rPr>
                <w:rFonts w:ascii="Arial" w:hAnsi="Arial" w:cs="Arial"/>
                <w:b/>
                <w:bCs/>
                <w:color w:val="993300"/>
                <w:sz w:val="20"/>
                <w:szCs w:val="20"/>
              </w:rPr>
            </w:pPr>
            <w:r w:rsidRPr="00B834AC">
              <w:rPr>
                <w:rFonts w:ascii="Arial" w:hAnsi="Arial" w:cs="Arial"/>
                <w:b/>
                <w:bCs/>
                <w:color w:val="993300"/>
                <w:sz w:val="20"/>
                <w:szCs w:val="20"/>
              </w:rPr>
              <w:t>6.2. ВИТРАТИ</w:t>
            </w:r>
          </w:p>
        </w:tc>
        <w:tc>
          <w:tcPr>
            <w:tcW w:w="1736" w:type="dxa"/>
            <w:tcBorders>
              <w:top w:val="nil"/>
              <w:left w:val="nil"/>
              <w:bottom w:val="nil"/>
              <w:right w:val="nil"/>
            </w:tcBorders>
            <w:shd w:val="clear" w:color="auto" w:fill="auto"/>
            <w:noWrap/>
            <w:vAlign w:val="bottom"/>
          </w:tcPr>
          <w:p w:rsidR="00085007" w:rsidRPr="00B834AC" w:rsidRDefault="00085007" w:rsidP="00085007">
            <w:pPr>
              <w:rPr>
                <w:rFonts w:ascii="Arial" w:hAnsi="Arial" w:cs="Arial"/>
                <w:sz w:val="20"/>
                <w:szCs w:val="20"/>
              </w:rPr>
            </w:pPr>
          </w:p>
        </w:tc>
        <w:tc>
          <w:tcPr>
            <w:tcW w:w="1736" w:type="dxa"/>
            <w:tcBorders>
              <w:top w:val="nil"/>
              <w:left w:val="nil"/>
              <w:bottom w:val="nil"/>
              <w:right w:val="nil"/>
            </w:tcBorders>
            <w:shd w:val="clear" w:color="auto" w:fill="auto"/>
            <w:noWrap/>
            <w:vAlign w:val="bottom"/>
          </w:tcPr>
          <w:p w:rsidR="00085007" w:rsidRPr="00B834AC" w:rsidRDefault="00085007" w:rsidP="00085007">
            <w:pPr>
              <w:rPr>
                <w:rFonts w:ascii="Arial" w:hAnsi="Arial" w:cs="Arial"/>
                <w:sz w:val="20"/>
                <w:szCs w:val="20"/>
              </w:rPr>
            </w:pPr>
          </w:p>
        </w:tc>
      </w:tr>
      <w:tr w:rsidR="00085007" w:rsidRPr="00B834AC" w:rsidTr="00085007">
        <w:trPr>
          <w:trHeight w:val="255"/>
        </w:trPr>
        <w:tc>
          <w:tcPr>
            <w:tcW w:w="5816" w:type="dxa"/>
            <w:tcBorders>
              <w:top w:val="nil"/>
              <w:left w:val="nil"/>
              <w:bottom w:val="nil"/>
              <w:right w:val="nil"/>
            </w:tcBorders>
            <w:shd w:val="clear" w:color="auto" w:fill="auto"/>
            <w:noWrap/>
            <w:vAlign w:val="bottom"/>
          </w:tcPr>
          <w:p w:rsidR="00085007" w:rsidRPr="00B834AC" w:rsidRDefault="00085007" w:rsidP="00085007">
            <w:pPr>
              <w:rPr>
                <w:rFonts w:ascii="Arial" w:hAnsi="Arial" w:cs="Arial"/>
                <w:sz w:val="20"/>
                <w:szCs w:val="20"/>
              </w:rPr>
            </w:pPr>
          </w:p>
        </w:tc>
        <w:tc>
          <w:tcPr>
            <w:tcW w:w="1736" w:type="dxa"/>
            <w:tcBorders>
              <w:top w:val="nil"/>
              <w:left w:val="nil"/>
              <w:bottom w:val="nil"/>
              <w:right w:val="nil"/>
            </w:tcBorders>
            <w:shd w:val="clear" w:color="auto" w:fill="auto"/>
            <w:noWrap/>
            <w:vAlign w:val="bottom"/>
          </w:tcPr>
          <w:p w:rsidR="00085007" w:rsidRPr="00B834AC" w:rsidRDefault="00085007" w:rsidP="00085007">
            <w:pPr>
              <w:rPr>
                <w:rFonts w:ascii="Arial" w:hAnsi="Arial" w:cs="Arial"/>
                <w:sz w:val="20"/>
                <w:szCs w:val="20"/>
              </w:rPr>
            </w:pPr>
          </w:p>
        </w:tc>
        <w:tc>
          <w:tcPr>
            <w:tcW w:w="1736" w:type="dxa"/>
            <w:tcBorders>
              <w:top w:val="nil"/>
              <w:left w:val="nil"/>
              <w:bottom w:val="nil"/>
              <w:right w:val="nil"/>
            </w:tcBorders>
            <w:shd w:val="clear" w:color="auto" w:fill="auto"/>
            <w:noWrap/>
            <w:vAlign w:val="bottom"/>
          </w:tcPr>
          <w:p w:rsidR="00085007" w:rsidRPr="00B834AC" w:rsidRDefault="00085007" w:rsidP="00085007">
            <w:pPr>
              <w:jc w:val="right"/>
              <w:rPr>
                <w:rFonts w:ascii="Arial" w:hAnsi="Arial" w:cs="Arial"/>
                <w:b/>
                <w:bCs/>
                <w:sz w:val="20"/>
                <w:szCs w:val="20"/>
              </w:rPr>
            </w:pPr>
            <w:r w:rsidRPr="00B834AC">
              <w:rPr>
                <w:rFonts w:ascii="Arial" w:hAnsi="Arial" w:cs="Arial"/>
                <w:b/>
                <w:bCs/>
                <w:sz w:val="20"/>
                <w:szCs w:val="20"/>
              </w:rPr>
              <w:t>UAH</w:t>
            </w:r>
          </w:p>
        </w:tc>
      </w:tr>
      <w:tr w:rsidR="00085007" w:rsidRPr="00B834AC" w:rsidTr="00085007">
        <w:trPr>
          <w:trHeight w:val="765"/>
        </w:trPr>
        <w:tc>
          <w:tcPr>
            <w:tcW w:w="5816" w:type="dxa"/>
            <w:tcBorders>
              <w:top w:val="single" w:sz="4" w:space="0" w:color="auto"/>
              <w:left w:val="nil"/>
              <w:bottom w:val="single" w:sz="4" w:space="0" w:color="auto"/>
              <w:right w:val="nil"/>
            </w:tcBorders>
            <w:shd w:val="clear" w:color="auto" w:fill="FFFFFF"/>
            <w:noWrap/>
            <w:vAlign w:val="center"/>
          </w:tcPr>
          <w:p w:rsidR="00085007" w:rsidRPr="00B834AC" w:rsidRDefault="00085007" w:rsidP="00085007">
            <w:pPr>
              <w:rPr>
                <w:rFonts w:ascii="Arial" w:hAnsi="Arial" w:cs="Arial"/>
                <w:b/>
                <w:bCs/>
                <w:sz w:val="20"/>
                <w:szCs w:val="20"/>
              </w:rPr>
            </w:pPr>
            <w:r w:rsidRPr="00B834AC">
              <w:rPr>
                <w:rFonts w:ascii="Arial" w:hAnsi="Arial" w:cs="Arial"/>
                <w:b/>
                <w:bCs/>
                <w:sz w:val="20"/>
                <w:szCs w:val="20"/>
              </w:rPr>
              <w:t>6.2.1 Елементи операційних витрат</w:t>
            </w:r>
          </w:p>
        </w:tc>
        <w:tc>
          <w:tcPr>
            <w:tcW w:w="1736" w:type="dxa"/>
            <w:tcBorders>
              <w:top w:val="single" w:sz="4" w:space="0" w:color="auto"/>
              <w:left w:val="nil"/>
              <w:bottom w:val="single" w:sz="4" w:space="0" w:color="auto"/>
              <w:right w:val="nil"/>
            </w:tcBorders>
            <w:shd w:val="clear" w:color="auto" w:fill="FFFFFF"/>
            <w:vAlign w:val="bottom"/>
          </w:tcPr>
          <w:p w:rsidR="00085007" w:rsidRPr="00B834AC" w:rsidRDefault="00085007" w:rsidP="00085007">
            <w:pPr>
              <w:jc w:val="right"/>
              <w:rPr>
                <w:rFonts w:ascii="Arial" w:hAnsi="Arial" w:cs="Arial"/>
                <w:b/>
                <w:bCs/>
                <w:sz w:val="20"/>
                <w:szCs w:val="20"/>
              </w:rPr>
            </w:pPr>
            <w:r w:rsidRPr="00B834AC">
              <w:rPr>
                <w:rFonts w:ascii="Arial" w:hAnsi="Arial" w:cs="Arial"/>
                <w:b/>
                <w:bCs/>
                <w:sz w:val="20"/>
                <w:szCs w:val="20"/>
              </w:rPr>
              <w:t>Період, що закінчився 31.12.2018</w:t>
            </w:r>
          </w:p>
        </w:tc>
        <w:tc>
          <w:tcPr>
            <w:tcW w:w="1736" w:type="dxa"/>
            <w:tcBorders>
              <w:top w:val="single" w:sz="4" w:space="0" w:color="auto"/>
              <w:left w:val="nil"/>
              <w:bottom w:val="single" w:sz="4" w:space="0" w:color="auto"/>
              <w:right w:val="nil"/>
            </w:tcBorders>
            <w:shd w:val="clear" w:color="auto" w:fill="FFFFFF"/>
            <w:vAlign w:val="bottom"/>
          </w:tcPr>
          <w:p w:rsidR="00085007" w:rsidRPr="00B834AC" w:rsidRDefault="00085007" w:rsidP="00085007">
            <w:pPr>
              <w:jc w:val="right"/>
              <w:rPr>
                <w:rFonts w:ascii="Arial" w:hAnsi="Arial" w:cs="Arial"/>
                <w:b/>
                <w:bCs/>
                <w:sz w:val="20"/>
                <w:szCs w:val="20"/>
              </w:rPr>
            </w:pPr>
            <w:r w:rsidRPr="00B834AC">
              <w:rPr>
                <w:rFonts w:ascii="Arial" w:hAnsi="Arial" w:cs="Arial"/>
                <w:b/>
                <w:bCs/>
                <w:sz w:val="20"/>
                <w:szCs w:val="20"/>
              </w:rPr>
              <w:t>Період, що закінчився 31.12.2019</w:t>
            </w:r>
          </w:p>
        </w:tc>
      </w:tr>
      <w:tr w:rsidR="00085007" w:rsidRPr="00B834AC" w:rsidTr="00085007">
        <w:trPr>
          <w:trHeight w:val="255"/>
        </w:trPr>
        <w:tc>
          <w:tcPr>
            <w:tcW w:w="5816" w:type="dxa"/>
            <w:tcBorders>
              <w:top w:val="nil"/>
              <w:left w:val="nil"/>
              <w:bottom w:val="nil"/>
              <w:right w:val="nil"/>
            </w:tcBorders>
            <w:shd w:val="clear" w:color="auto" w:fill="FFFFFF"/>
            <w:noWrap/>
            <w:vAlign w:val="bottom"/>
          </w:tcPr>
          <w:p w:rsidR="00085007" w:rsidRPr="00B834AC" w:rsidRDefault="00085007" w:rsidP="00085007">
            <w:pPr>
              <w:rPr>
                <w:rFonts w:ascii="Arial" w:hAnsi="Arial" w:cs="Arial"/>
                <w:sz w:val="20"/>
                <w:szCs w:val="20"/>
              </w:rPr>
            </w:pPr>
            <w:r w:rsidRPr="00B834AC">
              <w:rPr>
                <w:rFonts w:ascii="Arial" w:hAnsi="Arial" w:cs="Arial"/>
                <w:sz w:val="20"/>
                <w:szCs w:val="20"/>
              </w:rPr>
              <w:t>Матеріальні затрати</w:t>
            </w:r>
          </w:p>
        </w:tc>
        <w:tc>
          <w:tcPr>
            <w:tcW w:w="1736" w:type="dxa"/>
            <w:tcBorders>
              <w:top w:val="nil"/>
              <w:left w:val="nil"/>
              <w:bottom w:val="nil"/>
              <w:right w:val="nil"/>
            </w:tcBorders>
            <w:shd w:val="clear" w:color="auto" w:fill="FFFFFF"/>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1 366 102</w:t>
            </w:r>
          </w:p>
        </w:tc>
        <w:tc>
          <w:tcPr>
            <w:tcW w:w="1736" w:type="dxa"/>
            <w:tcBorders>
              <w:top w:val="nil"/>
              <w:left w:val="nil"/>
              <w:bottom w:val="nil"/>
              <w:right w:val="nil"/>
            </w:tcBorders>
            <w:shd w:val="clear" w:color="auto" w:fill="FFFFFF"/>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1 340 149</w:t>
            </w:r>
          </w:p>
        </w:tc>
      </w:tr>
      <w:tr w:rsidR="00085007" w:rsidRPr="00B834AC" w:rsidTr="00085007">
        <w:trPr>
          <w:trHeight w:val="255"/>
        </w:trPr>
        <w:tc>
          <w:tcPr>
            <w:tcW w:w="5816" w:type="dxa"/>
            <w:tcBorders>
              <w:top w:val="nil"/>
              <w:left w:val="nil"/>
              <w:bottom w:val="nil"/>
              <w:right w:val="nil"/>
            </w:tcBorders>
            <w:shd w:val="clear" w:color="auto" w:fill="FFFFFF"/>
            <w:noWrap/>
            <w:vAlign w:val="bottom"/>
          </w:tcPr>
          <w:p w:rsidR="00085007" w:rsidRPr="00B834AC" w:rsidRDefault="00085007" w:rsidP="00085007">
            <w:pPr>
              <w:rPr>
                <w:rFonts w:ascii="Arial" w:hAnsi="Arial" w:cs="Arial"/>
                <w:sz w:val="20"/>
                <w:szCs w:val="20"/>
              </w:rPr>
            </w:pPr>
            <w:r w:rsidRPr="00B834AC">
              <w:rPr>
                <w:rFonts w:ascii="Arial" w:hAnsi="Arial" w:cs="Arial"/>
                <w:sz w:val="20"/>
                <w:szCs w:val="20"/>
              </w:rPr>
              <w:t>Витрати на оплату праці</w:t>
            </w:r>
          </w:p>
        </w:tc>
        <w:tc>
          <w:tcPr>
            <w:tcW w:w="1736" w:type="dxa"/>
            <w:tcBorders>
              <w:top w:val="nil"/>
              <w:left w:val="nil"/>
              <w:bottom w:val="nil"/>
              <w:right w:val="nil"/>
            </w:tcBorders>
            <w:shd w:val="clear" w:color="auto" w:fill="FFFFFF"/>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228 738</w:t>
            </w:r>
          </w:p>
        </w:tc>
        <w:tc>
          <w:tcPr>
            <w:tcW w:w="1736" w:type="dxa"/>
            <w:tcBorders>
              <w:top w:val="nil"/>
              <w:left w:val="nil"/>
              <w:bottom w:val="nil"/>
              <w:right w:val="nil"/>
            </w:tcBorders>
            <w:shd w:val="clear" w:color="auto" w:fill="FFFFFF"/>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210 807</w:t>
            </w:r>
          </w:p>
        </w:tc>
      </w:tr>
      <w:tr w:rsidR="00085007" w:rsidRPr="00B834AC" w:rsidTr="00085007">
        <w:trPr>
          <w:trHeight w:val="255"/>
        </w:trPr>
        <w:tc>
          <w:tcPr>
            <w:tcW w:w="5816" w:type="dxa"/>
            <w:tcBorders>
              <w:top w:val="nil"/>
              <w:left w:val="nil"/>
              <w:bottom w:val="nil"/>
              <w:right w:val="nil"/>
            </w:tcBorders>
            <w:shd w:val="clear" w:color="auto" w:fill="FFFFFF"/>
            <w:noWrap/>
            <w:vAlign w:val="bottom"/>
          </w:tcPr>
          <w:p w:rsidR="00085007" w:rsidRPr="00B834AC" w:rsidRDefault="00085007" w:rsidP="00085007">
            <w:pPr>
              <w:rPr>
                <w:rFonts w:ascii="Arial" w:hAnsi="Arial" w:cs="Arial"/>
                <w:sz w:val="20"/>
                <w:szCs w:val="20"/>
              </w:rPr>
            </w:pPr>
            <w:r w:rsidRPr="00B834AC">
              <w:rPr>
                <w:rFonts w:ascii="Arial" w:hAnsi="Arial" w:cs="Arial"/>
                <w:sz w:val="20"/>
                <w:szCs w:val="20"/>
              </w:rPr>
              <w:t>Відрахування на соціальні заходи</w:t>
            </w:r>
          </w:p>
        </w:tc>
        <w:tc>
          <w:tcPr>
            <w:tcW w:w="1736" w:type="dxa"/>
            <w:tcBorders>
              <w:top w:val="nil"/>
              <w:left w:val="nil"/>
              <w:bottom w:val="nil"/>
              <w:right w:val="nil"/>
            </w:tcBorders>
            <w:shd w:val="clear" w:color="auto" w:fill="FFFFFF"/>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48 517</w:t>
            </w:r>
          </w:p>
        </w:tc>
        <w:tc>
          <w:tcPr>
            <w:tcW w:w="1736" w:type="dxa"/>
            <w:tcBorders>
              <w:top w:val="nil"/>
              <w:left w:val="nil"/>
              <w:bottom w:val="nil"/>
              <w:right w:val="nil"/>
            </w:tcBorders>
            <w:shd w:val="clear" w:color="auto" w:fill="FFFFFF"/>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44 332</w:t>
            </w:r>
          </w:p>
        </w:tc>
      </w:tr>
      <w:tr w:rsidR="00085007" w:rsidRPr="00B834AC" w:rsidTr="00085007">
        <w:trPr>
          <w:trHeight w:val="255"/>
        </w:trPr>
        <w:tc>
          <w:tcPr>
            <w:tcW w:w="5816" w:type="dxa"/>
            <w:tcBorders>
              <w:top w:val="nil"/>
              <w:left w:val="nil"/>
              <w:bottom w:val="nil"/>
              <w:right w:val="nil"/>
            </w:tcBorders>
            <w:shd w:val="clear" w:color="auto" w:fill="FFFFFF"/>
            <w:noWrap/>
            <w:vAlign w:val="bottom"/>
          </w:tcPr>
          <w:p w:rsidR="00085007" w:rsidRPr="00B834AC" w:rsidRDefault="00085007" w:rsidP="00085007">
            <w:pPr>
              <w:rPr>
                <w:rFonts w:ascii="Arial" w:hAnsi="Arial" w:cs="Arial"/>
                <w:sz w:val="20"/>
                <w:szCs w:val="20"/>
              </w:rPr>
            </w:pPr>
            <w:r w:rsidRPr="00B834AC">
              <w:rPr>
                <w:rFonts w:ascii="Arial" w:hAnsi="Arial" w:cs="Arial"/>
                <w:sz w:val="20"/>
                <w:szCs w:val="20"/>
              </w:rPr>
              <w:t>Амортизація</w:t>
            </w:r>
          </w:p>
        </w:tc>
        <w:tc>
          <w:tcPr>
            <w:tcW w:w="1736" w:type="dxa"/>
            <w:tcBorders>
              <w:top w:val="nil"/>
              <w:left w:val="nil"/>
              <w:bottom w:val="nil"/>
              <w:right w:val="nil"/>
            </w:tcBorders>
            <w:shd w:val="clear" w:color="auto" w:fill="FFFFFF"/>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123 083</w:t>
            </w:r>
          </w:p>
        </w:tc>
        <w:tc>
          <w:tcPr>
            <w:tcW w:w="1736" w:type="dxa"/>
            <w:tcBorders>
              <w:top w:val="nil"/>
              <w:left w:val="nil"/>
              <w:bottom w:val="nil"/>
              <w:right w:val="nil"/>
            </w:tcBorders>
            <w:shd w:val="clear" w:color="auto" w:fill="FFFFFF"/>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107 234</w:t>
            </w:r>
          </w:p>
        </w:tc>
      </w:tr>
      <w:tr w:rsidR="00085007" w:rsidRPr="00B834AC" w:rsidTr="00085007">
        <w:trPr>
          <w:trHeight w:val="270"/>
        </w:trPr>
        <w:tc>
          <w:tcPr>
            <w:tcW w:w="5816" w:type="dxa"/>
            <w:tcBorders>
              <w:top w:val="nil"/>
              <w:left w:val="nil"/>
              <w:bottom w:val="nil"/>
              <w:right w:val="nil"/>
            </w:tcBorders>
            <w:shd w:val="clear" w:color="auto" w:fill="FFFFFF"/>
            <w:noWrap/>
            <w:vAlign w:val="bottom"/>
          </w:tcPr>
          <w:p w:rsidR="00085007" w:rsidRPr="00B834AC" w:rsidRDefault="00085007" w:rsidP="00085007">
            <w:pPr>
              <w:rPr>
                <w:rFonts w:ascii="Arial" w:hAnsi="Arial" w:cs="Arial"/>
                <w:sz w:val="20"/>
                <w:szCs w:val="20"/>
              </w:rPr>
            </w:pPr>
            <w:r w:rsidRPr="00B834AC">
              <w:rPr>
                <w:rFonts w:ascii="Arial" w:hAnsi="Arial" w:cs="Arial"/>
                <w:sz w:val="20"/>
                <w:szCs w:val="20"/>
              </w:rPr>
              <w:t>Інші операційні витрати</w:t>
            </w:r>
          </w:p>
        </w:tc>
        <w:tc>
          <w:tcPr>
            <w:tcW w:w="1736" w:type="dxa"/>
            <w:tcBorders>
              <w:top w:val="nil"/>
              <w:left w:val="nil"/>
              <w:bottom w:val="nil"/>
              <w:right w:val="nil"/>
            </w:tcBorders>
            <w:shd w:val="clear" w:color="auto" w:fill="FFFFFF"/>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576 977</w:t>
            </w:r>
          </w:p>
        </w:tc>
        <w:tc>
          <w:tcPr>
            <w:tcW w:w="1736" w:type="dxa"/>
            <w:tcBorders>
              <w:top w:val="nil"/>
              <w:left w:val="nil"/>
              <w:bottom w:val="nil"/>
              <w:right w:val="nil"/>
            </w:tcBorders>
            <w:shd w:val="clear" w:color="auto" w:fill="FFFFFF"/>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148 8</w:t>
            </w:r>
            <w:r w:rsidRPr="00B834AC">
              <w:rPr>
                <w:rFonts w:ascii="Arial" w:hAnsi="Arial" w:cs="Arial"/>
                <w:sz w:val="20"/>
                <w:szCs w:val="20"/>
                <w:lang w:val="en-US"/>
              </w:rPr>
              <w:t>79</w:t>
            </w:r>
          </w:p>
        </w:tc>
      </w:tr>
      <w:tr w:rsidR="00085007" w:rsidRPr="00B834AC" w:rsidTr="00085007">
        <w:trPr>
          <w:trHeight w:val="270"/>
        </w:trPr>
        <w:tc>
          <w:tcPr>
            <w:tcW w:w="5816" w:type="dxa"/>
            <w:tcBorders>
              <w:top w:val="double" w:sz="6" w:space="0" w:color="auto"/>
              <w:left w:val="nil"/>
              <w:bottom w:val="nil"/>
              <w:right w:val="nil"/>
            </w:tcBorders>
            <w:shd w:val="clear" w:color="auto" w:fill="FFFFFF"/>
            <w:noWrap/>
            <w:vAlign w:val="bottom"/>
          </w:tcPr>
          <w:p w:rsidR="00085007" w:rsidRPr="00B834AC" w:rsidRDefault="00085007" w:rsidP="00085007">
            <w:pPr>
              <w:rPr>
                <w:rFonts w:ascii="Arial" w:hAnsi="Arial" w:cs="Arial"/>
                <w:b/>
                <w:bCs/>
                <w:sz w:val="20"/>
                <w:szCs w:val="20"/>
              </w:rPr>
            </w:pPr>
            <w:r w:rsidRPr="00B834AC">
              <w:rPr>
                <w:rFonts w:ascii="Arial" w:hAnsi="Arial" w:cs="Arial"/>
                <w:b/>
                <w:bCs/>
                <w:sz w:val="20"/>
                <w:szCs w:val="20"/>
              </w:rPr>
              <w:t>Разом</w:t>
            </w:r>
          </w:p>
        </w:tc>
        <w:tc>
          <w:tcPr>
            <w:tcW w:w="1736" w:type="dxa"/>
            <w:tcBorders>
              <w:top w:val="double" w:sz="6" w:space="0" w:color="auto"/>
              <w:left w:val="nil"/>
              <w:bottom w:val="nil"/>
              <w:right w:val="nil"/>
            </w:tcBorders>
            <w:shd w:val="clear" w:color="auto" w:fill="FFFFFF"/>
            <w:vAlign w:val="bottom"/>
          </w:tcPr>
          <w:p w:rsidR="00085007" w:rsidRPr="00B834AC" w:rsidRDefault="00085007" w:rsidP="00085007">
            <w:pPr>
              <w:jc w:val="right"/>
              <w:rPr>
                <w:rFonts w:ascii="Arial" w:hAnsi="Arial" w:cs="Arial"/>
                <w:b/>
                <w:bCs/>
                <w:sz w:val="20"/>
                <w:szCs w:val="20"/>
              </w:rPr>
            </w:pPr>
            <w:r w:rsidRPr="00B834AC">
              <w:rPr>
                <w:rFonts w:ascii="Arial" w:hAnsi="Arial" w:cs="Arial"/>
                <w:b/>
                <w:bCs/>
                <w:sz w:val="20"/>
                <w:szCs w:val="20"/>
              </w:rPr>
              <w:t>2 343 417</w:t>
            </w:r>
          </w:p>
        </w:tc>
        <w:tc>
          <w:tcPr>
            <w:tcW w:w="1736" w:type="dxa"/>
            <w:tcBorders>
              <w:top w:val="double" w:sz="6" w:space="0" w:color="auto"/>
              <w:left w:val="nil"/>
              <w:bottom w:val="nil"/>
              <w:right w:val="nil"/>
            </w:tcBorders>
            <w:shd w:val="clear" w:color="auto" w:fill="FFFFFF"/>
            <w:vAlign w:val="bottom"/>
          </w:tcPr>
          <w:p w:rsidR="00085007" w:rsidRPr="00B834AC" w:rsidRDefault="00085007" w:rsidP="00085007">
            <w:pPr>
              <w:jc w:val="right"/>
              <w:rPr>
                <w:rFonts w:ascii="Arial" w:hAnsi="Arial" w:cs="Arial"/>
                <w:b/>
                <w:bCs/>
                <w:sz w:val="20"/>
                <w:szCs w:val="20"/>
                <w:lang w:val="en-US"/>
              </w:rPr>
            </w:pPr>
            <w:r w:rsidRPr="00B834AC">
              <w:rPr>
                <w:rFonts w:ascii="Arial" w:hAnsi="Arial" w:cs="Arial"/>
                <w:b/>
                <w:bCs/>
                <w:sz w:val="20"/>
                <w:szCs w:val="20"/>
              </w:rPr>
              <w:t xml:space="preserve">1 851 </w:t>
            </w:r>
            <w:r w:rsidRPr="00B834AC">
              <w:rPr>
                <w:rFonts w:ascii="Arial" w:hAnsi="Arial" w:cs="Arial"/>
                <w:b/>
                <w:bCs/>
                <w:sz w:val="20"/>
                <w:szCs w:val="20"/>
                <w:lang w:val="en-US"/>
              </w:rPr>
              <w:t>401</w:t>
            </w:r>
          </w:p>
        </w:tc>
      </w:tr>
      <w:tr w:rsidR="00085007" w:rsidRPr="00B834AC" w:rsidTr="00085007">
        <w:trPr>
          <w:trHeight w:val="255"/>
        </w:trPr>
        <w:tc>
          <w:tcPr>
            <w:tcW w:w="5816" w:type="dxa"/>
            <w:tcBorders>
              <w:top w:val="nil"/>
              <w:left w:val="nil"/>
              <w:bottom w:val="nil"/>
              <w:right w:val="nil"/>
            </w:tcBorders>
            <w:shd w:val="clear" w:color="auto" w:fill="FFFFFF"/>
            <w:noWrap/>
            <w:vAlign w:val="bottom"/>
          </w:tcPr>
          <w:p w:rsidR="00085007" w:rsidRPr="00B834AC" w:rsidRDefault="00085007" w:rsidP="00085007">
            <w:pPr>
              <w:rPr>
                <w:rFonts w:ascii="Arial" w:hAnsi="Arial" w:cs="Arial"/>
                <w:color w:val="FF0000"/>
                <w:sz w:val="20"/>
                <w:szCs w:val="20"/>
              </w:rPr>
            </w:pPr>
            <w:r w:rsidRPr="00B834AC">
              <w:rPr>
                <w:rFonts w:ascii="Arial" w:hAnsi="Arial" w:cs="Arial"/>
                <w:color w:val="FF0000"/>
                <w:sz w:val="20"/>
                <w:szCs w:val="20"/>
              </w:rPr>
              <w:lastRenderedPageBreak/>
              <w:t> </w:t>
            </w:r>
          </w:p>
        </w:tc>
        <w:tc>
          <w:tcPr>
            <w:tcW w:w="1736" w:type="dxa"/>
            <w:tcBorders>
              <w:top w:val="nil"/>
              <w:left w:val="nil"/>
              <w:bottom w:val="nil"/>
              <w:right w:val="nil"/>
            </w:tcBorders>
            <w:shd w:val="clear" w:color="auto" w:fill="FFFFFF"/>
            <w:vAlign w:val="bottom"/>
          </w:tcPr>
          <w:p w:rsidR="00085007" w:rsidRPr="00B834AC" w:rsidRDefault="00085007" w:rsidP="00085007">
            <w:pPr>
              <w:jc w:val="right"/>
              <w:rPr>
                <w:rFonts w:ascii="Arial" w:hAnsi="Arial" w:cs="Arial"/>
                <w:color w:val="FF0000"/>
                <w:sz w:val="20"/>
                <w:szCs w:val="20"/>
              </w:rPr>
            </w:pPr>
            <w:r w:rsidRPr="00B834AC">
              <w:rPr>
                <w:rFonts w:ascii="Arial" w:hAnsi="Arial" w:cs="Arial"/>
                <w:color w:val="FF0000"/>
                <w:sz w:val="20"/>
                <w:szCs w:val="20"/>
              </w:rPr>
              <w:t> </w:t>
            </w:r>
          </w:p>
        </w:tc>
        <w:tc>
          <w:tcPr>
            <w:tcW w:w="1736" w:type="dxa"/>
            <w:tcBorders>
              <w:top w:val="nil"/>
              <w:left w:val="nil"/>
              <w:bottom w:val="nil"/>
              <w:right w:val="nil"/>
            </w:tcBorders>
            <w:shd w:val="clear" w:color="auto" w:fill="FFFFFF"/>
            <w:vAlign w:val="bottom"/>
          </w:tcPr>
          <w:p w:rsidR="00085007" w:rsidRPr="00B834AC" w:rsidRDefault="00085007" w:rsidP="00085007">
            <w:pPr>
              <w:jc w:val="right"/>
              <w:rPr>
                <w:rFonts w:ascii="Arial" w:hAnsi="Arial" w:cs="Arial"/>
                <w:color w:val="FF0000"/>
                <w:sz w:val="20"/>
                <w:szCs w:val="20"/>
              </w:rPr>
            </w:pPr>
            <w:r w:rsidRPr="00B834AC">
              <w:rPr>
                <w:rFonts w:ascii="Arial" w:hAnsi="Arial" w:cs="Arial"/>
                <w:color w:val="FF0000"/>
                <w:sz w:val="20"/>
                <w:szCs w:val="20"/>
              </w:rPr>
              <w:t> </w:t>
            </w:r>
          </w:p>
        </w:tc>
      </w:tr>
      <w:tr w:rsidR="00085007" w:rsidRPr="00B834AC" w:rsidTr="00085007">
        <w:trPr>
          <w:trHeight w:val="765"/>
        </w:trPr>
        <w:tc>
          <w:tcPr>
            <w:tcW w:w="5816" w:type="dxa"/>
            <w:tcBorders>
              <w:top w:val="single" w:sz="4" w:space="0" w:color="auto"/>
              <w:left w:val="nil"/>
              <w:bottom w:val="single" w:sz="4" w:space="0" w:color="auto"/>
              <w:right w:val="nil"/>
            </w:tcBorders>
            <w:shd w:val="clear" w:color="auto" w:fill="FFFFFF"/>
            <w:noWrap/>
            <w:vAlign w:val="center"/>
          </w:tcPr>
          <w:p w:rsidR="00085007" w:rsidRPr="00B834AC" w:rsidRDefault="00085007" w:rsidP="00085007">
            <w:pPr>
              <w:rPr>
                <w:rFonts w:ascii="Arial" w:hAnsi="Arial" w:cs="Arial"/>
                <w:b/>
                <w:bCs/>
                <w:sz w:val="20"/>
                <w:szCs w:val="20"/>
              </w:rPr>
            </w:pPr>
            <w:r w:rsidRPr="00B834AC">
              <w:rPr>
                <w:rFonts w:ascii="Arial" w:hAnsi="Arial" w:cs="Arial"/>
                <w:b/>
                <w:bCs/>
                <w:sz w:val="20"/>
                <w:szCs w:val="20"/>
              </w:rPr>
              <w:t>6.2.2 Адміністративні витрати</w:t>
            </w:r>
          </w:p>
        </w:tc>
        <w:tc>
          <w:tcPr>
            <w:tcW w:w="1736" w:type="dxa"/>
            <w:tcBorders>
              <w:top w:val="single" w:sz="4" w:space="0" w:color="auto"/>
              <w:left w:val="nil"/>
              <w:bottom w:val="single" w:sz="4" w:space="0" w:color="auto"/>
              <w:right w:val="nil"/>
            </w:tcBorders>
            <w:shd w:val="clear" w:color="auto" w:fill="FFFFFF"/>
            <w:vAlign w:val="bottom"/>
          </w:tcPr>
          <w:p w:rsidR="00085007" w:rsidRPr="00B834AC" w:rsidRDefault="00085007" w:rsidP="00085007">
            <w:pPr>
              <w:jc w:val="right"/>
              <w:rPr>
                <w:rFonts w:ascii="Arial" w:hAnsi="Arial" w:cs="Arial"/>
                <w:b/>
                <w:bCs/>
                <w:sz w:val="20"/>
                <w:szCs w:val="20"/>
              </w:rPr>
            </w:pPr>
            <w:r w:rsidRPr="00B834AC">
              <w:rPr>
                <w:rFonts w:ascii="Arial" w:hAnsi="Arial" w:cs="Arial"/>
                <w:b/>
                <w:bCs/>
                <w:sz w:val="20"/>
                <w:szCs w:val="20"/>
              </w:rPr>
              <w:t>Період, що закінчився 31.12.2018</w:t>
            </w:r>
          </w:p>
        </w:tc>
        <w:tc>
          <w:tcPr>
            <w:tcW w:w="1736" w:type="dxa"/>
            <w:tcBorders>
              <w:top w:val="single" w:sz="4" w:space="0" w:color="auto"/>
              <w:left w:val="nil"/>
              <w:bottom w:val="single" w:sz="4" w:space="0" w:color="auto"/>
              <w:right w:val="nil"/>
            </w:tcBorders>
            <w:shd w:val="clear" w:color="auto" w:fill="FFFFFF"/>
            <w:vAlign w:val="bottom"/>
          </w:tcPr>
          <w:p w:rsidR="00085007" w:rsidRPr="00B834AC" w:rsidRDefault="00085007" w:rsidP="00085007">
            <w:pPr>
              <w:jc w:val="right"/>
              <w:rPr>
                <w:rFonts w:ascii="Arial" w:hAnsi="Arial" w:cs="Arial"/>
                <w:b/>
                <w:bCs/>
                <w:sz w:val="20"/>
                <w:szCs w:val="20"/>
              </w:rPr>
            </w:pPr>
            <w:r w:rsidRPr="00B834AC">
              <w:rPr>
                <w:rFonts w:ascii="Arial" w:hAnsi="Arial" w:cs="Arial"/>
                <w:b/>
                <w:bCs/>
                <w:sz w:val="20"/>
                <w:szCs w:val="20"/>
              </w:rPr>
              <w:t>Період, що закінчився 31.12.2019</w:t>
            </w:r>
          </w:p>
        </w:tc>
      </w:tr>
      <w:tr w:rsidR="00085007" w:rsidRPr="00B834AC" w:rsidTr="00085007">
        <w:trPr>
          <w:trHeight w:val="255"/>
        </w:trPr>
        <w:tc>
          <w:tcPr>
            <w:tcW w:w="5816" w:type="dxa"/>
            <w:tcBorders>
              <w:top w:val="nil"/>
              <w:left w:val="nil"/>
              <w:bottom w:val="nil"/>
              <w:right w:val="nil"/>
            </w:tcBorders>
            <w:shd w:val="clear" w:color="auto" w:fill="auto"/>
            <w:noWrap/>
            <w:vAlign w:val="bottom"/>
          </w:tcPr>
          <w:p w:rsidR="00085007" w:rsidRPr="00B834AC" w:rsidRDefault="00085007" w:rsidP="00085007">
            <w:pPr>
              <w:rPr>
                <w:rFonts w:ascii="Arial" w:hAnsi="Arial" w:cs="Arial"/>
                <w:sz w:val="20"/>
                <w:szCs w:val="20"/>
              </w:rPr>
            </w:pPr>
            <w:r w:rsidRPr="00B834AC">
              <w:rPr>
                <w:rFonts w:ascii="Arial" w:hAnsi="Arial" w:cs="Arial"/>
                <w:sz w:val="20"/>
                <w:szCs w:val="20"/>
              </w:rPr>
              <w:t>Заробітна плата та пов'язані з нею податки</w:t>
            </w:r>
          </w:p>
        </w:tc>
        <w:tc>
          <w:tcPr>
            <w:tcW w:w="1736" w:type="dxa"/>
            <w:tcBorders>
              <w:top w:val="nil"/>
              <w:left w:val="nil"/>
              <w:bottom w:val="nil"/>
              <w:right w:val="nil"/>
            </w:tcBorders>
            <w:shd w:val="clear" w:color="auto" w:fill="auto"/>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31 713</w:t>
            </w:r>
          </w:p>
        </w:tc>
        <w:tc>
          <w:tcPr>
            <w:tcW w:w="1736" w:type="dxa"/>
            <w:tcBorders>
              <w:top w:val="nil"/>
              <w:left w:val="nil"/>
              <w:bottom w:val="nil"/>
              <w:right w:val="nil"/>
            </w:tcBorders>
            <w:shd w:val="clear" w:color="auto" w:fill="auto"/>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34 486</w:t>
            </w:r>
          </w:p>
        </w:tc>
      </w:tr>
      <w:tr w:rsidR="00085007" w:rsidRPr="00B834AC" w:rsidTr="00085007">
        <w:trPr>
          <w:trHeight w:val="255"/>
        </w:trPr>
        <w:tc>
          <w:tcPr>
            <w:tcW w:w="5816" w:type="dxa"/>
            <w:tcBorders>
              <w:top w:val="nil"/>
              <w:left w:val="nil"/>
              <w:bottom w:val="nil"/>
              <w:right w:val="nil"/>
            </w:tcBorders>
            <w:shd w:val="clear" w:color="auto" w:fill="auto"/>
            <w:noWrap/>
            <w:vAlign w:val="bottom"/>
          </w:tcPr>
          <w:p w:rsidR="00085007" w:rsidRPr="00B834AC" w:rsidRDefault="00085007" w:rsidP="00085007">
            <w:pPr>
              <w:rPr>
                <w:rFonts w:ascii="Arial" w:hAnsi="Arial" w:cs="Arial"/>
                <w:sz w:val="20"/>
                <w:szCs w:val="20"/>
              </w:rPr>
            </w:pPr>
            <w:r w:rsidRPr="00B834AC">
              <w:rPr>
                <w:rFonts w:ascii="Arial" w:hAnsi="Arial" w:cs="Arial"/>
                <w:sz w:val="20"/>
                <w:szCs w:val="20"/>
              </w:rPr>
              <w:t>Амортизація</w:t>
            </w:r>
          </w:p>
        </w:tc>
        <w:tc>
          <w:tcPr>
            <w:tcW w:w="1736" w:type="dxa"/>
            <w:tcBorders>
              <w:top w:val="nil"/>
              <w:left w:val="nil"/>
              <w:bottom w:val="nil"/>
              <w:right w:val="nil"/>
            </w:tcBorders>
            <w:shd w:val="clear" w:color="auto" w:fill="auto"/>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6 226</w:t>
            </w:r>
          </w:p>
        </w:tc>
        <w:tc>
          <w:tcPr>
            <w:tcW w:w="1736" w:type="dxa"/>
            <w:tcBorders>
              <w:top w:val="nil"/>
              <w:left w:val="nil"/>
              <w:bottom w:val="nil"/>
              <w:right w:val="nil"/>
            </w:tcBorders>
            <w:shd w:val="clear" w:color="auto" w:fill="auto"/>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4 628</w:t>
            </w:r>
          </w:p>
        </w:tc>
      </w:tr>
      <w:tr w:rsidR="00085007" w:rsidRPr="00B834AC" w:rsidTr="00085007">
        <w:trPr>
          <w:trHeight w:val="255"/>
        </w:trPr>
        <w:tc>
          <w:tcPr>
            <w:tcW w:w="5816" w:type="dxa"/>
            <w:tcBorders>
              <w:top w:val="nil"/>
              <w:left w:val="nil"/>
              <w:bottom w:val="nil"/>
              <w:right w:val="nil"/>
            </w:tcBorders>
            <w:shd w:val="clear" w:color="auto" w:fill="auto"/>
            <w:noWrap/>
            <w:vAlign w:val="bottom"/>
          </w:tcPr>
          <w:p w:rsidR="00085007" w:rsidRPr="00B834AC" w:rsidRDefault="00085007" w:rsidP="00085007">
            <w:pPr>
              <w:rPr>
                <w:rFonts w:ascii="Arial" w:hAnsi="Arial" w:cs="Arial"/>
                <w:sz w:val="20"/>
                <w:szCs w:val="20"/>
              </w:rPr>
            </w:pPr>
            <w:r w:rsidRPr="00B834AC">
              <w:rPr>
                <w:rFonts w:ascii="Arial" w:hAnsi="Arial" w:cs="Arial"/>
                <w:sz w:val="20"/>
                <w:szCs w:val="20"/>
              </w:rPr>
              <w:t xml:space="preserve">Офісні матеріали </w:t>
            </w:r>
          </w:p>
        </w:tc>
        <w:tc>
          <w:tcPr>
            <w:tcW w:w="1736" w:type="dxa"/>
            <w:tcBorders>
              <w:top w:val="nil"/>
              <w:left w:val="nil"/>
              <w:bottom w:val="nil"/>
              <w:right w:val="nil"/>
            </w:tcBorders>
            <w:shd w:val="clear" w:color="auto" w:fill="auto"/>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1 944</w:t>
            </w:r>
          </w:p>
        </w:tc>
        <w:tc>
          <w:tcPr>
            <w:tcW w:w="1736" w:type="dxa"/>
            <w:tcBorders>
              <w:top w:val="nil"/>
              <w:left w:val="nil"/>
              <w:bottom w:val="nil"/>
              <w:right w:val="nil"/>
            </w:tcBorders>
            <w:shd w:val="clear" w:color="auto" w:fill="auto"/>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2 744</w:t>
            </w:r>
          </w:p>
        </w:tc>
      </w:tr>
      <w:tr w:rsidR="00085007" w:rsidRPr="00B834AC" w:rsidTr="00085007">
        <w:trPr>
          <w:trHeight w:val="255"/>
        </w:trPr>
        <w:tc>
          <w:tcPr>
            <w:tcW w:w="5816" w:type="dxa"/>
            <w:tcBorders>
              <w:top w:val="nil"/>
              <w:left w:val="nil"/>
              <w:bottom w:val="nil"/>
              <w:right w:val="nil"/>
            </w:tcBorders>
            <w:shd w:val="clear" w:color="auto" w:fill="auto"/>
            <w:noWrap/>
            <w:vAlign w:val="bottom"/>
          </w:tcPr>
          <w:p w:rsidR="00085007" w:rsidRPr="00B834AC" w:rsidRDefault="00085007" w:rsidP="00085007">
            <w:pPr>
              <w:rPr>
                <w:rFonts w:ascii="Arial" w:hAnsi="Arial" w:cs="Arial"/>
                <w:sz w:val="20"/>
                <w:szCs w:val="20"/>
              </w:rPr>
            </w:pPr>
            <w:r w:rsidRPr="00B834AC">
              <w:rPr>
                <w:rFonts w:ascii="Arial" w:hAnsi="Arial" w:cs="Arial"/>
                <w:sz w:val="20"/>
                <w:szCs w:val="20"/>
              </w:rPr>
              <w:t>Витрати по податкам, за виключенням податку на прибуток</w:t>
            </w:r>
          </w:p>
        </w:tc>
        <w:tc>
          <w:tcPr>
            <w:tcW w:w="1736" w:type="dxa"/>
            <w:tcBorders>
              <w:top w:val="nil"/>
              <w:left w:val="nil"/>
              <w:bottom w:val="nil"/>
              <w:right w:val="nil"/>
            </w:tcBorders>
            <w:shd w:val="clear" w:color="auto" w:fill="auto"/>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2 865</w:t>
            </w:r>
          </w:p>
        </w:tc>
        <w:tc>
          <w:tcPr>
            <w:tcW w:w="1736" w:type="dxa"/>
            <w:tcBorders>
              <w:top w:val="nil"/>
              <w:left w:val="nil"/>
              <w:bottom w:val="nil"/>
              <w:right w:val="nil"/>
            </w:tcBorders>
            <w:shd w:val="clear" w:color="auto" w:fill="auto"/>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2 621</w:t>
            </w:r>
          </w:p>
        </w:tc>
      </w:tr>
      <w:tr w:rsidR="00085007" w:rsidRPr="00B834AC" w:rsidTr="00085007">
        <w:trPr>
          <w:trHeight w:val="270"/>
        </w:trPr>
        <w:tc>
          <w:tcPr>
            <w:tcW w:w="5816" w:type="dxa"/>
            <w:tcBorders>
              <w:top w:val="nil"/>
              <w:left w:val="nil"/>
              <w:bottom w:val="double" w:sz="6" w:space="0" w:color="auto"/>
              <w:right w:val="nil"/>
            </w:tcBorders>
            <w:shd w:val="clear" w:color="auto" w:fill="auto"/>
            <w:noWrap/>
            <w:vAlign w:val="bottom"/>
          </w:tcPr>
          <w:p w:rsidR="00085007" w:rsidRPr="00B834AC" w:rsidRDefault="00085007" w:rsidP="00085007">
            <w:pPr>
              <w:rPr>
                <w:rFonts w:ascii="Arial" w:hAnsi="Arial" w:cs="Arial"/>
                <w:sz w:val="20"/>
                <w:szCs w:val="20"/>
              </w:rPr>
            </w:pPr>
            <w:r w:rsidRPr="00B834AC">
              <w:rPr>
                <w:rFonts w:ascii="Arial" w:hAnsi="Arial" w:cs="Arial"/>
                <w:sz w:val="20"/>
                <w:szCs w:val="20"/>
              </w:rPr>
              <w:t> Інші витрати</w:t>
            </w:r>
          </w:p>
        </w:tc>
        <w:tc>
          <w:tcPr>
            <w:tcW w:w="1736" w:type="dxa"/>
            <w:tcBorders>
              <w:top w:val="nil"/>
              <w:left w:val="nil"/>
              <w:bottom w:val="double" w:sz="6" w:space="0" w:color="auto"/>
              <w:right w:val="nil"/>
            </w:tcBorders>
            <w:shd w:val="clear" w:color="auto" w:fill="auto"/>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29 828</w:t>
            </w:r>
          </w:p>
        </w:tc>
        <w:tc>
          <w:tcPr>
            <w:tcW w:w="1736" w:type="dxa"/>
            <w:tcBorders>
              <w:top w:val="nil"/>
              <w:left w:val="nil"/>
              <w:bottom w:val="double" w:sz="6" w:space="0" w:color="auto"/>
              <w:right w:val="nil"/>
            </w:tcBorders>
            <w:shd w:val="clear" w:color="auto" w:fill="auto"/>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20 980</w:t>
            </w:r>
          </w:p>
        </w:tc>
      </w:tr>
      <w:tr w:rsidR="00085007" w:rsidRPr="00B834AC" w:rsidTr="00085007">
        <w:trPr>
          <w:trHeight w:val="270"/>
        </w:trPr>
        <w:tc>
          <w:tcPr>
            <w:tcW w:w="5816" w:type="dxa"/>
            <w:tcBorders>
              <w:top w:val="nil"/>
              <w:left w:val="nil"/>
              <w:bottom w:val="nil"/>
              <w:right w:val="nil"/>
            </w:tcBorders>
            <w:shd w:val="clear" w:color="auto" w:fill="auto"/>
            <w:noWrap/>
            <w:vAlign w:val="bottom"/>
          </w:tcPr>
          <w:p w:rsidR="00085007" w:rsidRPr="00B834AC" w:rsidRDefault="00085007" w:rsidP="00085007">
            <w:pPr>
              <w:rPr>
                <w:rFonts w:ascii="Arial" w:hAnsi="Arial" w:cs="Arial"/>
                <w:b/>
                <w:bCs/>
                <w:sz w:val="20"/>
                <w:szCs w:val="20"/>
              </w:rPr>
            </w:pPr>
            <w:r w:rsidRPr="00B834AC">
              <w:rPr>
                <w:rFonts w:ascii="Arial" w:hAnsi="Arial" w:cs="Arial"/>
                <w:b/>
                <w:bCs/>
                <w:sz w:val="20"/>
                <w:szCs w:val="20"/>
              </w:rPr>
              <w:t>Разом</w:t>
            </w:r>
          </w:p>
        </w:tc>
        <w:tc>
          <w:tcPr>
            <w:tcW w:w="1736" w:type="dxa"/>
            <w:tcBorders>
              <w:top w:val="nil"/>
              <w:left w:val="nil"/>
              <w:bottom w:val="nil"/>
              <w:right w:val="nil"/>
            </w:tcBorders>
            <w:shd w:val="clear" w:color="auto" w:fill="auto"/>
            <w:vAlign w:val="bottom"/>
          </w:tcPr>
          <w:p w:rsidR="00085007" w:rsidRPr="00B834AC" w:rsidRDefault="00085007" w:rsidP="00085007">
            <w:pPr>
              <w:jc w:val="right"/>
              <w:rPr>
                <w:rFonts w:ascii="Arial" w:hAnsi="Arial" w:cs="Arial"/>
                <w:b/>
                <w:bCs/>
                <w:sz w:val="20"/>
                <w:szCs w:val="20"/>
              </w:rPr>
            </w:pPr>
            <w:r w:rsidRPr="00B834AC">
              <w:rPr>
                <w:rFonts w:ascii="Arial" w:hAnsi="Arial" w:cs="Arial"/>
                <w:b/>
                <w:bCs/>
                <w:sz w:val="20"/>
                <w:szCs w:val="20"/>
              </w:rPr>
              <w:t>72 576</w:t>
            </w:r>
          </w:p>
        </w:tc>
        <w:tc>
          <w:tcPr>
            <w:tcW w:w="1736" w:type="dxa"/>
            <w:tcBorders>
              <w:top w:val="nil"/>
              <w:left w:val="nil"/>
              <w:bottom w:val="nil"/>
              <w:right w:val="nil"/>
            </w:tcBorders>
            <w:shd w:val="clear" w:color="auto" w:fill="auto"/>
            <w:vAlign w:val="bottom"/>
          </w:tcPr>
          <w:p w:rsidR="00085007" w:rsidRPr="00B834AC" w:rsidRDefault="00085007" w:rsidP="00085007">
            <w:pPr>
              <w:jc w:val="right"/>
              <w:rPr>
                <w:rFonts w:ascii="Arial" w:hAnsi="Arial" w:cs="Arial"/>
                <w:b/>
                <w:bCs/>
                <w:sz w:val="20"/>
                <w:szCs w:val="20"/>
              </w:rPr>
            </w:pPr>
            <w:r w:rsidRPr="00B834AC">
              <w:rPr>
                <w:rFonts w:ascii="Arial" w:hAnsi="Arial" w:cs="Arial"/>
                <w:b/>
                <w:bCs/>
                <w:sz w:val="20"/>
                <w:szCs w:val="20"/>
              </w:rPr>
              <w:t>65 459</w:t>
            </w:r>
          </w:p>
        </w:tc>
      </w:tr>
      <w:tr w:rsidR="00085007" w:rsidRPr="00B834AC" w:rsidTr="00085007">
        <w:trPr>
          <w:trHeight w:val="255"/>
        </w:trPr>
        <w:tc>
          <w:tcPr>
            <w:tcW w:w="5816" w:type="dxa"/>
            <w:tcBorders>
              <w:top w:val="nil"/>
              <w:left w:val="nil"/>
              <w:bottom w:val="nil"/>
              <w:right w:val="nil"/>
            </w:tcBorders>
            <w:shd w:val="clear" w:color="auto" w:fill="auto"/>
            <w:noWrap/>
            <w:vAlign w:val="bottom"/>
          </w:tcPr>
          <w:p w:rsidR="00085007" w:rsidRPr="00B834AC" w:rsidRDefault="00085007" w:rsidP="00085007">
            <w:pPr>
              <w:rPr>
                <w:rFonts w:ascii="Arial" w:hAnsi="Arial" w:cs="Arial"/>
                <w:color w:val="FF0000"/>
                <w:sz w:val="20"/>
                <w:szCs w:val="20"/>
              </w:rPr>
            </w:pPr>
          </w:p>
        </w:tc>
        <w:tc>
          <w:tcPr>
            <w:tcW w:w="1736" w:type="dxa"/>
            <w:tcBorders>
              <w:top w:val="nil"/>
              <w:left w:val="nil"/>
              <w:bottom w:val="nil"/>
              <w:right w:val="nil"/>
            </w:tcBorders>
            <w:shd w:val="clear" w:color="auto" w:fill="auto"/>
            <w:vAlign w:val="bottom"/>
          </w:tcPr>
          <w:p w:rsidR="00085007" w:rsidRPr="00B834AC" w:rsidRDefault="00085007" w:rsidP="00085007">
            <w:pPr>
              <w:jc w:val="right"/>
              <w:rPr>
                <w:rFonts w:ascii="Arial" w:hAnsi="Arial" w:cs="Arial"/>
                <w:color w:val="FF0000"/>
                <w:sz w:val="20"/>
                <w:szCs w:val="20"/>
              </w:rPr>
            </w:pPr>
          </w:p>
        </w:tc>
        <w:tc>
          <w:tcPr>
            <w:tcW w:w="1736" w:type="dxa"/>
            <w:tcBorders>
              <w:top w:val="nil"/>
              <w:left w:val="nil"/>
              <w:bottom w:val="nil"/>
              <w:right w:val="nil"/>
            </w:tcBorders>
            <w:shd w:val="clear" w:color="auto" w:fill="auto"/>
            <w:vAlign w:val="bottom"/>
          </w:tcPr>
          <w:p w:rsidR="00085007" w:rsidRPr="00B834AC" w:rsidRDefault="00085007" w:rsidP="00085007">
            <w:pPr>
              <w:jc w:val="right"/>
              <w:rPr>
                <w:rFonts w:ascii="Arial" w:hAnsi="Arial" w:cs="Arial"/>
                <w:color w:val="FF0000"/>
                <w:sz w:val="20"/>
                <w:szCs w:val="20"/>
              </w:rPr>
            </w:pPr>
          </w:p>
        </w:tc>
      </w:tr>
      <w:tr w:rsidR="00085007" w:rsidRPr="00B834AC" w:rsidTr="00085007">
        <w:trPr>
          <w:trHeight w:val="765"/>
        </w:trPr>
        <w:tc>
          <w:tcPr>
            <w:tcW w:w="5816" w:type="dxa"/>
            <w:tcBorders>
              <w:top w:val="single" w:sz="4" w:space="0" w:color="auto"/>
              <w:left w:val="nil"/>
              <w:bottom w:val="single" w:sz="4" w:space="0" w:color="auto"/>
              <w:right w:val="nil"/>
            </w:tcBorders>
            <w:shd w:val="clear" w:color="auto" w:fill="auto"/>
            <w:noWrap/>
            <w:vAlign w:val="center"/>
          </w:tcPr>
          <w:p w:rsidR="00085007" w:rsidRPr="00B834AC" w:rsidRDefault="00085007" w:rsidP="00085007">
            <w:pPr>
              <w:rPr>
                <w:rFonts w:ascii="Arial" w:hAnsi="Arial" w:cs="Arial"/>
                <w:b/>
                <w:bCs/>
                <w:sz w:val="20"/>
                <w:szCs w:val="20"/>
              </w:rPr>
            </w:pPr>
            <w:r w:rsidRPr="00B834AC">
              <w:rPr>
                <w:rFonts w:ascii="Arial" w:hAnsi="Arial" w:cs="Arial"/>
                <w:b/>
                <w:bCs/>
                <w:sz w:val="20"/>
                <w:szCs w:val="20"/>
              </w:rPr>
              <w:t>6.2.3 Витрати на збут</w:t>
            </w:r>
          </w:p>
        </w:tc>
        <w:tc>
          <w:tcPr>
            <w:tcW w:w="1736" w:type="dxa"/>
            <w:tcBorders>
              <w:top w:val="single" w:sz="4" w:space="0" w:color="auto"/>
              <w:left w:val="nil"/>
              <w:bottom w:val="single" w:sz="4" w:space="0" w:color="auto"/>
              <w:right w:val="nil"/>
            </w:tcBorders>
            <w:shd w:val="clear" w:color="auto" w:fill="auto"/>
            <w:vAlign w:val="bottom"/>
          </w:tcPr>
          <w:p w:rsidR="00085007" w:rsidRPr="00B834AC" w:rsidRDefault="00085007" w:rsidP="00085007">
            <w:pPr>
              <w:jc w:val="right"/>
              <w:rPr>
                <w:rFonts w:ascii="Arial" w:hAnsi="Arial" w:cs="Arial"/>
                <w:b/>
                <w:bCs/>
                <w:sz w:val="20"/>
                <w:szCs w:val="20"/>
              </w:rPr>
            </w:pPr>
            <w:r w:rsidRPr="00B834AC">
              <w:rPr>
                <w:rFonts w:ascii="Arial" w:hAnsi="Arial" w:cs="Arial"/>
                <w:b/>
                <w:bCs/>
                <w:sz w:val="20"/>
                <w:szCs w:val="20"/>
              </w:rPr>
              <w:t>Період, що закінчився 31.12.2018</w:t>
            </w:r>
          </w:p>
        </w:tc>
        <w:tc>
          <w:tcPr>
            <w:tcW w:w="1736" w:type="dxa"/>
            <w:tcBorders>
              <w:top w:val="single" w:sz="4" w:space="0" w:color="auto"/>
              <w:left w:val="nil"/>
              <w:bottom w:val="single" w:sz="4" w:space="0" w:color="auto"/>
              <w:right w:val="nil"/>
            </w:tcBorders>
            <w:shd w:val="clear" w:color="auto" w:fill="auto"/>
            <w:vAlign w:val="bottom"/>
          </w:tcPr>
          <w:p w:rsidR="00085007" w:rsidRPr="00B834AC" w:rsidRDefault="00085007" w:rsidP="00085007">
            <w:pPr>
              <w:jc w:val="right"/>
              <w:rPr>
                <w:rFonts w:ascii="Arial" w:hAnsi="Arial" w:cs="Arial"/>
                <w:b/>
                <w:bCs/>
                <w:sz w:val="20"/>
                <w:szCs w:val="20"/>
              </w:rPr>
            </w:pPr>
            <w:r w:rsidRPr="00B834AC">
              <w:rPr>
                <w:rFonts w:ascii="Arial" w:hAnsi="Arial" w:cs="Arial"/>
                <w:b/>
                <w:bCs/>
                <w:sz w:val="20"/>
                <w:szCs w:val="20"/>
              </w:rPr>
              <w:t>Період, що закінчився 31.12.2019</w:t>
            </w:r>
          </w:p>
        </w:tc>
      </w:tr>
      <w:tr w:rsidR="00085007" w:rsidRPr="00B834AC" w:rsidTr="00085007">
        <w:trPr>
          <w:trHeight w:val="255"/>
        </w:trPr>
        <w:tc>
          <w:tcPr>
            <w:tcW w:w="5816" w:type="dxa"/>
            <w:tcBorders>
              <w:top w:val="nil"/>
              <w:left w:val="nil"/>
              <w:bottom w:val="nil"/>
              <w:right w:val="nil"/>
            </w:tcBorders>
            <w:shd w:val="clear" w:color="auto" w:fill="auto"/>
            <w:noWrap/>
            <w:vAlign w:val="bottom"/>
          </w:tcPr>
          <w:p w:rsidR="00085007" w:rsidRPr="00B834AC" w:rsidRDefault="00085007" w:rsidP="00085007">
            <w:pPr>
              <w:rPr>
                <w:rFonts w:ascii="Arial" w:hAnsi="Arial" w:cs="Arial"/>
                <w:sz w:val="20"/>
                <w:szCs w:val="20"/>
              </w:rPr>
            </w:pPr>
            <w:r w:rsidRPr="00B834AC">
              <w:rPr>
                <w:rFonts w:ascii="Arial" w:hAnsi="Arial" w:cs="Arial"/>
                <w:sz w:val="20"/>
                <w:szCs w:val="20"/>
              </w:rPr>
              <w:t>Заробітна плата та пов'язані з нею податки</w:t>
            </w:r>
          </w:p>
        </w:tc>
        <w:tc>
          <w:tcPr>
            <w:tcW w:w="1736" w:type="dxa"/>
            <w:tcBorders>
              <w:top w:val="nil"/>
              <w:left w:val="nil"/>
              <w:bottom w:val="nil"/>
              <w:right w:val="nil"/>
            </w:tcBorders>
            <w:shd w:val="clear" w:color="auto" w:fill="auto"/>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14 134</w:t>
            </w:r>
          </w:p>
        </w:tc>
        <w:tc>
          <w:tcPr>
            <w:tcW w:w="1736" w:type="dxa"/>
            <w:tcBorders>
              <w:top w:val="nil"/>
              <w:left w:val="nil"/>
              <w:bottom w:val="nil"/>
              <w:right w:val="nil"/>
            </w:tcBorders>
            <w:shd w:val="clear" w:color="auto" w:fill="auto"/>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16 583</w:t>
            </w:r>
          </w:p>
        </w:tc>
      </w:tr>
      <w:tr w:rsidR="00085007" w:rsidRPr="00B834AC" w:rsidTr="00085007">
        <w:trPr>
          <w:trHeight w:val="255"/>
        </w:trPr>
        <w:tc>
          <w:tcPr>
            <w:tcW w:w="5816" w:type="dxa"/>
            <w:tcBorders>
              <w:top w:val="nil"/>
              <w:left w:val="nil"/>
              <w:bottom w:val="nil"/>
              <w:right w:val="nil"/>
            </w:tcBorders>
            <w:shd w:val="clear" w:color="auto" w:fill="auto"/>
            <w:noWrap/>
            <w:vAlign w:val="bottom"/>
          </w:tcPr>
          <w:p w:rsidR="00085007" w:rsidRPr="00B834AC" w:rsidRDefault="00085007" w:rsidP="00085007">
            <w:pPr>
              <w:rPr>
                <w:rFonts w:ascii="Arial" w:hAnsi="Arial" w:cs="Arial"/>
                <w:sz w:val="20"/>
                <w:szCs w:val="20"/>
              </w:rPr>
            </w:pPr>
            <w:r w:rsidRPr="00B834AC">
              <w:rPr>
                <w:rFonts w:ascii="Arial" w:hAnsi="Arial" w:cs="Arial"/>
                <w:sz w:val="20"/>
                <w:szCs w:val="20"/>
              </w:rPr>
              <w:t>Амортизація</w:t>
            </w:r>
          </w:p>
        </w:tc>
        <w:tc>
          <w:tcPr>
            <w:tcW w:w="1736" w:type="dxa"/>
            <w:tcBorders>
              <w:top w:val="nil"/>
              <w:left w:val="nil"/>
              <w:bottom w:val="nil"/>
              <w:right w:val="nil"/>
            </w:tcBorders>
            <w:shd w:val="clear" w:color="auto" w:fill="auto"/>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4 546</w:t>
            </w:r>
          </w:p>
        </w:tc>
        <w:tc>
          <w:tcPr>
            <w:tcW w:w="1736" w:type="dxa"/>
            <w:tcBorders>
              <w:top w:val="nil"/>
              <w:left w:val="nil"/>
              <w:bottom w:val="nil"/>
              <w:right w:val="nil"/>
            </w:tcBorders>
            <w:shd w:val="clear" w:color="auto" w:fill="auto"/>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6 793</w:t>
            </w:r>
          </w:p>
        </w:tc>
      </w:tr>
      <w:tr w:rsidR="00085007" w:rsidRPr="00B834AC" w:rsidTr="00085007">
        <w:trPr>
          <w:trHeight w:val="210"/>
        </w:trPr>
        <w:tc>
          <w:tcPr>
            <w:tcW w:w="5816" w:type="dxa"/>
            <w:tcBorders>
              <w:top w:val="nil"/>
              <w:left w:val="nil"/>
              <w:bottom w:val="nil"/>
              <w:right w:val="nil"/>
            </w:tcBorders>
            <w:shd w:val="clear" w:color="auto" w:fill="auto"/>
            <w:noWrap/>
            <w:vAlign w:val="bottom"/>
          </w:tcPr>
          <w:p w:rsidR="00085007" w:rsidRPr="00B834AC" w:rsidRDefault="00085007" w:rsidP="00085007">
            <w:pPr>
              <w:rPr>
                <w:rFonts w:ascii="Arial" w:hAnsi="Arial" w:cs="Arial"/>
                <w:sz w:val="20"/>
                <w:szCs w:val="20"/>
              </w:rPr>
            </w:pPr>
            <w:r w:rsidRPr="00B834AC">
              <w:rPr>
                <w:rFonts w:ascii="Arial" w:hAnsi="Arial" w:cs="Arial"/>
                <w:sz w:val="20"/>
                <w:szCs w:val="20"/>
              </w:rPr>
              <w:t>Інші послуги, в т.ч. маркетинг</w:t>
            </w:r>
          </w:p>
        </w:tc>
        <w:tc>
          <w:tcPr>
            <w:tcW w:w="1736" w:type="dxa"/>
            <w:tcBorders>
              <w:top w:val="nil"/>
              <w:left w:val="nil"/>
              <w:bottom w:val="nil"/>
              <w:right w:val="nil"/>
            </w:tcBorders>
            <w:shd w:val="clear" w:color="auto" w:fill="auto"/>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46631</w:t>
            </w:r>
          </w:p>
        </w:tc>
        <w:tc>
          <w:tcPr>
            <w:tcW w:w="1736" w:type="dxa"/>
            <w:tcBorders>
              <w:top w:val="nil"/>
              <w:left w:val="nil"/>
              <w:bottom w:val="nil"/>
              <w:right w:val="nil"/>
            </w:tcBorders>
            <w:shd w:val="clear" w:color="auto" w:fill="auto"/>
            <w:vAlign w:val="bottom"/>
          </w:tcPr>
          <w:p w:rsidR="00085007" w:rsidRPr="00B834AC" w:rsidRDefault="00085007" w:rsidP="00085007">
            <w:pPr>
              <w:rPr>
                <w:rFonts w:ascii="Arial" w:hAnsi="Arial" w:cs="Arial"/>
                <w:sz w:val="20"/>
                <w:szCs w:val="20"/>
              </w:rPr>
            </w:pPr>
            <w:r w:rsidRPr="00B834AC">
              <w:rPr>
                <w:rFonts w:ascii="Arial" w:hAnsi="Arial" w:cs="Arial"/>
                <w:sz w:val="20"/>
                <w:szCs w:val="20"/>
              </w:rPr>
              <w:t xml:space="preserve">                61 783</w:t>
            </w:r>
          </w:p>
        </w:tc>
      </w:tr>
      <w:tr w:rsidR="00085007" w:rsidRPr="00B834AC" w:rsidTr="00085007">
        <w:trPr>
          <w:trHeight w:val="270"/>
        </w:trPr>
        <w:tc>
          <w:tcPr>
            <w:tcW w:w="5816" w:type="dxa"/>
            <w:tcBorders>
              <w:top w:val="nil"/>
              <w:left w:val="nil"/>
              <w:bottom w:val="double" w:sz="6" w:space="0" w:color="auto"/>
              <w:right w:val="nil"/>
            </w:tcBorders>
            <w:shd w:val="clear" w:color="auto" w:fill="auto"/>
            <w:noWrap/>
            <w:vAlign w:val="bottom"/>
          </w:tcPr>
          <w:p w:rsidR="00085007" w:rsidRPr="00B834AC" w:rsidRDefault="00085007" w:rsidP="00085007">
            <w:pPr>
              <w:rPr>
                <w:rFonts w:ascii="Arial" w:hAnsi="Arial" w:cs="Arial"/>
                <w:sz w:val="20"/>
                <w:szCs w:val="20"/>
              </w:rPr>
            </w:pPr>
            <w:r w:rsidRPr="00B834AC">
              <w:rPr>
                <w:rFonts w:ascii="Arial" w:hAnsi="Arial" w:cs="Arial"/>
                <w:sz w:val="20"/>
                <w:szCs w:val="20"/>
              </w:rPr>
              <w:t> </w:t>
            </w:r>
          </w:p>
        </w:tc>
        <w:tc>
          <w:tcPr>
            <w:tcW w:w="1736" w:type="dxa"/>
            <w:tcBorders>
              <w:top w:val="nil"/>
              <w:left w:val="nil"/>
              <w:bottom w:val="double" w:sz="6" w:space="0" w:color="auto"/>
              <w:right w:val="nil"/>
            </w:tcBorders>
            <w:shd w:val="clear" w:color="auto" w:fill="auto"/>
            <w:vAlign w:val="bottom"/>
          </w:tcPr>
          <w:p w:rsidR="00085007" w:rsidRPr="00B834AC" w:rsidRDefault="00085007" w:rsidP="00085007">
            <w:pPr>
              <w:jc w:val="right"/>
              <w:rPr>
                <w:rFonts w:ascii="Arial" w:hAnsi="Arial" w:cs="Arial"/>
                <w:sz w:val="20"/>
                <w:szCs w:val="20"/>
              </w:rPr>
            </w:pPr>
          </w:p>
        </w:tc>
        <w:tc>
          <w:tcPr>
            <w:tcW w:w="1736" w:type="dxa"/>
            <w:tcBorders>
              <w:top w:val="nil"/>
              <w:left w:val="nil"/>
              <w:bottom w:val="double" w:sz="6" w:space="0" w:color="auto"/>
              <w:right w:val="nil"/>
            </w:tcBorders>
            <w:shd w:val="clear" w:color="auto" w:fill="auto"/>
            <w:vAlign w:val="bottom"/>
          </w:tcPr>
          <w:p w:rsidR="00085007" w:rsidRPr="00B834AC" w:rsidRDefault="00085007" w:rsidP="00085007">
            <w:pPr>
              <w:jc w:val="right"/>
              <w:rPr>
                <w:rFonts w:ascii="Arial" w:hAnsi="Arial" w:cs="Arial"/>
                <w:sz w:val="20"/>
                <w:szCs w:val="20"/>
              </w:rPr>
            </w:pPr>
          </w:p>
        </w:tc>
      </w:tr>
      <w:tr w:rsidR="00085007" w:rsidRPr="00B834AC" w:rsidTr="00085007">
        <w:trPr>
          <w:trHeight w:val="270"/>
        </w:trPr>
        <w:tc>
          <w:tcPr>
            <w:tcW w:w="5816" w:type="dxa"/>
            <w:tcBorders>
              <w:top w:val="nil"/>
              <w:left w:val="nil"/>
              <w:bottom w:val="nil"/>
              <w:right w:val="nil"/>
            </w:tcBorders>
            <w:shd w:val="clear" w:color="auto" w:fill="auto"/>
            <w:noWrap/>
            <w:vAlign w:val="bottom"/>
          </w:tcPr>
          <w:p w:rsidR="00085007" w:rsidRPr="00B834AC" w:rsidRDefault="00085007" w:rsidP="00085007">
            <w:pPr>
              <w:rPr>
                <w:rFonts w:ascii="Arial" w:hAnsi="Arial" w:cs="Arial"/>
                <w:b/>
                <w:bCs/>
                <w:sz w:val="20"/>
                <w:szCs w:val="20"/>
              </w:rPr>
            </w:pPr>
            <w:r w:rsidRPr="00B834AC">
              <w:rPr>
                <w:rFonts w:ascii="Arial" w:hAnsi="Arial" w:cs="Arial"/>
                <w:b/>
                <w:bCs/>
                <w:sz w:val="20"/>
                <w:szCs w:val="20"/>
              </w:rPr>
              <w:t>Разом</w:t>
            </w:r>
          </w:p>
        </w:tc>
        <w:tc>
          <w:tcPr>
            <w:tcW w:w="1736" w:type="dxa"/>
            <w:tcBorders>
              <w:top w:val="nil"/>
              <w:left w:val="nil"/>
              <w:bottom w:val="nil"/>
              <w:right w:val="nil"/>
            </w:tcBorders>
            <w:shd w:val="clear" w:color="auto" w:fill="auto"/>
            <w:vAlign w:val="bottom"/>
          </w:tcPr>
          <w:p w:rsidR="00085007" w:rsidRPr="00B834AC" w:rsidRDefault="00085007" w:rsidP="00085007">
            <w:pPr>
              <w:jc w:val="right"/>
              <w:rPr>
                <w:rFonts w:ascii="Arial" w:hAnsi="Arial" w:cs="Arial"/>
                <w:b/>
                <w:bCs/>
                <w:sz w:val="20"/>
                <w:szCs w:val="20"/>
              </w:rPr>
            </w:pPr>
            <w:r w:rsidRPr="00B834AC">
              <w:rPr>
                <w:rFonts w:ascii="Arial" w:hAnsi="Arial" w:cs="Arial"/>
                <w:b/>
                <w:bCs/>
                <w:sz w:val="20"/>
                <w:szCs w:val="20"/>
              </w:rPr>
              <w:t>65 311</w:t>
            </w:r>
          </w:p>
        </w:tc>
        <w:tc>
          <w:tcPr>
            <w:tcW w:w="1736" w:type="dxa"/>
            <w:tcBorders>
              <w:top w:val="nil"/>
              <w:left w:val="nil"/>
              <w:bottom w:val="nil"/>
              <w:right w:val="nil"/>
            </w:tcBorders>
            <w:shd w:val="clear" w:color="auto" w:fill="auto"/>
            <w:vAlign w:val="bottom"/>
          </w:tcPr>
          <w:p w:rsidR="00085007" w:rsidRPr="00B834AC" w:rsidRDefault="00085007" w:rsidP="00085007">
            <w:pPr>
              <w:jc w:val="right"/>
              <w:rPr>
                <w:rFonts w:ascii="Arial" w:hAnsi="Arial" w:cs="Arial"/>
                <w:b/>
                <w:bCs/>
                <w:sz w:val="20"/>
                <w:szCs w:val="20"/>
              </w:rPr>
            </w:pPr>
            <w:r w:rsidRPr="00B834AC">
              <w:rPr>
                <w:rFonts w:ascii="Arial" w:hAnsi="Arial" w:cs="Arial"/>
                <w:b/>
                <w:bCs/>
                <w:sz w:val="20"/>
                <w:szCs w:val="20"/>
              </w:rPr>
              <w:t>85 159</w:t>
            </w:r>
          </w:p>
        </w:tc>
      </w:tr>
      <w:tr w:rsidR="00085007" w:rsidRPr="00B834AC" w:rsidTr="00085007">
        <w:trPr>
          <w:trHeight w:val="255"/>
        </w:trPr>
        <w:tc>
          <w:tcPr>
            <w:tcW w:w="5816" w:type="dxa"/>
            <w:tcBorders>
              <w:top w:val="nil"/>
              <w:left w:val="nil"/>
              <w:bottom w:val="nil"/>
              <w:right w:val="nil"/>
            </w:tcBorders>
            <w:shd w:val="clear" w:color="auto" w:fill="auto"/>
            <w:noWrap/>
            <w:vAlign w:val="bottom"/>
          </w:tcPr>
          <w:p w:rsidR="00085007" w:rsidRPr="00B834AC" w:rsidRDefault="00085007" w:rsidP="00085007">
            <w:pPr>
              <w:rPr>
                <w:rFonts w:ascii="Arial" w:hAnsi="Arial" w:cs="Arial"/>
                <w:color w:val="FF0000"/>
                <w:sz w:val="20"/>
                <w:szCs w:val="20"/>
              </w:rPr>
            </w:pPr>
          </w:p>
        </w:tc>
        <w:tc>
          <w:tcPr>
            <w:tcW w:w="1736" w:type="dxa"/>
            <w:tcBorders>
              <w:top w:val="nil"/>
              <w:left w:val="nil"/>
              <w:bottom w:val="nil"/>
              <w:right w:val="nil"/>
            </w:tcBorders>
            <w:shd w:val="clear" w:color="auto" w:fill="auto"/>
            <w:vAlign w:val="bottom"/>
          </w:tcPr>
          <w:p w:rsidR="00085007" w:rsidRPr="00B834AC" w:rsidRDefault="00085007" w:rsidP="00085007">
            <w:pPr>
              <w:jc w:val="right"/>
              <w:rPr>
                <w:rFonts w:ascii="Arial" w:hAnsi="Arial" w:cs="Arial"/>
                <w:color w:val="FF0000"/>
                <w:sz w:val="20"/>
                <w:szCs w:val="20"/>
              </w:rPr>
            </w:pPr>
          </w:p>
        </w:tc>
        <w:tc>
          <w:tcPr>
            <w:tcW w:w="1736" w:type="dxa"/>
            <w:tcBorders>
              <w:top w:val="nil"/>
              <w:left w:val="nil"/>
              <w:bottom w:val="nil"/>
              <w:right w:val="nil"/>
            </w:tcBorders>
            <w:shd w:val="clear" w:color="auto" w:fill="auto"/>
            <w:vAlign w:val="bottom"/>
          </w:tcPr>
          <w:p w:rsidR="00085007" w:rsidRPr="00B834AC" w:rsidRDefault="00085007" w:rsidP="00085007">
            <w:pPr>
              <w:jc w:val="right"/>
              <w:rPr>
                <w:rFonts w:ascii="Arial" w:hAnsi="Arial" w:cs="Arial"/>
                <w:color w:val="FF0000"/>
                <w:sz w:val="20"/>
                <w:szCs w:val="20"/>
              </w:rPr>
            </w:pPr>
          </w:p>
        </w:tc>
      </w:tr>
      <w:tr w:rsidR="00085007" w:rsidRPr="00B834AC" w:rsidTr="00085007">
        <w:trPr>
          <w:trHeight w:val="765"/>
        </w:trPr>
        <w:tc>
          <w:tcPr>
            <w:tcW w:w="5816" w:type="dxa"/>
            <w:tcBorders>
              <w:top w:val="single" w:sz="4" w:space="0" w:color="auto"/>
              <w:left w:val="nil"/>
              <w:bottom w:val="single" w:sz="4" w:space="0" w:color="auto"/>
              <w:right w:val="nil"/>
            </w:tcBorders>
            <w:shd w:val="clear" w:color="auto" w:fill="FFFFFF"/>
            <w:noWrap/>
            <w:vAlign w:val="center"/>
          </w:tcPr>
          <w:p w:rsidR="00085007" w:rsidRPr="00B834AC" w:rsidRDefault="00085007" w:rsidP="00085007">
            <w:pPr>
              <w:rPr>
                <w:rFonts w:ascii="Arial" w:hAnsi="Arial" w:cs="Arial"/>
                <w:b/>
                <w:bCs/>
                <w:sz w:val="20"/>
                <w:szCs w:val="20"/>
              </w:rPr>
            </w:pPr>
            <w:r w:rsidRPr="00B834AC">
              <w:rPr>
                <w:rFonts w:ascii="Arial" w:hAnsi="Arial" w:cs="Arial"/>
                <w:b/>
                <w:bCs/>
                <w:sz w:val="20"/>
                <w:szCs w:val="20"/>
              </w:rPr>
              <w:t>6.2.4 Інші операційні витрати</w:t>
            </w:r>
          </w:p>
        </w:tc>
        <w:tc>
          <w:tcPr>
            <w:tcW w:w="1736" w:type="dxa"/>
            <w:tcBorders>
              <w:top w:val="single" w:sz="4" w:space="0" w:color="auto"/>
              <w:left w:val="nil"/>
              <w:bottom w:val="single" w:sz="4" w:space="0" w:color="auto"/>
              <w:right w:val="nil"/>
            </w:tcBorders>
            <w:shd w:val="clear" w:color="auto" w:fill="auto"/>
            <w:vAlign w:val="bottom"/>
          </w:tcPr>
          <w:p w:rsidR="00085007" w:rsidRPr="00B834AC" w:rsidRDefault="00085007" w:rsidP="00085007">
            <w:pPr>
              <w:jc w:val="right"/>
              <w:rPr>
                <w:rFonts w:ascii="Arial" w:hAnsi="Arial" w:cs="Arial"/>
                <w:b/>
                <w:bCs/>
                <w:sz w:val="20"/>
                <w:szCs w:val="20"/>
              </w:rPr>
            </w:pPr>
            <w:r w:rsidRPr="00B834AC">
              <w:rPr>
                <w:rFonts w:ascii="Arial" w:hAnsi="Arial" w:cs="Arial"/>
                <w:b/>
                <w:bCs/>
                <w:sz w:val="20"/>
                <w:szCs w:val="20"/>
              </w:rPr>
              <w:t>Період, що закінчився 31.12.2018</w:t>
            </w:r>
          </w:p>
        </w:tc>
        <w:tc>
          <w:tcPr>
            <w:tcW w:w="1736" w:type="dxa"/>
            <w:tcBorders>
              <w:top w:val="single" w:sz="4" w:space="0" w:color="auto"/>
              <w:left w:val="nil"/>
              <w:bottom w:val="single" w:sz="4" w:space="0" w:color="auto"/>
              <w:right w:val="nil"/>
            </w:tcBorders>
            <w:shd w:val="clear" w:color="auto" w:fill="auto"/>
            <w:vAlign w:val="bottom"/>
          </w:tcPr>
          <w:p w:rsidR="00085007" w:rsidRPr="00B834AC" w:rsidRDefault="00085007" w:rsidP="00085007">
            <w:pPr>
              <w:jc w:val="right"/>
              <w:rPr>
                <w:rFonts w:ascii="Arial" w:hAnsi="Arial" w:cs="Arial"/>
                <w:b/>
                <w:bCs/>
                <w:sz w:val="20"/>
                <w:szCs w:val="20"/>
              </w:rPr>
            </w:pPr>
            <w:r w:rsidRPr="00B834AC">
              <w:rPr>
                <w:rFonts w:ascii="Arial" w:hAnsi="Arial" w:cs="Arial"/>
                <w:b/>
                <w:bCs/>
                <w:sz w:val="20"/>
                <w:szCs w:val="20"/>
              </w:rPr>
              <w:t>Період, що закінчився 31.12.2019</w:t>
            </w:r>
          </w:p>
        </w:tc>
      </w:tr>
      <w:tr w:rsidR="00085007" w:rsidRPr="00B834AC" w:rsidTr="00085007">
        <w:trPr>
          <w:trHeight w:val="255"/>
        </w:trPr>
        <w:tc>
          <w:tcPr>
            <w:tcW w:w="5816" w:type="dxa"/>
            <w:tcBorders>
              <w:top w:val="nil"/>
              <w:left w:val="nil"/>
              <w:bottom w:val="nil"/>
              <w:right w:val="nil"/>
            </w:tcBorders>
            <w:shd w:val="clear" w:color="auto" w:fill="FFFFFF"/>
            <w:noWrap/>
            <w:vAlign w:val="bottom"/>
          </w:tcPr>
          <w:p w:rsidR="00085007" w:rsidRPr="00B834AC" w:rsidRDefault="00085007" w:rsidP="00085007">
            <w:pPr>
              <w:rPr>
                <w:rFonts w:ascii="Arial" w:hAnsi="Arial" w:cs="Arial"/>
                <w:sz w:val="20"/>
                <w:szCs w:val="20"/>
              </w:rPr>
            </w:pPr>
            <w:r w:rsidRPr="00B834AC">
              <w:rPr>
                <w:rFonts w:ascii="Arial" w:hAnsi="Arial" w:cs="Arial"/>
                <w:sz w:val="20"/>
                <w:szCs w:val="20"/>
              </w:rPr>
              <w:t>Курсові різниці</w:t>
            </w:r>
          </w:p>
        </w:tc>
        <w:tc>
          <w:tcPr>
            <w:tcW w:w="1736" w:type="dxa"/>
            <w:tcBorders>
              <w:top w:val="nil"/>
              <w:left w:val="nil"/>
              <w:bottom w:val="nil"/>
              <w:right w:val="nil"/>
            </w:tcBorders>
            <w:shd w:val="clear" w:color="auto" w:fill="FFFFFF"/>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32 995</w:t>
            </w:r>
          </w:p>
        </w:tc>
        <w:tc>
          <w:tcPr>
            <w:tcW w:w="1736" w:type="dxa"/>
            <w:tcBorders>
              <w:top w:val="nil"/>
              <w:left w:val="nil"/>
              <w:bottom w:val="nil"/>
              <w:right w:val="nil"/>
            </w:tcBorders>
            <w:shd w:val="clear" w:color="auto" w:fill="FFFFFF"/>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62 382</w:t>
            </w:r>
          </w:p>
        </w:tc>
      </w:tr>
      <w:tr w:rsidR="00085007" w:rsidRPr="00B834AC" w:rsidTr="00085007">
        <w:trPr>
          <w:trHeight w:val="255"/>
        </w:trPr>
        <w:tc>
          <w:tcPr>
            <w:tcW w:w="5816" w:type="dxa"/>
            <w:tcBorders>
              <w:top w:val="nil"/>
              <w:left w:val="nil"/>
              <w:bottom w:val="nil"/>
              <w:right w:val="nil"/>
            </w:tcBorders>
            <w:shd w:val="clear" w:color="auto" w:fill="FFFFFF"/>
            <w:noWrap/>
            <w:vAlign w:val="bottom"/>
          </w:tcPr>
          <w:p w:rsidR="00085007" w:rsidRPr="00B834AC" w:rsidRDefault="00085007" w:rsidP="00085007">
            <w:pPr>
              <w:rPr>
                <w:rFonts w:ascii="Arial" w:hAnsi="Arial" w:cs="Arial"/>
                <w:sz w:val="20"/>
                <w:szCs w:val="20"/>
              </w:rPr>
            </w:pPr>
            <w:r w:rsidRPr="00B834AC">
              <w:rPr>
                <w:rFonts w:ascii="Arial" w:hAnsi="Arial" w:cs="Arial"/>
                <w:sz w:val="20"/>
                <w:szCs w:val="20"/>
              </w:rPr>
              <w:t>Сумнівні та безнадійні борги</w:t>
            </w:r>
          </w:p>
        </w:tc>
        <w:tc>
          <w:tcPr>
            <w:tcW w:w="1736" w:type="dxa"/>
            <w:tcBorders>
              <w:top w:val="nil"/>
              <w:left w:val="nil"/>
              <w:bottom w:val="nil"/>
              <w:right w:val="nil"/>
            </w:tcBorders>
            <w:shd w:val="clear" w:color="auto" w:fill="FFFFFF"/>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1 062</w:t>
            </w:r>
          </w:p>
        </w:tc>
        <w:tc>
          <w:tcPr>
            <w:tcW w:w="1736" w:type="dxa"/>
            <w:tcBorders>
              <w:top w:val="nil"/>
              <w:left w:val="nil"/>
              <w:bottom w:val="nil"/>
              <w:right w:val="nil"/>
            </w:tcBorders>
            <w:shd w:val="clear" w:color="auto" w:fill="FFFFFF"/>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27</w:t>
            </w:r>
          </w:p>
        </w:tc>
      </w:tr>
      <w:tr w:rsidR="00085007" w:rsidRPr="00B834AC" w:rsidTr="00085007">
        <w:trPr>
          <w:trHeight w:val="255"/>
        </w:trPr>
        <w:tc>
          <w:tcPr>
            <w:tcW w:w="5816" w:type="dxa"/>
            <w:tcBorders>
              <w:top w:val="nil"/>
              <w:left w:val="nil"/>
              <w:bottom w:val="nil"/>
              <w:right w:val="nil"/>
            </w:tcBorders>
            <w:shd w:val="clear" w:color="auto" w:fill="FFFFFF"/>
            <w:noWrap/>
            <w:vAlign w:val="bottom"/>
          </w:tcPr>
          <w:p w:rsidR="00085007" w:rsidRPr="00B834AC" w:rsidRDefault="00085007" w:rsidP="00085007">
            <w:pPr>
              <w:rPr>
                <w:rFonts w:ascii="Arial" w:hAnsi="Arial" w:cs="Arial"/>
                <w:sz w:val="20"/>
                <w:szCs w:val="20"/>
              </w:rPr>
            </w:pPr>
            <w:r w:rsidRPr="00B834AC">
              <w:rPr>
                <w:rFonts w:ascii="Arial" w:hAnsi="Arial" w:cs="Arial"/>
                <w:sz w:val="20"/>
                <w:szCs w:val="20"/>
              </w:rPr>
              <w:t>Нестачі і втрати от псування цінностей</w:t>
            </w:r>
          </w:p>
        </w:tc>
        <w:tc>
          <w:tcPr>
            <w:tcW w:w="1736" w:type="dxa"/>
            <w:tcBorders>
              <w:top w:val="nil"/>
              <w:left w:val="nil"/>
              <w:bottom w:val="nil"/>
              <w:right w:val="nil"/>
            </w:tcBorders>
            <w:shd w:val="clear" w:color="auto" w:fill="FFFFFF"/>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3 033</w:t>
            </w:r>
          </w:p>
        </w:tc>
        <w:tc>
          <w:tcPr>
            <w:tcW w:w="1736" w:type="dxa"/>
            <w:tcBorders>
              <w:top w:val="nil"/>
              <w:left w:val="nil"/>
              <w:bottom w:val="nil"/>
              <w:right w:val="nil"/>
            </w:tcBorders>
            <w:shd w:val="clear" w:color="auto" w:fill="FFFFFF"/>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2 123</w:t>
            </w:r>
          </w:p>
        </w:tc>
      </w:tr>
      <w:tr w:rsidR="00085007" w:rsidRPr="00B834AC" w:rsidTr="00085007">
        <w:trPr>
          <w:trHeight w:val="255"/>
        </w:trPr>
        <w:tc>
          <w:tcPr>
            <w:tcW w:w="5816" w:type="dxa"/>
            <w:tcBorders>
              <w:top w:val="nil"/>
              <w:left w:val="nil"/>
              <w:bottom w:val="nil"/>
              <w:right w:val="nil"/>
            </w:tcBorders>
            <w:shd w:val="clear" w:color="auto" w:fill="FFFFFF"/>
            <w:vAlign w:val="bottom"/>
          </w:tcPr>
          <w:p w:rsidR="00085007" w:rsidRPr="00B834AC" w:rsidRDefault="00085007" w:rsidP="00085007">
            <w:pPr>
              <w:rPr>
                <w:rFonts w:ascii="Arial" w:hAnsi="Arial" w:cs="Arial"/>
                <w:sz w:val="20"/>
                <w:szCs w:val="20"/>
              </w:rPr>
            </w:pPr>
            <w:r w:rsidRPr="00B834AC">
              <w:rPr>
                <w:rFonts w:ascii="Arial" w:hAnsi="Arial" w:cs="Arial"/>
                <w:sz w:val="20"/>
                <w:szCs w:val="20"/>
              </w:rPr>
              <w:t xml:space="preserve">Інше </w:t>
            </w:r>
          </w:p>
        </w:tc>
        <w:tc>
          <w:tcPr>
            <w:tcW w:w="1736" w:type="dxa"/>
            <w:tcBorders>
              <w:top w:val="nil"/>
              <w:left w:val="nil"/>
              <w:bottom w:val="nil"/>
              <w:right w:val="nil"/>
            </w:tcBorders>
            <w:shd w:val="clear" w:color="auto" w:fill="FFFFFF"/>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109 542</w:t>
            </w:r>
          </w:p>
        </w:tc>
        <w:tc>
          <w:tcPr>
            <w:tcW w:w="1736" w:type="dxa"/>
            <w:tcBorders>
              <w:top w:val="nil"/>
              <w:left w:val="nil"/>
              <w:bottom w:val="nil"/>
              <w:right w:val="nil"/>
            </w:tcBorders>
            <w:shd w:val="clear" w:color="auto" w:fill="FFFFFF"/>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92 567</w:t>
            </w:r>
          </w:p>
        </w:tc>
      </w:tr>
      <w:tr w:rsidR="00085007" w:rsidRPr="00B834AC" w:rsidTr="00085007">
        <w:trPr>
          <w:trHeight w:val="270"/>
        </w:trPr>
        <w:tc>
          <w:tcPr>
            <w:tcW w:w="5816" w:type="dxa"/>
            <w:tcBorders>
              <w:top w:val="nil"/>
              <w:left w:val="nil"/>
              <w:bottom w:val="double" w:sz="6" w:space="0" w:color="auto"/>
              <w:right w:val="nil"/>
            </w:tcBorders>
            <w:shd w:val="clear" w:color="auto" w:fill="FFFFFF"/>
            <w:vAlign w:val="bottom"/>
          </w:tcPr>
          <w:p w:rsidR="00085007" w:rsidRPr="00B834AC" w:rsidRDefault="00085007" w:rsidP="00085007">
            <w:pPr>
              <w:rPr>
                <w:rFonts w:ascii="Arial" w:hAnsi="Arial" w:cs="Arial"/>
                <w:sz w:val="20"/>
                <w:szCs w:val="20"/>
              </w:rPr>
            </w:pPr>
            <w:r w:rsidRPr="00B834AC">
              <w:rPr>
                <w:rFonts w:ascii="Arial" w:hAnsi="Arial" w:cs="Arial"/>
                <w:sz w:val="20"/>
                <w:szCs w:val="20"/>
              </w:rPr>
              <w:t xml:space="preserve"> Витрати на купівлю-продаж іноземної валют </w:t>
            </w:r>
          </w:p>
        </w:tc>
        <w:tc>
          <w:tcPr>
            <w:tcW w:w="1736" w:type="dxa"/>
            <w:tcBorders>
              <w:top w:val="nil"/>
              <w:left w:val="nil"/>
              <w:bottom w:val="double" w:sz="6" w:space="0" w:color="auto"/>
              <w:right w:val="nil"/>
            </w:tcBorders>
            <w:shd w:val="clear" w:color="auto" w:fill="FFFFFF"/>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3 700</w:t>
            </w:r>
          </w:p>
        </w:tc>
        <w:tc>
          <w:tcPr>
            <w:tcW w:w="1736" w:type="dxa"/>
            <w:tcBorders>
              <w:top w:val="nil"/>
              <w:left w:val="nil"/>
              <w:bottom w:val="double" w:sz="6" w:space="0" w:color="auto"/>
              <w:right w:val="nil"/>
            </w:tcBorders>
            <w:shd w:val="clear" w:color="auto" w:fill="FFFFFF"/>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1 424</w:t>
            </w:r>
          </w:p>
        </w:tc>
      </w:tr>
      <w:tr w:rsidR="00085007" w:rsidRPr="00B834AC" w:rsidTr="00085007">
        <w:trPr>
          <w:trHeight w:val="270"/>
        </w:trPr>
        <w:tc>
          <w:tcPr>
            <w:tcW w:w="5816" w:type="dxa"/>
            <w:tcBorders>
              <w:top w:val="nil"/>
              <w:left w:val="nil"/>
              <w:bottom w:val="double" w:sz="6" w:space="0" w:color="auto"/>
              <w:right w:val="nil"/>
            </w:tcBorders>
            <w:shd w:val="clear" w:color="auto" w:fill="FFFFFF"/>
            <w:vAlign w:val="bottom"/>
          </w:tcPr>
          <w:p w:rsidR="00085007" w:rsidRPr="00B834AC" w:rsidRDefault="00085007" w:rsidP="00085007">
            <w:pPr>
              <w:rPr>
                <w:rFonts w:ascii="Arial" w:hAnsi="Arial" w:cs="Arial"/>
                <w:sz w:val="20"/>
                <w:szCs w:val="20"/>
              </w:rPr>
            </w:pPr>
            <w:r w:rsidRPr="00B834AC">
              <w:rPr>
                <w:rFonts w:ascii="Arial" w:hAnsi="Arial" w:cs="Arial"/>
                <w:sz w:val="20"/>
                <w:szCs w:val="20"/>
              </w:rPr>
              <w:t>Собівартість реалізованих виробничих запасів</w:t>
            </w:r>
          </w:p>
        </w:tc>
        <w:tc>
          <w:tcPr>
            <w:tcW w:w="1736" w:type="dxa"/>
            <w:tcBorders>
              <w:top w:val="nil"/>
              <w:left w:val="nil"/>
              <w:bottom w:val="double" w:sz="6" w:space="0" w:color="auto"/>
              <w:right w:val="nil"/>
            </w:tcBorders>
            <w:shd w:val="clear" w:color="auto" w:fill="FFFFFF"/>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729 933</w:t>
            </w:r>
          </w:p>
        </w:tc>
        <w:tc>
          <w:tcPr>
            <w:tcW w:w="1736" w:type="dxa"/>
            <w:tcBorders>
              <w:top w:val="nil"/>
              <w:left w:val="nil"/>
              <w:bottom w:val="double" w:sz="6" w:space="0" w:color="auto"/>
              <w:right w:val="nil"/>
            </w:tcBorders>
            <w:shd w:val="clear" w:color="auto" w:fill="FFFFFF"/>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10 587</w:t>
            </w:r>
          </w:p>
        </w:tc>
      </w:tr>
      <w:tr w:rsidR="00085007" w:rsidRPr="00B834AC" w:rsidTr="00085007">
        <w:trPr>
          <w:trHeight w:val="270"/>
        </w:trPr>
        <w:tc>
          <w:tcPr>
            <w:tcW w:w="5816" w:type="dxa"/>
            <w:tcBorders>
              <w:top w:val="nil"/>
              <w:left w:val="nil"/>
              <w:bottom w:val="double" w:sz="6" w:space="0" w:color="auto"/>
              <w:right w:val="nil"/>
            </w:tcBorders>
            <w:shd w:val="clear" w:color="auto" w:fill="FFFFFF"/>
            <w:vAlign w:val="bottom"/>
          </w:tcPr>
          <w:p w:rsidR="00085007" w:rsidRPr="00B834AC" w:rsidRDefault="00085007" w:rsidP="00085007">
            <w:pPr>
              <w:rPr>
                <w:rFonts w:ascii="Arial" w:hAnsi="Arial" w:cs="Arial"/>
                <w:sz w:val="20"/>
                <w:szCs w:val="20"/>
              </w:rPr>
            </w:pPr>
          </w:p>
        </w:tc>
        <w:tc>
          <w:tcPr>
            <w:tcW w:w="1736" w:type="dxa"/>
            <w:tcBorders>
              <w:top w:val="nil"/>
              <w:left w:val="nil"/>
              <w:bottom w:val="double" w:sz="6" w:space="0" w:color="auto"/>
              <w:right w:val="nil"/>
            </w:tcBorders>
            <w:shd w:val="clear" w:color="auto" w:fill="FFFFFF"/>
            <w:vAlign w:val="bottom"/>
          </w:tcPr>
          <w:p w:rsidR="00085007" w:rsidRPr="00B834AC" w:rsidRDefault="00085007" w:rsidP="00085007">
            <w:pPr>
              <w:jc w:val="right"/>
              <w:rPr>
                <w:rFonts w:ascii="Arial" w:hAnsi="Arial" w:cs="Arial"/>
                <w:sz w:val="20"/>
                <w:szCs w:val="20"/>
              </w:rPr>
            </w:pPr>
          </w:p>
        </w:tc>
        <w:tc>
          <w:tcPr>
            <w:tcW w:w="1736" w:type="dxa"/>
            <w:tcBorders>
              <w:top w:val="nil"/>
              <w:left w:val="nil"/>
              <w:bottom w:val="double" w:sz="6" w:space="0" w:color="auto"/>
              <w:right w:val="nil"/>
            </w:tcBorders>
            <w:shd w:val="clear" w:color="auto" w:fill="FFFFFF"/>
            <w:vAlign w:val="bottom"/>
          </w:tcPr>
          <w:p w:rsidR="00085007" w:rsidRPr="00B834AC" w:rsidRDefault="00085007" w:rsidP="00085007">
            <w:pPr>
              <w:jc w:val="right"/>
              <w:rPr>
                <w:rFonts w:ascii="Arial" w:hAnsi="Arial" w:cs="Arial"/>
                <w:sz w:val="20"/>
                <w:szCs w:val="20"/>
              </w:rPr>
            </w:pPr>
          </w:p>
        </w:tc>
      </w:tr>
      <w:tr w:rsidR="00085007" w:rsidRPr="00B834AC" w:rsidTr="00085007">
        <w:trPr>
          <w:trHeight w:val="270"/>
        </w:trPr>
        <w:tc>
          <w:tcPr>
            <w:tcW w:w="5816" w:type="dxa"/>
            <w:tcBorders>
              <w:top w:val="nil"/>
              <w:left w:val="nil"/>
              <w:bottom w:val="nil"/>
              <w:right w:val="nil"/>
            </w:tcBorders>
            <w:shd w:val="clear" w:color="auto" w:fill="FFFFFF"/>
            <w:noWrap/>
            <w:vAlign w:val="bottom"/>
          </w:tcPr>
          <w:p w:rsidR="00085007" w:rsidRPr="00B834AC" w:rsidRDefault="00085007" w:rsidP="00085007">
            <w:pPr>
              <w:rPr>
                <w:rFonts w:ascii="Arial" w:hAnsi="Arial" w:cs="Arial"/>
                <w:b/>
                <w:bCs/>
                <w:sz w:val="20"/>
                <w:szCs w:val="20"/>
              </w:rPr>
            </w:pPr>
            <w:r w:rsidRPr="00B834AC">
              <w:rPr>
                <w:rFonts w:ascii="Arial" w:hAnsi="Arial" w:cs="Arial"/>
                <w:b/>
                <w:bCs/>
                <w:sz w:val="20"/>
                <w:szCs w:val="20"/>
              </w:rPr>
              <w:t>Разом</w:t>
            </w:r>
          </w:p>
        </w:tc>
        <w:tc>
          <w:tcPr>
            <w:tcW w:w="1736" w:type="dxa"/>
            <w:tcBorders>
              <w:top w:val="nil"/>
              <w:left w:val="nil"/>
              <w:bottom w:val="nil"/>
              <w:right w:val="nil"/>
            </w:tcBorders>
            <w:shd w:val="clear" w:color="auto" w:fill="FFFFFF"/>
            <w:vAlign w:val="bottom"/>
          </w:tcPr>
          <w:p w:rsidR="00085007" w:rsidRPr="00B834AC" w:rsidRDefault="00085007" w:rsidP="00085007">
            <w:pPr>
              <w:jc w:val="right"/>
              <w:rPr>
                <w:rFonts w:ascii="Arial" w:hAnsi="Arial" w:cs="Arial"/>
                <w:b/>
                <w:bCs/>
                <w:sz w:val="20"/>
                <w:szCs w:val="20"/>
              </w:rPr>
            </w:pPr>
            <w:r w:rsidRPr="00B834AC">
              <w:rPr>
                <w:rFonts w:ascii="Arial" w:hAnsi="Arial" w:cs="Arial"/>
                <w:b/>
                <w:bCs/>
                <w:sz w:val="20"/>
                <w:szCs w:val="20"/>
              </w:rPr>
              <w:t>880 265</w:t>
            </w:r>
          </w:p>
        </w:tc>
        <w:tc>
          <w:tcPr>
            <w:tcW w:w="1736" w:type="dxa"/>
            <w:tcBorders>
              <w:top w:val="nil"/>
              <w:left w:val="nil"/>
              <w:bottom w:val="nil"/>
              <w:right w:val="nil"/>
            </w:tcBorders>
            <w:shd w:val="clear" w:color="auto" w:fill="FFFFFF"/>
            <w:vAlign w:val="bottom"/>
          </w:tcPr>
          <w:p w:rsidR="00085007" w:rsidRPr="00B834AC" w:rsidRDefault="00085007" w:rsidP="00085007">
            <w:pPr>
              <w:jc w:val="right"/>
              <w:rPr>
                <w:rFonts w:ascii="Arial" w:hAnsi="Arial" w:cs="Arial"/>
                <w:b/>
                <w:bCs/>
                <w:sz w:val="20"/>
                <w:szCs w:val="20"/>
              </w:rPr>
            </w:pPr>
            <w:r w:rsidRPr="00B834AC">
              <w:rPr>
                <w:rFonts w:ascii="Arial" w:hAnsi="Arial" w:cs="Arial"/>
                <w:b/>
                <w:bCs/>
                <w:sz w:val="20"/>
                <w:szCs w:val="20"/>
              </w:rPr>
              <w:t>169 110</w:t>
            </w:r>
          </w:p>
        </w:tc>
      </w:tr>
      <w:tr w:rsidR="00085007" w:rsidRPr="00B834AC" w:rsidTr="00085007">
        <w:trPr>
          <w:trHeight w:val="255"/>
        </w:trPr>
        <w:tc>
          <w:tcPr>
            <w:tcW w:w="5816" w:type="dxa"/>
            <w:tcBorders>
              <w:top w:val="nil"/>
              <w:left w:val="nil"/>
              <w:bottom w:val="nil"/>
              <w:right w:val="nil"/>
            </w:tcBorders>
            <w:shd w:val="clear" w:color="auto" w:fill="FFFFFF"/>
            <w:noWrap/>
            <w:vAlign w:val="bottom"/>
          </w:tcPr>
          <w:p w:rsidR="00085007" w:rsidRPr="00B834AC" w:rsidRDefault="00085007" w:rsidP="00085007">
            <w:pPr>
              <w:rPr>
                <w:rFonts w:ascii="Arial" w:hAnsi="Arial" w:cs="Arial"/>
                <w:color w:val="FF0000"/>
                <w:sz w:val="20"/>
                <w:szCs w:val="20"/>
              </w:rPr>
            </w:pPr>
            <w:r w:rsidRPr="00B834AC">
              <w:rPr>
                <w:rFonts w:ascii="Arial" w:hAnsi="Arial" w:cs="Arial"/>
                <w:color w:val="FF0000"/>
                <w:sz w:val="20"/>
                <w:szCs w:val="20"/>
              </w:rPr>
              <w:lastRenderedPageBreak/>
              <w:t xml:space="preserve"> </w:t>
            </w:r>
          </w:p>
        </w:tc>
        <w:tc>
          <w:tcPr>
            <w:tcW w:w="1736" w:type="dxa"/>
            <w:tcBorders>
              <w:top w:val="nil"/>
              <w:left w:val="nil"/>
              <w:bottom w:val="nil"/>
              <w:right w:val="nil"/>
            </w:tcBorders>
            <w:shd w:val="clear" w:color="auto" w:fill="FFFFFF"/>
            <w:vAlign w:val="bottom"/>
          </w:tcPr>
          <w:p w:rsidR="00085007" w:rsidRPr="00B834AC" w:rsidRDefault="00085007" w:rsidP="00085007">
            <w:pPr>
              <w:jc w:val="right"/>
              <w:rPr>
                <w:rFonts w:ascii="Arial" w:hAnsi="Arial" w:cs="Arial"/>
                <w:color w:val="FF0000"/>
                <w:sz w:val="20"/>
                <w:szCs w:val="20"/>
              </w:rPr>
            </w:pPr>
          </w:p>
        </w:tc>
        <w:tc>
          <w:tcPr>
            <w:tcW w:w="1736" w:type="dxa"/>
            <w:tcBorders>
              <w:top w:val="nil"/>
              <w:left w:val="nil"/>
              <w:bottom w:val="nil"/>
              <w:right w:val="nil"/>
            </w:tcBorders>
            <w:shd w:val="clear" w:color="auto" w:fill="FFFFFF"/>
            <w:vAlign w:val="bottom"/>
          </w:tcPr>
          <w:p w:rsidR="00085007" w:rsidRPr="00B834AC" w:rsidRDefault="00085007" w:rsidP="00085007">
            <w:pPr>
              <w:jc w:val="right"/>
              <w:rPr>
                <w:rFonts w:ascii="Arial" w:hAnsi="Arial" w:cs="Arial"/>
                <w:color w:val="FF0000"/>
                <w:sz w:val="20"/>
                <w:szCs w:val="20"/>
              </w:rPr>
            </w:pPr>
          </w:p>
        </w:tc>
      </w:tr>
      <w:tr w:rsidR="00085007" w:rsidRPr="00B834AC" w:rsidTr="00085007">
        <w:trPr>
          <w:trHeight w:val="765"/>
        </w:trPr>
        <w:tc>
          <w:tcPr>
            <w:tcW w:w="5816" w:type="dxa"/>
            <w:tcBorders>
              <w:top w:val="single" w:sz="4" w:space="0" w:color="auto"/>
              <w:left w:val="nil"/>
              <w:bottom w:val="single" w:sz="4" w:space="0" w:color="auto"/>
              <w:right w:val="nil"/>
            </w:tcBorders>
            <w:shd w:val="clear" w:color="auto" w:fill="FFFFFF"/>
            <w:noWrap/>
            <w:vAlign w:val="center"/>
          </w:tcPr>
          <w:p w:rsidR="00085007" w:rsidRPr="00B834AC" w:rsidRDefault="00085007" w:rsidP="00085007">
            <w:pPr>
              <w:rPr>
                <w:rFonts w:ascii="Arial" w:hAnsi="Arial" w:cs="Arial"/>
                <w:b/>
                <w:bCs/>
                <w:sz w:val="20"/>
                <w:szCs w:val="20"/>
              </w:rPr>
            </w:pPr>
            <w:r w:rsidRPr="00B834AC">
              <w:rPr>
                <w:rFonts w:ascii="Arial" w:hAnsi="Arial" w:cs="Arial"/>
                <w:b/>
                <w:bCs/>
                <w:sz w:val="20"/>
                <w:szCs w:val="20"/>
              </w:rPr>
              <w:t>6.2.5 Фінансові витрати</w:t>
            </w:r>
          </w:p>
        </w:tc>
        <w:tc>
          <w:tcPr>
            <w:tcW w:w="1736" w:type="dxa"/>
            <w:tcBorders>
              <w:top w:val="single" w:sz="4" w:space="0" w:color="auto"/>
              <w:left w:val="nil"/>
              <w:bottom w:val="single" w:sz="4" w:space="0" w:color="auto"/>
              <w:right w:val="nil"/>
            </w:tcBorders>
            <w:shd w:val="clear" w:color="auto" w:fill="auto"/>
            <w:vAlign w:val="bottom"/>
          </w:tcPr>
          <w:p w:rsidR="00085007" w:rsidRPr="00B834AC" w:rsidRDefault="00085007" w:rsidP="00085007">
            <w:pPr>
              <w:jc w:val="right"/>
              <w:rPr>
                <w:rFonts w:ascii="Arial" w:hAnsi="Arial" w:cs="Arial"/>
                <w:b/>
                <w:bCs/>
                <w:sz w:val="20"/>
                <w:szCs w:val="20"/>
              </w:rPr>
            </w:pPr>
            <w:r w:rsidRPr="00B834AC">
              <w:rPr>
                <w:rFonts w:ascii="Arial" w:hAnsi="Arial" w:cs="Arial"/>
                <w:b/>
                <w:bCs/>
                <w:sz w:val="20"/>
                <w:szCs w:val="20"/>
              </w:rPr>
              <w:t>Період, що закінчився 31.12.2018</w:t>
            </w:r>
          </w:p>
        </w:tc>
        <w:tc>
          <w:tcPr>
            <w:tcW w:w="1736" w:type="dxa"/>
            <w:tcBorders>
              <w:top w:val="single" w:sz="4" w:space="0" w:color="auto"/>
              <w:left w:val="nil"/>
              <w:bottom w:val="single" w:sz="4" w:space="0" w:color="auto"/>
              <w:right w:val="nil"/>
            </w:tcBorders>
            <w:shd w:val="clear" w:color="auto" w:fill="auto"/>
            <w:vAlign w:val="bottom"/>
          </w:tcPr>
          <w:p w:rsidR="00085007" w:rsidRPr="00B834AC" w:rsidRDefault="00085007" w:rsidP="00085007">
            <w:pPr>
              <w:jc w:val="right"/>
              <w:rPr>
                <w:rFonts w:ascii="Arial" w:hAnsi="Arial" w:cs="Arial"/>
                <w:b/>
                <w:bCs/>
                <w:sz w:val="20"/>
                <w:szCs w:val="20"/>
              </w:rPr>
            </w:pPr>
            <w:r w:rsidRPr="00B834AC">
              <w:rPr>
                <w:rFonts w:ascii="Arial" w:hAnsi="Arial" w:cs="Arial"/>
                <w:b/>
                <w:bCs/>
                <w:sz w:val="20"/>
                <w:szCs w:val="20"/>
              </w:rPr>
              <w:t>Період, що закінчився 31.12.2019</w:t>
            </w:r>
          </w:p>
        </w:tc>
      </w:tr>
      <w:tr w:rsidR="00085007" w:rsidRPr="00B834AC" w:rsidTr="00085007">
        <w:trPr>
          <w:trHeight w:val="255"/>
        </w:trPr>
        <w:tc>
          <w:tcPr>
            <w:tcW w:w="5816" w:type="dxa"/>
            <w:tcBorders>
              <w:top w:val="nil"/>
              <w:left w:val="nil"/>
              <w:bottom w:val="nil"/>
              <w:right w:val="nil"/>
            </w:tcBorders>
            <w:shd w:val="clear" w:color="auto" w:fill="FFFFFF"/>
            <w:vAlign w:val="bottom"/>
          </w:tcPr>
          <w:p w:rsidR="00085007" w:rsidRPr="00B834AC" w:rsidRDefault="00085007" w:rsidP="00085007">
            <w:pPr>
              <w:rPr>
                <w:rFonts w:ascii="Arial" w:hAnsi="Arial" w:cs="Arial"/>
                <w:sz w:val="20"/>
                <w:szCs w:val="20"/>
              </w:rPr>
            </w:pPr>
            <w:r w:rsidRPr="00B834AC">
              <w:rPr>
                <w:rFonts w:ascii="Arial" w:hAnsi="Arial" w:cs="Arial"/>
                <w:sz w:val="20"/>
                <w:szCs w:val="20"/>
              </w:rPr>
              <w:t>Відсотки по кредитам та позикам</w:t>
            </w:r>
          </w:p>
        </w:tc>
        <w:tc>
          <w:tcPr>
            <w:tcW w:w="1736" w:type="dxa"/>
            <w:tcBorders>
              <w:top w:val="nil"/>
              <w:left w:val="nil"/>
              <w:bottom w:val="nil"/>
              <w:right w:val="nil"/>
            </w:tcBorders>
            <w:shd w:val="clear" w:color="auto" w:fill="FFFFFF"/>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w:t>
            </w:r>
          </w:p>
        </w:tc>
        <w:tc>
          <w:tcPr>
            <w:tcW w:w="1736" w:type="dxa"/>
            <w:tcBorders>
              <w:top w:val="nil"/>
              <w:left w:val="nil"/>
              <w:bottom w:val="nil"/>
              <w:right w:val="nil"/>
            </w:tcBorders>
            <w:shd w:val="clear" w:color="auto" w:fill="FFFFFF"/>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w:t>
            </w:r>
          </w:p>
        </w:tc>
      </w:tr>
      <w:tr w:rsidR="00085007" w:rsidRPr="00B834AC" w:rsidTr="00085007">
        <w:trPr>
          <w:trHeight w:val="270"/>
        </w:trPr>
        <w:tc>
          <w:tcPr>
            <w:tcW w:w="5816" w:type="dxa"/>
            <w:tcBorders>
              <w:top w:val="nil"/>
              <w:left w:val="nil"/>
              <w:bottom w:val="nil"/>
              <w:right w:val="nil"/>
            </w:tcBorders>
            <w:shd w:val="clear" w:color="auto" w:fill="FFFFFF"/>
            <w:vAlign w:val="bottom"/>
          </w:tcPr>
          <w:p w:rsidR="00085007" w:rsidRPr="00B834AC" w:rsidRDefault="00085007" w:rsidP="00085007">
            <w:pPr>
              <w:rPr>
                <w:rFonts w:ascii="Arial" w:hAnsi="Arial" w:cs="Arial"/>
                <w:sz w:val="20"/>
                <w:szCs w:val="20"/>
              </w:rPr>
            </w:pPr>
            <w:r w:rsidRPr="00B834AC">
              <w:rPr>
                <w:rFonts w:ascii="Arial" w:hAnsi="Arial" w:cs="Arial"/>
                <w:sz w:val="20"/>
                <w:szCs w:val="20"/>
              </w:rPr>
              <w:t>Комісійні витрати по кредитам та позикам</w:t>
            </w:r>
          </w:p>
        </w:tc>
        <w:tc>
          <w:tcPr>
            <w:tcW w:w="1736" w:type="dxa"/>
            <w:tcBorders>
              <w:top w:val="nil"/>
              <w:left w:val="nil"/>
              <w:bottom w:val="nil"/>
              <w:right w:val="nil"/>
            </w:tcBorders>
            <w:shd w:val="clear" w:color="auto" w:fill="FFFFFF"/>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w:t>
            </w:r>
          </w:p>
        </w:tc>
        <w:tc>
          <w:tcPr>
            <w:tcW w:w="1736" w:type="dxa"/>
            <w:tcBorders>
              <w:top w:val="nil"/>
              <w:left w:val="nil"/>
              <w:bottom w:val="nil"/>
              <w:right w:val="nil"/>
            </w:tcBorders>
            <w:shd w:val="clear" w:color="auto" w:fill="FFFFFF"/>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w:t>
            </w:r>
          </w:p>
        </w:tc>
      </w:tr>
      <w:tr w:rsidR="00085007" w:rsidRPr="00B834AC" w:rsidTr="00085007">
        <w:trPr>
          <w:trHeight w:val="270"/>
        </w:trPr>
        <w:tc>
          <w:tcPr>
            <w:tcW w:w="5816" w:type="dxa"/>
            <w:tcBorders>
              <w:top w:val="nil"/>
              <w:left w:val="nil"/>
              <w:bottom w:val="double" w:sz="6" w:space="0" w:color="auto"/>
              <w:right w:val="nil"/>
            </w:tcBorders>
            <w:shd w:val="clear" w:color="auto" w:fill="FFFFFF"/>
            <w:vAlign w:val="bottom"/>
          </w:tcPr>
          <w:p w:rsidR="00085007" w:rsidRPr="00B834AC" w:rsidRDefault="00085007" w:rsidP="00085007">
            <w:pPr>
              <w:rPr>
                <w:rFonts w:ascii="Arial" w:hAnsi="Arial" w:cs="Arial"/>
                <w:sz w:val="20"/>
                <w:szCs w:val="20"/>
              </w:rPr>
            </w:pPr>
            <w:r w:rsidRPr="00B834AC">
              <w:rPr>
                <w:rFonts w:ascii="Arial" w:hAnsi="Arial" w:cs="Arial"/>
                <w:sz w:val="20"/>
                <w:szCs w:val="20"/>
              </w:rPr>
              <w:t> </w:t>
            </w:r>
          </w:p>
        </w:tc>
        <w:tc>
          <w:tcPr>
            <w:tcW w:w="1736" w:type="dxa"/>
            <w:tcBorders>
              <w:top w:val="nil"/>
              <w:left w:val="nil"/>
              <w:bottom w:val="double" w:sz="6" w:space="0" w:color="auto"/>
              <w:right w:val="nil"/>
            </w:tcBorders>
            <w:shd w:val="clear" w:color="auto" w:fill="FFFFFF"/>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w:t>
            </w:r>
          </w:p>
        </w:tc>
        <w:tc>
          <w:tcPr>
            <w:tcW w:w="1736" w:type="dxa"/>
            <w:tcBorders>
              <w:top w:val="nil"/>
              <w:left w:val="nil"/>
              <w:bottom w:val="double" w:sz="6" w:space="0" w:color="auto"/>
              <w:right w:val="nil"/>
            </w:tcBorders>
            <w:shd w:val="clear" w:color="auto" w:fill="FFFFFF"/>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w:t>
            </w:r>
          </w:p>
        </w:tc>
      </w:tr>
      <w:tr w:rsidR="00085007" w:rsidRPr="00B834AC" w:rsidTr="00085007">
        <w:trPr>
          <w:trHeight w:val="270"/>
        </w:trPr>
        <w:tc>
          <w:tcPr>
            <w:tcW w:w="5816" w:type="dxa"/>
            <w:tcBorders>
              <w:top w:val="nil"/>
              <w:left w:val="nil"/>
              <w:bottom w:val="nil"/>
              <w:right w:val="nil"/>
            </w:tcBorders>
            <w:shd w:val="clear" w:color="auto" w:fill="FFFFFF"/>
            <w:vAlign w:val="bottom"/>
          </w:tcPr>
          <w:p w:rsidR="00085007" w:rsidRPr="00B834AC" w:rsidRDefault="00085007" w:rsidP="00085007">
            <w:pPr>
              <w:rPr>
                <w:rFonts w:ascii="Arial" w:hAnsi="Arial" w:cs="Arial"/>
                <w:b/>
                <w:bCs/>
                <w:sz w:val="20"/>
                <w:szCs w:val="20"/>
              </w:rPr>
            </w:pPr>
            <w:r w:rsidRPr="00B834AC">
              <w:rPr>
                <w:rFonts w:ascii="Arial" w:hAnsi="Arial" w:cs="Arial"/>
                <w:b/>
                <w:bCs/>
                <w:sz w:val="20"/>
                <w:szCs w:val="20"/>
              </w:rPr>
              <w:t>Разом</w:t>
            </w:r>
          </w:p>
        </w:tc>
        <w:tc>
          <w:tcPr>
            <w:tcW w:w="1736" w:type="dxa"/>
            <w:tcBorders>
              <w:top w:val="nil"/>
              <w:left w:val="nil"/>
              <w:bottom w:val="nil"/>
              <w:right w:val="nil"/>
            </w:tcBorders>
            <w:shd w:val="clear" w:color="auto" w:fill="FFFFFF"/>
            <w:vAlign w:val="bottom"/>
          </w:tcPr>
          <w:p w:rsidR="00085007" w:rsidRPr="00B834AC" w:rsidRDefault="00085007" w:rsidP="00085007">
            <w:pPr>
              <w:jc w:val="right"/>
              <w:rPr>
                <w:rFonts w:ascii="Arial" w:hAnsi="Arial" w:cs="Arial"/>
                <w:b/>
                <w:bCs/>
                <w:sz w:val="20"/>
                <w:szCs w:val="20"/>
              </w:rPr>
            </w:pPr>
            <w:r w:rsidRPr="00B834AC">
              <w:rPr>
                <w:rFonts w:ascii="Arial" w:hAnsi="Arial" w:cs="Arial"/>
                <w:b/>
                <w:bCs/>
                <w:sz w:val="20"/>
                <w:szCs w:val="20"/>
              </w:rPr>
              <w:t>-</w:t>
            </w:r>
          </w:p>
        </w:tc>
        <w:tc>
          <w:tcPr>
            <w:tcW w:w="1736" w:type="dxa"/>
            <w:tcBorders>
              <w:top w:val="nil"/>
              <w:left w:val="nil"/>
              <w:bottom w:val="nil"/>
              <w:right w:val="nil"/>
            </w:tcBorders>
            <w:shd w:val="clear" w:color="auto" w:fill="FFFFFF"/>
            <w:vAlign w:val="bottom"/>
          </w:tcPr>
          <w:p w:rsidR="00085007" w:rsidRPr="00B834AC" w:rsidRDefault="00085007" w:rsidP="00085007">
            <w:pPr>
              <w:jc w:val="right"/>
              <w:rPr>
                <w:rFonts w:ascii="Arial" w:hAnsi="Arial" w:cs="Arial"/>
                <w:b/>
                <w:bCs/>
                <w:sz w:val="20"/>
                <w:szCs w:val="20"/>
              </w:rPr>
            </w:pPr>
            <w:r w:rsidRPr="00B834AC">
              <w:rPr>
                <w:rFonts w:ascii="Arial" w:hAnsi="Arial" w:cs="Arial"/>
                <w:b/>
                <w:bCs/>
                <w:sz w:val="20"/>
                <w:szCs w:val="20"/>
              </w:rPr>
              <w:t>-</w:t>
            </w:r>
          </w:p>
        </w:tc>
      </w:tr>
      <w:tr w:rsidR="00085007" w:rsidRPr="00B834AC" w:rsidTr="00085007">
        <w:trPr>
          <w:trHeight w:val="255"/>
        </w:trPr>
        <w:tc>
          <w:tcPr>
            <w:tcW w:w="5816" w:type="dxa"/>
            <w:tcBorders>
              <w:top w:val="nil"/>
              <w:left w:val="nil"/>
              <w:bottom w:val="nil"/>
              <w:right w:val="nil"/>
            </w:tcBorders>
            <w:shd w:val="clear" w:color="auto" w:fill="FFFFFF"/>
            <w:noWrap/>
            <w:vAlign w:val="bottom"/>
          </w:tcPr>
          <w:p w:rsidR="00085007" w:rsidRPr="00B834AC" w:rsidRDefault="00085007" w:rsidP="00085007">
            <w:pPr>
              <w:rPr>
                <w:rFonts w:ascii="Arial" w:hAnsi="Arial" w:cs="Arial"/>
                <w:color w:val="FF0000"/>
                <w:sz w:val="20"/>
                <w:szCs w:val="20"/>
              </w:rPr>
            </w:pPr>
          </w:p>
        </w:tc>
        <w:tc>
          <w:tcPr>
            <w:tcW w:w="1736" w:type="dxa"/>
            <w:tcBorders>
              <w:top w:val="nil"/>
              <w:left w:val="nil"/>
              <w:bottom w:val="nil"/>
              <w:right w:val="nil"/>
            </w:tcBorders>
            <w:shd w:val="clear" w:color="auto" w:fill="FFFFFF"/>
            <w:vAlign w:val="bottom"/>
          </w:tcPr>
          <w:p w:rsidR="00085007" w:rsidRPr="00B834AC" w:rsidRDefault="00085007" w:rsidP="00085007">
            <w:pPr>
              <w:jc w:val="right"/>
              <w:rPr>
                <w:rFonts w:ascii="Arial" w:hAnsi="Arial" w:cs="Arial"/>
                <w:color w:val="FF0000"/>
                <w:sz w:val="20"/>
                <w:szCs w:val="20"/>
              </w:rPr>
            </w:pPr>
          </w:p>
        </w:tc>
        <w:tc>
          <w:tcPr>
            <w:tcW w:w="1736" w:type="dxa"/>
            <w:tcBorders>
              <w:top w:val="nil"/>
              <w:left w:val="nil"/>
              <w:bottom w:val="nil"/>
              <w:right w:val="nil"/>
            </w:tcBorders>
            <w:shd w:val="clear" w:color="auto" w:fill="FFFFFF"/>
            <w:vAlign w:val="bottom"/>
          </w:tcPr>
          <w:p w:rsidR="00085007" w:rsidRPr="00B834AC" w:rsidRDefault="00085007" w:rsidP="00085007">
            <w:pPr>
              <w:jc w:val="right"/>
              <w:rPr>
                <w:rFonts w:ascii="Arial" w:hAnsi="Arial" w:cs="Arial"/>
                <w:color w:val="FF0000"/>
                <w:sz w:val="20"/>
                <w:szCs w:val="20"/>
              </w:rPr>
            </w:pPr>
          </w:p>
        </w:tc>
      </w:tr>
      <w:tr w:rsidR="00085007" w:rsidRPr="00B834AC" w:rsidTr="00085007">
        <w:trPr>
          <w:trHeight w:val="255"/>
        </w:trPr>
        <w:tc>
          <w:tcPr>
            <w:tcW w:w="5816" w:type="dxa"/>
            <w:tcBorders>
              <w:top w:val="nil"/>
              <w:left w:val="nil"/>
              <w:bottom w:val="nil"/>
              <w:right w:val="nil"/>
            </w:tcBorders>
            <w:shd w:val="clear" w:color="auto" w:fill="auto"/>
            <w:noWrap/>
            <w:vAlign w:val="bottom"/>
          </w:tcPr>
          <w:p w:rsidR="00085007" w:rsidRPr="00B834AC" w:rsidRDefault="00085007" w:rsidP="00085007">
            <w:pPr>
              <w:rPr>
                <w:rFonts w:ascii="Arial" w:hAnsi="Arial" w:cs="Arial"/>
                <w:sz w:val="20"/>
                <w:szCs w:val="20"/>
              </w:rPr>
            </w:pPr>
          </w:p>
        </w:tc>
        <w:tc>
          <w:tcPr>
            <w:tcW w:w="1736" w:type="dxa"/>
            <w:tcBorders>
              <w:top w:val="nil"/>
              <w:left w:val="nil"/>
              <w:bottom w:val="nil"/>
              <w:right w:val="nil"/>
            </w:tcBorders>
            <w:shd w:val="clear" w:color="auto" w:fill="auto"/>
            <w:noWrap/>
            <w:vAlign w:val="bottom"/>
          </w:tcPr>
          <w:p w:rsidR="00085007" w:rsidRPr="00B834AC" w:rsidRDefault="00085007" w:rsidP="00085007">
            <w:pPr>
              <w:jc w:val="right"/>
              <w:rPr>
                <w:rFonts w:ascii="Arial" w:hAnsi="Arial" w:cs="Arial"/>
                <w:color w:val="FF0000"/>
                <w:sz w:val="20"/>
                <w:szCs w:val="20"/>
              </w:rPr>
            </w:pPr>
          </w:p>
        </w:tc>
        <w:tc>
          <w:tcPr>
            <w:tcW w:w="1736" w:type="dxa"/>
            <w:tcBorders>
              <w:top w:val="nil"/>
              <w:left w:val="nil"/>
              <w:bottom w:val="nil"/>
              <w:right w:val="nil"/>
            </w:tcBorders>
            <w:shd w:val="clear" w:color="auto" w:fill="auto"/>
            <w:noWrap/>
            <w:vAlign w:val="bottom"/>
          </w:tcPr>
          <w:p w:rsidR="00085007" w:rsidRPr="00B834AC" w:rsidRDefault="00085007" w:rsidP="00085007">
            <w:pPr>
              <w:jc w:val="right"/>
              <w:rPr>
                <w:rFonts w:ascii="Arial" w:hAnsi="Arial" w:cs="Arial"/>
                <w:color w:val="FF0000"/>
                <w:sz w:val="20"/>
                <w:szCs w:val="20"/>
              </w:rPr>
            </w:pPr>
          </w:p>
        </w:tc>
      </w:tr>
      <w:tr w:rsidR="00085007" w:rsidRPr="00B834AC" w:rsidTr="00085007">
        <w:trPr>
          <w:trHeight w:val="765"/>
        </w:trPr>
        <w:tc>
          <w:tcPr>
            <w:tcW w:w="5816" w:type="dxa"/>
            <w:tcBorders>
              <w:top w:val="single" w:sz="4" w:space="0" w:color="auto"/>
              <w:left w:val="nil"/>
              <w:bottom w:val="single" w:sz="4" w:space="0" w:color="auto"/>
              <w:right w:val="nil"/>
            </w:tcBorders>
            <w:shd w:val="clear" w:color="auto" w:fill="FFFFFF"/>
            <w:noWrap/>
            <w:vAlign w:val="center"/>
          </w:tcPr>
          <w:p w:rsidR="00085007" w:rsidRPr="00B834AC" w:rsidRDefault="00085007" w:rsidP="00085007">
            <w:pPr>
              <w:rPr>
                <w:rFonts w:ascii="Arial" w:hAnsi="Arial" w:cs="Arial"/>
                <w:b/>
                <w:bCs/>
                <w:sz w:val="20"/>
                <w:szCs w:val="20"/>
              </w:rPr>
            </w:pPr>
            <w:r w:rsidRPr="00B834AC">
              <w:rPr>
                <w:rFonts w:ascii="Arial" w:hAnsi="Arial" w:cs="Arial"/>
                <w:b/>
                <w:bCs/>
                <w:sz w:val="20"/>
                <w:szCs w:val="20"/>
              </w:rPr>
              <w:t>6.2.6 Витрати по амортизації</w:t>
            </w:r>
          </w:p>
        </w:tc>
        <w:tc>
          <w:tcPr>
            <w:tcW w:w="1736" w:type="dxa"/>
            <w:tcBorders>
              <w:top w:val="single" w:sz="4" w:space="0" w:color="auto"/>
              <w:left w:val="nil"/>
              <w:bottom w:val="single" w:sz="4" w:space="0" w:color="auto"/>
              <w:right w:val="nil"/>
            </w:tcBorders>
            <w:shd w:val="clear" w:color="auto" w:fill="auto"/>
            <w:vAlign w:val="bottom"/>
          </w:tcPr>
          <w:p w:rsidR="00085007" w:rsidRPr="00B834AC" w:rsidRDefault="00085007" w:rsidP="00085007">
            <w:pPr>
              <w:jc w:val="right"/>
              <w:rPr>
                <w:rFonts w:ascii="Arial" w:hAnsi="Arial" w:cs="Arial"/>
                <w:b/>
                <w:bCs/>
                <w:sz w:val="20"/>
                <w:szCs w:val="20"/>
              </w:rPr>
            </w:pPr>
            <w:r w:rsidRPr="00B834AC">
              <w:rPr>
                <w:rFonts w:ascii="Arial" w:hAnsi="Arial" w:cs="Arial"/>
                <w:b/>
                <w:bCs/>
                <w:sz w:val="20"/>
                <w:szCs w:val="20"/>
              </w:rPr>
              <w:t>Період, що закінчився 31.12.2018</w:t>
            </w:r>
          </w:p>
        </w:tc>
        <w:tc>
          <w:tcPr>
            <w:tcW w:w="1736" w:type="dxa"/>
            <w:tcBorders>
              <w:top w:val="single" w:sz="4" w:space="0" w:color="auto"/>
              <w:left w:val="nil"/>
              <w:bottom w:val="single" w:sz="4" w:space="0" w:color="auto"/>
              <w:right w:val="nil"/>
            </w:tcBorders>
            <w:shd w:val="clear" w:color="auto" w:fill="auto"/>
            <w:vAlign w:val="bottom"/>
          </w:tcPr>
          <w:p w:rsidR="00085007" w:rsidRPr="00B834AC" w:rsidRDefault="00085007" w:rsidP="00085007">
            <w:pPr>
              <w:jc w:val="right"/>
              <w:rPr>
                <w:rFonts w:ascii="Arial" w:hAnsi="Arial" w:cs="Arial"/>
                <w:b/>
                <w:bCs/>
                <w:sz w:val="20"/>
                <w:szCs w:val="20"/>
              </w:rPr>
            </w:pPr>
            <w:r w:rsidRPr="00B834AC">
              <w:rPr>
                <w:rFonts w:ascii="Arial" w:hAnsi="Arial" w:cs="Arial"/>
                <w:b/>
                <w:bCs/>
                <w:sz w:val="20"/>
                <w:szCs w:val="20"/>
              </w:rPr>
              <w:t>Період, що закінчився 31.12.2019</w:t>
            </w:r>
          </w:p>
        </w:tc>
      </w:tr>
      <w:tr w:rsidR="00085007" w:rsidRPr="00B834AC" w:rsidTr="00085007">
        <w:trPr>
          <w:trHeight w:val="255"/>
        </w:trPr>
        <w:tc>
          <w:tcPr>
            <w:tcW w:w="5816" w:type="dxa"/>
            <w:tcBorders>
              <w:top w:val="nil"/>
              <w:left w:val="nil"/>
              <w:bottom w:val="nil"/>
              <w:right w:val="nil"/>
            </w:tcBorders>
            <w:shd w:val="clear" w:color="auto" w:fill="FFFFFF"/>
            <w:vAlign w:val="bottom"/>
          </w:tcPr>
          <w:p w:rsidR="00085007" w:rsidRPr="00B834AC" w:rsidRDefault="00085007" w:rsidP="00085007">
            <w:pPr>
              <w:rPr>
                <w:rFonts w:ascii="Arial" w:hAnsi="Arial" w:cs="Arial"/>
                <w:sz w:val="20"/>
                <w:szCs w:val="20"/>
              </w:rPr>
            </w:pPr>
            <w:r w:rsidRPr="00B834AC">
              <w:rPr>
                <w:rFonts w:ascii="Arial" w:hAnsi="Arial" w:cs="Arial"/>
                <w:sz w:val="20"/>
                <w:szCs w:val="20"/>
              </w:rPr>
              <w:t>Амортизація виробничих основних засобів</w:t>
            </w:r>
          </w:p>
        </w:tc>
        <w:tc>
          <w:tcPr>
            <w:tcW w:w="1736" w:type="dxa"/>
            <w:tcBorders>
              <w:top w:val="nil"/>
              <w:left w:val="nil"/>
              <w:bottom w:val="nil"/>
              <w:right w:val="nil"/>
            </w:tcBorders>
            <w:shd w:val="clear" w:color="auto" w:fill="FFFFFF"/>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110 426</w:t>
            </w:r>
          </w:p>
        </w:tc>
        <w:tc>
          <w:tcPr>
            <w:tcW w:w="1736" w:type="dxa"/>
            <w:tcBorders>
              <w:top w:val="nil"/>
              <w:left w:val="nil"/>
              <w:bottom w:val="nil"/>
              <w:right w:val="nil"/>
            </w:tcBorders>
            <w:shd w:val="clear" w:color="auto" w:fill="FFFFFF"/>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86 623</w:t>
            </w:r>
          </w:p>
        </w:tc>
      </w:tr>
      <w:tr w:rsidR="00085007" w:rsidRPr="00B834AC" w:rsidTr="00085007">
        <w:trPr>
          <w:trHeight w:val="255"/>
        </w:trPr>
        <w:tc>
          <w:tcPr>
            <w:tcW w:w="5816" w:type="dxa"/>
            <w:tcBorders>
              <w:top w:val="nil"/>
              <w:left w:val="nil"/>
              <w:bottom w:val="nil"/>
              <w:right w:val="nil"/>
            </w:tcBorders>
            <w:shd w:val="clear" w:color="auto" w:fill="FFFFFF"/>
            <w:vAlign w:val="bottom"/>
          </w:tcPr>
          <w:p w:rsidR="00085007" w:rsidRPr="00B834AC" w:rsidRDefault="00085007" w:rsidP="00085007">
            <w:pPr>
              <w:rPr>
                <w:rFonts w:ascii="Arial" w:hAnsi="Arial" w:cs="Arial"/>
                <w:sz w:val="20"/>
                <w:szCs w:val="20"/>
              </w:rPr>
            </w:pPr>
            <w:r w:rsidRPr="00B834AC">
              <w:rPr>
                <w:rFonts w:ascii="Arial" w:hAnsi="Arial" w:cs="Arial"/>
                <w:sz w:val="20"/>
                <w:szCs w:val="20"/>
              </w:rPr>
              <w:t>Амортизація адміністративних основних засобів</w:t>
            </w:r>
          </w:p>
        </w:tc>
        <w:tc>
          <w:tcPr>
            <w:tcW w:w="1736" w:type="dxa"/>
            <w:tcBorders>
              <w:top w:val="nil"/>
              <w:left w:val="nil"/>
              <w:bottom w:val="nil"/>
              <w:right w:val="nil"/>
            </w:tcBorders>
            <w:shd w:val="clear" w:color="auto" w:fill="FFFFFF"/>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6 226</w:t>
            </w:r>
          </w:p>
        </w:tc>
        <w:tc>
          <w:tcPr>
            <w:tcW w:w="1736" w:type="dxa"/>
            <w:tcBorders>
              <w:top w:val="nil"/>
              <w:left w:val="nil"/>
              <w:bottom w:val="nil"/>
              <w:right w:val="nil"/>
            </w:tcBorders>
            <w:shd w:val="clear" w:color="auto" w:fill="FFFFFF"/>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4 628</w:t>
            </w:r>
          </w:p>
        </w:tc>
      </w:tr>
      <w:tr w:rsidR="00085007" w:rsidRPr="00B834AC" w:rsidTr="00085007">
        <w:trPr>
          <w:trHeight w:val="255"/>
        </w:trPr>
        <w:tc>
          <w:tcPr>
            <w:tcW w:w="5816" w:type="dxa"/>
            <w:tcBorders>
              <w:top w:val="nil"/>
              <w:left w:val="nil"/>
              <w:bottom w:val="nil"/>
              <w:right w:val="nil"/>
            </w:tcBorders>
            <w:shd w:val="clear" w:color="auto" w:fill="FFFFFF"/>
            <w:vAlign w:val="bottom"/>
          </w:tcPr>
          <w:p w:rsidR="00085007" w:rsidRPr="00B834AC" w:rsidRDefault="00085007" w:rsidP="00085007">
            <w:pPr>
              <w:rPr>
                <w:rFonts w:ascii="Arial" w:hAnsi="Arial" w:cs="Arial"/>
                <w:sz w:val="20"/>
                <w:szCs w:val="20"/>
              </w:rPr>
            </w:pPr>
            <w:r w:rsidRPr="00B834AC">
              <w:rPr>
                <w:rFonts w:ascii="Arial" w:hAnsi="Arial" w:cs="Arial"/>
                <w:sz w:val="20"/>
                <w:szCs w:val="20"/>
              </w:rPr>
              <w:t>Амортизація основних засобів пов'язаних зі збутом</w:t>
            </w:r>
          </w:p>
        </w:tc>
        <w:tc>
          <w:tcPr>
            <w:tcW w:w="1736" w:type="dxa"/>
            <w:tcBorders>
              <w:top w:val="nil"/>
              <w:left w:val="nil"/>
              <w:bottom w:val="nil"/>
              <w:right w:val="nil"/>
            </w:tcBorders>
            <w:shd w:val="clear" w:color="auto" w:fill="FFFFFF"/>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4 546</w:t>
            </w:r>
          </w:p>
        </w:tc>
        <w:tc>
          <w:tcPr>
            <w:tcW w:w="1736" w:type="dxa"/>
            <w:tcBorders>
              <w:top w:val="nil"/>
              <w:left w:val="nil"/>
              <w:bottom w:val="nil"/>
              <w:right w:val="nil"/>
            </w:tcBorders>
            <w:shd w:val="clear" w:color="auto" w:fill="FFFFFF"/>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6 793</w:t>
            </w:r>
          </w:p>
        </w:tc>
      </w:tr>
      <w:tr w:rsidR="00085007" w:rsidRPr="00B834AC" w:rsidTr="00085007">
        <w:trPr>
          <w:trHeight w:val="255"/>
        </w:trPr>
        <w:tc>
          <w:tcPr>
            <w:tcW w:w="5816" w:type="dxa"/>
            <w:tcBorders>
              <w:top w:val="nil"/>
              <w:left w:val="nil"/>
              <w:bottom w:val="nil"/>
              <w:right w:val="nil"/>
            </w:tcBorders>
            <w:shd w:val="clear" w:color="auto" w:fill="FFFFFF"/>
            <w:vAlign w:val="bottom"/>
          </w:tcPr>
          <w:p w:rsidR="00085007" w:rsidRPr="00B834AC" w:rsidRDefault="00085007" w:rsidP="00085007">
            <w:pPr>
              <w:rPr>
                <w:rFonts w:ascii="Arial" w:hAnsi="Arial" w:cs="Arial"/>
                <w:sz w:val="20"/>
                <w:szCs w:val="20"/>
              </w:rPr>
            </w:pPr>
            <w:r w:rsidRPr="00B834AC">
              <w:rPr>
                <w:rFonts w:ascii="Arial" w:hAnsi="Arial" w:cs="Arial"/>
                <w:sz w:val="20"/>
                <w:szCs w:val="20"/>
              </w:rPr>
              <w:t>Амортизація інших основних засобів</w:t>
            </w:r>
          </w:p>
        </w:tc>
        <w:tc>
          <w:tcPr>
            <w:tcW w:w="1736" w:type="dxa"/>
            <w:tcBorders>
              <w:top w:val="nil"/>
              <w:left w:val="nil"/>
              <w:bottom w:val="nil"/>
              <w:right w:val="nil"/>
            </w:tcBorders>
            <w:shd w:val="clear" w:color="auto" w:fill="FFFFFF"/>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1 885</w:t>
            </w:r>
          </w:p>
        </w:tc>
        <w:tc>
          <w:tcPr>
            <w:tcW w:w="1736" w:type="dxa"/>
            <w:tcBorders>
              <w:top w:val="nil"/>
              <w:left w:val="nil"/>
              <w:bottom w:val="nil"/>
              <w:right w:val="nil"/>
            </w:tcBorders>
            <w:shd w:val="clear" w:color="auto" w:fill="FFFFFF"/>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9 190</w:t>
            </w:r>
          </w:p>
        </w:tc>
      </w:tr>
      <w:tr w:rsidR="00085007" w:rsidRPr="00B834AC" w:rsidTr="00085007">
        <w:trPr>
          <w:trHeight w:val="270"/>
        </w:trPr>
        <w:tc>
          <w:tcPr>
            <w:tcW w:w="5816" w:type="dxa"/>
            <w:tcBorders>
              <w:top w:val="nil"/>
              <w:left w:val="nil"/>
              <w:bottom w:val="double" w:sz="6" w:space="0" w:color="auto"/>
              <w:right w:val="nil"/>
            </w:tcBorders>
            <w:shd w:val="clear" w:color="auto" w:fill="FFFFFF"/>
            <w:vAlign w:val="bottom"/>
          </w:tcPr>
          <w:p w:rsidR="00085007" w:rsidRPr="00B834AC" w:rsidRDefault="00085007" w:rsidP="00085007">
            <w:pPr>
              <w:rPr>
                <w:rFonts w:ascii="Arial" w:hAnsi="Arial" w:cs="Arial"/>
                <w:sz w:val="20"/>
                <w:szCs w:val="20"/>
              </w:rPr>
            </w:pPr>
            <w:r w:rsidRPr="00B834AC">
              <w:rPr>
                <w:rFonts w:ascii="Arial" w:hAnsi="Arial" w:cs="Arial"/>
                <w:sz w:val="20"/>
                <w:szCs w:val="20"/>
              </w:rPr>
              <w:t> </w:t>
            </w:r>
          </w:p>
        </w:tc>
        <w:tc>
          <w:tcPr>
            <w:tcW w:w="1736" w:type="dxa"/>
            <w:tcBorders>
              <w:top w:val="nil"/>
              <w:left w:val="nil"/>
              <w:bottom w:val="double" w:sz="6" w:space="0" w:color="auto"/>
              <w:right w:val="nil"/>
            </w:tcBorders>
            <w:shd w:val="clear" w:color="auto" w:fill="FFFFFF"/>
            <w:vAlign w:val="bottom"/>
          </w:tcPr>
          <w:p w:rsidR="00085007" w:rsidRPr="00B834AC" w:rsidRDefault="00085007" w:rsidP="00085007">
            <w:pPr>
              <w:jc w:val="right"/>
              <w:rPr>
                <w:rFonts w:ascii="Arial" w:hAnsi="Arial" w:cs="Arial"/>
                <w:sz w:val="20"/>
                <w:szCs w:val="20"/>
              </w:rPr>
            </w:pPr>
          </w:p>
        </w:tc>
        <w:tc>
          <w:tcPr>
            <w:tcW w:w="1736" w:type="dxa"/>
            <w:tcBorders>
              <w:top w:val="nil"/>
              <w:left w:val="nil"/>
              <w:bottom w:val="double" w:sz="6" w:space="0" w:color="auto"/>
              <w:right w:val="nil"/>
            </w:tcBorders>
            <w:shd w:val="clear" w:color="auto" w:fill="FFFFFF"/>
            <w:vAlign w:val="bottom"/>
          </w:tcPr>
          <w:p w:rsidR="00085007" w:rsidRPr="00B834AC" w:rsidRDefault="00085007" w:rsidP="00085007">
            <w:pPr>
              <w:jc w:val="right"/>
              <w:rPr>
                <w:rFonts w:ascii="Arial" w:hAnsi="Arial" w:cs="Arial"/>
                <w:sz w:val="20"/>
                <w:szCs w:val="20"/>
              </w:rPr>
            </w:pPr>
          </w:p>
        </w:tc>
      </w:tr>
      <w:tr w:rsidR="00085007" w:rsidRPr="00B834AC" w:rsidTr="00085007">
        <w:trPr>
          <w:trHeight w:val="270"/>
        </w:trPr>
        <w:tc>
          <w:tcPr>
            <w:tcW w:w="5816" w:type="dxa"/>
            <w:tcBorders>
              <w:top w:val="nil"/>
              <w:left w:val="nil"/>
              <w:bottom w:val="nil"/>
              <w:right w:val="nil"/>
            </w:tcBorders>
            <w:shd w:val="clear" w:color="auto" w:fill="FFFFFF"/>
            <w:vAlign w:val="bottom"/>
          </w:tcPr>
          <w:p w:rsidR="00085007" w:rsidRPr="00B834AC" w:rsidRDefault="00085007" w:rsidP="00085007">
            <w:pPr>
              <w:rPr>
                <w:rFonts w:ascii="Arial" w:hAnsi="Arial" w:cs="Arial"/>
                <w:b/>
                <w:bCs/>
                <w:sz w:val="20"/>
                <w:szCs w:val="20"/>
              </w:rPr>
            </w:pPr>
            <w:r w:rsidRPr="00B834AC">
              <w:rPr>
                <w:rFonts w:ascii="Arial" w:hAnsi="Arial" w:cs="Arial"/>
                <w:b/>
                <w:bCs/>
                <w:sz w:val="20"/>
                <w:szCs w:val="20"/>
              </w:rPr>
              <w:t>Разом</w:t>
            </w:r>
          </w:p>
        </w:tc>
        <w:tc>
          <w:tcPr>
            <w:tcW w:w="1736" w:type="dxa"/>
            <w:tcBorders>
              <w:top w:val="nil"/>
              <w:left w:val="nil"/>
              <w:bottom w:val="nil"/>
              <w:right w:val="nil"/>
            </w:tcBorders>
            <w:shd w:val="clear" w:color="auto" w:fill="FFFFFF"/>
            <w:vAlign w:val="bottom"/>
          </w:tcPr>
          <w:p w:rsidR="00085007" w:rsidRPr="00B834AC" w:rsidRDefault="00085007" w:rsidP="00085007">
            <w:pPr>
              <w:jc w:val="right"/>
              <w:rPr>
                <w:rFonts w:ascii="Arial" w:hAnsi="Arial" w:cs="Arial"/>
                <w:b/>
                <w:bCs/>
                <w:sz w:val="20"/>
                <w:szCs w:val="20"/>
              </w:rPr>
            </w:pPr>
            <w:r w:rsidRPr="00B834AC">
              <w:rPr>
                <w:rFonts w:ascii="Arial" w:hAnsi="Arial" w:cs="Arial"/>
                <w:b/>
                <w:bCs/>
                <w:sz w:val="20"/>
                <w:szCs w:val="20"/>
              </w:rPr>
              <w:t>123 083</w:t>
            </w:r>
          </w:p>
        </w:tc>
        <w:tc>
          <w:tcPr>
            <w:tcW w:w="1736" w:type="dxa"/>
            <w:tcBorders>
              <w:top w:val="nil"/>
              <w:left w:val="nil"/>
              <w:bottom w:val="nil"/>
              <w:right w:val="nil"/>
            </w:tcBorders>
            <w:shd w:val="clear" w:color="auto" w:fill="FFFFFF"/>
            <w:vAlign w:val="bottom"/>
          </w:tcPr>
          <w:p w:rsidR="00085007" w:rsidRPr="00B834AC" w:rsidRDefault="00085007" w:rsidP="00085007">
            <w:pPr>
              <w:jc w:val="right"/>
              <w:rPr>
                <w:rFonts w:ascii="Arial" w:hAnsi="Arial" w:cs="Arial"/>
                <w:b/>
                <w:bCs/>
                <w:sz w:val="20"/>
                <w:szCs w:val="20"/>
              </w:rPr>
            </w:pPr>
            <w:r w:rsidRPr="00B834AC">
              <w:rPr>
                <w:rFonts w:ascii="Arial" w:hAnsi="Arial" w:cs="Arial"/>
                <w:b/>
                <w:bCs/>
                <w:sz w:val="20"/>
                <w:szCs w:val="20"/>
              </w:rPr>
              <w:t>107 234</w:t>
            </w:r>
          </w:p>
        </w:tc>
      </w:tr>
    </w:tbl>
    <w:p w:rsidR="00085007" w:rsidRDefault="00085007" w:rsidP="00085007"/>
    <w:tbl>
      <w:tblPr>
        <w:tblW w:w="9360" w:type="dxa"/>
        <w:tblInd w:w="108" w:type="dxa"/>
        <w:tblLook w:val="0000" w:firstRow="0" w:lastRow="0" w:firstColumn="0" w:lastColumn="0" w:noHBand="0" w:noVBand="0"/>
      </w:tblPr>
      <w:tblGrid>
        <w:gridCol w:w="4921"/>
        <w:gridCol w:w="1019"/>
        <w:gridCol w:w="715"/>
        <w:gridCol w:w="212"/>
        <w:gridCol w:w="693"/>
        <w:gridCol w:w="1491"/>
        <w:gridCol w:w="167"/>
        <w:gridCol w:w="142"/>
      </w:tblGrid>
      <w:tr w:rsidR="00085007" w:rsidRPr="00B834AC" w:rsidTr="00085007">
        <w:trPr>
          <w:trHeight w:val="255"/>
        </w:trPr>
        <w:tc>
          <w:tcPr>
            <w:tcW w:w="5940" w:type="dxa"/>
            <w:gridSpan w:val="2"/>
            <w:tcBorders>
              <w:top w:val="nil"/>
              <w:left w:val="nil"/>
              <w:bottom w:val="nil"/>
              <w:right w:val="nil"/>
            </w:tcBorders>
            <w:shd w:val="clear" w:color="auto" w:fill="auto"/>
            <w:noWrap/>
            <w:vAlign w:val="bottom"/>
          </w:tcPr>
          <w:p w:rsidR="00085007" w:rsidRPr="00283CCF" w:rsidRDefault="00085007" w:rsidP="00085007">
            <w:pPr>
              <w:rPr>
                <w:rFonts w:ascii="Arial" w:hAnsi="Arial" w:cs="Arial"/>
                <w:b/>
                <w:bCs/>
                <w:color w:val="993300"/>
                <w:sz w:val="20"/>
                <w:szCs w:val="20"/>
              </w:rPr>
            </w:pPr>
            <w:r>
              <w:rPr>
                <w:rFonts w:ascii="Arial" w:hAnsi="Arial" w:cs="Arial"/>
                <w:b/>
                <w:bCs/>
                <w:color w:val="993300"/>
                <w:sz w:val="20"/>
                <w:szCs w:val="20"/>
              </w:rPr>
              <w:t>6.</w:t>
            </w:r>
            <w:r w:rsidRPr="00283CCF">
              <w:rPr>
                <w:rFonts w:ascii="Arial" w:hAnsi="Arial" w:cs="Arial"/>
                <w:b/>
                <w:bCs/>
                <w:color w:val="993300"/>
                <w:sz w:val="20"/>
                <w:szCs w:val="20"/>
              </w:rPr>
              <w:t>3. ПОДАТКИ</w:t>
            </w:r>
          </w:p>
        </w:tc>
        <w:tc>
          <w:tcPr>
            <w:tcW w:w="1620" w:type="dxa"/>
            <w:gridSpan w:val="3"/>
            <w:tcBorders>
              <w:top w:val="nil"/>
              <w:left w:val="nil"/>
              <w:bottom w:val="nil"/>
              <w:right w:val="nil"/>
            </w:tcBorders>
            <w:shd w:val="clear" w:color="auto" w:fill="auto"/>
            <w:noWrap/>
            <w:vAlign w:val="bottom"/>
          </w:tcPr>
          <w:p w:rsidR="00085007" w:rsidRPr="00283CCF" w:rsidRDefault="00085007" w:rsidP="00085007">
            <w:pPr>
              <w:rPr>
                <w:rFonts w:ascii="Arial" w:hAnsi="Arial" w:cs="Arial"/>
                <w:sz w:val="20"/>
                <w:szCs w:val="20"/>
              </w:rPr>
            </w:pPr>
          </w:p>
        </w:tc>
        <w:tc>
          <w:tcPr>
            <w:tcW w:w="1800" w:type="dxa"/>
            <w:gridSpan w:val="3"/>
            <w:tcBorders>
              <w:top w:val="nil"/>
              <w:left w:val="nil"/>
              <w:bottom w:val="nil"/>
              <w:right w:val="nil"/>
            </w:tcBorders>
            <w:shd w:val="clear" w:color="auto" w:fill="auto"/>
            <w:noWrap/>
            <w:vAlign w:val="bottom"/>
          </w:tcPr>
          <w:p w:rsidR="00085007" w:rsidRPr="00283CCF" w:rsidRDefault="00085007" w:rsidP="00085007">
            <w:pPr>
              <w:rPr>
                <w:rFonts w:ascii="Arial" w:hAnsi="Arial" w:cs="Arial"/>
                <w:sz w:val="20"/>
                <w:szCs w:val="20"/>
              </w:rPr>
            </w:pPr>
          </w:p>
        </w:tc>
      </w:tr>
      <w:tr w:rsidR="00085007" w:rsidRPr="00B834AC" w:rsidTr="00085007">
        <w:trPr>
          <w:trHeight w:val="255"/>
        </w:trPr>
        <w:tc>
          <w:tcPr>
            <w:tcW w:w="5940" w:type="dxa"/>
            <w:gridSpan w:val="2"/>
            <w:tcBorders>
              <w:top w:val="nil"/>
              <w:left w:val="nil"/>
              <w:bottom w:val="nil"/>
              <w:right w:val="nil"/>
            </w:tcBorders>
            <w:shd w:val="clear" w:color="auto" w:fill="auto"/>
            <w:noWrap/>
            <w:vAlign w:val="bottom"/>
          </w:tcPr>
          <w:p w:rsidR="00085007" w:rsidRPr="00283CCF" w:rsidRDefault="00085007" w:rsidP="00085007">
            <w:pPr>
              <w:rPr>
                <w:rFonts w:ascii="Arial" w:hAnsi="Arial" w:cs="Arial"/>
                <w:sz w:val="20"/>
                <w:szCs w:val="20"/>
              </w:rPr>
            </w:pPr>
          </w:p>
        </w:tc>
        <w:tc>
          <w:tcPr>
            <w:tcW w:w="1620" w:type="dxa"/>
            <w:gridSpan w:val="3"/>
            <w:tcBorders>
              <w:top w:val="nil"/>
              <w:left w:val="nil"/>
              <w:bottom w:val="nil"/>
              <w:right w:val="nil"/>
            </w:tcBorders>
            <w:shd w:val="clear" w:color="auto" w:fill="auto"/>
            <w:noWrap/>
            <w:vAlign w:val="bottom"/>
          </w:tcPr>
          <w:p w:rsidR="00085007" w:rsidRPr="00283CCF" w:rsidRDefault="00085007" w:rsidP="00085007">
            <w:pPr>
              <w:rPr>
                <w:rFonts w:ascii="Arial" w:hAnsi="Arial" w:cs="Arial"/>
                <w:sz w:val="20"/>
                <w:szCs w:val="20"/>
              </w:rPr>
            </w:pPr>
          </w:p>
        </w:tc>
        <w:tc>
          <w:tcPr>
            <w:tcW w:w="1800" w:type="dxa"/>
            <w:gridSpan w:val="3"/>
            <w:tcBorders>
              <w:top w:val="nil"/>
              <w:left w:val="nil"/>
              <w:bottom w:val="nil"/>
              <w:right w:val="nil"/>
            </w:tcBorders>
            <w:shd w:val="clear" w:color="auto" w:fill="auto"/>
            <w:noWrap/>
            <w:vAlign w:val="bottom"/>
          </w:tcPr>
          <w:p w:rsidR="00085007" w:rsidRPr="00283CCF" w:rsidRDefault="00085007" w:rsidP="00085007">
            <w:pPr>
              <w:jc w:val="right"/>
              <w:rPr>
                <w:rFonts w:ascii="Arial" w:hAnsi="Arial" w:cs="Arial"/>
                <w:b/>
                <w:bCs/>
                <w:sz w:val="20"/>
                <w:szCs w:val="20"/>
              </w:rPr>
            </w:pPr>
            <w:r w:rsidRPr="00283CCF">
              <w:rPr>
                <w:rFonts w:ascii="Arial" w:hAnsi="Arial" w:cs="Arial"/>
                <w:b/>
                <w:bCs/>
                <w:sz w:val="20"/>
                <w:szCs w:val="20"/>
              </w:rPr>
              <w:t>UAH</w:t>
            </w:r>
          </w:p>
        </w:tc>
      </w:tr>
      <w:tr w:rsidR="00085007" w:rsidRPr="00B834AC" w:rsidTr="00085007">
        <w:trPr>
          <w:trHeight w:val="255"/>
        </w:trPr>
        <w:tc>
          <w:tcPr>
            <w:tcW w:w="5940" w:type="dxa"/>
            <w:gridSpan w:val="2"/>
            <w:tcBorders>
              <w:top w:val="nil"/>
              <w:left w:val="nil"/>
              <w:bottom w:val="nil"/>
              <w:right w:val="nil"/>
            </w:tcBorders>
            <w:shd w:val="clear" w:color="auto" w:fill="auto"/>
            <w:noWrap/>
            <w:vAlign w:val="bottom"/>
          </w:tcPr>
          <w:p w:rsidR="00085007" w:rsidRPr="00283CCF" w:rsidRDefault="00085007" w:rsidP="00085007">
            <w:pPr>
              <w:jc w:val="both"/>
              <w:rPr>
                <w:rFonts w:ascii="Arial" w:hAnsi="Arial" w:cs="Arial"/>
                <w:sz w:val="20"/>
                <w:szCs w:val="20"/>
              </w:rPr>
            </w:pPr>
          </w:p>
        </w:tc>
        <w:tc>
          <w:tcPr>
            <w:tcW w:w="1620" w:type="dxa"/>
            <w:gridSpan w:val="3"/>
            <w:tcBorders>
              <w:top w:val="nil"/>
              <w:left w:val="nil"/>
              <w:bottom w:val="nil"/>
              <w:right w:val="nil"/>
            </w:tcBorders>
            <w:shd w:val="clear" w:color="auto" w:fill="auto"/>
            <w:noWrap/>
            <w:vAlign w:val="bottom"/>
          </w:tcPr>
          <w:p w:rsidR="00085007" w:rsidRPr="00283CCF" w:rsidRDefault="00085007" w:rsidP="00085007">
            <w:pPr>
              <w:jc w:val="both"/>
              <w:rPr>
                <w:rFonts w:ascii="Arial" w:hAnsi="Arial" w:cs="Arial"/>
                <w:sz w:val="20"/>
                <w:szCs w:val="20"/>
              </w:rPr>
            </w:pPr>
          </w:p>
        </w:tc>
        <w:tc>
          <w:tcPr>
            <w:tcW w:w="1800" w:type="dxa"/>
            <w:gridSpan w:val="3"/>
            <w:tcBorders>
              <w:top w:val="nil"/>
              <w:left w:val="nil"/>
              <w:bottom w:val="nil"/>
              <w:right w:val="nil"/>
            </w:tcBorders>
            <w:shd w:val="clear" w:color="auto" w:fill="auto"/>
            <w:noWrap/>
            <w:vAlign w:val="bottom"/>
          </w:tcPr>
          <w:p w:rsidR="00085007" w:rsidRPr="00283CCF" w:rsidRDefault="00085007" w:rsidP="00085007">
            <w:pPr>
              <w:jc w:val="both"/>
              <w:rPr>
                <w:rFonts w:ascii="Arial" w:hAnsi="Arial" w:cs="Arial"/>
                <w:sz w:val="20"/>
                <w:szCs w:val="20"/>
              </w:rPr>
            </w:pPr>
          </w:p>
        </w:tc>
      </w:tr>
      <w:tr w:rsidR="00085007" w:rsidRPr="00B834AC" w:rsidTr="00085007">
        <w:trPr>
          <w:trHeight w:val="765"/>
        </w:trPr>
        <w:tc>
          <w:tcPr>
            <w:tcW w:w="5940" w:type="dxa"/>
            <w:gridSpan w:val="2"/>
            <w:tcBorders>
              <w:top w:val="single" w:sz="4" w:space="0" w:color="auto"/>
              <w:left w:val="nil"/>
              <w:bottom w:val="single" w:sz="4" w:space="0" w:color="auto"/>
              <w:right w:val="nil"/>
            </w:tcBorders>
            <w:shd w:val="clear" w:color="auto" w:fill="auto"/>
            <w:noWrap/>
            <w:vAlign w:val="center"/>
          </w:tcPr>
          <w:p w:rsidR="00085007" w:rsidRPr="00283CCF" w:rsidRDefault="00085007" w:rsidP="00085007">
            <w:pPr>
              <w:rPr>
                <w:rFonts w:ascii="Arial" w:hAnsi="Arial" w:cs="Arial"/>
                <w:b/>
                <w:bCs/>
                <w:sz w:val="20"/>
                <w:szCs w:val="20"/>
              </w:rPr>
            </w:pPr>
            <w:r>
              <w:rPr>
                <w:rFonts w:ascii="Arial" w:hAnsi="Arial" w:cs="Arial"/>
                <w:b/>
                <w:bCs/>
                <w:sz w:val="20"/>
                <w:szCs w:val="20"/>
              </w:rPr>
              <w:t>6.</w:t>
            </w:r>
            <w:r w:rsidRPr="00283CCF">
              <w:rPr>
                <w:rFonts w:ascii="Arial" w:hAnsi="Arial" w:cs="Arial"/>
                <w:b/>
                <w:bCs/>
                <w:sz w:val="20"/>
                <w:szCs w:val="20"/>
              </w:rPr>
              <w:t>3.1 Податок на прибуток</w:t>
            </w:r>
          </w:p>
        </w:tc>
        <w:tc>
          <w:tcPr>
            <w:tcW w:w="1620" w:type="dxa"/>
            <w:gridSpan w:val="3"/>
            <w:tcBorders>
              <w:top w:val="single" w:sz="4" w:space="0" w:color="auto"/>
              <w:left w:val="nil"/>
              <w:bottom w:val="single" w:sz="4" w:space="0" w:color="auto"/>
              <w:right w:val="nil"/>
            </w:tcBorders>
            <w:shd w:val="clear" w:color="auto" w:fill="auto"/>
            <w:vAlign w:val="bottom"/>
          </w:tcPr>
          <w:p w:rsidR="00085007" w:rsidRPr="00B834AC" w:rsidRDefault="00085007" w:rsidP="00085007">
            <w:pPr>
              <w:jc w:val="right"/>
              <w:rPr>
                <w:rFonts w:ascii="Arial" w:hAnsi="Arial" w:cs="Arial"/>
                <w:b/>
                <w:bCs/>
                <w:sz w:val="20"/>
                <w:szCs w:val="20"/>
              </w:rPr>
            </w:pPr>
            <w:r w:rsidRPr="00B834AC">
              <w:rPr>
                <w:rFonts w:ascii="Arial" w:hAnsi="Arial" w:cs="Arial"/>
                <w:b/>
                <w:bCs/>
                <w:sz w:val="20"/>
                <w:szCs w:val="20"/>
              </w:rPr>
              <w:t>Період, що закінчився 31.12.2018</w:t>
            </w:r>
          </w:p>
        </w:tc>
        <w:tc>
          <w:tcPr>
            <w:tcW w:w="1800" w:type="dxa"/>
            <w:gridSpan w:val="3"/>
            <w:tcBorders>
              <w:top w:val="single" w:sz="4" w:space="0" w:color="auto"/>
              <w:left w:val="nil"/>
              <w:bottom w:val="single" w:sz="4" w:space="0" w:color="auto"/>
              <w:right w:val="nil"/>
            </w:tcBorders>
            <w:shd w:val="clear" w:color="auto" w:fill="auto"/>
            <w:vAlign w:val="bottom"/>
          </w:tcPr>
          <w:p w:rsidR="00085007" w:rsidRPr="00B834AC" w:rsidRDefault="00085007" w:rsidP="00085007">
            <w:pPr>
              <w:jc w:val="right"/>
              <w:rPr>
                <w:rFonts w:ascii="Arial" w:hAnsi="Arial" w:cs="Arial"/>
                <w:b/>
                <w:bCs/>
                <w:sz w:val="20"/>
                <w:szCs w:val="20"/>
              </w:rPr>
            </w:pPr>
            <w:r w:rsidRPr="00B834AC">
              <w:rPr>
                <w:rFonts w:ascii="Arial" w:hAnsi="Arial" w:cs="Arial"/>
                <w:b/>
                <w:bCs/>
                <w:sz w:val="20"/>
                <w:szCs w:val="20"/>
              </w:rPr>
              <w:t>Період, що закінчився 31.12.2019</w:t>
            </w:r>
          </w:p>
        </w:tc>
      </w:tr>
      <w:tr w:rsidR="00085007" w:rsidRPr="00B834AC" w:rsidTr="00085007">
        <w:trPr>
          <w:trHeight w:val="255"/>
        </w:trPr>
        <w:tc>
          <w:tcPr>
            <w:tcW w:w="5940" w:type="dxa"/>
            <w:gridSpan w:val="2"/>
            <w:tcBorders>
              <w:top w:val="nil"/>
              <w:left w:val="nil"/>
              <w:bottom w:val="nil"/>
              <w:right w:val="nil"/>
            </w:tcBorders>
            <w:shd w:val="clear" w:color="auto" w:fill="auto"/>
            <w:vAlign w:val="bottom"/>
          </w:tcPr>
          <w:p w:rsidR="00085007" w:rsidRPr="00283CCF" w:rsidRDefault="00085007" w:rsidP="00085007">
            <w:pPr>
              <w:rPr>
                <w:rFonts w:ascii="Arial" w:hAnsi="Arial" w:cs="Arial"/>
                <w:sz w:val="20"/>
                <w:szCs w:val="20"/>
              </w:rPr>
            </w:pPr>
            <w:r w:rsidRPr="00283CCF">
              <w:rPr>
                <w:rFonts w:ascii="Arial" w:hAnsi="Arial" w:cs="Arial"/>
                <w:sz w:val="20"/>
                <w:szCs w:val="20"/>
              </w:rPr>
              <w:t>Поточні витрати по податку на прибуток у поточному році</w:t>
            </w:r>
          </w:p>
        </w:tc>
        <w:tc>
          <w:tcPr>
            <w:tcW w:w="1620" w:type="dxa"/>
            <w:gridSpan w:val="3"/>
            <w:tcBorders>
              <w:top w:val="nil"/>
              <w:left w:val="nil"/>
              <w:bottom w:val="nil"/>
              <w:right w:val="nil"/>
            </w:tcBorders>
            <w:shd w:val="clear" w:color="auto" w:fill="auto"/>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30 445</w:t>
            </w:r>
          </w:p>
        </w:tc>
        <w:tc>
          <w:tcPr>
            <w:tcW w:w="1800" w:type="dxa"/>
            <w:gridSpan w:val="3"/>
            <w:tcBorders>
              <w:top w:val="nil"/>
              <w:left w:val="nil"/>
              <w:bottom w:val="nil"/>
              <w:right w:val="nil"/>
            </w:tcBorders>
            <w:shd w:val="clear" w:color="auto" w:fill="auto"/>
            <w:vAlign w:val="bottom"/>
          </w:tcPr>
          <w:p w:rsidR="00085007" w:rsidRPr="00B834AC" w:rsidRDefault="00085007" w:rsidP="00085007">
            <w:pPr>
              <w:jc w:val="right"/>
              <w:rPr>
                <w:rFonts w:ascii="Arial" w:hAnsi="Arial" w:cs="Arial"/>
                <w:sz w:val="20"/>
                <w:szCs w:val="20"/>
                <w:lang w:val="en-US"/>
              </w:rPr>
            </w:pPr>
            <w:r w:rsidRPr="00B834AC">
              <w:rPr>
                <w:rFonts w:ascii="Arial" w:hAnsi="Arial" w:cs="Arial"/>
                <w:sz w:val="20"/>
                <w:szCs w:val="20"/>
              </w:rPr>
              <w:t>9 4</w:t>
            </w:r>
            <w:r w:rsidRPr="00B834AC">
              <w:rPr>
                <w:rFonts w:ascii="Arial" w:hAnsi="Arial" w:cs="Arial"/>
                <w:sz w:val="20"/>
                <w:szCs w:val="20"/>
                <w:lang w:val="en-US"/>
              </w:rPr>
              <w:t>77</w:t>
            </w:r>
          </w:p>
        </w:tc>
      </w:tr>
      <w:tr w:rsidR="00085007" w:rsidRPr="00B834AC" w:rsidTr="00085007">
        <w:trPr>
          <w:trHeight w:val="510"/>
        </w:trPr>
        <w:tc>
          <w:tcPr>
            <w:tcW w:w="5940" w:type="dxa"/>
            <w:gridSpan w:val="2"/>
            <w:tcBorders>
              <w:top w:val="nil"/>
              <w:left w:val="nil"/>
              <w:bottom w:val="nil"/>
              <w:right w:val="nil"/>
            </w:tcBorders>
            <w:shd w:val="clear" w:color="auto" w:fill="auto"/>
            <w:vAlign w:val="bottom"/>
          </w:tcPr>
          <w:p w:rsidR="00085007" w:rsidRPr="00283CCF" w:rsidRDefault="00085007" w:rsidP="00085007">
            <w:pPr>
              <w:rPr>
                <w:rFonts w:ascii="Arial" w:hAnsi="Arial" w:cs="Arial"/>
                <w:sz w:val="20"/>
                <w:szCs w:val="20"/>
              </w:rPr>
            </w:pPr>
            <w:r w:rsidRPr="00283CCF">
              <w:rPr>
                <w:rFonts w:ascii="Arial" w:hAnsi="Arial" w:cs="Arial"/>
                <w:sz w:val="20"/>
                <w:szCs w:val="20"/>
              </w:rPr>
              <w:t>Коригування, зроблені у поточному році, до поточних витрат на податки минулих років</w:t>
            </w:r>
          </w:p>
        </w:tc>
        <w:tc>
          <w:tcPr>
            <w:tcW w:w="1620" w:type="dxa"/>
            <w:gridSpan w:val="3"/>
            <w:tcBorders>
              <w:top w:val="nil"/>
              <w:left w:val="nil"/>
              <w:bottom w:val="nil"/>
              <w:right w:val="nil"/>
            </w:tcBorders>
            <w:shd w:val="clear" w:color="auto" w:fill="auto"/>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w:t>
            </w:r>
          </w:p>
        </w:tc>
        <w:tc>
          <w:tcPr>
            <w:tcW w:w="1800" w:type="dxa"/>
            <w:gridSpan w:val="3"/>
            <w:tcBorders>
              <w:top w:val="nil"/>
              <w:left w:val="nil"/>
              <w:bottom w:val="nil"/>
              <w:right w:val="nil"/>
            </w:tcBorders>
            <w:shd w:val="clear" w:color="auto" w:fill="auto"/>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w:t>
            </w:r>
          </w:p>
        </w:tc>
      </w:tr>
      <w:tr w:rsidR="00085007" w:rsidRPr="00B834AC" w:rsidTr="00085007">
        <w:trPr>
          <w:trHeight w:val="255"/>
        </w:trPr>
        <w:tc>
          <w:tcPr>
            <w:tcW w:w="5940" w:type="dxa"/>
            <w:gridSpan w:val="2"/>
            <w:tcBorders>
              <w:top w:val="nil"/>
              <w:left w:val="nil"/>
              <w:bottom w:val="nil"/>
              <w:right w:val="nil"/>
            </w:tcBorders>
            <w:shd w:val="clear" w:color="auto" w:fill="auto"/>
            <w:vAlign w:val="bottom"/>
          </w:tcPr>
          <w:p w:rsidR="00085007" w:rsidRPr="00086A90" w:rsidRDefault="00085007" w:rsidP="00085007">
            <w:pPr>
              <w:rPr>
                <w:rFonts w:ascii="Arial" w:hAnsi="Arial" w:cs="Arial"/>
                <w:sz w:val="20"/>
                <w:szCs w:val="20"/>
              </w:rPr>
            </w:pPr>
            <w:r w:rsidRPr="00283CCF">
              <w:rPr>
                <w:rFonts w:ascii="Arial" w:hAnsi="Arial" w:cs="Arial"/>
                <w:sz w:val="20"/>
                <w:szCs w:val="20"/>
              </w:rPr>
              <w:t xml:space="preserve">Відстрочені податкові </w:t>
            </w:r>
            <w:r>
              <w:rPr>
                <w:rFonts w:ascii="Arial" w:hAnsi="Arial" w:cs="Arial"/>
                <w:sz w:val="20"/>
                <w:szCs w:val="20"/>
              </w:rPr>
              <w:t>зобов’язання</w:t>
            </w:r>
          </w:p>
        </w:tc>
        <w:tc>
          <w:tcPr>
            <w:tcW w:w="1620" w:type="dxa"/>
            <w:gridSpan w:val="3"/>
            <w:tcBorders>
              <w:top w:val="nil"/>
              <w:left w:val="nil"/>
              <w:bottom w:val="nil"/>
              <w:right w:val="nil"/>
            </w:tcBorders>
            <w:shd w:val="clear" w:color="auto" w:fill="auto"/>
            <w:vAlign w:val="bottom"/>
          </w:tcPr>
          <w:p w:rsidR="00085007" w:rsidRPr="00B834AC" w:rsidRDefault="00085007" w:rsidP="00085007">
            <w:pPr>
              <w:jc w:val="right"/>
              <w:rPr>
                <w:rFonts w:ascii="Arial" w:hAnsi="Arial" w:cs="Arial"/>
                <w:sz w:val="20"/>
                <w:szCs w:val="20"/>
              </w:rPr>
            </w:pPr>
            <w:r w:rsidRPr="00B834AC">
              <w:rPr>
                <w:rFonts w:ascii="Arial" w:hAnsi="Arial" w:cs="Arial"/>
                <w:sz w:val="20"/>
                <w:szCs w:val="20"/>
              </w:rPr>
              <w:t>15 413</w:t>
            </w:r>
          </w:p>
        </w:tc>
        <w:tc>
          <w:tcPr>
            <w:tcW w:w="1800" w:type="dxa"/>
            <w:gridSpan w:val="3"/>
            <w:tcBorders>
              <w:top w:val="nil"/>
              <w:left w:val="nil"/>
              <w:bottom w:val="nil"/>
              <w:right w:val="nil"/>
            </w:tcBorders>
            <w:shd w:val="clear" w:color="auto" w:fill="auto"/>
            <w:vAlign w:val="bottom"/>
          </w:tcPr>
          <w:p w:rsidR="00085007" w:rsidRPr="00B834AC" w:rsidRDefault="00085007" w:rsidP="00085007">
            <w:pPr>
              <w:jc w:val="right"/>
              <w:rPr>
                <w:rFonts w:ascii="Arial" w:hAnsi="Arial" w:cs="Arial"/>
                <w:sz w:val="20"/>
                <w:szCs w:val="20"/>
                <w:lang w:val="en-US"/>
              </w:rPr>
            </w:pPr>
            <w:r w:rsidRPr="00B834AC">
              <w:rPr>
                <w:rFonts w:ascii="Arial" w:hAnsi="Arial" w:cs="Arial"/>
                <w:sz w:val="20"/>
                <w:szCs w:val="20"/>
                <w:lang w:val="en-US"/>
              </w:rPr>
              <w:t>15361</w:t>
            </w:r>
          </w:p>
        </w:tc>
      </w:tr>
      <w:tr w:rsidR="00085007" w:rsidRPr="00B834AC" w:rsidTr="00085007">
        <w:trPr>
          <w:trHeight w:val="270"/>
        </w:trPr>
        <w:tc>
          <w:tcPr>
            <w:tcW w:w="5940" w:type="dxa"/>
            <w:gridSpan w:val="2"/>
            <w:tcBorders>
              <w:top w:val="nil"/>
              <w:left w:val="nil"/>
              <w:bottom w:val="nil"/>
              <w:right w:val="nil"/>
            </w:tcBorders>
            <w:shd w:val="clear" w:color="auto" w:fill="auto"/>
            <w:vAlign w:val="bottom"/>
          </w:tcPr>
          <w:p w:rsidR="00085007" w:rsidRPr="00283CCF" w:rsidRDefault="00085007" w:rsidP="00085007">
            <w:pPr>
              <w:rPr>
                <w:rFonts w:ascii="Arial" w:hAnsi="Arial" w:cs="Arial"/>
                <w:sz w:val="20"/>
                <w:szCs w:val="20"/>
              </w:rPr>
            </w:pPr>
          </w:p>
        </w:tc>
        <w:tc>
          <w:tcPr>
            <w:tcW w:w="1620" w:type="dxa"/>
            <w:gridSpan w:val="3"/>
            <w:tcBorders>
              <w:top w:val="nil"/>
              <w:left w:val="nil"/>
              <w:bottom w:val="nil"/>
              <w:right w:val="nil"/>
            </w:tcBorders>
            <w:shd w:val="clear" w:color="auto" w:fill="auto"/>
            <w:vAlign w:val="bottom"/>
          </w:tcPr>
          <w:p w:rsidR="00085007" w:rsidRPr="00B834AC" w:rsidRDefault="00085007" w:rsidP="00085007">
            <w:pPr>
              <w:jc w:val="right"/>
              <w:rPr>
                <w:rFonts w:ascii="Arial" w:hAnsi="Arial" w:cs="Arial"/>
                <w:sz w:val="20"/>
                <w:szCs w:val="20"/>
              </w:rPr>
            </w:pPr>
          </w:p>
        </w:tc>
        <w:tc>
          <w:tcPr>
            <w:tcW w:w="1800" w:type="dxa"/>
            <w:gridSpan w:val="3"/>
            <w:tcBorders>
              <w:top w:val="nil"/>
              <w:left w:val="nil"/>
              <w:bottom w:val="nil"/>
              <w:right w:val="nil"/>
            </w:tcBorders>
            <w:shd w:val="clear" w:color="auto" w:fill="auto"/>
            <w:vAlign w:val="bottom"/>
          </w:tcPr>
          <w:p w:rsidR="00085007" w:rsidRPr="00B834AC" w:rsidRDefault="00085007" w:rsidP="00085007">
            <w:pPr>
              <w:jc w:val="right"/>
              <w:rPr>
                <w:rFonts w:ascii="Arial" w:hAnsi="Arial" w:cs="Arial"/>
                <w:sz w:val="20"/>
                <w:szCs w:val="20"/>
              </w:rPr>
            </w:pPr>
          </w:p>
        </w:tc>
      </w:tr>
      <w:tr w:rsidR="00085007" w:rsidRPr="00B834AC" w:rsidTr="00085007">
        <w:trPr>
          <w:trHeight w:val="270"/>
        </w:trPr>
        <w:tc>
          <w:tcPr>
            <w:tcW w:w="5940" w:type="dxa"/>
            <w:gridSpan w:val="2"/>
            <w:tcBorders>
              <w:top w:val="double" w:sz="6" w:space="0" w:color="auto"/>
              <w:left w:val="nil"/>
              <w:bottom w:val="double" w:sz="6" w:space="0" w:color="auto"/>
              <w:right w:val="nil"/>
            </w:tcBorders>
            <w:shd w:val="clear" w:color="auto" w:fill="auto"/>
            <w:vAlign w:val="bottom"/>
          </w:tcPr>
          <w:p w:rsidR="00085007" w:rsidRPr="00283CCF" w:rsidRDefault="00085007" w:rsidP="00085007">
            <w:pPr>
              <w:rPr>
                <w:rFonts w:ascii="Arial" w:hAnsi="Arial" w:cs="Arial"/>
                <w:b/>
                <w:bCs/>
                <w:sz w:val="20"/>
                <w:szCs w:val="20"/>
              </w:rPr>
            </w:pPr>
            <w:r w:rsidRPr="00283CCF">
              <w:rPr>
                <w:rFonts w:ascii="Arial" w:hAnsi="Arial" w:cs="Arial"/>
                <w:b/>
                <w:bCs/>
                <w:sz w:val="20"/>
                <w:szCs w:val="20"/>
              </w:rPr>
              <w:lastRenderedPageBreak/>
              <w:t>Загальні  витрати  податку на прибуток</w:t>
            </w:r>
          </w:p>
        </w:tc>
        <w:tc>
          <w:tcPr>
            <w:tcW w:w="1620" w:type="dxa"/>
            <w:gridSpan w:val="3"/>
            <w:tcBorders>
              <w:top w:val="double" w:sz="6" w:space="0" w:color="auto"/>
              <w:left w:val="nil"/>
              <w:bottom w:val="double" w:sz="6" w:space="0" w:color="auto"/>
              <w:right w:val="nil"/>
            </w:tcBorders>
            <w:shd w:val="clear" w:color="auto" w:fill="auto"/>
            <w:vAlign w:val="bottom"/>
          </w:tcPr>
          <w:p w:rsidR="00085007" w:rsidRPr="00B834AC" w:rsidRDefault="00085007" w:rsidP="00085007">
            <w:pPr>
              <w:jc w:val="right"/>
              <w:rPr>
                <w:rFonts w:ascii="Arial" w:hAnsi="Arial" w:cs="Arial"/>
                <w:b/>
                <w:sz w:val="20"/>
                <w:szCs w:val="20"/>
              </w:rPr>
            </w:pPr>
            <w:r w:rsidRPr="00B834AC">
              <w:rPr>
                <w:rFonts w:ascii="Arial" w:hAnsi="Arial" w:cs="Arial"/>
                <w:b/>
                <w:sz w:val="20"/>
                <w:szCs w:val="20"/>
              </w:rPr>
              <w:t>45 858</w:t>
            </w:r>
          </w:p>
        </w:tc>
        <w:tc>
          <w:tcPr>
            <w:tcW w:w="1800" w:type="dxa"/>
            <w:gridSpan w:val="3"/>
            <w:tcBorders>
              <w:top w:val="double" w:sz="6" w:space="0" w:color="auto"/>
              <w:left w:val="nil"/>
              <w:bottom w:val="double" w:sz="6" w:space="0" w:color="auto"/>
              <w:right w:val="nil"/>
            </w:tcBorders>
            <w:shd w:val="clear" w:color="auto" w:fill="auto"/>
            <w:vAlign w:val="bottom"/>
          </w:tcPr>
          <w:p w:rsidR="00085007" w:rsidRPr="00B834AC" w:rsidRDefault="00085007" w:rsidP="00085007">
            <w:pPr>
              <w:jc w:val="right"/>
              <w:rPr>
                <w:rFonts w:ascii="Arial" w:hAnsi="Arial" w:cs="Arial"/>
                <w:b/>
                <w:sz w:val="20"/>
                <w:szCs w:val="20"/>
              </w:rPr>
            </w:pPr>
            <w:r w:rsidRPr="00B834AC">
              <w:rPr>
                <w:rFonts w:ascii="Arial" w:hAnsi="Arial" w:cs="Arial"/>
                <w:b/>
                <w:sz w:val="20"/>
                <w:szCs w:val="20"/>
              </w:rPr>
              <w:t>2</w:t>
            </w:r>
            <w:r w:rsidRPr="00B834AC">
              <w:rPr>
                <w:rFonts w:ascii="Arial" w:hAnsi="Arial" w:cs="Arial"/>
                <w:b/>
                <w:sz w:val="20"/>
                <w:szCs w:val="20"/>
                <w:lang w:val="en-US"/>
              </w:rPr>
              <w:t>4838</w:t>
            </w:r>
          </w:p>
        </w:tc>
      </w:tr>
      <w:tr w:rsidR="00085007" w:rsidRPr="00B834AC" w:rsidTr="00085007">
        <w:trPr>
          <w:gridAfter w:val="1"/>
          <w:wAfter w:w="142" w:type="dxa"/>
          <w:trHeight w:val="271"/>
        </w:trPr>
        <w:tc>
          <w:tcPr>
            <w:tcW w:w="4921" w:type="dxa"/>
            <w:tcBorders>
              <w:top w:val="nil"/>
              <w:left w:val="nil"/>
              <w:bottom w:val="nil"/>
              <w:right w:val="nil"/>
            </w:tcBorders>
            <w:shd w:val="clear" w:color="auto" w:fill="auto"/>
            <w:noWrap/>
            <w:vAlign w:val="bottom"/>
          </w:tcPr>
          <w:p w:rsidR="00085007" w:rsidRPr="0052715D" w:rsidRDefault="00085007" w:rsidP="00085007">
            <w:pPr>
              <w:rPr>
                <w:rFonts w:ascii="Arial" w:hAnsi="Arial" w:cs="Arial"/>
                <w:b/>
                <w:bCs/>
                <w:color w:val="993300"/>
                <w:sz w:val="20"/>
                <w:szCs w:val="20"/>
              </w:rPr>
            </w:pPr>
            <w:r>
              <w:rPr>
                <w:rFonts w:ascii="Arial" w:hAnsi="Arial" w:cs="Arial"/>
                <w:b/>
                <w:bCs/>
                <w:color w:val="993300"/>
                <w:sz w:val="20"/>
                <w:szCs w:val="20"/>
              </w:rPr>
              <w:t>6.5</w:t>
            </w:r>
            <w:r w:rsidRPr="0052715D">
              <w:rPr>
                <w:rFonts w:ascii="Arial" w:hAnsi="Arial" w:cs="Arial"/>
                <w:b/>
                <w:bCs/>
                <w:color w:val="993300"/>
                <w:sz w:val="20"/>
                <w:szCs w:val="20"/>
              </w:rPr>
              <w:t>. НЕМАТЕРІАЛЬНІ АКТИВИ</w:t>
            </w:r>
          </w:p>
        </w:tc>
        <w:tc>
          <w:tcPr>
            <w:tcW w:w="1946" w:type="dxa"/>
            <w:gridSpan w:val="3"/>
            <w:tcBorders>
              <w:top w:val="nil"/>
              <w:left w:val="nil"/>
              <w:bottom w:val="nil"/>
              <w:right w:val="nil"/>
            </w:tcBorders>
            <w:shd w:val="clear" w:color="auto" w:fill="auto"/>
            <w:noWrap/>
            <w:vAlign w:val="bottom"/>
          </w:tcPr>
          <w:p w:rsidR="00085007" w:rsidRPr="0052715D" w:rsidRDefault="00085007" w:rsidP="00085007">
            <w:pPr>
              <w:rPr>
                <w:rFonts w:ascii="Arial" w:hAnsi="Arial" w:cs="Arial"/>
                <w:sz w:val="20"/>
                <w:szCs w:val="20"/>
              </w:rPr>
            </w:pPr>
          </w:p>
        </w:tc>
        <w:tc>
          <w:tcPr>
            <w:tcW w:w="2351" w:type="dxa"/>
            <w:gridSpan w:val="3"/>
            <w:tcBorders>
              <w:top w:val="nil"/>
              <w:left w:val="nil"/>
              <w:bottom w:val="nil"/>
              <w:right w:val="nil"/>
            </w:tcBorders>
            <w:shd w:val="clear" w:color="auto" w:fill="auto"/>
            <w:noWrap/>
            <w:vAlign w:val="bottom"/>
          </w:tcPr>
          <w:p w:rsidR="00085007" w:rsidRPr="0052715D" w:rsidRDefault="00085007" w:rsidP="00085007">
            <w:pPr>
              <w:jc w:val="right"/>
              <w:rPr>
                <w:rFonts w:ascii="Arial" w:hAnsi="Arial" w:cs="Arial"/>
                <w:b/>
                <w:bCs/>
                <w:sz w:val="20"/>
                <w:szCs w:val="20"/>
              </w:rPr>
            </w:pPr>
            <w:r w:rsidRPr="0052715D">
              <w:rPr>
                <w:rFonts w:ascii="Arial" w:hAnsi="Arial" w:cs="Arial"/>
                <w:b/>
                <w:bCs/>
                <w:sz w:val="20"/>
                <w:szCs w:val="20"/>
              </w:rPr>
              <w:t>UAH</w:t>
            </w:r>
          </w:p>
        </w:tc>
      </w:tr>
      <w:tr w:rsidR="00085007" w:rsidRPr="00B834AC" w:rsidTr="00085007">
        <w:trPr>
          <w:gridAfter w:val="1"/>
          <w:wAfter w:w="142" w:type="dxa"/>
          <w:trHeight w:val="543"/>
        </w:trPr>
        <w:tc>
          <w:tcPr>
            <w:tcW w:w="4921" w:type="dxa"/>
            <w:tcBorders>
              <w:top w:val="single" w:sz="4" w:space="0" w:color="auto"/>
              <w:left w:val="nil"/>
              <w:bottom w:val="single" w:sz="4" w:space="0" w:color="auto"/>
              <w:right w:val="nil"/>
            </w:tcBorders>
            <w:shd w:val="clear" w:color="auto" w:fill="auto"/>
            <w:vAlign w:val="center"/>
          </w:tcPr>
          <w:p w:rsidR="00085007" w:rsidRPr="0052715D" w:rsidRDefault="00085007" w:rsidP="00085007">
            <w:pPr>
              <w:rPr>
                <w:rFonts w:ascii="Arial" w:hAnsi="Arial" w:cs="Arial"/>
                <w:b/>
                <w:bCs/>
                <w:sz w:val="20"/>
                <w:szCs w:val="20"/>
              </w:rPr>
            </w:pPr>
            <w:r>
              <w:rPr>
                <w:rFonts w:ascii="Arial" w:hAnsi="Arial" w:cs="Arial"/>
                <w:b/>
                <w:bCs/>
                <w:sz w:val="20"/>
                <w:szCs w:val="20"/>
              </w:rPr>
              <w:t>6.5</w:t>
            </w:r>
            <w:r w:rsidRPr="0052715D">
              <w:rPr>
                <w:rFonts w:ascii="Arial" w:hAnsi="Arial" w:cs="Arial"/>
                <w:b/>
                <w:bCs/>
                <w:sz w:val="20"/>
                <w:szCs w:val="20"/>
              </w:rPr>
              <w:t>.1. Нематеріальні активи у Звіті про фінансовий стан</w:t>
            </w:r>
          </w:p>
        </w:tc>
        <w:tc>
          <w:tcPr>
            <w:tcW w:w="1946" w:type="dxa"/>
            <w:gridSpan w:val="3"/>
            <w:tcBorders>
              <w:top w:val="single" w:sz="4" w:space="0" w:color="auto"/>
              <w:left w:val="nil"/>
              <w:bottom w:val="single" w:sz="4" w:space="0" w:color="auto"/>
              <w:right w:val="nil"/>
            </w:tcBorders>
            <w:shd w:val="clear" w:color="auto" w:fill="auto"/>
            <w:noWrap/>
            <w:vAlign w:val="bottom"/>
          </w:tcPr>
          <w:p w:rsidR="00085007" w:rsidRPr="00B834AC" w:rsidRDefault="00085007" w:rsidP="00085007">
            <w:pPr>
              <w:jc w:val="right"/>
              <w:rPr>
                <w:rFonts w:ascii="Arial" w:hAnsi="Arial" w:cs="Arial"/>
                <w:b/>
                <w:bCs/>
                <w:sz w:val="20"/>
                <w:szCs w:val="20"/>
              </w:rPr>
            </w:pPr>
            <w:r w:rsidRPr="00B834AC">
              <w:rPr>
                <w:rFonts w:ascii="Arial" w:hAnsi="Arial" w:cs="Arial"/>
                <w:b/>
                <w:bCs/>
                <w:sz w:val="20"/>
                <w:szCs w:val="20"/>
              </w:rPr>
              <w:t>Період, що закінчився 31.12.2018</w:t>
            </w:r>
          </w:p>
        </w:tc>
        <w:tc>
          <w:tcPr>
            <w:tcW w:w="2351" w:type="dxa"/>
            <w:gridSpan w:val="3"/>
            <w:tcBorders>
              <w:top w:val="single" w:sz="4" w:space="0" w:color="auto"/>
              <w:left w:val="nil"/>
              <w:bottom w:val="single" w:sz="4" w:space="0" w:color="auto"/>
              <w:right w:val="nil"/>
            </w:tcBorders>
            <w:shd w:val="clear" w:color="auto" w:fill="auto"/>
            <w:noWrap/>
            <w:vAlign w:val="bottom"/>
          </w:tcPr>
          <w:p w:rsidR="00085007" w:rsidRPr="00B834AC" w:rsidRDefault="00085007" w:rsidP="00085007">
            <w:pPr>
              <w:rPr>
                <w:rFonts w:ascii="Arial" w:hAnsi="Arial" w:cs="Arial"/>
                <w:b/>
                <w:bCs/>
                <w:sz w:val="20"/>
                <w:szCs w:val="20"/>
              </w:rPr>
            </w:pPr>
            <w:r w:rsidRPr="00B834AC">
              <w:rPr>
                <w:rFonts w:ascii="Arial" w:hAnsi="Arial" w:cs="Arial"/>
                <w:b/>
                <w:bCs/>
                <w:sz w:val="20"/>
                <w:szCs w:val="20"/>
              </w:rPr>
              <w:t xml:space="preserve">                  Період, що закінчився 31.12.2019</w:t>
            </w:r>
          </w:p>
        </w:tc>
      </w:tr>
      <w:tr w:rsidR="00085007" w:rsidRPr="00B834AC" w:rsidTr="00085007">
        <w:trPr>
          <w:gridAfter w:val="1"/>
          <w:wAfter w:w="142" w:type="dxa"/>
          <w:trHeight w:val="271"/>
        </w:trPr>
        <w:tc>
          <w:tcPr>
            <w:tcW w:w="4921" w:type="dxa"/>
            <w:tcBorders>
              <w:top w:val="nil"/>
              <w:left w:val="nil"/>
              <w:bottom w:val="nil"/>
              <w:right w:val="nil"/>
            </w:tcBorders>
            <w:shd w:val="clear" w:color="auto" w:fill="auto"/>
            <w:noWrap/>
            <w:vAlign w:val="bottom"/>
          </w:tcPr>
          <w:p w:rsidR="00085007" w:rsidRPr="0052715D" w:rsidRDefault="00085007" w:rsidP="00085007">
            <w:pPr>
              <w:rPr>
                <w:rFonts w:ascii="Arial" w:hAnsi="Arial" w:cs="Arial"/>
                <w:sz w:val="20"/>
                <w:szCs w:val="20"/>
              </w:rPr>
            </w:pPr>
            <w:r w:rsidRPr="0052715D">
              <w:rPr>
                <w:rFonts w:ascii="Arial" w:hAnsi="Arial" w:cs="Arial"/>
                <w:sz w:val="20"/>
                <w:szCs w:val="20"/>
              </w:rPr>
              <w:t>Первісна вартість</w:t>
            </w:r>
          </w:p>
        </w:tc>
        <w:tc>
          <w:tcPr>
            <w:tcW w:w="1946" w:type="dxa"/>
            <w:gridSpan w:val="3"/>
            <w:tcBorders>
              <w:top w:val="nil"/>
              <w:left w:val="nil"/>
              <w:bottom w:val="nil"/>
              <w:right w:val="nil"/>
            </w:tcBorders>
            <w:shd w:val="clear" w:color="auto" w:fill="auto"/>
            <w:noWrap/>
          </w:tcPr>
          <w:p w:rsidR="00085007" w:rsidRPr="00EA1D97" w:rsidRDefault="00085007" w:rsidP="00085007">
            <w:pPr>
              <w:jc w:val="right"/>
              <w:rPr>
                <w:rFonts w:ascii="Arial" w:hAnsi="Arial" w:cs="Arial"/>
                <w:sz w:val="20"/>
                <w:szCs w:val="20"/>
              </w:rPr>
            </w:pPr>
            <w:r>
              <w:rPr>
                <w:rFonts w:ascii="Arial" w:hAnsi="Arial" w:cs="Arial"/>
                <w:sz w:val="20"/>
                <w:szCs w:val="20"/>
              </w:rPr>
              <w:t>3 916</w:t>
            </w:r>
          </w:p>
        </w:tc>
        <w:tc>
          <w:tcPr>
            <w:tcW w:w="2351" w:type="dxa"/>
            <w:gridSpan w:val="3"/>
            <w:tcBorders>
              <w:top w:val="nil"/>
              <w:left w:val="nil"/>
              <w:bottom w:val="nil"/>
              <w:right w:val="nil"/>
            </w:tcBorders>
            <w:shd w:val="clear" w:color="auto" w:fill="auto"/>
          </w:tcPr>
          <w:p w:rsidR="00085007" w:rsidRPr="0052715D" w:rsidRDefault="00085007" w:rsidP="00085007">
            <w:pPr>
              <w:jc w:val="right"/>
              <w:rPr>
                <w:rFonts w:ascii="Arial" w:hAnsi="Arial" w:cs="Arial"/>
                <w:sz w:val="20"/>
                <w:szCs w:val="20"/>
              </w:rPr>
            </w:pPr>
            <w:r>
              <w:rPr>
                <w:rFonts w:ascii="Arial" w:hAnsi="Arial" w:cs="Arial"/>
                <w:sz w:val="20"/>
                <w:szCs w:val="20"/>
              </w:rPr>
              <w:t>3 984</w:t>
            </w:r>
          </w:p>
        </w:tc>
      </w:tr>
      <w:tr w:rsidR="00085007" w:rsidRPr="00B834AC" w:rsidTr="00085007">
        <w:trPr>
          <w:gridAfter w:val="1"/>
          <w:wAfter w:w="142" w:type="dxa"/>
          <w:trHeight w:val="287"/>
        </w:trPr>
        <w:tc>
          <w:tcPr>
            <w:tcW w:w="4921" w:type="dxa"/>
            <w:tcBorders>
              <w:top w:val="nil"/>
              <w:left w:val="nil"/>
              <w:bottom w:val="double" w:sz="6" w:space="0" w:color="auto"/>
              <w:right w:val="nil"/>
            </w:tcBorders>
            <w:shd w:val="clear" w:color="auto" w:fill="auto"/>
            <w:noWrap/>
            <w:vAlign w:val="bottom"/>
          </w:tcPr>
          <w:p w:rsidR="00085007" w:rsidRPr="0052715D" w:rsidRDefault="00085007" w:rsidP="00085007">
            <w:pPr>
              <w:rPr>
                <w:rFonts w:ascii="Arial" w:hAnsi="Arial" w:cs="Arial"/>
                <w:sz w:val="20"/>
                <w:szCs w:val="20"/>
              </w:rPr>
            </w:pPr>
            <w:r w:rsidRPr="0052715D">
              <w:rPr>
                <w:rFonts w:ascii="Arial" w:hAnsi="Arial" w:cs="Arial"/>
                <w:sz w:val="20"/>
                <w:szCs w:val="20"/>
              </w:rPr>
              <w:t>Накопичена амортизація</w:t>
            </w:r>
          </w:p>
        </w:tc>
        <w:tc>
          <w:tcPr>
            <w:tcW w:w="1946" w:type="dxa"/>
            <w:gridSpan w:val="3"/>
            <w:tcBorders>
              <w:top w:val="nil"/>
              <w:left w:val="nil"/>
              <w:bottom w:val="double" w:sz="6" w:space="0" w:color="auto"/>
              <w:right w:val="nil"/>
            </w:tcBorders>
            <w:shd w:val="clear" w:color="auto" w:fill="auto"/>
          </w:tcPr>
          <w:p w:rsidR="00085007" w:rsidRPr="00EA1D97" w:rsidRDefault="00085007" w:rsidP="00085007">
            <w:pPr>
              <w:jc w:val="right"/>
              <w:rPr>
                <w:rFonts w:ascii="Arial" w:hAnsi="Arial" w:cs="Arial"/>
                <w:sz w:val="20"/>
                <w:szCs w:val="20"/>
              </w:rPr>
            </w:pPr>
            <w:r>
              <w:rPr>
                <w:rFonts w:ascii="Arial" w:hAnsi="Arial" w:cs="Arial"/>
                <w:sz w:val="20"/>
                <w:szCs w:val="20"/>
              </w:rPr>
              <w:t>(3 381)</w:t>
            </w:r>
          </w:p>
        </w:tc>
        <w:tc>
          <w:tcPr>
            <w:tcW w:w="2351" w:type="dxa"/>
            <w:gridSpan w:val="3"/>
            <w:tcBorders>
              <w:top w:val="nil"/>
              <w:left w:val="nil"/>
              <w:bottom w:val="double" w:sz="6" w:space="0" w:color="auto"/>
              <w:right w:val="nil"/>
            </w:tcBorders>
            <w:shd w:val="clear" w:color="auto" w:fill="auto"/>
          </w:tcPr>
          <w:p w:rsidR="00085007" w:rsidRPr="00086ACA" w:rsidRDefault="00085007" w:rsidP="00085007">
            <w:pPr>
              <w:jc w:val="right"/>
              <w:rPr>
                <w:rFonts w:ascii="Arial" w:hAnsi="Arial" w:cs="Arial"/>
                <w:sz w:val="20"/>
                <w:szCs w:val="20"/>
              </w:rPr>
            </w:pPr>
            <w:r>
              <w:rPr>
                <w:rFonts w:ascii="Arial" w:hAnsi="Arial" w:cs="Arial"/>
                <w:sz w:val="20"/>
                <w:szCs w:val="20"/>
              </w:rPr>
              <w:t>(3 733)</w:t>
            </w:r>
          </w:p>
        </w:tc>
      </w:tr>
      <w:tr w:rsidR="00085007" w:rsidRPr="00B834AC" w:rsidTr="00085007">
        <w:trPr>
          <w:gridAfter w:val="1"/>
          <w:wAfter w:w="142" w:type="dxa"/>
          <w:trHeight w:val="287"/>
        </w:trPr>
        <w:tc>
          <w:tcPr>
            <w:tcW w:w="4921" w:type="dxa"/>
            <w:tcBorders>
              <w:top w:val="nil"/>
              <w:left w:val="nil"/>
              <w:bottom w:val="nil"/>
              <w:right w:val="nil"/>
            </w:tcBorders>
            <w:shd w:val="clear" w:color="auto" w:fill="auto"/>
            <w:noWrap/>
            <w:vAlign w:val="bottom"/>
          </w:tcPr>
          <w:p w:rsidR="00085007" w:rsidRPr="0052715D" w:rsidRDefault="00085007" w:rsidP="00085007">
            <w:pPr>
              <w:rPr>
                <w:rFonts w:ascii="Arial" w:hAnsi="Arial" w:cs="Arial"/>
                <w:b/>
                <w:bCs/>
                <w:sz w:val="20"/>
                <w:szCs w:val="20"/>
              </w:rPr>
            </w:pPr>
            <w:r w:rsidRPr="0052715D">
              <w:rPr>
                <w:rFonts w:ascii="Arial" w:hAnsi="Arial" w:cs="Arial"/>
                <w:b/>
                <w:bCs/>
                <w:sz w:val="20"/>
                <w:szCs w:val="20"/>
              </w:rPr>
              <w:t>Чиста балансова вартість</w:t>
            </w:r>
          </w:p>
        </w:tc>
        <w:tc>
          <w:tcPr>
            <w:tcW w:w="1946" w:type="dxa"/>
            <w:gridSpan w:val="3"/>
            <w:tcBorders>
              <w:top w:val="nil"/>
              <w:left w:val="nil"/>
              <w:bottom w:val="nil"/>
              <w:right w:val="nil"/>
            </w:tcBorders>
            <w:shd w:val="clear" w:color="auto" w:fill="auto"/>
          </w:tcPr>
          <w:p w:rsidR="00085007" w:rsidRPr="00EA1D97" w:rsidRDefault="00085007" w:rsidP="00085007">
            <w:pPr>
              <w:jc w:val="right"/>
              <w:rPr>
                <w:rFonts w:ascii="Arial" w:hAnsi="Arial" w:cs="Arial"/>
                <w:b/>
                <w:bCs/>
                <w:sz w:val="20"/>
                <w:szCs w:val="20"/>
              </w:rPr>
            </w:pPr>
            <w:r>
              <w:rPr>
                <w:rFonts w:ascii="Arial" w:hAnsi="Arial" w:cs="Arial"/>
                <w:b/>
                <w:bCs/>
                <w:sz w:val="20"/>
                <w:szCs w:val="20"/>
              </w:rPr>
              <w:t>535</w:t>
            </w:r>
          </w:p>
        </w:tc>
        <w:tc>
          <w:tcPr>
            <w:tcW w:w="2351" w:type="dxa"/>
            <w:gridSpan w:val="3"/>
            <w:tcBorders>
              <w:top w:val="nil"/>
              <w:left w:val="nil"/>
              <w:bottom w:val="nil"/>
              <w:right w:val="nil"/>
            </w:tcBorders>
            <w:shd w:val="clear" w:color="auto" w:fill="auto"/>
          </w:tcPr>
          <w:p w:rsidR="00085007" w:rsidRPr="001E13A6" w:rsidRDefault="00085007" w:rsidP="00085007">
            <w:pPr>
              <w:jc w:val="right"/>
              <w:rPr>
                <w:rFonts w:ascii="Arial" w:hAnsi="Arial" w:cs="Arial"/>
                <w:b/>
                <w:bCs/>
                <w:sz w:val="20"/>
                <w:szCs w:val="20"/>
              </w:rPr>
            </w:pPr>
            <w:r>
              <w:rPr>
                <w:rFonts w:ascii="Arial" w:hAnsi="Arial" w:cs="Arial"/>
                <w:b/>
                <w:bCs/>
                <w:sz w:val="20"/>
                <w:szCs w:val="20"/>
              </w:rPr>
              <w:t>251</w:t>
            </w:r>
          </w:p>
        </w:tc>
      </w:tr>
      <w:tr w:rsidR="00085007" w:rsidRPr="00B834AC" w:rsidTr="00085007">
        <w:trPr>
          <w:gridAfter w:val="1"/>
          <w:wAfter w:w="142" w:type="dxa"/>
          <w:trHeight w:val="271"/>
        </w:trPr>
        <w:tc>
          <w:tcPr>
            <w:tcW w:w="4921" w:type="dxa"/>
            <w:tcBorders>
              <w:top w:val="nil"/>
              <w:left w:val="nil"/>
              <w:bottom w:val="nil"/>
              <w:right w:val="nil"/>
            </w:tcBorders>
            <w:shd w:val="clear" w:color="auto" w:fill="auto"/>
            <w:noWrap/>
            <w:vAlign w:val="bottom"/>
          </w:tcPr>
          <w:p w:rsidR="00085007" w:rsidRPr="0052715D" w:rsidRDefault="00085007" w:rsidP="00085007">
            <w:pPr>
              <w:rPr>
                <w:rFonts w:ascii="Arial" w:hAnsi="Arial" w:cs="Arial"/>
                <w:color w:val="FF0000"/>
                <w:sz w:val="20"/>
                <w:szCs w:val="20"/>
              </w:rPr>
            </w:pPr>
          </w:p>
        </w:tc>
        <w:tc>
          <w:tcPr>
            <w:tcW w:w="1946" w:type="dxa"/>
            <w:gridSpan w:val="3"/>
            <w:tcBorders>
              <w:top w:val="nil"/>
              <w:left w:val="nil"/>
              <w:bottom w:val="nil"/>
              <w:right w:val="nil"/>
            </w:tcBorders>
            <w:shd w:val="clear" w:color="auto" w:fill="auto"/>
            <w:noWrap/>
            <w:vAlign w:val="bottom"/>
          </w:tcPr>
          <w:p w:rsidR="00085007" w:rsidRPr="0052715D" w:rsidRDefault="00085007" w:rsidP="00085007">
            <w:pPr>
              <w:jc w:val="right"/>
              <w:rPr>
                <w:rFonts w:ascii="Arial" w:hAnsi="Arial" w:cs="Arial"/>
                <w:color w:val="FF0000"/>
                <w:sz w:val="20"/>
                <w:szCs w:val="20"/>
              </w:rPr>
            </w:pPr>
          </w:p>
        </w:tc>
        <w:tc>
          <w:tcPr>
            <w:tcW w:w="2351" w:type="dxa"/>
            <w:gridSpan w:val="3"/>
            <w:tcBorders>
              <w:top w:val="nil"/>
              <w:left w:val="nil"/>
              <w:bottom w:val="nil"/>
              <w:right w:val="nil"/>
            </w:tcBorders>
            <w:shd w:val="clear" w:color="auto" w:fill="auto"/>
          </w:tcPr>
          <w:p w:rsidR="00085007" w:rsidRPr="0052715D" w:rsidRDefault="00085007" w:rsidP="00085007">
            <w:pPr>
              <w:jc w:val="right"/>
              <w:rPr>
                <w:rFonts w:ascii="Arial" w:hAnsi="Arial" w:cs="Arial"/>
                <w:color w:val="FF0000"/>
                <w:sz w:val="20"/>
                <w:szCs w:val="20"/>
              </w:rPr>
            </w:pPr>
          </w:p>
        </w:tc>
      </w:tr>
      <w:tr w:rsidR="00085007" w:rsidRPr="00B834AC" w:rsidTr="00085007">
        <w:trPr>
          <w:gridAfter w:val="2"/>
          <w:wAfter w:w="309" w:type="dxa"/>
          <w:trHeight w:val="277"/>
        </w:trPr>
        <w:tc>
          <w:tcPr>
            <w:tcW w:w="6655" w:type="dxa"/>
            <w:gridSpan w:val="3"/>
            <w:tcBorders>
              <w:top w:val="nil"/>
              <w:left w:val="nil"/>
              <w:bottom w:val="nil"/>
              <w:right w:val="nil"/>
            </w:tcBorders>
            <w:shd w:val="clear" w:color="auto" w:fill="auto"/>
            <w:noWrap/>
            <w:vAlign w:val="bottom"/>
          </w:tcPr>
          <w:p w:rsidR="00085007" w:rsidRPr="0052715D" w:rsidRDefault="00085007" w:rsidP="00085007">
            <w:pPr>
              <w:rPr>
                <w:rFonts w:ascii="Arial" w:hAnsi="Arial" w:cs="Arial"/>
                <w:b/>
                <w:bCs/>
                <w:color w:val="993300"/>
                <w:sz w:val="20"/>
                <w:szCs w:val="20"/>
              </w:rPr>
            </w:pPr>
            <w:r>
              <w:rPr>
                <w:rFonts w:ascii="Arial" w:hAnsi="Arial" w:cs="Arial"/>
                <w:b/>
                <w:bCs/>
                <w:color w:val="993300"/>
                <w:sz w:val="20"/>
                <w:szCs w:val="20"/>
              </w:rPr>
              <w:t>6.6</w:t>
            </w:r>
            <w:r w:rsidRPr="0052715D">
              <w:rPr>
                <w:rFonts w:ascii="Arial" w:hAnsi="Arial" w:cs="Arial"/>
                <w:b/>
                <w:bCs/>
                <w:color w:val="993300"/>
                <w:sz w:val="20"/>
                <w:szCs w:val="20"/>
              </w:rPr>
              <w:t>. ІНВЕСТИЦІЙНА НЕРУХОМІСТЬ</w:t>
            </w:r>
          </w:p>
        </w:tc>
        <w:tc>
          <w:tcPr>
            <w:tcW w:w="2396" w:type="dxa"/>
            <w:gridSpan w:val="3"/>
            <w:tcBorders>
              <w:top w:val="nil"/>
              <w:left w:val="nil"/>
              <w:bottom w:val="nil"/>
              <w:right w:val="nil"/>
            </w:tcBorders>
            <w:shd w:val="clear" w:color="auto" w:fill="auto"/>
            <w:noWrap/>
            <w:vAlign w:val="bottom"/>
          </w:tcPr>
          <w:p w:rsidR="00085007" w:rsidRPr="0052715D" w:rsidRDefault="00085007" w:rsidP="00085007">
            <w:pPr>
              <w:rPr>
                <w:rFonts w:ascii="Arial" w:hAnsi="Arial" w:cs="Arial"/>
                <w:sz w:val="20"/>
                <w:szCs w:val="20"/>
              </w:rPr>
            </w:pPr>
          </w:p>
        </w:tc>
      </w:tr>
      <w:tr w:rsidR="00085007" w:rsidRPr="00B834AC" w:rsidTr="00085007">
        <w:trPr>
          <w:gridAfter w:val="2"/>
          <w:wAfter w:w="309" w:type="dxa"/>
          <w:trHeight w:val="277"/>
        </w:trPr>
        <w:tc>
          <w:tcPr>
            <w:tcW w:w="6655" w:type="dxa"/>
            <w:gridSpan w:val="3"/>
            <w:tcBorders>
              <w:top w:val="nil"/>
              <w:left w:val="nil"/>
              <w:bottom w:val="nil"/>
              <w:right w:val="nil"/>
            </w:tcBorders>
            <w:shd w:val="clear" w:color="auto" w:fill="auto"/>
            <w:noWrap/>
            <w:vAlign w:val="bottom"/>
          </w:tcPr>
          <w:p w:rsidR="00085007" w:rsidRPr="0052715D" w:rsidRDefault="00085007" w:rsidP="00085007">
            <w:pPr>
              <w:rPr>
                <w:rFonts w:ascii="Arial" w:hAnsi="Arial" w:cs="Arial"/>
                <w:sz w:val="20"/>
                <w:szCs w:val="20"/>
              </w:rPr>
            </w:pPr>
          </w:p>
        </w:tc>
        <w:tc>
          <w:tcPr>
            <w:tcW w:w="2396" w:type="dxa"/>
            <w:gridSpan w:val="3"/>
            <w:tcBorders>
              <w:top w:val="nil"/>
              <w:left w:val="nil"/>
              <w:bottom w:val="nil"/>
              <w:right w:val="nil"/>
            </w:tcBorders>
            <w:shd w:val="clear" w:color="auto" w:fill="auto"/>
            <w:noWrap/>
            <w:vAlign w:val="bottom"/>
          </w:tcPr>
          <w:p w:rsidR="00085007" w:rsidRPr="0052715D" w:rsidRDefault="00085007" w:rsidP="00085007">
            <w:pPr>
              <w:rPr>
                <w:rFonts w:ascii="Arial" w:hAnsi="Arial" w:cs="Arial"/>
                <w:sz w:val="20"/>
                <w:szCs w:val="20"/>
              </w:rPr>
            </w:pPr>
          </w:p>
        </w:tc>
      </w:tr>
      <w:tr w:rsidR="00085007" w:rsidRPr="00B834AC" w:rsidTr="00085007">
        <w:trPr>
          <w:gridAfter w:val="2"/>
          <w:wAfter w:w="309" w:type="dxa"/>
          <w:trHeight w:val="832"/>
        </w:trPr>
        <w:tc>
          <w:tcPr>
            <w:tcW w:w="6655" w:type="dxa"/>
            <w:gridSpan w:val="3"/>
            <w:tcBorders>
              <w:top w:val="nil"/>
              <w:left w:val="nil"/>
              <w:bottom w:val="nil"/>
              <w:right w:val="nil"/>
            </w:tcBorders>
            <w:shd w:val="clear" w:color="auto" w:fill="auto"/>
            <w:noWrap/>
            <w:vAlign w:val="center"/>
          </w:tcPr>
          <w:p w:rsidR="00085007" w:rsidRPr="0052715D" w:rsidRDefault="00085007" w:rsidP="00085007">
            <w:pPr>
              <w:rPr>
                <w:rFonts w:ascii="Arial" w:hAnsi="Arial" w:cs="Arial"/>
                <w:b/>
                <w:bCs/>
                <w:sz w:val="20"/>
                <w:szCs w:val="20"/>
              </w:rPr>
            </w:pPr>
            <w:r>
              <w:rPr>
                <w:rFonts w:ascii="Arial" w:hAnsi="Arial" w:cs="Arial"/>
                <w:b/>
                <w:bCs/>
                <w:sz w:val="20"/>
                <w:szCs w:val="20"/>
              </w:rPr>
              <w:t>6.6</w:t>
            </w:r>
            <w:r w:rsidRPr="0052715D">
              <w:rPr>
                <w:rFonts w:ascii="Arial" w:hAnsi="Arial" w:cs="Arial"/>
                <w:b/>
                <w:bCs/>
                <w:sz w:val="20"/>
                <w:szCs w:val="20"/>
              </w:rPr>
              <w:t>.1 Інвестиційна нерухомість</w:t>
            </w:r>
          </w:p>
        </w:tc>
        <w:tc>
          <w:tcPr>
            <w:tcW w:w="2396" w:type="dxa"/>
            <w:gridSpan w:val="3"/>
            <w:tcBorders>
              <w:top w:val="nil"/>
              <w:left w:val="nil"/>
              <w:bottom w:val="nil"/>
              <w:right w:val="nil"/>
            </w:tcBorders>
            <w:shd w:val="clear" w:color="auto" w:fill="auto"/>
            <w:vAlign w:val="bottom"/>
          </w:tcPr>
          <w:p w:rsidR="00085007" w:rsidRPr="0052715D" w:rsidRDefault="00085007" w:rsidP="00085007">
            <w:pPr>
              <w:rPr>
                <w:rFonts w:ascii="Arial" w:hAnsi="Arial" w:cs="Arial"/>
                <w:b/>
                <w:bCs/>
                <w:sz w:val="20"/>
                <w:szCs w:val="20"/>
              </w:rPr>
            </w:pPr>
            <w:r w:rsidRPr="0052715D">
              <w:rPr>
                <w:rFonts w:ascii="Arial" w:hAnsi="Arial" w:cs="Arial"/>
                <w:b/>
                <w:bCs/>
                <w:sz w:val="20"/>
                <w:szCs w:val="20"/>
              </w:rPr>
              <w:t>Разом інвестиційна нерухомість</w:t>
            </w:r>
          </w:p>
        </w:tc>
      </w:tr>
      <w:tr w:rsidR="00085007" w:rsidRPr="00B834AC" w:rsidTr="00085007">
        <w:trPr>
          <w:gridAfter w:val="2"/>
          <w:wAfter w:w="309" w:type="dxa"/>
          <w:trHeight w:val="326"/>
        </w:trPr>
        <w:tc>
          <w:tcPr>
            <w:tcW w:w="6655" w:type="dxa"/>
            <w:gridSpan w:val="3"/>
            <w:tcBorders>
              <w:top w:val="single" w:sz="4" w:space="0" w:color="auto"/>
              <w:left w:val="nil"/>
              <w:bottom w:val="single" w:sz="4" w:space="0" w:color="auto"/>
              <w:right w:val="nil"/>
            </w:tcBorders>
            <w:shd w:val="clear" w:color="auto" w:fill="auto"/>
            <w:noWrap/>
            <w:vAlign w:val="bottom"/>
          </w:tcPr>
          <w:p w:rsidR="00085007" w:rsidRPr="0052715D" w:rsidRDefault="00085007" w:rsidP="00085007">
            <w:pPr>
              <w:rPr>
                <w:rFonts w:ascii="Arial" w:hAnsi="Arial" w:cs="Arial"/>
                <w:b/>
                <w:bCs/>
                <w:sz w:val="20"/>
                <w:szCs w:val="20"/>
              </w:rPr>
            </w:pPr>
            <w:r w:rsidRPr="0052715D">
              <w:rPr>
                <w:rFonts w:ascii="Arial" w:hAnsi="Arial" w:cs="Arial"/>
                <w:b/>
                <w:bCs/>
                <w:sz w:val="20"/>
                <w:szCs w:val="20"/>
              </w:rPr>
              <w:t>На 31.12.201</w:t>
            </w:r>
            <w:r>
              <w:rPr>
                <w:rFonts w:ascii="Arial" w:hAnsi="Arial" w:cs="Arial"/>
                <w:b/>
                <w:bCs/>
                <w:sz w:val="20"/>
                <w:szCs w:val="20"/>
              </w:rPr>
              <w:t>8</w:t>
            </w:r>
          </w:p>
        </w:tc>
        <w:tc>
          <w:tcPr>
            <w:tcW w:w="2396" w:type="dxa"/>
            <w:gridSpan w:val="3"/>
            <w:tcBorders>
              <w:top w:val="single" w:sz="4" w:space="0" w:color="auto"/>
              <w:left w:val="nil"/>
              <w:bottom w:val="single" w:sz="4" w:space="0" w:color="auto"/>
              <w:right w:val="nil"/>
            </w:tcBorders>
            <w:shd w:val="clear" w:color="auto" w:fill="auto"/>
            <w:vAlign w:val="bottom"/>
          </w:tcPr>
          <w:p w:rsidR="00085007" w:rsidRPr="00E445FA" w:rsidRDefault="00085007" w:rsidP="00085007">
            <w:pPr>
              <w:jc w:val="right"/>
              <w:rPr>
                <w:rFonts w:ascii="Arial" w:hAnsi="Arial" w:cs="Arial"/>
                <w:b/>
                <w:bCs/>
                <w:sz w:val="20"/>
                <w:szCs w:val="20"/>
              </w:rPr>
            </w:pPr>
            <w:r>
              <w:rPr>
                <w:rFonts w:ascii="Arial" w:hAnsi="Arial" w:cs="Arial"/>
                <w:b/>
                <w:bCs/>
                <w:sz w:val="20"/>
                <w:szCs w:val="20"/>
              </w:rPr>
              <w:t>2 137</w:t>
            </w:r>
          </w:p>
        </w:tc>
      </w:tr>
      <w:tr w:rsidR="00085007" w:rsidRPr="00B834AC" w:rsidTr="00085007">
        <w:trPr>
          <w:gridAfter w:val="2"/>
          <w:wAfter w:w="309" w:type="dxa"/>
          <w:trHeight w:val="571"/>
        </w:trPr>
        <w:tc>
          <w:tcPr>
            <w:tcW w:w="6655" w:type="dxa"/>
            <w:gridSpan w:val="3"/>
            <w:tcBorders>
              <w:top w:val="nil"/>
              <w:left w:val="nil"/>
              <w:bottom w:val="nil"/>
              <w:right w:val="nil"/>
            </w:tcBorders>
            <w:shd w:val="clear" w:color="auto" w:fill="auto"/>
            <w:vAlign w:val="bottom"/>
          </w:tcPr>
          <w:p w:rsidR="00085007" w:rsidRPr="0052715D" w:rsidRDefault="00085007" w:rsidP="00085007">
            <w:pPr>
              <w:rPr>
                <w:rFonts w:ascii="Arial" w:hAnsi="Arial" w:cs="Arial"/>
                <w:sz w:val="20"/>
                <w:szCs w:val="20"/>
              </w:rPr>
            </w:pPr>
            <w:r w:rsidRPr="0052715D">
              <w:rPr>
                <w:rFonts w:ascii="Arial" w:hAnsi="Arial" w:cs="Arial"/>
                <w:sz w:val="20"/>
                <w:szCs w:val="20"/>
              </w:rPr>
              <w:t>Коригування на первісну вартість та знецінення інвестиційної нерухомості</w:t>
            </w:r>
          </w:p>
        </w:tc>
        <w:tc>
          <w:tcPr>
            <w:tcW w:w="2396" w:type="dxa"/>
            <w:gridSpan w:val="3"/>
            <w:tcBorders>
              <w:top w:val="nil"/>
              <w:left w:val="nil"/>
              <w:bottom w:val="nil"/>
              <w:right w:val="nil"/>
            </w:tcBorders>
            <w:shd w:val="clear" w:color="auto" w:fill="auto"/>
            <w:vAlign w:val="bottom"/>
          </w:tcPr>
          <w:p w:rsidR="00085007" w:rsidRPr="0052715D" w:rsidRDefault="00085007" w:rsidP="00085007">
            <w:pPr>
              <w:jc w:val="right"/>
              <w:rPr>
                <w:rFonts w:ascii="Arial" w:hAnsi="Arial" w:cs="Arial"/>
                <w:sz w:val="20"/>
                <w:szCs w:val="20"/>
              </w:rPr>
            </w:pPr>
          </w:p>
        </w:tc>
      </w:tr>
      <w:tr w:rsidR="00085007" w:rsidRPr="00B834AC" w:rsidTr="00085007">
        <w:trPr>
          <w:gridAfter w:val="2"/>
          <w:wAfter w:w="309" w:type="dxa"/>
          <w:trHeight w:val="326"/>
        </w:trPr>
        <w:tc>
          <w:tcPr>
            <w:tcW w:w="6655" w:type="dxa"/>
            <w:gridSpan w:val="3"/>
            <w:tcBorders>
              <w:top w:val="single" w:sz="4" w:space="0" w:color="auto"/>
              <w:left w:val="nil"/>
              <w:bottom w:val="single" w:sz="4" w:space="0" w:color="auto"/>
              <w:right w:val="nil"/>
            </w:tcBorders>
            <w:shd w:val="clear" w:color="auto" w:fill="auto"/>
            <w:noWrap/>
            <w:vAlign w:val="bottom"/>
          </w:tcPr>
          <w:p w:rsidR="00085007" w:rsidRPr="0052715D" w:rsidRDefault="00085007" w:rsidP="00085007">
            <w:pPr>
              <w:rPr>
                <w:rFonts w:ascii="Arial" w:hAnsi="Arial" w:cs="Arial"/>
                <w:b/>
                <w:bCs/>
                <w:sz w:val="20"/>
                <w:szCs w:val="20"/>
              </w:rPr>
            </w:pPr>
            <w:r>
              <w:rPr>
                <w:rFonts w:ascii="Arial" w:hAnsi="Arial" w:cs="Arial"/>
                <w:b/>
                <w:bCs/>
                <w:sz w:val="20"/>
                <w:szCs w:val="20"/>
              </w:rPr>
              <w:t>На 31.12.2019</w:t>
            </w:r>
          </w:p>
        </w:tc>
        <w:tc>
          <w:tcPr>
            <w:tcW w:w="2396" w:type="dxa"/>
            <w:gridSpan w:val="3"/>
            <w:tcBorders>
              <w:top w:val="single" w:sz="4" w:space="0" w:color="auto"/>
              <w:left w:val="nil"/>
              <w:bottom w:val="single" w:sz="4" w:space="0" w:color="auto"/>
              <w:right w:val="nil"/>
            </w:tcBorders>
            <w:shd w:val="clear" w:color="auto" w:fill="auto"/>
            <w:vAlign w:val="bottom"/>
          </w:tcPr>
          <w:p w:rsidR="00085007" w:rsidRPr="00CA33DF" w:rsidRDefault="00085007" w:rsidP="00085007">
            <w:pPr>
              <w:jc w:val="right"/>
              <w:rPr>
                <w:rFonts w:ascii="Arial" w:hAnsi="Arial" w:cs="Arial"/>
                <w:b/>
                <w:bCs/>
                <w:sz w:val="20"/>
                <w:szCs w:val="20"/>
              </w:rPr>
            </w:pPr>
            <w:r>
              <w:rPr>
                <w:rFonts w:ascii="Arial" w:hAnsi="Arial" w:cs="Arial"/>
                <w:b/>
                <w:bCs/>
                <w:sz w:val="20"/>
                <w:szCs w:val="20"/>
              </w:rPr>
              <w:t>88 598</w:t>
            </w:r>
          </w:p>
        </w:tc>
      </w:tr>
    </w:tbl>
    <w:p w:rsidR="00085007" w:rsidRDefault="00085007" w:rsidP="00085007">
      <w:pPr>
        <w:spacing w:before="120" w:after="120"/>
        <w:ind w:firstLine="567"/>
        <w:jc w:val="both"/>
        <w:rPr>
          <w:rStyle w:val="hps"/>
        </w:rPr>
      </w:pPr>
    </w:p>
    <w:tbl>
      <w:tblPr>
        <w:tblW w:w="9030" w:type="dxa"/>
        <w:tblInd w:w="108" w:type="dxa"/>
        <w:tblLook w:val="0000" w:firstRow="0" w:lastRow="0" w:firstColumn="0" w:lastColumn="0" w:noHBand="0" w:noVBand="0"/>
      </w:tblPr>
      <w:tblGrid>
        <w:gridCol w:w="3314"/>
        <w:gridCol w:w="2858"/>
        <w:gridCol w:w="2858"/>
      </w:tblGrid>
      <w:tr w:rsidR="00085007" w:rsidRPr="00B834AC" w:rsidTr="00085007">
        <w:trPr>
          <w:trHeight w:val="277"/>
        </w:trPr>
        <w:tc>
          <w:tcPr>
            <w:tcW w:w="3314" w:type="dxa"/>
            <w:tcBorders>
              <w:top w:val="nil"/>
              <w:left w:val="nil"/>
              <w:bottom w:val="nil"/>
              <w:right w:val="nil"/>
            </w:tcBorders>
            <w:shd w:val="clear" w:color="auto" w:fill="auto"/>
            <w:noWrap/>
            <w:vAlign w:val="bottom"/>
          </w:tcPr>
          <w:p w:rsidR="00085007" w:rsidRPr="0052715D" w:rsidRDefault="00085007" w:rsidP="00085007">
            <w:pPr>
              <w:rPr>
                <w:rFonts w:ascii="Arial" w:hAnsi="Arial" w:cs="Arial"/>
                <w:b/>
                <w:bCs/>
                <w:color w:val="993300"/>
                <w:sz w:val="20"/>
                <w:szCs w:val="20"/>
              </w:rPr>
            </w:pPr>
            <w:r>
              <w:rPr>
                <w:rFonts w:ascii="Arial" w:hAnsi="Arial" w:cs="Arial"/>
                <w:b/>
                <w:bCs/>
                <w:color w:val="993300"/>
                <w:sz w:val="20"/>
                <w:szCs w:val="20"/>
              </w:rPr>
              <w:t>6.7</w:t>
            </w:r>
            <w:r w:rsidRPr="0052715D">
              <w:rPr>
                <w:rFonts w:ascii="Arial" w:hAnsi="Arial" w:cs="Arial"/>
                <w:b/>
                <w:bCs/>
                <w:color w:val="993300"/>
                <w:sz w:val="20"/>
                <w:szCs w:val="20"/>
              </w:rPr>
              <w:t>. ЗАПАСИ</w:t>
            </w:r>
          </w:p>
        </w:tc>
        <w:tc>
          <w:tcPr>
            <w:tcW w:w="2858" w:type="dxa"/>
            <w:tcBorders>
              <w:top w:val="nil"/>
              <w:left w:val="nil"/>
              <w:bottom w:val="nil"/>
              <w:right w:val="nil"/>
            </w:tcBorders>
            <w:shd w:val="clear" w:color="auto" w:fill="auto"/>
            <w:noWrap/>
            <w:vAlign w:val="bottom"/>
          </w:tcPr>
          <w:p w:rsidR="00085007" w:rsidRPr="0052715D" w:rsidRDefault="00085007" w:rsidP="00085007">
            <w:pPr>
              <w:rPr>
                <w:rFonts w:ascii="Arial" w:hAnsi="Arial" w:cs="Arial"/>
                <w:sz w:val="20"/>
                <w:szCs w:val="20"/>
              </w:rPr>
            </w:pPr>
          </w:p>
        </w:tc>
        <w:tc>
          <w:tcPr>
            <w:tcW w:w="2858" w:type="dxa"/>
            <w:tcBorders>
              <w:top w:val="nil"/>
              <w:left w:val="nil"/>
              <w:bottom w:val="nil"/>
              <w:right w:val="nil"/>
            </w:tcBorders>
            <w:shd w:val="clear" w:color="auto" w:fill="auto"/>
            <w:noWrap/>
            <w:vAlign w:val="bottom"/>
          </w:tcPr>
          <w:p w:rsidR="00085007" w:rsidRPr="0052715D" w:rsidRDefault="00085007" w:rsidP="00085007">
            <w:pPr>
              <w:rPr>
                <w:rFonts w:ascii="Arial" w:hAnsi="Arial" w:cs="Arial"/>
                <w:sz w:val="20"/>
                <w:szCs w:val="20"/>
              </w:rPr>
            </w:pPr>
          </w:p>
        </w:tc>
      </w:tr>
      <w:tr w:rsidR="00085007" w:rsidRPr="00B834AC" w:rsidTr="00085007">
        <w:trPr>
          <w:trHeight w:val="277"/>
        </w:trPr>
        <w:tc>
          <w:tcPr>
            <w:tcW w:w="3314" w:type="dxa"/>
            <w:tcBorders>
              <w:top w:val="nil"/>
              <w:left w:val="nil"/>
              <w:bottom w:val="nil"/>
              <w:right w:val="nil"/>
            </w:tcBorders>
            <w:shd w:val="clear" w:color="auto" w:fill="auto"/>
            <w:noWrap/>
            <w:vAlign w:val="bottom"/>
          </w:tcPr>
          <w:p w:rsidR="00085007" w:rsidRPr="0052715D" w:rsidRDefault="00085007" w:rsidP="00085007">
            <w:pPr>
              <w:rPr>
                <w:rFonts w:ascii="Arial" w:hAnsi="Arial" w:cs="Arial"/>
                <w:sz w:val="20"/>
                <w:szCs w:val="20"/>
              </w:rPr>
            </w:pPr>
          </w:p>
        </w:tc>
        <w:tc>
          <w:tcPr>
            <w:tcW w:w="2858" w:type="dxa"/>
            <w:tcBorders>
              <w:top w:val="nil"/>
              <w:left w:val="nil"/>
              <w:bottom w:val="nil"/>
              <w:right w:val="nil"/>
            </w:tcBorders>
            <w:shd w:val="clear" w:color="auto" w:fill="auto"/>
            <w:noWrap/>
            <w:vAlign w:val="bottom"/>
          </w:tcPr>
          <w:p w:rsidR="00085007" w:rsidRPr="0052715D" w:rsidRDefault="00085007" w:rsidP="00085007">
            <w:pPr>
              <w:rPr>
                <w:rFonts w:ascii="Arial" w:hAnsi="Arial" w:cs="Arial"/>
                <w:sz w:val="20"/>
                <w:szCs w:val="20"/>
              </w:rPr>
            </w:pPr>
          </w:p>
        </w:tc>
        <w:tc>
          <w:tcPr>
            <w:tcW w:w="2858" w:type="dxa"/>
            <w:tcBorders>
              <w:top w:val="nil"/>
              <w:left w:val="nil"/>
              <w:bottom w:val="nil"/>
              <w:right w:val="nil"/>
            </w:tcBorders>
            <w:shd w:val="clear" w:color="auto" w:fill="auto"/>
            <w:noWrap/>
            <w:vAlign w:val="bottom"/>
          </w:tcPr>
          <w:p w:rsidR="00085007" w:rsidRPr="0052715D" w:rsidRDefault="00085007" w:rsidP="00085007">
            <w:pPr>
              <w:jc w:val="right"/>
              <w:rPr>
                <w:rFonts w:ascii="Arial" w:hAnsi="Arial" w:cs="Arial"/>
                <w:b/>
                <w:bCs/>
                <w:sz w:val="20"/>
                <w:szCs w:val="20"/>
              </w:rPr>
            </w:pPr>
            <w:r w:rsidRPr="0052715D">
              <w:rPr>
                <w:rFonts w:ascii="Arial" w:hAnsi="Arial" w:cs="Arial"/>
                <w:b/>
                <w:bCs/>
                <w:sz w:val="20"/>
                <w:szCs w:val="20"/>
              </w:rPr>
              <w:t>UAH</w:t>
            </w:r>
          </w:p>
        </w:tc>
      </w:tr>
      <w:tr w:rsidR="00085007" w:rsidRPr="00B834AC" w:rsidTr="00085007">
        <w:trPr>
          <w:trHeight w:val="277"/>
        </w:trPr>
        <w:tc>
          <w:tcPr>
            <w:tcW w:w="3314" w:type="dxa"/>
            <w:tcBorders>
              <w:top w:val="single" w:sz="4" w:space="0" w:color="auto"/>
              <w:left w:val="nil"/>
              <w:bottom w:val="single" w:sz="4" w:space="0" w:color="auto"/>
              <w:right w:val="nil"/>
            </w:tcBorders>
            <w:shd w:val="clear" w:color="auto" w:fill="auto"/>
            <w:noWrap/>
            <w:vAlign w:val="bottom"/>
          </w:tcPr>
          <w:p w:rsidR="00085007" w:rsidRPr="0052715D" w:rsidRDefault="00085007" w:rsidP="00085007">
            <w:pPr>
              <w:rPr>
                <w:rFonts w:ascii="Arial" w:hAnsi="Arial" w:cs="Arial"/>
                <w:b/>
                <w:bCs/>
                <w:sz w:val="20"/>
                <w:szCs w:val="20"/>
              </w:rPr>
            </w:pPr>
            <w:r>
              <w:rPr>
                <w:rFonts w:ascii="Arial" w:hAnsi="Arial" w:cs="Arial"/>
                <w:b/>
                <w:bCs/>
                <w:sz w:val="20"/>
                <w:szCs w:val="20"/>
              </w:rPr>
              <w:t>6.7.1</w:t>
            </w:r>
            <w:r w:rsidRPr="0052715D">
              <w:rPr>
                <w:rFonts w:ascii="Arial" w:hAnsi="Arial" w:cs="Arial"/>
                <w:b/>
                <w:bCs/>
                <w:sz w:val="20"/>
                <w:szCs w:val="20"/>
              </w:rPr>
              <w:t xml:space="preserve"> Запаси</w:t>
            </w:r>
          </w:p>
        </w:tc>
        <w:tc>
          <w:tcPr>
            <w:tcW w:w="2858" w:type="dxa"/>
            <w:tcBorders>
              <w:top w:val="single" w:sz="4" w:space="0" w:color="auto"/>
              <w:left w:val="nil"/>
              <w:bottom w:val="single" w:sz="4" w:space="0" w:color="auto"/>
              <w:right w:val="nil"/>
            </w:tcBorders>
            <w:shd w:val="clear" w:color="auto" w:fill="auto"/>
            <w:noWrap/>
            <w:vAlign w:val="bottom"/>
          </w:tcPr>
          <w:p w:rsidR="00085007" w:rsidRPr="00B834AC" w:rsidRDefault="00085007" w:rsidP="00085007">
            <w:pPr>
              <w:jc w:val="right"/>
              <w:rPr>
                <w:rFonts w:ascii="Arial" w:hAnsi="Arial" w:cs="Arial"/>
                <w:b/>
                <w:bCs/>
                <w:sz w:val="20"/>
                <w:szCs w:val="20"/>
              </w:rPr>
            </w:pPr>
            <w:r w:rsidRPr="00B834AC">
              <w:rPr>
                <w:rFonts w:ascii="Arial" w:hAnsi="Arial" w:cs="Arial"/>
                <w:b/>
                <w:bCs/>
                <w:sz w:val="20"/>
                <w:szCs w:val="20"/>
              </w:rPr>
              <w:t>Період, що закінчився 31.12.2018</w:t>
            </w:r>
          </w:p>
        </w:tc>
        <w:tc>
          <w:tcPr>
            <w:tcW w:w="2858" w:type="dxa"/>
            <w:tcBorders>
              <w:top w:val="single" w:sz="4" w:space="0" w:color="auto"/>
              <w:left w:val="nil"/>
              <w:bottom w:val="single" w:sz="4" w:space="0" w:color="auto"/>
              <w:right w:val="nil"/>
            </w:tcBorders>
            <w:shd w:val="clear" w:color="auto" w:fill="auto"/>
            <w:noWrap/>
            <w:vAlign w:val="bottom"/>
          </w:tcPr>
          <w:p w:rsidR="00085007" w:rsidRPr="00B834AC" w:rsidRDefault="00085007" w:rsidP="00085007">
            <w:pPr>
              <w:jc w:val="right"/>
              <w:rPr>
                <w:rFonts w:ascii="Arial" w:hAnsi="Arial" w:cs="Arial"/>
                <w:b/>
                <w:bCs/>
                <w:sz w:val="20"/>
                <w:szCs w:val="20"/>
              </w:rPr>
            </w:pPr>
            <w:r w:rsidRPr="00B834AC">
              <w:rPr>
                <w:rFonts w:ascii="Arial" w:hAnsi="Arial" w:cs="Arial"/>
                <w:b/>
                <w:bCs/>
                <w:sz w:val="20"/>
                <w:szCs w:val="20"/>
              </w:rPr>
              <w:t>Період, що закінчився 31.12.2019</w:t>
            </w:r>
          </w:p>
        </w:tc>
      </w:tr>
      <w:tr w:rsidR="00085007" w:rsidRPr="00B834AC" w:rsidTr="00085007">
        <w:trPr>
          <w:trHeight w:val="277"/>
        </w:trPr>
        <w:tc>
          <w:tcPr>
            <w:tcW w:w="3314" w:type="dxa"/>
            <w:tcBorders>
              <w:top w:val="nil"/>
              <w:left w:val="nil"/>
              <w:bottom w:val="nil"/>
              <w:right w:val="nil"/>
            </w:tcBorders>
            <w:shd w:val="clear" w:color="auto" w:fill="auto"/>
          </w:tcPr>
          <w:p w:rsidR="00085007" w:rsidRPr="00555237" w:rsidRDefault="00085007" w:rsidP="00085007">
            <w:pPr>
              <w:outlineLvl w:val="0"/>
              <w:rPr>
                <w:rFonts w:ascii="Arial" w:hAnsi="Arial" w:cs="Arial"/>
                <w:sz w:val="20"/>
                <w:szCs w:val="20"/>
              </w:rPr>
            </w:pPr>
            <w:r>
              <w:rPr>
                <w:rFonts w:ascii="Arial" w:hAnsi="Arial" w:cs="Arial"/>
                <w:sz w:val="20"/>
                <w:szCs w:val="20"/>
              </w:rPr>
              <w:t>Виробничі запаси</w:t>
            </w:r>
          </w:p>
        </w:tc>
        <w:tc>
          <w:tcPr>
            <w:tcW w:w="2858" w:type="dxa"/>
            <w:tcBorders>
              <w:top w:val="nil"/>
              <w:left w:val="nil"/>
              <w:bottom w:val="nil"/>
              <w:right w:val="nil"/>
            </w:tcBorders>
            <w:shd w:val="clear" w:color="auto" w:fill="auto"/>
            <w:vAlign w:val="bottom"/>
          </w:tcPr>
          <w:p w:rsidR="00085007" w:rsidRPr="00EE47BD" w:rsidRDefault="00085007" w:rsidP="00085007">
            <w:pPr>
              <w:jc w:val="right"/>
              <w:outlineLvl w:val="0"/>
              <w:rPr>
                <w:rFonts w:ascii="Arial" w:hAnsi="Arial" w:cs="Arial"/>
                <w:sz w:val="20"/>
                <w:szCs w:val="20"/>
                <w:lang w:val="en-US"/>
              </w:rPr>
            </w:pPr>
            <w:r>
              <w:rPr>
                <w:rFonts w:ascii="Arial" w:hAnsi="Arial" w:cs="Arial"/>
                <w:sz w:val="20"/>
                <w:szCs w:val="20"/>
                <w:lang w:val="en-US"/>
              </w:rPr>
              <w:t>244945</w:t>
            </w:r>
          </w:p>
        </w:tc>
        <w:tc>
          <w:tcPr>
            <w:tcW w:w="2858" w:type="dxa"/>
            <w:tcBorders>
              <w:top w:val="nil"/>
              <w:left w:val="nil"/>
              <w:bottom w:val="nil"/>
              <w:right w:val="nil"/>
            </w:tcBorders>
            <w:shd w:val="clear" w:color="auto" w:fill="auto"/>
            <w:vAlign w:val="bottom"/>
          </w:tcPr>
          <w:p w:rsidR="00085007" w:rsidRPr="00555237" w:rsidRDefault="00085007" w:rsidP="00085007">
            <w:pPr>
              <w:jc w:val="right"/>
              <w:outlineLvl w:val="0"/>
              <w:rPr>
                <w:rFonts w:ascii="Arial" w:hAnsi="Arial" w:cs="Arial"/>
                <w:sz w:val="20"/>
                <w:szCs w:val="20"/>
              </w:rPr>
            </w:pPr>
            <w:r>
              <w:rPr>
                <w:rFonts w:ascii="Arial" w:hAnsi="Arial" w:cs="Arial"/>
                <w:sz w:val="20"/>
                <w:szCs w:val="20"/>
              </w:rPr>
              <w:t>150 008</w:t>
            </w:r>
          </w:p>
        </w:tc>
      </w:tr>
      <w:tr w:rsidR="00085007" w:rsidRPr="00B834AC" w:rsidTr="00085007">
        <w:trPr>
          <w:trHeight w:val="277"/>
        </w:trPr>
        <w:tc>
          <w:tcPr>
            <w:tcW w:w="3314" w:type="dxa"/>
            <w:tcBorders>
              <w:top w:val="nil"/>
              <w:left w:val="nil"/>
              <w:bottom w:val="nil"/>
              <w:right w:val="nil"/>
            </w:tcBorders>
            <w:shd w:val="clear" w:color="auto" w:fill="auto"/>
          </w:tcPr>
          <w:p w:rsidR="00085007" w:rsidRPr="0052715D" w:rsidRDefault="00085007" w:rsidP="00085007">
            <w:pPr>
              <w:outlineLvl w:val="0"/>
              <w:rPr>
                <w:rFonts w:ascii="Arial" w:hAnsi="Arial" w:cs="Arial"/>
                <w:sz w:val="20"/>
                <w:szCs w:val="20"/>
              </w:rPr>
            </w:pPr>
            <w:r w:rsidRPr="0052715D">
              <w:rPr>
                <w:rFonts w:ascii="Arial" w:hAnsi="Arial" w:cs="Arial"/>
                <w:sz w:val="20"/>
                <w:szCs w:val="20"/>
              </w:rPr>
              <w:t>Незавершене виробництво</w:t>
            </w:r>
          </w:p>
        </w:tc>
        <w:tc>
          <w:tcPr>
            <w:tcW w:w="2858" w:type="dxa"/>
            <w:tcBorders>
              <w:top w:val="nil"/>
              <w:left w:val="nil"/>
              <w:bottom w:val="nil"/>
              <w:right w:val="nil"/>
            </w:tcBorders>
            <w:shd w:val="clear" w:color="auto" w:fill="auto"/>
            <w:vAlign w:val="bottom"/>
          </w:tcPr>
          <w:p w:rsidR="00085007" w:rsidRPr="00467774" w:rsidRDefault="00085007" w:rsidP="00085007">
            <w:pPr>
              <w:jc w:val="right"/>
              <w:outlineLvl w:val="0"/>
              <w:rPr>
                <w:rFonts w:ascii="Arial" w:hAnsi="Arial" w:cs="Arial"/>
                <w:sz w:val="20"/>
                <w:szCs w:val="20"/>
              </w:rPr>
            </w:pPr>
            <w:r>
              <w:rPr>
                <w:rFonts w:ascii="Arial" w:hAnsi="Arial" w:cs="Arial"/>
                <w:sz w:val="20"/>
                <w:szCs w:val="20"/>
              </w:rPr>
              <w:t>23 886</w:t>
            </w:r>
          </w:p>
        </w:tc>
        <w:tc>
          <w:tcPr>
            <w:tcW w:w="2858" w:type="dxa"/>
            <w:tcBorders>
              <w:top w:val="nil"/>
              <w:left w:val="nil"/>
              <w:bottom w:val="nil"/>
              <w:right w:val="nil"/>
            </w:tcBorders>
            <w:shd w:val="clear" w:color="auto" w:fill="auto"/>
            <w:vAlign w:val="bottom"/>
          </w:tcPr>
          <w:p w:rsidR="00085007" w:rsidRPr="00180049" w:rsidRDefault="00085007" w:rsidP="00085007">
            <w:pPr>
              <w:jc w:val="right"/>
              <w:outlineLvl w:val="0"/>
              <w:rPr>
                <w:rFonts w:ascii="Arial" w:hAnsi="Arial" w:cs="Arial"/>
                <w:sz w:val="20"/>
                <w:szCs w:val="20"/>
              </w:rPr>
            </w:pPr>
            <w:r>
              <w:rPr>
                <w:rFonts w:ascii="Arial" w:hAnsi="Arial" w:cs="Arial"/>
                <w:sz w:val="20"/>
                <w:szCs w:val="20"/>
              </w:rPr>
              <w:t>581</w:t>
            </w:r>
          </w:p>
        </w:tc>
      </w:tr>
      <w:tr w:rsidR="00085007" w:rsidRPr="00B834AC" w:rsidTr="00085007">
        <w:trPr>
          <w:trHeight w:val="277"/>
        </w:trPr>
        <w:tc>
          <w:tcPr>
            <w:tcW w:w="3314" w:type="dxa"/>
            <w:tcBorders>
              <w:top w:val="nil"/>
              <w:left w:val="nil"/>
              <w:bottom w:val="nil"/>
              <w:right w:val="nil"/>
            </w:tcBorders>
            <w:shd w:val="clear" w:color="auto" w:fill="auto"/>
          </w:tcPr>
          <w:p w:rsidR="00085007" w:rsidRPr="0052715D" w:rsidRDefault="00085007" w:rsidP="00085007">
            <w:pPr>
              <w:outlineLvl w:val="0"/>
              <w:rPr>
                <w:rFonts w:ascii="Arial" w:hAnsi="Arial" w:cs="Arial"/>
                <w:sz w:val="20"/>
                <w:szCs w:val="20"/>
              </w:rPr>
            </w:pPr>
            <w:r w:rsidRPr="0052715D">
              <w:rPr>
                <w:rFonts w:ascii="Arial" w:hAnsi="Arial" w:cs="Arial"/>
                <w:sz w:val="20"/>
                <w:szCs w:val="20"/>
              </w:rPr>
              <w:t>Готова продукція</w:t>
            </w:r>
          </w:p>
        </w:tc>
        <w:tc>
          <w:tcPr>
            <w:tcW w:w="2858" w:type="dxa"/>
            <w:tcBorders>
              <w:top w:val="nil"/>
              <w:left w:val="nil"/>
              <w:bottom w:val="nil"/>
              <w:right w:val="nil"/>
            </w:tcBorders>
            <w:shd w:val="clear" w:color="auto" w:fill="auto"/>
            <w:vAlign w:val="bottom"/>
          </w:tcPr>
          <w:p w:rsidR="00085007" w:rsidRPr="00467774" w:rsidRDefault="00085007" w:rsidP="00085007">
            <w:pPr>
              <w:jc w:val="right"/>
              <w:outlineLvl w:val="0"/>
              <w:rPr>
                <w:rFonts w:ascii="Arial" w:hAnsi="Arial" w:cs="Arial"/>
                <w:sz w:val="20"/>
                <w:szCs w:val="20"/>
              </w:rPr>
            </w:pPr>
            <w:r>
              <w:rPr>
                <w:rFonts w:ascii="Arial" w:hAnsi="Arial" w:cs="Arial"/>
                <w:sz w:val="20"/>
                <w:szCs w:val="20"/>
              </w:rPr>
              <w:t>169 447</w:t>
            </w:r>
          </w:p>
        </w:tc>
        <w:tc>
          <w:tcPr>
            <w:tcW w:w="2858" w:type="dxa"/>
            <w:tcBorders>
              <w:top w:val="nil"/>
              <w:left w:val="nil"/>
              <w:bottom w:val="nil"/>
              <w:right w:val="nil"/>
            </w:tcBorders>
            <w:shd w:val="clear" w:color="auto" w:fill="auto"/>
            <w:vAlign w:val="bottom"/>
          </w:tcPr>
          <w:p w:rsidR="00085007" w:rsidRPr="007B73CE" w:rsidRDefault="00085007" w:rsidP="00085007">
            <w:pPr>
              <w:jc w:val="right"/>
              <w:outlineLvl w:val="0"/>
              <w:rPr>
                <w:rFonts w:ascii="Arial" w:hAnsi="Arial" w:cs="Arial"/>
                <w:sz w:val="20"/>
                <w:szCs w:val="20"/>
              </w:rPr>
            </w:pPr>
            <w:r>
              <w:rPr>
                <w:rFonts w:ascii="Arial" w:hAnsi="Arial" w:cs="Arial"/>
                <w:sz w:val="20"/>
                <w:szCs w:val="20"/>
              </w:rPr>
              <w:t>254 149</w:t>
            </w:r>
          </w:p>
        </w:tc>
      </w:tr>
      <w:tr w:rsidR="00085007" w:rsidRPr="00B834AC" w:rsidTr="00085007">
        <w:trPr>
          <w:trHeight w:val="277"/>
        </w:trPr>
        <w:tc>
          <w:tcPr>
            <w:tcW w:w="3314" w:type="dxa"/>
            <w:tcBorders>
              <w:top w:val="nil"/>
              <w:left w:val="nil"/>
              <w:bottom w:val="nil"/>
              <w:right w:val="nil"/>
            </w:tcBorders>
            <w:shd w:val="clear" w:color="auto" w:fill="auto"/>
          </w:tcPr>
          <w:p w:rsidR="00085007" w:rsidRPr="00467774" w:rsidRDefault="00085007" w:rsidP="00085007">
            <w:pPr>
              <w:outlineLvl w:val="0"/>
              <w:rPr>
                <w:rFonts w:ascii="Arial" w:hAnsi="Arial" w:cs="Arial"/>
                <w:sz w:val="20"/>
                <w:szCs w:val="20"/>
              </w:rPr>
            </w:pPr>
            <w:r w:rsidRPr="00467774">
              <w:rPr>
                <w:rFonts w:ascii="Arial" w:hAnsi="Arial" w:cs="Arial"/>
                <w:b/>
                <w:sz w:val="20"/>
                <w:szCs w:val="20"/>
              </w:rPr>
              <w:t>Разом</w:t>
            </w:r>
          </w:p>
        </w:tc>
        <w:tc>
          <w:tcPr>
            <w:tcW w:w="2858" w:type="dxa"/>
            <w:tcBorders>
              <w:top w:val="nil"/>
              <w:left w:val="nil"/>
              <w:bottom w:val="nil"/>
              <w:right w:val="nil"/>
            </w:tcBorders>
            <w:shd w:val="clear" w:color="auto" w:fill="auto"/>
            <w:vAlign w:val="bottom"/>
          </w:tcPr>
          <w:p w:rsidR="00085007" w:rsidRPr="00EE47BD" w:rsidRDefault="00085007" w:rsidP="00085007">
            <w:pPr>
              <w:jc w:val="right"/>
              <w:outlineLvl w:val="0"/>
              <w:rPr>
                <w:rFonts w:ascii="Arial" w:hAnsi="Arial" w:cs="Arial"/>
                <w:b/>
                <w:sz w:val="20"/>
                <w:szCs w:val="20"/>
                <w:lang w:val="en-US"/>
              </w:rPr>
            </w:pPr>
            <w:r>
              <w:rPr>
                <w:rFonts w:ascii="Arial" w:hAnsi="Arial" w:cs="Arial"/>
                <w:b/>
                <w:sz w:val="20"/>
                <w:szCs w:val="20"/>
                <w:lang w:val="en-US"/>
              </w:rPr>
              <w:t>438278</w:t>
            </w:r>
          </w:p>
        </w:tc>
        <w:tc>
          <w:tcPr>
            <w:tcW w:w="2858" w:type="dxa"/>
            <w:tcBorders>
              <w:top w:val="nil"/>
              <w:left w:val="nil"/>
              <w:bottom w:val="nil"/>
              <w:right w:val="nil"/>
            </w:tcBorders>
            <w:shd w:val="clear" w:color="auto" w:fill="auto"/>
            <w:vAlign w:val="bottom"/>
          </w:tcPr>
          <w:p w:rsidR="00085007" w:rsidRPr="00C11877" w:rsidRDefault="00085007" w:rsidP="00085007">
            <w:pPr>
              <w:jc w:val="right"/>
              <w:outlineLvl w:val="0"/>
              <w:rPr>
                <w:rFonts w:ascii="Arial" w:hAnsi="Arial" w:cs="Arial"/>
                <w:b/>
                <w:sz w:val="20"/>
                <w:szCs w:val="20"/>
              </w:rPr>
            </w:pPr>
            <w:r w:rsidRPr="00C11877">
              <w:rPr>
                <w:rFonts w:ascii="Arial" w:hAnsi="Arial" w:cs="Arial"/>
                <w:b/>
                <w:sz w:val="20"/>
                <w:szCs w:val="20"/>
              </w:rPr>
              <w:t>404 738</w:t>
            </w:r>
          </w:p>
        </w:tc>
      </w:tr>
      <w:tr w:rsidR="00085007" w:rsidRPr="00B834AC" w:rsidTr="00085007">
        <w:trPr>
          <w:trHeight w:val="277"/>
        </w:trPr>
        <w:tc>
          <w:tcPr>
            <w:tcW w:w="3314" w:type="dxa"/>
            <w:tcBorders>
              <w:top w:val="nil"/>
              <w:left w:val="nil"/>
              <w:bottom w:val="nil"/>
              <w:right w:val="nil"/>
            </w:tcBorders>
            <w:shd w:val="clear" w:color="auto" w:fill="auto"/>
          </w:tcPr>
          <w:p w:rsidR="00085007" w:rsidRDefault="00085007" w:rsidP="00085007">
            <w:pPr>
              <w:outlineLvl w:val="0"/>
              <w:rPr>
                <w:rFonts w:ascii="Arial" w:hAnsi="Arial" w:cs="Arial"/>
                <w:sz w:val="20"/>
                <w:szCs w:val="20"/>
              </w:rPr>
            </w:pPr>
          </w:p>
        </w:tc>
        <w:tc>
          <w:tcPr>
            <w:tcW w:w="2858" w:type="dxa"/>
            <w:tcBorders>
              <w:top w:val="nil"/>
              <w:left w:val="nil"/>
              <w:bottom w:val="nil"/>
              <w:right w:val="nil"/>
            </w:tcBorders>
            <w:shd w:val="clear" w:color="auto" w:fill="auto"/>
            <w:vAlign w:val="bottom"/>
          </w:tcPr>
          <w:p w:rsidR="00085007" w:rsidRDefault="00085007" w:rsidP="00085007">
            <w:pPr>
              <w:jc w:val="right"/>
              <w:outlineLvl w:val="0"/>
              <w:rPr>
                <w:rFonts w:ascii="Arial" w:hAnsi="Arial" w:cs="Arial"/>
                <w:sz w:val="20"/>
                <w:szCs w:val="20"/>
              </w:rPr>
            </w:pPr>
          </w:p>
        </w:tc>
        <w:tc>
          <w:tcPr>
            <w:tcW w:w="2858" w:type="dxa"/>
            <w:tcBorders>
              <w:top w:val="nil"/>
              <w:left w:val="nil"/>
              <w:bottom w:val="nil"/>
              <w:right w:val="nil"/>
            </w:tcBorders>
            <w:shd w:val="clear" w:color="auto" w:fill="auto"/>
            <w:vAlign w:val="bottom"/>
          </w:tcPr>
          <w:p w:rsidR="00085007" w:rsidRPr="007B73CE" w:rsidRDefault="00085007" w:rsidP="00085007">
            <w:pPr>
              <w:jc w:val="right"/>
              <w:outlineLvl w:val="0"/>
              <w:rPr>
                <w:rFonts w:ascii="Arial" w:hAnsi="Arial" w:cs="Arial"/>
                <w:sz w:val="20"/>
                <w:szCs w:val="20"/>
              </w:rPr>
            </w:pPr>
          </w:p>
        </w:tc>
      </w:tr>
      <w:tr w:rsidR="00085007" w:rsidRPr="00B834AC" w:rsidTr="00085007">
        <w:trPr>
          <w:trHeight w:val="277"/>
        </w:trPr>
        <w:tc>
          <w:tcPr>
            <w:tcW w:w="3314" w:type="dxa"/>
            <w:tcBorders>
              <w:top w:val="nil"/>
              <w:left w:val="nil"/>
              <w:bottom w:val="nil"/>
              <w:right w:val="nil"/>
            </w:tcBorders>
            <w:shd w:val="clear" w:color="auto" w:fill="auto"/>
          </w:tcPr>
          <w:p w:rsidR="00085007" w:rsidRPr="00467774" w:rsidRDefault="00085007" w:rsidP="00085007">
            <w:pPr>
              <w:outlineLvl w:val="0"/>
              <w:rPr>
                <w:rFonts w:ascii="Arial" w:hAnsi="Arial" w:cs="Arial"/>
                <w:b/>
                <w:sz w:val="20"/>
                <w:szCs w:val="20"/>
              </w:rPr>
            </w:pPr>
          </w:p>
        </w:tc>
        <w:tc>
          <w:tcPr>
            <w:tcW w:w="2858" w:type="dxa"/>
            <w:tcBorders>
              <w:top w:val="nil"/>
              <w:left w:val="nil"/>
              <w:bottom w:val="nil"/>
              <w:right w:val="nil"/>
            </w:tcBorders>
            <w:shd w:val="clear" w:color="auto" w:fill="auto"/>
            <w:vAlign w:val="bottom"/>
          </w:tcPr>
          <w:p w:rsidR="00085007" w:rsidRPr="00467774" w:rsidRDefault="00085007" w:rsidP="00085007">
            <w:pPr>
              <w:jc w:val="right"/>
              <w:outlineLvl w:val="0"/>
              <w:rPr>
                <w:rFonts w:ascii="Arial" w:hAnsi="Arial" w:cs="Arial"/>
                <w:b/>
                <w:sz w:val="20"/>
                <w:szCs w:val="20"/>
              </w:rPr>
            </w:pPr>
          </w:p>
        </w:tc>
        <w:tc>
          <w:tcPr>
            <w:tcW w:w="2858" w:type="dxa"/>
            <w:tcBorders>
              <w:top w:val="nil"/>
              <w:left w:val="nil"/>
              <w:bottom w:val="nil"/>
              <w:right w:val="nil"/>
            </w:tcBorders>
            <w:shd w:val="clear" w:color="auto" w:fill="auto"/>
            <w:vAlign w:val="bottom"/>
          </w:tcPr>
          <w:p w:rsidR="00085007" w:rsidRPr="007B73CE" w:rsidRDefault="00085007" w:rsidP="00085007">
            <w:pPr>
              <w:jc w:val="right"/>
              <w:outlineLvl w:val="0"/>
              <w:rPr>
                <w:rFonts w:ascii="Arial" w:hAnsi="Arial" w:cs="Arial"/>
                <w:sz w:val="20"/>
                <w:szCs w:val="20"/>
              </w:rPr>
            </w:pPr>
          </w:p>
        </w:tc>
      </w:tr>
    </w:tbl>
    <w:p w:rsidR="00085007" w:rsidRDefault="00085007" w:rsidP="00085007">
      <w:pPr>
        <w:spacing w:before="120" w:after="120"/>
        <w:jc w:val="both"/>
        <w:rPr>
          <w:rStyle w:val="hps"/>
        </w:rPr>
      </w:pPr>
    </w:p>
    <w:tbl>
      <w:tblPr>
        <w:tblW w:w="9143" w:type="dxa"/>
        <w:tblInd w:w="108" w:type="dxa"/>
        <w:tblLook w:val="0000" w:firstRow="0" w:lastRow="0" w:firstColumn="0" w:lastColumn="0" w:noHBand="0" w:noVBand="0"/>
      </w:tblPr>
      <w:tblGrid>
        <w:gridCol w:w="5940"/>
        <w:gridCol w:w="1607"/>
        <w:gridCol w:w="1596"/>
      </w:tblGrid>
      <w:tr w:rsidR="00085007" w:rsidRPr="00B834AC" w:rsidTr="00085007">
        <w:trPr>
          <w:trHeight w:val="255"/>
        </w:trPr>
        <w:tc>
          <w:tcPr>
            <w:tcW w:w="7547" w:type="dxa"/>
            <w:gridSpan w:val="2"/>
            <w:tcBorders>
              <w:top w:val="nil"/>
              <w:left w:val="nil"/>
              <w:bottom w:val="nil"/>
              <w:right w:val="nil"/>
            </w:tcBorders>
            <w:shd w:val="clear" w:color="auto" w:fill="auto"/>
            <w:noWrap/>
            <w:vAlign w:val="bottom"/>
          </w:tcPr>
          <w:p w:rsidR="00085007" w:rsidRPr="00B04337" w:rsidRDefault="00085007" w:rsidP="00085007">
            <w:pPr>
              <w:rPr>
                <w:rFonts w:ascii="Arial" w:hAnsi="Arial" w:cs="Arial"/>
                <w:b/>
                <w:bCs/>
                <w:color w:val="993300"/>
                <w:sz w:val="20"/>
                <w:szCs w:val="20"/>
              </w:rPr>
            </w:pPr>
            <w:r>
              <w:rPr>
                <w:rFonts w:ascii="Arial" w:hAnsi="Arial" w:cs="Arial"/>
                <w:b/>
                <w:bCs/>
                <w:color w:val="993300"/>
                <w:sz w:val="20"/>
                <w:szCs w:val="20"/>
              </w:rPr>
              <w:t>6.8</w:t>
            </w:r>
            <w:r w:rsidRPr="00B04337">
              <w:rPr>
                <w:rFonts w:ascii="Arial" w:hAnsi="Arial" w:cs="Arial"/>
                <w:b/>
                <w:bCs/>
                <w:color w:val="993300"/>
                <w:sz w:val="20"/>
                <w:szCs w:val="20"/>
              </w:rPr>
              <w:t>. ТОРГІВЕЛЬНА ТА ІНША ДЕБІТОРСЬКА ЗАБОРГОВАНІСТЬ</w:t>
            </w:r>
          </w:p>
        </w:tc>
        <w:tc>
          <w:tcPr>
            <w:tcW w:w="1596" w:type="dxa"/>
            <w:tcBorders>
              <w:top w:val="nil"/>
              <w:left w:val="nil"/>
              <w:bottom w:val="nil"/>
              <w:right w:val="nil"/>
            </w:tcBorders>
            <w:shd w:val="clear" w:color="auto" w:fill="auto"/>
            <w:noWrap/>
            <w:vAlign w:val="bottom"/>
          </w:tcPr>
          <w:p w:rsidR="00085007" w:rsidRPr="00B04337" w:rsidRDefault="00085007" w:rsidP="00085007">
            <w:pPr>
              <w:rPr>
                <w:rFonts w:ascii="Arial" w:hAnsi="Arial" w:cs="Arial"/>
                <w:sz w:val="20"/>
                <w:szCs w:val="20"/>
              </w:rPr>
            </w:pPr>
          </w:p>
        </w:tc>
      </w:tr>
      <w:tr w:rsidR="00085007" w:rsidRPr="00B834AC" w:rsidTr="00085007">
        <w:trPr>
          <w:trHeight w:val="255"/>
        </w:trPr>
        <w:tc>
          <w:tcPr>
            <w:tcW w:w="5940" w:type="dxa"/>
            <w:tcBorders>
              <w:top w:val="nil"/>
              <w:left w:val="nil"/>
              <w:bottom w:val="nil"/>
              <w:right w:val="nil"/>
            </w:tcBorders>
            <w:shd w:val="clear" w:color="auto" w:fill="auto"/>
            <w:noWrap/>
            <w:vAlign w:val="bottom"/>
          </w:tcPr>
          <w:p w:rsidR="00085007" w:rsidRPr="00B04337" w:rsidRDefault="00085007" w:rsidP="00085007">
            <w:pPr>
              <w:rPr>
                <w:rFonts w:ascii="Arial" w:hAnsi="Arial" w:cs="Arial"/>
                <w:b/>
                <w:bCs/>
                <w:sz w:val="20"/>
                <w:szCs w:val="20"/>
              </w:rPr>
            </w:pPr>
          </w:p>
        </w:tc>
        <w:tc>
          <w:tcPr>
            <w:tcW w:w="1607" w:type="dxa"/>
            <w:tcBorders>
              <w:top w:val="nil"/>
              <w:left w:val="nil"/>
              <w:bottom w:val="nil"/>
              <w:right w:val="nil"/>
            </w:tcBorders>
            <w:shd w:val="clear" w:color="auto" w:fill="auto"/>
            <w:noWrap/>
            <w:vAlign w:val="bottom"/>
          </w:tcPr>
          <w:p w:rsidR="00085007" w:rsidRPr="00B04337" w:rsidRDefault="00085007" w:rsidP="00085007">
            <w:pPr>
              <w:rPr>
                <w:rFonts w:ascii="Arial" w:hAnsi="Arial" w:cs="Arial"/>
                <w:b/>
                <w:bCs/>
                <w:sz w:val="20"/>
                <w:szCs w:val="20"/>
              </w:rPr>
            </w:pPr>
          </w:p>
        </w:tc>
        <w:tc>
          <w:tcPr>
            <w:tcW w:w="1596" w:type="dxa"/>
            <w:tcBorders>
              <w:top w:val="nil"/>
              <w:left w:val="nil"/>
              <w:bottom w:val="nil"/>
              <w:right w:val="nil"/>
            </w:tcBorders>
            <w:shd w:val="clear" w:color="auto" w:fill="auto"/>
            <w:noWrap/>
            <w:vAlign w:val="bottom"/>
          </w:tcPr>
          <w:p w:rsidR="00085007" w:rsidRPr="00B04337" w:rsidRDefault="00085007" w:rsidP="00085007">
            <w:pPr>
              <w:jc w:val="right"/>
              <w:rPr>
                <w:rFonts w:ascii="Arial" w:hAnsi="Arial" w:cs="Arial"/>
                <w:b/>
                <w:bCs/>
                <w:sz w:val="20"/>
                <w:szCs w:val="20"/>
              </w:rPr>
            </w:pPr>
            <w:r w:rsidRPr="00B04337">
              <w:rPr>
                <w:rFonts w:ascii="Arial" w:hAnsi="Arial" w:cs="Arial"/>
                <w:b/>
                <w:bCs/>
                <w:sz w:val="20"/>
                <w:szCs w:val="20"/>
              </w:rPr>
              <w:t xml:space="preserve"> UAH </w:t>
            </w:r>
          </w:p>
        </w:tc>
      </w:tr>
      <w:tr w:rsidR="00085007" w:rsidRPr="00B834AC" w:rsidTr="00085007">
        <w:trPr>
          <w:trHeight w:val="510"/>
        </w:trPr>
        <w:tc>
          <w:tcPr>
            <w:tcW w:w="5940" w:type="dxa"/>
            <w:tcBorders>
              <w:top w:val="single" w:sz="4" w:space="0" w:color="auto"/>
              <w:left w:val="nil"/>
              <w:bottom w:val="single" w:sz="4" w:space="0" w:color="auto"/>
              <w:right w:val="nil"/>
            </w:tcBorders>
            <w:shd w:val="clear" w:color="auto" w:fill="auto"/>
            <w:vAlign w:val="center"/>
          </w:tcPr>
          <w:p w:rsidR="00085007" w:rsidRPr="00B04337" w:rsidRDefault="00085007" w:rsidP="00085007">
            <w:pPr>
              <w:rPr>
                <w:rFonts w:ascii="Arial" w:hAnsi="Arial" w:cs="Arial"/>
                <w:b/>
                <w:bCs/>
                <w:sz w:val="20"/>
                <w:szCs w:val="20"/>
              </w:rPr>
            </w:pPr>
            <w:r>
              <w:rPr>
                <w:rFonts w:ascii="Arial" w:hAnsi="Arial" w:cs="Arial"/>
                <w:b/>
                <w:bCs/>
                <w:sz w:val="20"/>
                <w:szCs w:val="20"/>
              </w:rPr>
              <w:t>6.8</w:t>
            </w:r>
            <w:r w:rsidRPr="00B04337">
              <w:rPr>
                <w:rFonts w:ascii="Arial" w:hAnsi="Arial" w:cs="Arial"/>
                <w:b/>
                <w:bCs/>
                <w:sz w:val="20"/>
                <w:szCs w:val="20"/>
              </w:rPr>
              <w:t>.1 Торгівельна та інша дебіторська заборгованість у Звіті про фінансовий стан</w:t>
            </w:r>
          </w:p>
        </w:tc>
        <w:tc>
          <w:tcPr>
            <w:tcW w:w="1607" w:type="dxa"/>
            <w:tcBorders>
              <w:top w:val="single" w:sz="4" w:space="0" w:color="auto"/>
              <w:left w:val="nil"/>
              <w:bottom w:val="single" w:sz="4" w:space="0" w:color="auto"/>
              <w:right w:val="nil"/>
            </w:tcBorders>
            <w:shd w:val="clear" w:color="auto" w:fill="auto"/>
            <w:noWrap/>
            <w:vAlign w:val="bottom"/>
          </w:tcPr>
          <w:p w:rsidR="00085007" w:rsidRPr="00B834AC" w:rsidRDefault="00085007" w:rsidP="00085007">
            <w:pPr>
              <w:jc w:val="right"/>
              <w:rPr>
                <w:rFonts w:ascii="Arial" w:hAnsi="Arial" w:cs="Arial"/>
                <w:b/>
                <w:bCs/>
                <w:sz w:val="20"/>
                <w:szCs w:val="20"/>
              </w:rPr>
            </w:pPr>
            <w:r w:rsidRPr="00B834AC">
              <w:rPr>
                <w:rFonts w:ascii="Arial" w:hAnsi="Arial" w:cs="Arial"/>
                <w:b/>
                <w:bCs/>
                <w:sz w:val="20"/>
                <w:szCs w:val="20"/>
              </w:rPr>
              <w:t>Період, що закінчився 31.12.2018</w:t>
            </w:r>
          </w:p>
        </w:tc>
        <w:tc>
          <w:tcPr>
            <w:tcW w:w="1596" w:type="dxa"/>
            <w:tcBorders>
              <w:top w:val="single" w:sz="4" w:space="0" w:color="auto"/>
              <w:left w:val="nil"/>
              <w:bottom w:val="single" w:sz="4" w:space="0" w:color="auto"/>
              <w:right w:val="nil"/>
            </w:tcBorders>
            <w:shd w:val="clear" w:color="auto" w:fill="auto"/>
            <w:noWrap/>
            <w:vAlign w:val="bottom"/>
          </w:tcPr>
          <w:p w:rsidR="00085007" w:rsidRPr="00B834AC" w:rsidRDefault="00085007" w:rsidP="00085007">
            <w:pPr>
              <w:jc w:val="right"/>
              <w:rPr>
                <w:rFonts w:ascii="Arial" w:hAnsi="Arial" w:cs="Arial"/>
                <w:b/>
                <w:bCs/>
                <w:sz w:val="20"/>
                <w:szCs w:val="20"/>
              </w:rPr>
            </w:pPr>
            <w:r w:rsidRPr="00B834AC">
              <w:rPr>
                <w:rFonts w:ascii="Arial" w:hAnsi="Arial" w:cs="Arial"/>
                <w:b/>
                <w:bCs/>
                <w:sz w:val="20"/>
                <w:szCs w:val="20"/>
              </w:rPr>
              <w:t>Період, що закінчився 31.12.2019</w:t>
            </w:r>
          </w:p>
        </w:tc>
      </w:tr>
      <w:tr w:rsidR="00085007" w:rsidRPr="00B834AC" w:rsidTr="00085007">
        <w:trPr>
          <w:trHeight w:val="255"/>
        </w:trPr>
        <w:tc>
          <w:tcPr>
            <w:tcW w:w="5940" w:type="dxa"/>
            <w:tcBorders>
              <w:top w:val="nil"/>
              <w:left w:val="nil"/>
              <w:bottom w:val="nil"/>
              <w:right w:val="nil"/>
            </w:tcBorders>
            <w:shd w:val="clear" w:color="auto" w:fill="auto"/>
            <w:vAlign w:val="bottom"/>
          </w:tcPr>
          <w:p w:rsidR="00085007" w:rsidRPr="00B04337" w:rsidRDefault="00085007" w:rsidP="00085007">
            <w:pPr>
              <w:outlineLvl w:val="0"/>
              <w:rPr>
                <w:rFonts w:ascii="Arial" w:hAnsi="Arial" w:cs="Arial"/>
                <w:sz w:val="20"/>
                <w:szCs w:val="20"/>
              </w:rPr>
            </w:pPr>
            <w:r w:rsidRPr="00B04337">
              <w:rPr>
                <w:rFonts w:ascii="Arial" w:hAnsi="Arial" w:cs="Arial"/>
                <w:sz w:val="20"/>
                <w:szCs w:val="20"/>
              </w:rPr>
              <w:t>Торгова дебіторська заборгованість за товари</w:t>
            </w:r>
          </w:p>
        </w:tc>
        <w:tc>
          <w:tcPr>
            <w:tcW w:w="1607" w:type="dxa"/>
            <w:tcBorders>
              <w:top w:val="nil"/>
              <w:left w:val="nil"/>
              <w:bottom w:val="nil"/>
              <w:right w:val="nil"/>
            </w:tcBorders>
            <w:shd w:val="clear" w:color="auto" w:fill="auto"/>
            <w:vAlign w:val="center"/>
          </w:tcPr>
          <w:p w:rsidR="00085007" w:rsidRPr="00B448BE" w:rsidRDefault="00085007" w:rsidP="00085007">
            <w:pPr>
              <w:jc w:val="right"/>
              <w:outlineLvl w:val="0"/>
              <w:rPr>
                <w:rFonts w:ascii="Arial" w:hAnsi="Arial" w:cs="Arial"/>
                <w:sz w:val="20"/>
                <w:szCs w:val="20"/>
              </w:rPr>
            </w:pPr>
            <w:r>
              <w:rPr>
                <w:rFonts w:ascii="Arial" w:hAnsi="Arial" w:cs="Arial"/>
                <w:sz w:val="20"/>
                <w:szCs w:val="20"/>
              </w:rPr>
              <w:t>373 229</w:t>
            </w:r>
          </w:p>
        </w:tc>
        <w:tc>
          <w:tcPr>
            <w:tcW w:w="1596" w:type="dxa"/>
            <w:tcBorders>
              <w:top w:val="nil"/>
              <w:left w:val="nil"/>
              <w:bottom w:val="nil"/>
              <w:right w:val="nil"/>
            </w:tcBorders>
            <w:shd w:val="clear" w:color="auto" w:fill="auto"/>
            <w:vAlign w:val="center"/>
          </w:tcPr>
          <w:p w:rsidR="00085007" w:rsidRPr="00F27E86" w:rsidRDefault="00085007" w:rsidP="00085007">
            <w:pPr>
              <w:jc w:val="right"/>
              <w:outlineLvl w:val="0"/>
              <w:rPr>
                <w:rFonts w:ascii="Arial" w:hAnsi="Arial" w:cs="Arial"/>
                <w:sz w:val="20"/>
                <w:szCs w:val="20"/>
              </w:rPr>
            </w:pPr>
            <w:r>
              <w:rPr>
                <w:rFonts w:ascii="Arial" w:hAnsi="Arial" w:cs="Arial"/>
                <w:sz w:val="20"/>
                <w:szCs w:val="20"/>
              </w:rPr>
              <w:t>348 604</w:t>
            </w:r>
          </w:p>
        </w:tc>
      </w:tr>
      <w:tr w:rsidR="00085007" w:rsidRPr="00B834AC" w:rsidTr="00085007">
        <w:trPr>
          <w:trHeight w:val="255"/>
        </w:trPr>
        <w:tc>
          <w:tcPr>
            <w:tcW w:w="5940" w:type="dxa"/>
            <w:tcBorders>
              <w:top w:val="nil"/>
              <w:left w:val="nil"/>
              <w:bottom w:val="nil"/>
              <w:right w:val="nil"/>
            </w:tcBorders>
            <w:shd w:val="clear" w:color="auto" w:fill="auto"/>
            <w:vAlign w:val="bottom"/>
          </w:tcPr>
          <w:p w:rsidR="00085007" w:rsidRPr="00B04337" w:rsidRDefault="00085007" w:rsidP="00085007">
            <w:pPr>
              <w:outlineLvl w:val="0"/>
              <w:rPr>
                <w:rFonts w:ascii="Arial" w:hAnsi="Arial" w:cs="Arial"/>
                <w:sz w:val="20"/>
                <w:szCs w:val="20"/>
              </w:rPr>
            </w:pPr>
            <w:r w:rsidRPr="00B04337">
              <w:rPr>
                <w:rFonts w:ascii="Arial" w:hAnsi="Arial" w:cs="Arial"/>
                <w:sz w:val="20"/>
                <w:szCs w:val="20"/>
              </w:rPr>
              <w:t xml:space="preserve">Інша поточна дебіторська заборгованість </w:t>
            </w:r>
          </w:p>
        </w:tc>
        <w:tc>
          <w:tcPr>
            <w:tcW w:w="1607" w:type="dxa"/>
            <w:tcBorders>
              <w:top w:val="nil"/>
              <w:left w:val="nil"/>
              <w:bottom w:val="nil"/>
              <w:right w:val="nil"/>
            </w:tcBorders>
            <w:shd w:val="clear" w:color="auto" w:fill="auto"/>
            <w:vAlign w:val="center"/>
          </w:tcPr>
          <w:p w:rsidR="00085007" w:rsidRPr="00B448BE" w:rsidRDefault="00085007" w:rsidP="00085007">
            <w:pPr>
              <w:jc w:val="right"/>
              <w:outlineLvl w:val="0"/>
              <w:rPr>
                <w:rFonts w:ascii="Arial" w:hAnsi="Arial" w:cs="Arial"/>
                <w:sz w:val="20"/>
                <w:szCs w:val="20"/>
              </w:rPr>
            </w:pPr>
            <w:r>
              <w:rPr>
                <w:rFonts w:ascii="Arial" w:hAnsi="Arial" w:cs="Arial"/>
                <w:sz w:val="20"/>
                <w:szCs w:val="20"/>
              </w:rPr>
              <w:t>144 127</w:t>
            </w:r>
          </w:p>
        </w:tc>
        <w:tc>
          <w:tcPr>
            <w:tcW w:w="1596" w:type="dxa"/>
            <w:tcBorders>
              <w:top w:val="nil"/>
              <w:left w:val="nil"/>
              <w:bottom w:val="nil"/>
              <w:right w:val="nil"/>
            </w:tcBorders>
            <w:shd w:val="clear" w:color="auto" w:fill="auto"/>
            <w:vAlign w:val="center"/>
          </w:tcPr>
          <w:p w:rsidR="00085007" w:rsidRPr="00B448BE" w:rsidRDefault="00085007" w:rsidP="00085007">
            <w:pPr>
              <w:jc w:val="right"/>
              <w:outlineLvl w:val="0"/>
              <w:rPr>
                <w:rFonts w:ascii="Arial" w:hAnsi="Arial" w:cs="Arial"/>
                <w:sz w:val="20"/>
                <w:szCs w:val="20"/>
              </w:rPr>
            </w:pPr>
            <w:r>
              <w:rPr>
                <w:rFonts w:ascii="Arial" w:hAnsi="Arial" w:cs="Arial"/>
                <w:sz w:val="20"/>
                <w:szCs w:val="20"/>
              </w:rPr>
              <w:t>147 297</w:t>
            </w:r>
          </w:p>
        </w:tc>
      </w:tr>
      <w:tr w:rsidR="00085007" w:rsidRPr="00B834AC" w:rsidTr="00085007">
        <w:trPr>
          <w:trHeight w:val="255"/>
        </w:trPr>
        <w:tc>
          <w:tcPr>
            <w:tcW w:w="5940" w:type="dxa"/>
            <w:tcBorders>
              <w:top w:val="nil"/>
              <w:left w:val="nil"/>
              <w:bottom w:val="nil"/>
              <w:right w:val="nil"/>
            </w:tcBorders>
            <w:shd w:val="clear" w:color="auto" w:fill="auto"/>
            <w:vAlign w:val="bottom"/>
          </w:tcPr>
          <w:p w:rsidR="00085007" w:rsidRPr="00B04337" w:rsidRDefault="00085007" w:rsidP="00085007">
            <w:pPr>
              <w:outlineLvl w:val="0"/>
              <w:rPr>
                <w:rFonts w:ascii="Arial" w:hAnsi="Arial" w:cs="Arial"/>
                <w:sz w:val="20"/>
                <w:szCs w:val="20"/>
              </w:rPr>
            </w:pPr>
            <w:r w:rsidRPr="00B04337">
              <w:rPr>
                <w:rFonts w:ascii="Arial" w:hAnsi="Arial" w:cs="Arial"/>
                <w:sz w:val="20"/>
                <w:szCs w:val="20"/>
              </w:rPr>
              <w:t>Витрати майбутніх періодів</w:t>
            </w:r>
          </w:p>
        </w:tc>
        <w:tc>
          <w:tcPr>
            <w:tcW w:w="1607" w:type="dxa"/>
            <w:tcBorders>
              <w:top w:val="nil"/>
              <w:left w:val="nil"/>
              <w:bottom w:val="nil"/>
              <w:right w:val="nil"/>
            </w:tcBorders>
            <w:shd w:val="clear" w:color="auto" w:fill="auto"/>
            <w:vAlign w:val="center"/>
          </w:tcPr>
          <w:p w:rsidR="00085007" w:rsidRPr="00B448BE" w:rsidRDefault="00085007" w:rsidP="00085007">
            <w:pPr>
              <w:jc w:val="right"/>
              <w:outlineLvl w:val="0"/>
              <w:rPr>
                <w:rFonts w:ascii="Arial" w:hAnsi="Arial" w:cs="Arial"/>
                <w:sz w:val="20"/>
                <w:szCs w:val="20"/>
              </w:rPr>
            </w:pPr>
            <w:r>
              <w:rPr>
                <w:rFonts w:ascii="Arial" w:hAnsi="Arial" w:cs="Arial"/>
                <w:sz w:val="20"/>
                <w:szCs w:val="20"/>
              </w:rPr>
              <w:t>353</w:t>
            </w:r>
          </w:p>
        </w:tc>
        <w:tc>
          <w:tcPr>
            <w:tcW w:w="1596" w:type="dxa"/>
            <w:tcBorders>
              <w:top w:val="nil"/>
              <w:left w:val="nil"/>
              <w:bottom w:val="nil"/>
              <w:right w:val="nil"/>
            </w:tcBorders>
            <w:shd w:val="clear" w:color="auto" w:fill="auto"/>
            <w:vAlign w:val="center"/>
          </w:tcPr>
          <w:p w:rsidR="00085007" w:rsidRPr="00B448BE" w:rsidRDefault="00085007" w:rsidP="00085007">
            <w:pPr>
              <w:jc w:val="right"/>
              <w:outlineLvl w:val="0"/>
              <w:rPr>
                <w:rFonts w:ascii="Arial" w:hAnsi="Arial" w:cs="Arial"/>
                <w:sz w:val="20"/>
                <w:szCs w:val="20"/>
              </w:rPr>
            </w:pPr>
            <w:r>
              <w:rPr>
                <w:rFonts w:ascii="Arial" w:hAnsi="Arial" w:cs="Arial"/>
                <w:sz w:val="20"/>
                <w:szCs w:val="20"/>
              </w:rPr>
              <w:t>657</w:t>
            </w:r>
          </w:p>
        </w:tc>
      </w:tr>
      <w:tr w:rsidR="00085007" w:rsidRPr="00B834AC" w:rsidTr="00085007">
        <w:trPr>
          <w:trHeight w:val="270"/>
        </w:trPr>
        <w:tc>
          <w:tcPr>
            <w:tcW w:w="5940" w:type="dxa"/>
            <w:tcBorders>
              <w:top w:val="nil"/>
              <w:left w:val="nil"/>
              <w:bottom w:val="double" w:sz="6" w:space="0" w:color="auto"/>
              <w:right w:val="nil"/>
            </w:tcBorders>
            <w:shd w:val="clear" w:color="auto" w:fill="auto"/>
            <w:vAlign w:val="bottom"/>
          </w:tcPr>
          <w:p w:rsidR="00085007" w:rsidRPr="00B04337" w:rsidRDefault="00085007" w:rsidP="00085007">
            <w:pPr>
              <w:outlineLvl w:val="0"/>
              <w:rPr>
                <w:rFonts w:ascii="Arial" w:hAnsi="Arial" w:cs="Arial"/>
                <w:sz w:val="20"/>
                <w:szCs w:val="20"/>
              </w:rPr>
            </w:pPr>
            <w:r w:rsidRPr="00B04337">
              <w:rPr>
                <w:rFonts w:ascii="Arial" w:hAnsi="Arial" w:cs="Arial"/>
                <w:sz w:val="20"/>
                <w:szCs w:val="20"/>
              </w:rPr>
              <w:t>Резерв під торгову та іншу дебіторську заборгованість</w:t>
            </w:r>
          </w:p>
        </w:tc>
        <w:tc>
          <w:tcPr>
            <w:tcW w:w="1607" w:type="dxa"/>
            <w:tcBorders>
              <w:top w:val="nil"/>
              <w:left w:val="nil"/>
              <w:bottom w:val="double" w:sz="6" w:space="0" w:color="auto"/>
              <w:right w:val="nil"/>
            </w:tcBorders>
            <w:shd w:val="clear" w:color="auto" w:fill="auto"/>
            <w:vAlign w:val="bottom"/>
          </w:tcPr>
          <w:p w:rsidR="00085007" w:rsidRPr="00B04337" w:rsidRDefault="00085007" w:rsidP="00085007">
            <w:pPr>
              <w:jc w:val="right"/>
              <w:outlineLvl w:val="0"/>
              <w:rPr>
                <w:rFonts w:ascii="Arial" w:hAnsi="Arial" w:cs="Arial"/>
                <w:sz w:val="20"/>
                <w:szCs w:val="20"/>
              </w:rPr>
            </w:pPr>
            <w:r>
              <w:rPr>
                <w:rFonts w:ascii="Arial" w:hAnsi="Arial" w:cs="Arial"/>
                <w:sz w:val="20"/>
                <w:szCs w:val="20"/>
              </w:rPr>
              <w:t>(1 368)</w:t>
            </w:r>
          </w:p>
        </w:tc>
        <w:tc>
          <w:tcPr>
            <w:tcW w:w="1596" w:type="dxa"/>
            <w:tcBorders>
              <w:top w:val="nil"/>
              <w:left w:val="nil"/>
              <w:bottom w:val="double" w:sz="6" w:space="0" w:color="auto"/>
              <w:right w:val="nil"/>
            </w:tcBorders>
            <w:shd w:val="clear" w:color="auto" w:fill="auto"/>
            <w:vAlign w:val="bottom"/>
          </w:tcPr>
          <w:p w:rsidR="00085007" w:rsidRPr="00B04337" w:rsidRDefault="00085007" w:rsidP="00085007">
            <w:pPr>
              <w:jc w:val="right"/>
              <w:outlineLvl w:val="0"/>
              <w:rPr>
                <w:rFonts w:ascii="Arial" w:hAnsi="Arial" w:cs="Arial"/>
                <w:sz w:val="20"/>
                <w:szCs w:val="20"/>
              </w:rPr>
            </w:pPr>
            <w:r>
              <w:rPr>
                <w:rFonts w:ascii="Arial" w:hAnsi="Arial" w:cs="Arial"/>
                <w:sz w:val="20"/>
                <w:szCs w:val="20"/>
              </w:rPr>
              <w:t>(318)</w:t>
            </w:r>
          </w:p>
        </w:tc>
      </w:tr>
      <w:tr w:rsidR="00085007" w:rsidRPr="00B834AC" w:rsidTr="00085007">
        <w:trPr>
          <w:trHeight w:val="270"/>
        </w:trPr>
        <w:tc>
          <w:tcPr>
            <w:tcW w:w="5940" w:type="dxa"/>
            <w:tcBorders>
              <w:top w:val="nil"/>
              <w:left w:val="nil"/>
              <w:bottom w:val="nil"/>
              <w:right w:val="nil"/>
            </w:tcBorders>
            <w:shd w:val="clear" w:color="auto" w:fill="auto"/>
            <w:noWrap/>
            <w:vAlign w:val="bottom"/>
          </w:tcPr>
          <w:p w:rsidR="00085007" w:rsidRPr="00B04337" w:rsidRDefault="00085007" w:rsidP="00085007">
            <w:pPr>
              <w:rPr>
                <w:rFonts w:ascii="Arial" w:hAnsi="Arial" w:cs="Arial"/>
                <w:b/>
                <w:bCs/>
                <w:sz w:val="20"/>
                <w:szCs w:val="20"/>
              </w:rPr>
            </w:pPr>
            <w:r w:rsidRPr="00B04337">
              <w:rPr>
                <w:rFonts w:ascii="Arial" w:hAnsi="Arial" w:cs="Arial"/>
                <w:b/>
                <w:bCs/>
                <w:sz w:val="20"/>
                <w:szCs w:val="20"/>
              </w:rPr>
              <w:t>Разом:</w:t>
            </w:r>
          </w:p>
        </w:tc>
        <w:tc>
          <w:tcPr>
            <w:tcW w:w="1607" w:type="dxa"/>
            <w:tcBorders>
              <w:top w:val="nil"/>
              <w:left w:val="nil"/>
              <w:bottom w:val="nil"/>
              <w:right w:val="nil"/>
            </w:tcBorders>
            <w:shd w:val="clear" w:color="auto" w:fill="auto"/>
            <w:vAlign w:val="bottom"/>
          </w:tcPr>
          <w:p w:rsidR="00085007" w:rsidRPr="00B448BE" w:rsidRDefault="00085007" w:rsidP="00085007">
            <w:pPr>
              <w:jc w:val="right"/>
              <w:rPr>
                <w:rFonts w:ascii="Arial" w:hAnsi="Arial" w:cs="Arial"/>
                <w:b/>
                <w:bCs/>
                <w:sz w:val="20"/>
                <w:szCs w:val="20"/>
              </w:rPr>
            </w:pPr>
            <w:r>
              <w:rPr>
                <w:rFonts w:ascii="Arial" w:hAnsi="Arial" w:cs="Arial"/>
                <w:b/>
                <w:bCs/>
                <w:sz w:val="20"/>
                <w:szCs w:val="20"/>
              </w:rPr>
              <w:t>516 341</w:t>
            </w:r>
          </w:p>
        </w:tc>
        <w:tc>
          <w:tcPr>
            <w:tcW w:w="1596" w:type="dxa"/>
            <w:tcBorders>
              <w:top w:val="nil"/>
              <w:left w:val="nil"/>
              <w:bottom w:val="nil"/>
              <w:right w:val="nil"/>
            </w:tcBorders>
            <w:shd w:val="clear" w:color="auto" w:fill="auto"/>
            <w:vAlign w:val="bottom"/>
          </w:tcPr>
          <w:p w:rsidR="00085007" w:rsidRPr="00B448BE" w:rsidRDefault="00085007" w:rsidP="00085007">
            <w:pPr>
              <w:jc w:val="right"/>
              <w:rPr>
                <w:rFonts w:ascii="Arial" w:hAnsi="Arial" w:cs="Arial"/>
                <w:b/>
                <w:bCs/>
                <w:sz w:val="20"/>
                <w:szCs w:val="20"/>
              </w:rPr>
            </w:pPr>
            <w:r>
              <w:rPr>
                <w:rFonts w:ascii="Arial" w:hAnsi="Arial" w:cs="Arial"/>
                <w:b/>
                <w:bCs/>
                <w:sz w:val="20"/>
                <w:szCs w:val="20"/>
              </w:rPr>
              <w:t>496 240</w:t>
            </w:r>
          </w:p>
        </w:tc>
      </w:tr>
      <w:tr w:rsidR="00085007" w:rsidRPr="00B834AC" w:rsidTr="00085007">
        <w:trPr>
          <w:trHeight w:val="255"/>
        </w:trPr>
        <w:tc>
          <w:tcPr>
            <w:tcW w:w="5940" w:type="dxa"/>
            <w:tcBorders>
              <w:top w:val="nil"/>
              <w:left w:val="nil"/>
              <w:bottom w:val="nil"/>
              <w:right w:val="nil"/>
            </w:tcBorders>
            <w:shd w:val="clear" w:color="auto" w:fill="auto"/>
            <w:noWrap/>
            <w:vAlign w:val="bottom"/>
          </w:tcPr>
          <w:p w:rsidR="00085007" w:rsidRPr="00B04337" w:rsidRDefault="00085007" w:rsidP="00085007">
            <w:pPr>
              <w:outlineLvl w:val="0"/>
              <w:rPr>
                <w:rFonts w:ascii="Arial" w:hAnsi="Arial" w:cs="Arial"/>
                <w:color w:val="FF0000"/>
                <w:sz w:val="20"/>
                <w:szCs w:val="20"/>
              </w:rPr>
            </w:pPr>
          </w:p>
        </w:tc>
        <w:tc>
          <w:tcPr>
            <w:tcW w:w="1607" w:type="dxa"/>
            <w:tcBorders>
              <w:top w:val="nil"/>
              <w:left w:val="nil"/>
              <w:bottom w:val="nil"/>
              <w:right w:val="nil"/>
            </w:tcBorders>
            <w:shd w:val="clear" w:color="auto" w:fill="auto"/>
            <w:vAlign w:val="bottom"/>
          </w:tcPr>
          <w:p w:rsidR="00085007" w:rsidRPr="00B04337" w:rsidRDefault="00085007" w:rsidP="00085007">
            <w:pPr>
              <w:jc w:val="right"/>
              <w:outlineLvl w:val="0"/>
              <w:rPr>
                <w:rFonts w:ascii="Arial" w:hAnsi="Arial" w:cs="Arial"/>
                <w:color w:val="FF0000"/>
                <w:sz w:val="20"/>
                <w:szCs w:val="20"/>
              </w:rPr>
            </w:pPr>
          </w:p>
        </w:tc>
        <w:tc>
          <w:tcPr>
            <w:tcW w:w="1596" w:type="dxa"/>
            <w:tcBorders>
              <w:top w:val="nil"/>
              <w:left w:val="nil"/>
              <w:bottom w:val="nil"/>
              <w:right w:val="nil"/>
            </w:tcBorders>
            <w:shd w:val="clear" w:color="auto" w:fill="auto"/>
            <w:vAlign w:val="bottom"/>
          </w:tcPr>
          <w:p w:rsidR="00085007" w:rsidRPr="00B04337" w:rsidRDefault="00085007" w:rsidP="00085007">
            <w:pPr>
              <w:jc w:val="right"/>
              <w:outlineLvl w:val="0"/>
              <w:rPr>
                <w:rFonts w:ascii="Arial" w:hAnsi="Arial" w:cs="Arial"/>
                <w:color w:val="FF0000"/>
                <w:sz w:val="20"/>
                <w:szCs w:val="20"/>
              </w:rPr>
            </w:pPr>
            <w:r w:rsidRPr="00B04337">
              <w:rPr>
                <w:rFonts w:ascii="Arial" w:hAnsi="Arial" w:cs="Arial"/>
                <w:color w:val="FF0000"/>
                <w:sz w:val="20"/>
                <w:szCs w:val="20"/>
              </w:rPr>
              <w:t xml:space="preserve">                        </w:t>
            </w:r>
          </w:p>
        </w:tc>
      </w:tr>
    </w:tbl>
    <w:p w:rsidR="00085007" w:rsidRDefault="00085007" w:rsidP="00085007">
      <w:pPr>
        <w:spacing w:before="120" w:after="120"/>
        <w:jc w:val="both"/>
        <w:rPr>
          <w:rStyle w:val="hps"/>
        </w:rPr>
      </w:pPr>
    </w:p>
    <w:tbl>
      <w:tblPr>
        <w:tblW w:w="9208" w:type="dxa"/>
        <w:tblInd w:w="108" w:type="dxa"/>
        <w:tblLook w:val="0000" w:firstRow="0" w:lastRow="0" w:firstColumn="0" w:lastColumn="0" w:noHBand="0" w:noVBand="0"/>
      </w:tblPr>
      <w:tblGrid>
        <w:gridCol w:w="6496"/>
        <w:gridCol w:w="1356"/>
        <w:gridCol w:w="1356"/>
      </w:tblGrid>
      <w:tr w:rsidR="00085007" w:rsidRPr="00B834AC" w:rsidTr="00085007">
        <w:trPr>
          <w:trHeight w:val="255"/>
        </w:trPr>
        <w:tc>
          <w:tcPr>
            <w:tcW w:w="6496" w:type="dxa"/>
            <w:tcBorders>
              <w:top w:val="nil"/>
              <w:left w:val="nil"/>
              <w:bottom w:val="nil"/>
              <w:right w:val="nil"/>
            </w:tcBorders>
            <w:shd w:val="clear" w:color="auto" w:fill="auto"/>
            <w:noWrap/>
            <w:vAlign w:val="bottom"/>
          </w:tcPr>
          <w:p w:rsidR="00085007" w:rsidRDefault="00085007" w:rsidP="00085007">
            <w:pPr>
              <w:rPr>
                <w:rFonts w:ascii="Arial" w:hAnsi="Arial" w:cs="Arial"/>
                <w:b/>
                <w:bCs/>
                <w:color w:val="993300"/>
                <w:sz w:val="20"/>
                <w:szCs w:val="20"/>
              </w:rPr>
            </w:pPr>
          </w:p>
          <w:p w:rsidR="00085007" w:rsidRDefault="00085007" w:rsidP="00085007">
            <w:pPr>
              <w:rPr>
                <w:rFonts w:ascii="Arial" w:hAnsi="Arial" w:cs="Arial"/>
                <w:b/>
                <w:bCs/>
                <w:color w:val="993300"/>
                <w:sz w:val="20"/>
                <w:szCs w:val="20"/>
              </w:rPr>
            </w:pPr>
          </w:p>
          <w:p w:rsidR="00085007" w:rsidRDefault="00085007" w:rsidP="00085007">
            <w:pPr>
              <w:rPr>
                <w:rFonts w:ascii="Arial" w:hAnsi="Arial" w:cs="Arial"/>
                <w:b/>
                <w:bCs/>
                <w:color w:val="993300"/>
                <w:sz w:val="20"/>
                <w:szCs w:val="20"/>
              </w:rPr>
            </w:pPr>
          </w:p>
          <w:p w:rsidR="00085007" w:rsidRPr="00CC3A1E" w:rsidRDefault="00085007" w:rsidP="00085007">
            <w:pPr>
              <w:rPr>
                <w:rFonts w:ascii="Arial" w:hAnsi="Arial" w:cs="Arial"/>
                <w:b/>
                <w:bCs/>
                <w:color w:val="993300"/>
                <w:sz w:val="20"/>
                <w:szCs w:val="20"/>
              </w:rPr>
            </w:pPr>
            <w:r>
              <w:rPr>
                <w:rFonts w:ascii="Arial" w:hAnsi="Arial" w:cs="Arial"/>
                <w:b/>
                <w:bCs/>
                <w:color w:val="993300"/>
                <w:sz w:val="20"/>
                <w:szCs w:val="20"/>
              </w:rPr>
              <w:t>6.9</w:t>
            </w:r>
            <w:r w:rsidRPr="00CC3A1E">
              <w:rPr>
                <w:rFonts w:ascii="Arial" w:hAnsi="Arial" w:cs="Arial"/>
                <w:b/>
                <w:bCs/>
                <w:color w:val="993300"/>
                <w:sz w:val="20"/>
                <w:szCs w:val="20"/>
              </w:rPr>
              <w:t>. ГРОШОВІ КОШТИ</w:t>
            </w:r>
          </w:p>
        </w:tc>
        <w:tc>
          <w:tcPr>
            <w:tcW w:w="1356" w:type="dxa"/>
            <w:tcBorders>
              <w:top w:val="nil"/>
              <w:left w:val="nil"/>
              <w:bottom w:val="nil"/>
              <w:right w:val="nil"/>
            </w:tcBorders>
            <w:shd w:val="clear" w:color="auto" w:fill="auto"/>
            <w:noWrap/>
            <w:vAlign w:val="bottom"/>
          </w:tcPr>
          <w:p w:rsidR="00085007" w:rsidRPr="00CC3A1E" w:rsidRDefault="00085007" w:rsidP="00085007">
            <w:pPr>
              <w:rPr>
                <w:rFonts w:ascii="Arial" w:hAnsi="Arial" w:cs="Arial"/>
                <w:sz w:val="20"/>
                <w:szCs w:val="20"/>
              </w:rPr>
            </w:pPr>
          </w:p>
        </w:tc>
        <w:tc>
          <w:tcPr>
            <w:tcW w:w="1356" w:type="dxa"/>
            <w:tcBorders>
              <w:top w:val="nil"/>
              <w:left w:val="nil"/>
              <w:bottom w:val="nil"/>
              <w:right w:val="nil"/>
            </w:tcBorders>
            <w:shd w:val="clear" w:color="auto" w:fill="auto"/>
            <w:noWrap/>
            <w:vAlign w:val="bottom"/>
          </w:tcPr>
          <w:p w:rsidR="00085007" w:rsidRPr="00CC3A1E" w:rsidRDefault="00085007" w:rsidP="00085007">
            <w:pPr>
              <w:rPr>
                <w:rFonts w:ascii="Arial" w:hAnsi="Arial" w:cs="Arial"/>
                <w:sz w:val="20"/>
                <w:szCs w:val="20"/>
              </w:rPr>
            </w:pPr>
          </w:p>
        </w:tc>
      </w:tr>
      <w:tr w:rsidR="00085007" w:rsidRPr="00B834AC" w:rsidTr="00085007">
        <w:trPr>
          <w:trHeight w:val="255"/>
        </w:trPr>
        <w:tc>
          <w:tcPr>
            <w:tcW w:w="6496" w:type="dxa"/>
            <w:tcBorders>
              <w:top w:val="nil"/>
              <w:left w:val="nil"/>
              <w:bottom w:val="nil"/>
              <w:right w:val="nil"/>
            </w:tcBorders>
            <w:shd w:val="clear" w:color="auto" w:fill="auto"/>
            <w:noWrap/>
            <w:vAlign w:val="bottom"/>
          </w:tcPr>
          <w:p w:rsidR="00085007" w:rsidRPr="00CC3A1E" w:rsidRDefault="00085007" w:rsidP="00085007">
            <w:pPr>
              <w:rPr>
                <w:rFonts w:ascii="Arial" w:hAnsi="Arial" w:cs="Arial"/>
                <w:sz w:val="20"/>
                <w:szCs w:val="20"/>
              </w:rPr>
            </w:pPr>
          </w:p>
        </w:tc>
        <w:tc>
          <w:tcPr>
            <w:tcW w:w="1356" w:type="dxa"/>
            <w:tcBorders>
              <w:top w:val="nil"/>
              <w:left w:val="nil"/>
              <w:bottom w:val="nil"/>
              <w:right w:val="nil"/>
            </w:tcBorders>
            <w:shd w:val="clear" w:color="auto" w:fill="auto"/>
            <w:noWrap/>
            <w:vAlign w:val="bottom"/>
          </w:tcPr>
          <w:p w:rsidR="00085007" w:rsidRPr="00CC3A1E" w:rsidRDefault="00085007" w:rsidP="00085007">
            <w:pPr>
              <w:rPr>
                <w:rFonts w:ascii="Arial" w:hAnsi="Arial" w:cs="Arial"/>
                <w:sz w:val="20"/>
                <w:szCs w:val="20"/>
              </w:rPr>
            </w:pPr>
          </w:p>
        </w:tc>
        <w:tc>
          <w:tcPr>
            <w:tcW w:w="1356" w:type="dxa"/>
            <w:tcBorders>
              <w:top w:val="nil"/>
              <w:left w:val="nil"/>
              <w:bottom w:val="nil"/>
              <w:right w:val="nil"/>
            </w:tcBorders>
            <w:shd w:val="clear" w:color="auto" w:fill="auto"/>
            <w:noWrap/>
            <w:vAlign w:val="bottom"/>
          </w:tcPr>
          <w:p w:rsidR="00085007" w:rsidRPr="00CC3A1E" w:rsidRDefault="00085007" w:rsidP="00085007">
            <w:pPr>
              <w:rPr>
                <w:rFonts w:ascii="Arial" w:hAnsi="Arial" w:cs="Arial"/>
                <w:sz w:val="20"/>
                <w:szCs w:val="20"/>
              </w:rPr>
            </w:pPr>
          </w:p>
        </w:tc>
      </w:tr>
      <w:tr w:rsidR="00085007" w:rsidRPr="00B834AC" w:rsidTr="00085007">
        <w:trPr>
          <w:trHeight w:val="563"/>
        </w:trPr>
        <w:tc>
          <w:tcPr>
            <w:tcW w:w="6496" w:type="dxa"/>
            <w:tcBorders>
              <w:top w:val="single" w:sz="4" w:space="0" w:color="auto"/>
              <w:left w:val="nil"/>
              <w:bottom w:val="single" w:sz="4" w:space="0" w:color="auto"/>
              <w:right w:val="nil"/>
            </w:tcBorders>
            <w:shd w:val="clear" w:color="auto" w:fill="auto"/>
            <w:vAlign w:val="bottom"/>
          </w:tcPr>
          <w:p w:rsidR="00085007" w:rsidRPr="00CC3A1E" w:rsidRDefault="00085007" w:rsidP="00085007">
            <w:pPr>
              <w:rPr>
                <w:rFonts w:ascii="Arial" w:hAnsi="Arial" w:cs="Arial"/>
                <w:b/>
                <w:bCs/>
                <w:sz w:val="20"/>
                <w:szCs w:val="20"/>
              </w:rPr>
            </w:pPr>
            <w:r>
              <w:rPr>
                <w:rFonts w:ascii="Arial" w:hAnsi="Arial" w:cs="Arial"/>
                <w:b/>
                <w:bCs/>
                <w:sz w:val="20"/>
                <w:szCs w:val="20"/>
              </w:rPr>
              <w:t>6.9</w:t>
            </w:r>
            <w:r w:rsidRPr="00CC3A1E">
              <w:rPr>
                <w:rFonts w:ascii="Arial" w:hAnsi="Arial" w:cs="Arial"/>
                <w:b/>
                <w:bCs/>
                <w:sz w:val="20"/>
                <w:szCs w:val="20"/>
              </w:rPr>
              <w:t>.1 Грошові кошти у Звіті про фінансовий стан</w:t>
            </w:r>
          </w:p>
        </w:tc>
        <w:tc>
          <w:tcPr>
            <w:tcW w:w="1356" w:type="dxa"/>
            <w:tcBorders>
              <w:top w:val="single" w:sz="4" w:space="0" w:color="auto"/>
              <w:left w:val="nil"/>
              <w:bottom w:val="single" w:sz="4" w:space="0" w:color="auto"/>
              <w:right w:val="nil"/>
            </w:tcBorders>
            <w:shd w:val="clear" w:color="auto" w:fill="auto"/>
            <w:noWrap/>
            <w:vAlign w:val="bottom"/>
          </w:tcPr>
          <w:p w:rsidR="00085007" w:rsidRPr="00B834AC" w:rsidRDefault="00085007" w:rsidP="00085007">
            <w:pPr>
              <w:jc w:val="right"/>
              <w:rPr>
                <w:rFonts w:ascii="Arial" w:hAnsi="Arial" w:cs="Arial"/>
                <w:b/>
                <w:bCs/>
                <w:sz w:val="20"/>
                <w:szCs w:val="20"/>
              </w:rPr>
            </w:pPr>
            <w:r w:rsidRPr="00B834AC">
              <w:rPr>
                <w:rFonts w:ascii="Arial" w:hAnsi="Arial" w:cs="Arial"/>
                <w:b/>
                <w:bCs/>
                <w:sz w:val="20"/>
                <w:szCs w:val="20"/>
              </w:rPr>
              <w:t>Період, що закінчився 31.12.2018</w:t>
            </w:r>
          </w:p>
        </w:tc>
        <w:tc>
          <w:tcPr>
            <w:tcW w:w="1356" w:type="dxa"/>
            <w:tcBorders>
              <w:top w:val="single" w:sz="4" w:space="0" w:color="auto"/>
              <w:left w:val="nil"/>
              <w:bottom w:val="single" w:sz="4" w:space="0" w:color="auto"/>
              <w:right w:val="nil"/>
            </w:tcBorders>
            <w:shd w:val="clear" w:color="auto" w:fill="auto"/>
            <w:noWrap/>
            <w:vAlign w:val="bottom"/>
          </w:tcPr>
          <w:p w:rsidR="00085007" w:rsidRPr="00B834AC" w:rsidRDefault="00085007" w:rsidP="00085007">
            <w:pPr>
              <w:jc w:val="right"/>
              <w:rPr>
                <w:rFonts w:ascii="Arial" w:hAnsi="Arial" w:cs="Arial"/>
                <w:b/>
                <w:bCs/>
                <w:sz w:val="20"/>
                <w:szCs w:val="20"/>
              </w:rPr>
            </w:pPr>
            <w:r w:rsidRPr="00B834AC">
              <w:rPr>
                <w:rFonts w:ascii="Arial" w:hAnsi="Arial" w:cs="Arial"/>
                <w:b/>
                <w:bCs/>
                <w:sz w:val="20"/>
                <w:szCs w:val="20"/>
              </w:rPr>
              <w:t>Період, що закінчився 31.12.2019</w:t>
            </w:r>
          </w:p>
        </w:tc>
      </w:tr>
      <w:tr w:rsidR="00085007" w:rsidRPr="00B834AC" w:rsidTr="00085007">
        <w:trPr>
          <w:trHeight w:val="255"/>
        </w:trPr>
        <w:tc>
          <w:tcPr>
            <w:tcW w:w="6496" w:type="dxa"/>
            <w:tcBorders>
              <w:top w:val="nil"/>
              <w:left w:val="nil"/>
              <w:bottom w:val="nil"/>
              <w:right w:val="nil"/>
            </w:tcBorders>
            <w:shd w:val="clear" w:color="auto" w:fill="auto"/>
            <w:noWrap/>
            <w:vAlign w:val="bottom"/>
          </w:tcPr>
          <w:p w:rsidR="00085007" w:rsidRPr="00CC3A1E" w:rsidRDefault="00085007" w:rsidP="00085007">
            <w:pPr>
              <w:rPr>
                <w:rFonts w:ascii="Arial" w:hAnsi="Arial" w:cs="Arial"/>
                <w:sz w:val="20"/>
                <w:szCs w:val="20"/>
              </w:rPr>
            </w:pPr>
            <w:r w:rsidRPr="00CC3A1E">
              <w:rPr>
                <w:rFonts w:ascii="Arial" w:hAnsi="Arial" w:cs="Arial"/>
                <w:sz w:val="20"/>
                <w:szCs w:val="20"/>
              </w:rPr>
              <w:t>Готівка в касі</w:t>
            </w:r>
          </w:p>
        </w:tc>
        <w:tc>
          <w:tcPr>
            <w:tcW w:w="1356" w:type="dxa"/>
            <w:tcBorders>
              <w:top w:val="nil"/>
              <w:left w:val="nil"/>
              <w:bottom w:val="nil"/>
              <w:right w:val="nil"/>
            </w:tcBorders>
            <w:shd w:val="clear" w:color="auto" w:fill="auto"/>
            <w:vAlign w:val="bottom"/>
          </w:tcPr>
          <w:p w:rsidR="00085007" w:rsidRPr="00313EFB" w:rsidRDefault="00085007" w:rsidP="00085007">
            <w:pPr>
              <w:jc w:val="right"/>
              <w:rPr>
                <w:rFonts w:ascii="Arial" w:hAnsi="Arial" w:cs="Arial"/>
                <w:sz w:val="20"/>
                <w:szCs w:val="20"/>
              </w:rPr>
            </w:pPr>
            <w:r>
              <w:rPr>
                <w:rFonts w:ascii="Arial" w:hAnsi="Arial" w:cs="Arial"/>
                <w:sz w:val="20"/>
                <w:szCs w:val="20"/>
              </w:rPr>
              <w:t>12</w:t>
            </w:r>
          </w:p>
        </w:tc>
        <w:tc>
          <w:tcPr>
            <w:tcW w:w="1356" w:type="dxa"/>
            <w:tcBorders>
              <w:top w:val="nil"/>
              <w:left w:val="nil"/>
              <w:bottom w:val="nil"/>
              <w:right w:val="nil"/>
            </w:tcBorders>
            <w:shd w:val="clear" w:color="auto" w:fill="auto"/>
            <w:vAlign w:val="bottom"/>
          </w:tcPr>
          <w:p w:rsidR="00085007" w:rsidRPr="00523B71" w:rsidRDefault="00085007" w:rsidP="00085007">
            <w:pPr>
              <w:jc w:val="right"/>
              <w:rPr>
                <w:rFonts w:ascii="Arial" w:hAnsi="Arial" w:cs="Arial"/>
                <w:sz w:val="20"/>
                <w:szCs w:val="20"/>
              </w:rPr>
            </w:pPr>
            <w:r>
              <w:rPr>
                <w:rFonts w:ascii="Arial" w:hAnsi="Arial" w:cs="Arial"/>
                <w:sz w:val="20"/>
                <w:szCs w:val="20"/>
              </w:rPr>
              <w:t>14</w:t>
            </w:r>
          </w:p>
        </w:tc>
      </w:tr>
      <w:tr w:rsidR="00085007" w:rsidRPr="00B834AC" w:rsidTr="00085007">
        <w:trPr>
          <w:trHeight w:val="255"/>
        </w:trPr>
        <w:tc>
          <w:tcPr>
            <w:tcW w:w="6496" w:type="dxa"/>
            <w:tcBorders>
              <w:top w:val="nil"/>
              <w:left w:val="nil"/>
              <w:bottom w:val="nil"/>
              <w:right w:val="nil"/>
            </w:tcBorders>
            <w:shd w:val="clear" w:color="auto" w:fill="auto"/>
            <w:noWrap/>
            <w:vAlign w:val="bottom"/>
          </w:tcPr>
          <w:p w:rsidR="00085007" w:rsidRPr="00CC3A1E" w:rsidRDefault="00085007" w:rsidP="00085007">
            <w:pPr>
              <w:rPr>
                <w:rFonts w:ascii="Arial" w:hAnsi="Arial" w:cs="Arial"/>
                <w:sz w:val="20"/>
                <w:szCs w:val="20"/>
              </w:rPr>
            </w:pPr>
            <w:r w:rsidRPr="00CC3A1E">
              <w:rPr>
                <w:rFonts w:ascii="Arial" w:hAnsi="Arial" w:cs="Arial"/>
                <w:sz w:val="20"/>
                <w:szCs w:val="20"/>
              </w:rPr>
              <w:t>Грошові кошти на банківських рахунках</w:t>
            </w:r>
          </w:p>
        </w:tc>
        <w:tc>
          <w:tcPr>
            <w:tcW w:w="1356" w:type="dxa"/>
            <w:tcBorders>
              <w:top w:val="nil"/>
              <w:left w:val="nil"/>
              <w:bottom w:val="nil"/>
              <w:right w:val="nil"/>
            </w:tcBorders>
            <w:shd w:val="clear" w:color="auto" w:fill="auto"/>
            <w:vAlign w:val="bottom"/>
          </w:tcPr>
          <w:p w:rsidR="00085007" w:rsidRPr="00313EFB" w:rsidRDefault="00085007" w:rsidP="00085007">
            <w:pPr>
              <w:jc w:val="right"/>
              <w:rPr>
                <w:rFonts w:ascii="Arial" w:hAnsi="Arial" w:cs="Arial"/>
                <w:sz w:val="20"/>
                <w:szCs w:val="20"/>
              </w:rPr>
            </w:pPr>
            <w:r>
              <w:rPr>
                <w:rFonts w:ascii="Arial" w:hAnsi="Arial" w:cs="Arial"/>
                <w:sz w:val="20"/>
                <w:szCs w:val="20"/>
              </w:rPr>
              <w:t>61 747</w:t>
            </w:r>
          </w:p>
        </w:tc>
        <w:tc>
          <w:tcPr>
            <w:tcW w:w="1356" w:type="dxa"/>
            <w:tcBorders>
              <w:top w:val="nil"/>
              <w:left w:val="nil"/>
              <w:bottom w:val="nil"/>
              <w:right w:val="nil"/>
            </w:tcBorders>
            <w:shd w:val="clear" w:color="auto" w:fill="auto"/>
            <w:vAlign w:val="bottom"/>
          </w:tcPr>
          <w:p w:rsidR="00085007" w:rsidRPr="00F27E86" w:rsidRDefault="00085007" w:rsidP="00085007">
            <w:pPr>
              <w:jc w:val="right"/>
              <w:rPr>
                <w:rFonts w:ascii="Arial" w:hAnsi="Arial" w:cs="Arial"/>
                <w:sz w:val="20"/>
                <w:szCs w:val="20"/>
              </w:rPr>
            </w:pPr>
            <w:r>
              <w:rPr>
                <w:rFonts w:ascii="Arial" w:hAnsi="Arial" w:cs="Arial"/>
                <w:sz w:val="20"/>
                <w:szCs w:val="20"/>
              </w:rPr>
              <w:t>79 461</w:t>
            </w:r>
          </w:p>
        </w:tc>
      </w:tr>
      <w:tr w:rsidR="00085007" w:rsidRPr="00B834AC" w:rsidTr="00085007">
        <w:trPr>
          <w:trHeight w:val="255"/>
        </w:trPr>
        <w:tc>
          <w:tcPr>
            <w:tcW w:w="6496" w:type="dxa"/>
            <w:tcBorders>
              <w:top w:val="nil"/>
              <w:left w:val="nil"/>
              <w:bottom w:val="nil"/>
              <w:right w:val="nil"/>
            </w:tcBorders>
            <w:shd w:val="clear" w:color="auto" w:fill="auto"/>
            <w:noWrap/>
            <w:vAlign w:val="bottom"/>
          </w:tcPr>
          <w:p w:rsidR="00085007" w:rsidRPr="00CC3A1E" w:rsidRDefault="00085007" w:rsidP="00085007">
            <w:pPr>
              <w:rPr>
                <w:rFonts w:ascii="Arial" w:hAnsi="Arial" w:cs="Arial"/>
                <w:sz w:val="20"/>
                <w:szCs w:val="20"/>
              </w:rPr>
            </w:pPr>
            <w:r w:rsidRPr="00CC3A1E">
              <w:rPr>
                <w:rFonts w:ascii="Arial" w:hAnsi="Arial" w:cs="Arial"/>
                <w:sz w:val="20"/>
                <w:szCs w:val="20"/>
              </w:rPr>
              <w:t>Депозити</w:t>
            </w:r>
          </w:p>
        </w:tc>
        <w:tc>
          <w:tcPr>
            <w:tcW w:w="1356" w:type="dxa"/>
            <w:tcBorders>
              <w:top w:val="nil"/>
              <w:left w:val="nil"/>
              <w:bottom w:val="nil"/>
              <w:right w:val="nil"/>
            </w:tcBorders>
            <w:shd w:val="clear" w:color="auto" w:fill="auto"/>
            <w:vAlign w:val="bottom"/>
          </w:tcPr>
          <w:p w:rsidR="00085007" w:rsidRPr="00662D56" w:rsidRDefault="00085007" w:rsidP="00085007">
            <w:pPr>
              <w:jc w:val="right"/>
              <w:rPr>
                <w:rFonts w:ascii="Arial" w:hAnsi="Arial" w:cs="Arial"/>
                <w:sz w:val="20"/>
                <w:szCs w:val="20"/>
              </w:rPr>
            </w:pPr>
            <w:r>
              <w:rPr>
                <w:rFonts w:ascii="Arial" w:hAnsi="Arial" w:cs="Arial"/>
                <w:sz w:val="20"/>
                <w:szCs w:val="20"/>
              </w:rPr>
              <w:t>-</w:t>
            </w:r>
          </w:p>
        </w:tc>
        <w:tc>
          <w:tcPr>
            <w:tcW w:w="1356" w:type="dxa"/>
            <w:tcBorders>
              <w:top w:val="nil"/>
              <w:left w:val="nil"/>
              <w:bottom w:val="nil"/>
              <w:right w:val="nil"/>
            </w:tcBorders>
            <w:shd w:val="clear" w:color="auto" w:fill="auto"/>
            <w:vAlign w:val="bottom"/>
          </w:tcPr>
          <w:p w:rsidR="00085007" w:rsidRPr="00E26A3A" w:rsidRDefault="00085007" w:rsidP="00085007">
            <w:pPr>
              <w:jc w:val="right"/>
              <w:rPr>
                <w:rFonts w:ascii="Arial" w:hAnsi="Arial" w:cs="Arial"/>
                <w:sz w:val="20"/>
                <w:szCs w:val="20"/>
              </w:rPr>
            </w:pPr>
            <w:r>
              <w:rPr>
                <w:rFonts w:ascii="Arial" w:hAnsi="Arial" w:cs="Arial"/>
                <w:sz w:val="20"/>
                <w:szCs w:val="20"/>
              </w:rPr>
              <w:t>-</w:t>
            </w:r>
          </w:p>
        </w:tc>
      </w:tr>
      <w:tr w:rsidR="00085007" w:rsidRPr="00B834AC" w:rsidTr="00085007">
        <w:trPr>
          <w:trHeight w:val="270"/>
        </w:trPr>
        <w:tc>
          <w:tcPr>
            <w:tcW w:w="6496" w:type="dxa"/>
            <w:tcBorders>
              <w:top w:val="double" w:sz="6" w:space="0" w:color="auto"/>
              <w:left w:val="nil"/>
              <w:bottom w:val="nil"/>
              <w:right w:val="nil"/>
            </w:tcBorders>
            <w:shd w:val="clear" w:color="auto" w:fill="auto"/>
            <w:noWrap/>
            <w:vAlign w:val="bottom"/>
          </w:tcPr>
          <w:p w:rsidR="00085007" w:rsidRPr="00CC3A1E" w:rsidRDefault="00085007" w:rsidP="00085007">
            <w:pPr>
              <w:rPr>
                <w:rFonts w:ascii="Arial" w:hAnsi="Arial" w:cs="Arial"/>
                <w:b/>
                <w:bCs/>
                <w:sz w:val="20"/>
                <w:szCs w:val="20"/>
              </w:rPr>
            </w:pPr>
            <w:r w:rsidRPr="00CC3A1E">
              <w:rPr>
                <w:rFonts w:ascii="Arial" w:hAnsi="Arial" w:cs="Arial"/>
                <w:b/>
                <w:bCs/>
                <w:sz w:val="20"/>
                <w:szCs w:val="20"/>
              </w:rPr>
              <w:t>Разом</w:t>
            </w:r>
          </w:p>
        </w:tc>
        <w:tc>
          <w:tcPr>
            <w:tcW w:w="1356" w:type="dxa"/>
            <w:tcBorders>
              <w:top w:val="double" w:sz="6" w:space="0" w:color="auto"/>
              <w:left w:val="nil"/>
              <w:bottom w:val="nil"/>
              <w:right w:val="nil"/>
            </w:tcBorders>
            <w:shd w:val="clear" w:color="auto" w:fill="auto"/>
            <w:vAlign w:val="bottom"/>
          </w:tcPr>
          <w:p w:rsidR="00085007" w:rsidRPr="00662D56" w:rsidRDefault="00085007" w:rsidP="00085007">
            <w:pPr>
              <w:jc w:val="right"/>
              <w:rPr>
                <w:rFonts w:ascii="Arial" w:hAnsi="Arial" w:cs="Arial"/>
                <w:b/>
                <w:bCs/>
                <w:sz w:val="20"/>
                <w:szCs w:val="20"/>
              </w:rPr>
            </w:pPr>
            <w:r>
              <w:rPr>
                <w:rFonts w:ascii="Arial" w:hAnsi="Arial" w:cs="Arial"/>
                <w:b/>
                <w:bCs/>
                <w:sz w:val="20"/>
                <w:szCs w:val="20"/>
              </w:rPr>
              <w:t>61 759</w:t>
            </w:r>
          </w:p>
        </w:tc>
        <w:tc>
          <w:tcPr>
            <w:tcW w:w="1356" w:type="dxa"/>
            <w:tcBorders>
              <w:top w:val="double" w:sz="6" w:space="0" w:color="auto"/>
              <w:left w:val="nil"/>
              <w:bottom w:val="nil"/>
              <w:right w:val="nil"/>
            </w:tcBorders>
            <w:shd w:val="clear" w:color="auto" w:fill="auto"/>
            <w:vAlign w:val="bottom"/>
          </w:tcPr>
          <w:p w:rsidR="00085007" w:rsidRPr="00A31D7C" w:rsidRDefault="00085007" w:rsidP="00085007">
            <w:pPr>
              <w:jc w:val="right"/>
              <w:rPr>
                <w:rFonts w:ascii="Arial" w:hAnsi="Arial" w:cs="Arial"/>
                <w:b/>
                <w:bCs/>
                <w:sz w:val="20"/>
                <w:szCs w:val="20"/>
              </w:rPr>
            </w:pPr>
            <w:r>
              <w:rPr>
                <w:rFonts w:ascii="Arial" w:hAnsi="Arial" w:cs="Arial"/>
                <w:b/>
                <w:bCs/>
                <w:sz w:val="20"/>
                <w:szCs w:val="20"/>
              </w:rPr>
              <w:t>79 475</w:t>
            </w:r>
          </w:p>
        </w:tc>
      </w:tr>
      <w:tr w:rsidR="00085007" w:rsidRPr="00B834AC" w:rsidTr="00085007">
        <w:trPr>
          <w:trHeight w:val="255"/>
        </w:trPr>
        <w:tc>
          <w:tcPr>
            <w:tcW w:w="6496" w:type="dxa"/>
            <w:tcBorders>
              <w:top w:val="nil"/>
              <w:left w:val="nil"/>
              <w:bottom w:val="nil"/>
              <w:right w:val="nil"/>
            </w:tcBorders>
            <w:shd w:val="clear" w:color="auto" w:fill="auto"/>
            <w:noWrap/>
            <w:vAlign w:val="bottom"/>
          </w:tcPr>
          <w:p w:rsidR="00085007" w:rsidRPr="00CC3A1E" w:rsidRDefault="00085007" w:rsidP="00085007">
            <w:pPr>
              <w:rPr>
                <w:rFonts w:ascii="Arial" w:hAnsi="Arial" w:cs="Arial"/>
                <w:sz w:val="20"/>
                <w:szCs w:val="20"/>
              </w:rPr>
            </w:pPr>
          </w:p>
        </w:tc>
        <w:tc>
          <w:tcPr>
            <w:tcW w:w="1356" w:type="dxa"/>
            <w:tcBorders>
              <w:top w:val="nil"/>
              <w:left w:val="nil"/>
              <w:bottom w:val="nil"/>
              <w:right w:val="nil"/>
            </w:tcBorders>
            <w:shd w:val="clear" w:color="auto" w:fill="auto"/>
            <w:vAlign w:val="bottom"/>
          </w:tcPr>
          <w:p w:rsidR="00085007" w:rsidRPr="00CC3A1E" w:rsidRDefault="00085007" w:rsidP="00085007">
            <w:pPr>
              <w:jc w:val="right"/>
              <w:rPr>
                <w:rFonts w:ascii="Arial" w:hAnsi="Arial" w:cs="Arial"/>
                <w:color w:val="FF0000"/>
                <w:sz w:val="20"/>
                <w:szCs w:val="20"/>
              </w:rPr>
            </w:pPr>
          </w:p>
        </w:tc>
        <w:tc>
          <w:tcPr>
            <w:tcW w:w="1356" w:type="dxa"/>
            <w:tcBorders>
              <w:top w:val="nil"/>
              <w:left w:val="nil"/>
              <w:bottom w:val="nil"/>
              <w:right w:val="nil"/>
            </w:tcBorders>
            <w:shd w:val="clear" w:color="auto" w:fill="auto"/>
            <w:vAlign w:val="bottom"/>
          </w:tcPr>
          <w:p w:rsidR="00085007" w:rsidRPr="00CC3A1E" w:rsidRDefault="00085007" w:rsidP="00085007">
            <w:pPr>
              <w:jc w:val="right"/>
              <w:rPr>
                <w:rFonts w:ascii="Arial" w:hAnsi="Arial" w:cs="Arial"/>
                <w:color w:val="FF0000"/>
                <w:sz w:val="20"/>
                <w:szCs w:val="20"/>
              </w:rPr>
            </w:pPr>
          </w:p>
        </w:tc>
      </w:tr>
    </w:tbl>
    <w:p w:rsidR="00085007" w:rsidRDefault="00085007" w:rsidP="00085007">
      <w:pPr>
        <w:spacing w:before="120" w:after="120"/>
        <w:ind w:firstLine="567"/>
        <w:jc w:val="both"/>
        <w:rPr>
          <w:rStyle w:val="hps"/>
        </w:rPr>
      </w:pPr>
    </w:p>
    <w:tbl>
      <w:tblPr>
        <w:tblW w:w="9267" w:type="dxa"/>
        <w:tblInd w:w="108" w:type="dxa"/>
        <w:tblLook w:val="0000" w:firstRow="0" w:lastRow="0" w:firstColumn="0" w:lastColumn="0" w:noHBand="0" w:noVBand="0"/>
      </w:tblPr>
      <w:tblGrid>
        <w:gridCol w:w="5940"/>
        <w:gridCol w:w="1891"/>
        <w:gridCol w:w="1436"/>
      </w:tblGrid>
      <w:tr w:rsidR="00085007" w:rsidRPr="00B834AC" w:rsidTr="00085007">
        <w:trPr>
          <w:trHeight w:val="255"/>
        </w:trPr>
        <w:tc>
          <w:tcPr>
            <w:tcW w:w="7831" w:type="dxa"/>
            <w:gridSpan w:val="2"/>
            <w:tcBorders>
              <w:top w:val="nil"/>
              <w:left w:val="nil"/>
              <w:bottom w:val="nil"/>
              <w:right w:val="nil"/>
            </w:tcBorders>
            <w:shd w:val="clear" w:color="auto" w:fill="auto"/>
            <w:noWrap/>
            <w:vAlign w:val="bottom"/>
          </w:tcPr>
          <w:p w:rsidR="00085007" w:rsidRPr="00316464" w:rsidRDefault="00085007" w:rsidP="00085007">
            <w:pPr>
              <w:rPr>
                <w:rFonts w:ascii="Arial" w:hAnsi="Arial" w:cs="Arial"/>
                <w:b/>
                <w:bCs/>
                <w:color w:val="993300"/>
                <w:sz w:val="20"/>
                <w:szCs w:val="20"/>
              </w:rPr>
            </w:pPr>
            <w:r>
              <w:rPr>
                <w:rFonts w:ascii="Arial" w:hAnsi="Arial" w:cs="Arial"/>
                <w:b/>
                <w:bCs/>
                <w:color w:val="993300"/>
                <w:sz w:val="20"/>
                <w:szCs w:val="20"/>
              </w:rPr>
              <w:t>6.10</w:t>
            </w:r>
            <w:r w:rsidRPr="00316464">
              <w:rPr>
                <w:rFonts w:ascii="Arial" w:hAnsi="Arial" w:cs="Arial"/>
                <w:b/>
                <w:bCs/>
                <w:color w:val="993300"/>
                <w:sz w:val="20"/>
                <w:szCs w:val="20"/>
              </w:rPr>
              <w:t xml:space="preserve"> ВИПУЩЕНИЙ, ДОДАТКОВО ВКЛАДЕНИЙ КАПІТАЛ ТА РЕЗЕРВИ</w:t>
            </w:r>
          </w:p>
        </w:tc>
        <w:tc>
          <w:tcPr>
            <w:tcW w:w="1436" w:type="dxa"/>
            <w:tcBorders>
              <w:top w:val="nil"/>
              <w:left w:val="nil"/>
              <w:bottom w:val="nil"/>
              <w:right w:val="nil"/>
            </w:tcBorders>
            <w:shd w:val="clear" w:color="auto" w:fill="auto"/>
            <w:noWrap/>
            <w:vAlign w:val="bottom"/>
          </w:tcPr>
          <w:p w:rsidR="00085007" w:rsidRPr="00316464" w:rsidRDefault="00085007" w:rsidP="00085007">
            <w:pPr>
              <w:jc w:val="right"/>
              <w:rPr>
                <w:rFonts w:ascii="Arial" w:hAnsi="Arial" w:cs="Arial"/>
                <w:sz w:val="20"/>
                <w:szCs w:val="20"/>
              </w:rPr>
            </w:pPr>
          </w:p>
        </w:tc>
      </w:tr>
      <w:tr w:rsidR="00085007" w:rsidRPr="00B834AC" w:rsidTr="00085007">
        <w:trPr>
          <w:trHeight w:val="255"/>
        </w:trPr>
        <w:tc>
          <w:tcPr>
            <w:tcW w:w="5940" w:type="dxa"/>
            <w:tcBorders>
              <w:top w:val="nil"/>
              <w:left w:val="nil"/>
              <w:bottom w:val="nil"/>
              <w:right w:val="nil"/>
            </w:tcBorders>
            <w:shd w:val="clear" w:color="auto" w:fill="auto"/>
            <w:noWrap/>
            <w:vAlign w:val="bottom"/>
          </w:tcPr>
          <w:p w:rsidR="00085007" w:rsidRPr="00316464" w:rsidRDefault="00085007" w:rsidP="00085007">
            <w:pPr>
              <w:rPr>
                <w:rFonts w:ascii="Arial" w:hAnsi="Arial" w:cs="Arial"/>
                <w:sz w:val="20"/>
                <w:szCs w:val="20"/>
              </w:rPr>
            </w:pPr>
          </w:p>
        </w:tc>
        <w:tc>
          <w:tcPr>
            <w:tcW w:w="1891" w:type="dxa"/>
            <w:tcBorders>
              <w:top w:val="nil"/>
              <w:left w:val="nil"/>
              <w:bottom w:val="nil"/>
              <w:right w:val="nil"/>
            </w:tcBorders>
            <w:shd w:val="clear" w:color="auto" w:fill="auto"/>
            <w:noWrap/>
            <w:vAlign w:val="bottom"/>
          </w:tcPr>
          <w:p w:rsidR="00085007" w:rsidRPr="00316464" w:rsidRDefault="00085007" w:rsidP="00085007">
            <w:pPr>
              <w:jc w:val="right"/>
              <w:rPr>
                <w:rFonts w:ascii="Arial" w:hAnsi="Arial" w:cs="Arial"/>
                <w:sz w:val="20"/>
                <w:szCs w:val="20"/>
              </w:rPr>
            </w:pPr>
          </w:p>
        </w:tc>
        <w:tc>
          <w:tcPr>
            <w:tcW w:w="1436" w:type="dxa"/>
            <w:tcBorders>
              <w:top w:val="nil"/>
              <w:left w:val="nil"/>
              <w:bottom w:val="nil"/>
              <w:right w:val="nil"/>
            </w:tcBorders>
            <w:shd w:val="clear" w:color="auto" w:fill="auto"/>
            <w:noWrap/>
            <w:vAlign w:val="bottom"/>
          </w:tcPr>
          <w:p w:rsidR="00085007" w:rsidRPr="00316464" w:rsidRDefault="00085007" w:rsidP="00085007">
            <w:pPr>
              <w:jc w:val="right"/>
              <w:rPr>
                <w:rFonts w:ascii="Arial" w:hAnsi="Arial" w:cs="Arial"/>
                <w:b/>
                <w:bCs/>
                <w:sz w:val="20"/>
                <w:szCs w:val="20"/>
              </w:rPr>
            </w:pPr>
            <w:r w:rsidRPr="00316464">
              <w:rPr>
                <w:rFonts w:ascii="Arial" w:hAnsi="Arial" w:cs="Arial"/>
                <w:b/>
                <w:bCs/>
                <w:sz w:val="20"/>
                <w:szCs w:val="20"/>
              </w:rPr>
              <w:t>UAH</w:t>
            </w:r>
          </w:p>
        </w:tc>
      </w:tr>
      <w:tr w:rsidR="00085007" w:rsidRPr="00B834AC" w:rsidTr="00085007">
        <w:trPr>
          <w:trHeight w:val="255"/>
        </w:trPr>
        <w:tc>
          <w:tcPr>
            <w:tcW w:w="5940" w:type="dxa"/>
            <w:tcBorders>
              <w:top w:val="single" w:sz="4" w:space="0" w:color="auto"/>
              <w:left w:val="nil"/>
              <w:bottom w:val="single" w:sz="4" w:space="0" w:color="auto"/>
              <w:right w:val="nil"/>
            </w:tcBorders>
            <w:shd w:val="clear" w:color="auto" w:fill="auto"/>
            <w:vAlign w:val="bottom"/>
          </w:tcPr>
          <w:p w:rsidR="00085007" w:rsidRPr="00316464" w:rsidRDefault="00085007" w:rsidP="00085007">
            <w:pPr>
              <w:rPr>
                <w:rFonts w:ascii="Arial" w:hAnsi="Arial" w:cs="Arial"/>
                <w:b/>
                <w:bCs/>
                <w:sz w:val="20"/>
                <w:szCs w:val="20"/>
              </w:rPr>
            </w:pPr>
            <w:r>
              <w:rPr>
                <w:rFonts w:ascii="Arial" w:hAnsi="Arial" w:cs="Arial"/>
                <w:b/>
                <w:bCs/>
                <w:sz w:val="20"/>
                <w:szCs w:val="20"/>
              </w:rPr>
              <w:t xml:space="preserve">6.10.1 </w:t>
            </w:r>
            <w:r w:rsidRPr="00316464">
              <w:rPr>
                <w:rFonts w:ascii="Arial" w:hAnsi="Arial" w:cs="Arial"/>
                <w:b/>
                <w:bCs/>
                <w:sz w:val="20"/>
                <w:szCs w:val="20"/>
              </w:rPr>
              <w:t>Статутний капітал у Звіті про фінансовий стан</w:t>
            </w:r>
          </w:p>
        </w:tc>
        <w:tc>
          <w:tcPr>
            <w:tcW w:w="1891" w:type="dxa"/>
            <w:tcBorders>
              <w:top w:val="single" w:sz="4" w:space="0" w:color="auto"/>
              <w:left w:val="nil"/>
              <w:bottom w:val="single" w:sz="4" w:space="0" w:color="auto"/>
              <w:right w:val="nil"/>
            </w:tcBorders>
            <w:shd w:val="clear" w:color="auto" w:fill="auto"/>
            <w:noWrap/>
            <w:vAlign w:val="bottom"/>
          </w:tcPr>
          <w:p w:rsidR="00085007" w:rsidRPr="00B834AC" w:rsidRDefault="00085007" w:rsidP="00085007">
            <w:pPr>
              <w:jc w:val="right"/>
              <w:rPr>
                <w:rFonts w:ascii="Arial" w:hAnsi="Arial" w:cs="Arial"/>
                <w:b/>
                <w:bCs/>
                <w:sz w:val="20"/>
                <w:szCs w:val="20"/>
              </w:rPr>
            </w:pPr>
            <w:r w:rsidRPr="00B834AC">
              <w:rPr>
                <w:rFonts w:ascii="Arial" w:hAnsi="Arial" w:cs="Arial"/>
                <w:b/>
                <w:bCs/>
                <w:sz w:val="20"/>
                <w:szCs w:val="20"/>
              </w:rPr>
              <w:t>Період, що закінчився 31.12.2018</w:t>
            </w:r>
          </w:p>
        </w:tc>
        <w:tc>
          <w:tcPr>
            <w:tcW w:w="1436" w:type="dxa"/>
            <w:tcBorders>
              <w:top w:val="single" w:sz="4" w:space="0" w:color="auto"/>
              <w:left w:val="nil"/>
              <w:bottom w:val="single" w:sz="4" w:space="0" w:color="auto"/>
              <w:right w:val="nil"/>
            </w:tcBorders>
            <w:shd w:val="clear" w:color="auto" w:fill="auto"/>
            <w:noWrap/>
            <w:vAlign w:val="bottom"/>
          </w:tcPr>
          <w:p w:rsidR="00085007" w:rsidRPr="00B834AC" w:rsidRDefault="00085007" w:rsidP="00085007">
            <w:pPr>
              <w:jc w:val="right"/>
              <w:rPr>
                <w:rFonts w:ascii="Arial" w:hAnsi="Arial" w:cs="Arial"/>
                <w:b/>
                <w:bCs/>
                <w:sz w:val="20"/>
                <w:szCs w:val="20"/>
              </w:rPr>
            </w:pPr>
            <w:r w:rsidRPr="00B834AC">
              <w:rPr>
                <w:rFonts w:ascii="Arial" w:hAnsi="Arial" w:cs="Arial"/>
                <w:b/>
                <w:bCs/>
                <w:sz w:val="20"/>
                <w:szCs w:val="20"/>
              </w:rPr>
              <w:t>Період, що закінчився 31.12.2019</w:t>
            </w:r>
          </w:p>
        </w:tc>
      </w:tr>
      <w:tr w:rsidR="00085007" w:rsidRPr="00B834AC" w:rsidTr="00085007">
        <w:trPr>
          <w:trHeight w:val="255"/>
        </w:trPr>
        <w:tc>
          <w:tcPr>
            <w:tcW w:w="5940" w:type="dxa"/>
            <w:tcBorders>
              <w:top w:val="nil"/>
              <w:left w:val="nil"/>
              <w:bottom w:val="nil"/>
              <w:right w:val="nil"/>
            </w:tcBorders>
            <w:shd w:val="clear" w:color="auto" w:fill="auto"/>
            <w:vAlign w:val="bottom"/>
          </w:tcPr>
          <w:p w:rsidR="00085007" w:rsidRPr="00C129CC" w:rsidRDefault="00085007" w:rsidP="00085007">
            <w:pPr>
              <w:rPr>
                <w:rFonts w:ascii="Arial" w:hAnsi="Arial" w:cs="Arial"/>
                <w:sz w:val="20"/>
                <w:szCs w:val="20"/>
              </w:rPr>
            </w:pPr>
            <w:r w:rsidRPr="00C129CC">
              <w:rPr>
                <w:rFonts w:ascii="Arial" w:hAnsi="Arial" w:cs="Arial"/>
                <w:sz w:val="20"/>
                <w:szCs w:val="20"/>
              </w:rPr>
              <w:t>Іменні прості акції (кількість/тис.)</w:t>
            </w:r>
          </w:p>
        </w:tc>
        <w:tc>
          <w:tcPr>
            <w:tcW w:w="1891" w:type="dxa"/>
            <w:tcBorders>
              <w:top w:val="nil"/>
              <w:left w:val="nil"/>
              <w:bottom w:val="nil"/>
              <w:right w:val="nil"/>
            </w:tcBorders>
            <w:shd w:val="clear" w:color="auto" w:fill="auto"/>
            <w:vAlign w:val="bottom"/>
          </w:tcPr>
          <w:p w:rsidR="00085007" w:rsidRPr="00C129CC" w:rsidRDefault="00085007" w:rsidP="00085007">
            <w:pPr>
              <w:jc w:val="right"/>
              <w:rPr>
                <w:rFonts w:ascii="Arial" w:hAnsi="Arial" w:cs="Arial"/>
                <w:sz w:val="20"/>
                <w:szCs w:val="20"/>
              </w:rPr>
            </w:pPr>
            <w:r>
              <w:rPr>
                <w:rFonts w:ascii="Arial" w:hAnsi="Arial" w:cs="Arial"/>
                <w:sz w:val="20"/>
                <w:szCs w:val="20"/>
              </w:rPr>
              <w:t>6 022</w:t>
            </w:r>
          </w:p>
        </w:tc>
        <w:tc>
          <w:tcPr>
            <w:tcW w:w="1436" w:type="dxa"/>
            <w:tcBorders>
              <w:top w:val="nil"/>
              <w:left w:val="nil"/>
              <w:bottom w:val="nil"/>
              <w:right w:val="nil"/>
            </w:tcBorders>
            <w:shd w:val="clear" w:color="auto" w:fill="auto"/>
            <w:vAlign w:val="bottom"/>
          </w:tcPr>
          <w:p w:rsidR="00085007" w:rsidRPr="00C129CC" w:rsidRDefault="00085007" w:rsidP="00085007">
            <w:pPr>
              <w:jc w:val="right"/>
              <w:rPr>
                <w:rFonts w:ascii="Arial" w:hAnsi="Arial" w:cs="Arial"/>
                <w:sz w:val="20"/>
                <w:szCs w:val="20"/>
              </w:rPr>
            </w:pPr>
            <w:r>
              <w:rPr>
                <w:rFonts w:ascii="Arial" w:hAnsi="Arial" w:cs="Arial"/>
                <w:sz w:val="20"/>
                <w:szCs w:val="20"/>
              </w:rPr>
              <w:t>6 022</w:t>
            </w:r>
          </w:p>
        </w:tc>
      </w:tr>
      <w:tr w:rsidR="00085007" w:rsidRPr="00B834AC" w:rsidTr="00085007">
        <w:trPr>
          <w:trHeight w:val="270"/>
        </w:trPr>
        <w:tc>
          <w:tcPr>
            <w:tcW w:w="5940" w:type="dxa"/>
            <w:tcBorders>
              <w:top w:val="nil"/>
              <w:left w:val="nil"/>
              <w:bottom w:val="double" w:sz="6" w:space="0" w:color="auto"/>
              <w:right w:val="nil"/>
            </w:tcBorders>
            <w:shd w:val="clear" w:color="auto" w:fill="auto"/>
            <w:vAlign w:val="bottom"/>
          </w:tcPr>
          <w:p w:rsidR="00085007" w:rsidRPr="00C129CC" w:rsidRDefault="00085007" w:rsidP="00085007">
            <w:pPr>
              <w:rPr>
                <w:rFonts w:ascii="Arial" w:hAnsi="Arial" w:cs="Arial"/>
                <w:sz w:val="20"/>
                <w:szCs w:val="20"/>
              </w:rPr>
            </w:pPr>
            <w:r w:rsidRPr="00C129CC">
              <w:rPr>
                <w:rFonts w:ascii="Arial" w:hAnsi="Arial" w:cs="Arial"/>
                <w:sz w:val="20"/>
                <w:szCs w:val="20"/>
              </w:rPr>
              <w:lastRenderedPageBreak/>
              <w:t>Номінальна вартість акції</w:t>
            </w:r>
          </w:p>
        </w:tc>
        <w:tc>
          <w:tcPr>
            <w:tcW w:w="1891" w:type="dxa"/>
            <w:tcBorders>
              <w:top w:val="nil"/>
              <w:left w:val="nil"/>
              <w:bottom w:val="double" w:sz="6" w:space="0" w:color="auto"/>
              <w:right w:val="nil"/>
            </w:tcBorders>
            <w:shd w:val="clear" w:color="auto" w:fill="auto"/>
            <w:vAlign w:val="bottom"/>
          </w:tcPr>
          <w:p w:rsidR="00085007" w:rsidRPr="00C129CC" w:rsidRDefault="00085007" w:rsidP="00085007">
            <w:pPr>
              <w:jc w:val="right"/>
              <w:rPr>
                <w:rFonts w:ascii="Arial" w:hAnsi="Arial" w:cs="Arial"/>
                <w:sz w:val="20"/>
                <w:szCs w:val="20"/>
              </w:rPr>
            </w:pPr>
            <w:r>
              <w:rPr>
                <w:rFonts w:ascii="Arial" w:hAnsi="Arial" w:cs="Arial"/>
                <w:sz w:val="20"/>
                <w:szCs w:val="20"/>
              </w:rPr>
              <w:t>8</w:t>
            </w:r>
          </w:p>
        </w:tc>
        <w:tc>
          <w:tcPr>
            <w:tcW w:w="1436" w:type="dxa"/>
            <w:tcBorders>
              <w:top w:val="nil"/>
              <w:left w:val="nil"/>
              <w:bottom w:val="double" w:sz="6" w:space="0" w:color="auto"/>
              <w:right w:val="nil"/>
            </w:tcBorders>
            <w:shd w:val="clear" w:color="auto" w:fill="auto"/>
            <w:vAlign w:val="bottom"/>
          </w:tcPr>
          <w:p w:rsidR="00085007" w:rsidRPr="00C129CC" w:rsidRDefault="00085007" w:rsidP="00085007">
            <w:pPr>
              <w:jc w:val="right"/>
              <w:rPr>
                <w:rFonts w:ascii="Arial" w:hAnsi="Arial" w:cs="Arial"/>
                <w:sz w:val="20"/>
                <w:szCs w:val="20"/>
              </w:rPr>
            </w:pPr>
            <w:r>
              <w:rPr>
                <w:rFonts w:ascii="Arial" w:hAnsi="Arial" w:cs="Arial"/>
                <w:sz w:val="20"/>
                <w:szCs w:val="20"/>
              </w:rPr>
              <w:t>8</w:t>
            </w:r>
          </w:p>
        </w:tc>
      </w:tr>
      <w:tr w:rsidR="00085007" w:rsidRPr="00B834AC" w:rsidTr="00085007">
        <w:trPr>
          <w:trHeight w:val="270"/>
        </w:trPr>
        <w:tc>
          <w:tcPr>
            <w:tcW w:w="5940" w:type="dxa"/>
            <w:tcBorders>
              <w:top w:val="nil"/>
              <w:left w:val="nil"/>
              <w:bottom w:val="nil"/>
              <w:right w:val="nil"/>
            </w:tcBorders>
            <w:shd w:val="clear" w:color="auto" w:fill="auto"/>
            <w:vAlign w:val="bottom"/>
          </w:tcPr>
          <w:p w:rsidR="00085007" w:rsidRPr="00316464" w:rsidRDefault="00085007" w:rsidP="00085007">
            <w:pPr>
              <w:rPr>
                <w:rFonts w:ascii="Arial" w:hAnsi="Arial" w:cs="Arial"/>
                <w:sz w:val="20"/>
                <w:szCs w:val="20"/>
              </w:rPr>
            </w:pPr>
          </w:p>
        </w:tc>
        <w:tc>
          <w:tcPr>
            <w:tcW w:w="1891" w:type="dxa"/>
            <w:tcBorders>
              <w:top w:val="nil"/>
              <w:left w:val="nil"/>
              <w:bottom w:val="nil"/>
              <w:right w:val="nil"/>
            </w:tcBorders>
            <w:shd w:val="clear" w:color="auto" w:fill="auto"/>
            <w:vAlign w:val="bottom"/>
          </w:tcPr>
          <w:p w:rsidR="00085007" w:rsidRPr="007739BB" w:rsidRDefault="00085007" w:rsidP="00085007">
            <w:pPr>
              <w:jc w:val="right"/>
              <w:rPr>
                <w:rFonts w:ascii="Arial" w:hAnsi="Arial" w:cs="Arial"/>
                <w:sz w:val="20"/>
                <w:szCs w:val="20"/>
              </w:rPr>
            </w:pPr>
            <w:r>
              <w:rPr>
                <w:rFonts w:ascii="Arial" w:hAnsi="Arial" w:cs="Arial"/>
                <w:sz w:val="20"/>
                <w:szCs w:val="20"/>
              </w:rPr>
              <w:t>48 17</w:t>
            </w:r>
            <w:r>
              <w:rPr>
                <w:rFonts w:ascii="Arial" w:hAnsi="Arial" w:cs="Arial"/>
                <w:sz w:val="20"/>
                <w:szCs w:val="20"/>
                <w:lang w:val="en-US"/>
              </w:rPr>
              <w:t>4</w:t>
            </w:r>
          </w:p>
        </w:tc>
        <w:tc>
          <w:tcPr>
            <w:tcW w:w="1436" w:type="dxa"/>
            <w:tcBorders>
              <w:top w:val="nil"/>
              <w:left w:val="nil"/>
              <w:bottom w:val="nil"/>
              <w:right w:val="nil"/>
            </w:tcBorders>
            <w:shd w:val="clear" w:color="auto" w:fill="auto"/>
            <w:vAlign w:val="bottom"/>
          </w:tcPr>
          <w:p w:rsidR="00085007" w:rsidRPr="007739BB" w:rsidRDefault="00085007" w:rsidP="00085007">
            <w:pPr>
              <w:jc w:val="right"/>
              <w:rPr>
                <w:rFonts w:ascii="Arial" w:hAnsi="Arial" w:cs="Arial"/>
                <w:sz w:val="20"/>
                <w:szCs w:val="20"/>
              </w:rPr>
            </w:pPr>
            <w:r>
              <w:rPr>
                <w:rFonts w:ascii="Arial" w:hAnsi="Arial" w:cs="Arial"/>
                <w:sz w:val="20"/>
                <w:szCs w:val="20"/>
              </w:rPr>
              <w:t>48 17</w:t>
            </w:r>
            <w:r>
              <w:rPr>
                <w:rFonts w:ascii="Arial" w:hAnsi="Arial" w:cs="Arial"/>
                <w:sz w:val="20"/>
                <w:szCs w:val="20"/>
                <w:lang w:val="en-US"/>
              </w:rPr>
              <w:t>4</w:t>
            </w:r>
          </w:p>
        </w:tc>
      </w:tr>
      <w:tr w:rsidR="00085007" w:rsidRPr="00B834AC" w:rsidTr="00085007">
        <w:trPr>
          <w:trHeight w:val="255"/>
        </w:trPr>
        <w:tc>
          <w:tcPr>
            <w:tcW w:w="5940" w:type="dxa"/>
            <w:tcBorders>
              <w:top w:val="nil"/>
              <w:left w:val="nil"/>
              <w:bottom w:val="nil"/>
              <w:right w:val="nil"/>
            </w:tcBorders>
            <w:shd w:val="clear" w:color="auto" w:fill="auto"/>
            <w:noWrap/>
            <w:vAlign w:val="bottom"/>
          </w:tcPr>
          <w:p w:rsidR="00085007" w:rsidRDefault="00085007" w:rsidP="00085007">
            <w:pPr>
              <w:rPr>
                <w:rFonts w:ascii="Arial" w:hAnsi="Arial" w:cs="Arial"/>
                <w:color w:val="FF0000"/>
                <w:sz w:val="20"/>
                <w:szCs w:val="20"/>
              </w:rPr>
            </w:pPr>
          </w:p>
          <w:p w:rsidR="00085007" w:rsidRPr="00316464" w:rsidRDefault="00085007" w:rsidP="00085007">
            <w:pPr>
              <w:rPr>
                <w:rFonts w:ascii="Arial" w:hAnsi="Arial" w:cs="Arial"/>
                <w:color w:val="FF0000"/>
                <w:sz w:val="20"/>
                <w:szCs w:val="20"/>
              </w:rPr>
            </w:pPr>
          </w:p>
        </w:tc>
        <w:tc>
          <w:tcPr>
            <w:tcW w:w="1891" w:type="dxa"/>
            <w:tcBorders>
              <w:top w:val="nil"/>
              <w:left w:val="nil"/>
              <w:bottom w:val="nil"/>
              <w:right w:val="nil"/>
            </w:tcBorders>
            <w:shd w:val="clear" w:color="auto" w:fill="auto"/>
            <w:vAlign w:val="bottom"/>
          </w:tcPr>
          <w:p w:rsidR="00085007" w:rsidRPr="00316464" w:rsidRDefault="00085007" w:rsidP="00085007">
            <w:pPr>
              <w:jc w:val="right"/>
              <w:rPr>
                <w:rFonts w:ascii="Arial" w:hAnsi="Arial" w:cs="Arial"/>
                <w:b/>
                <w:bCs/>
                <w:color w:val="FF0000"/>
                <w:sz w:val="20"/>
                <w:szCs w:val="20"/>
              </w:rPr>
            </w:pPr>
          </w:p>
        </w:tc>
        <w:tc>
          <w:tcPr>
            <w:tcW w:w="1436" w:type="dxa"/>
            <w:tcBorders>
              <w:top w:val="nil"/>
              <w:left w:val="nil"/>
              <w:bottom w:val="nil"/>
              <w:right w:val="nil"/>
            </w:tcBorders>
            <w:shd w:val="clear" w:color="auto" w:fill="auto"/>
            <w:vAlign w:val="bottom"/>
          </w:tcPr>
          <w:p w:rsidR="00085007" w:rsidRPr="00316464" w:rsidRDefault="00085007" w:rsidP="00085007">
            <w:pPr>
              <w:jc w:val="right"/>
              <w:rPr>
                <w:rFonts w:ascii="Arial" w:hAnsi="Arial" w:cs="Arial"/>
                <w:b/>
                <w:bCs/>
                <w:color w:val="FF0000"/>
                <w:sz w:val="20"/>
                <w:szCs w:val="20"/>
              </w:rPr>
            </w:pPr>
          </w:p>
        </w:tc>
      </w:tr>
      <w:tr w:rsidR="00085007" w:rsidRPr="00B834AC" w:rsidTr="00085007">
        <w:trPr>
          <w:trHeight w:val="255"/>
        </w:trPr>
        <w:tc>
          <w:tcPr>
            <w:tcW w:w="5940" w:type="dxa"/>
            <w:tcBorders>
              <w:top w:val="single" w:sz="4" w:space="0" w:color="auto"/>
              <w:left w:val="nil"/>
              <w:bottom w:val="single" w:sz="4" w:space="0" w:color="auto"/>
              <w:right w:val="nil"/>
            </w:tcBorders>
            <w:shd w:val="clear" w:color="auto" w:fill="auto"/>
            <w:vAlign w:val="bottom"/>
          </w:tcPr>
          <w:p w:rsidR="00085007" w:rsidRPr="00316464" w:rsidRDefault="00085007" w:rsidP="00085007">
            <w:pPr>
              <w:rPr>
                <w:rFonts w:ascii="Arial" w:hAnsi="Arial" w:cs="Arial"/>
                <w:b/>
                <w:bCs/>
                <w:color w:val="000000"/>
                <w:sz w:val="20"/>
                <w:szCs w:val="20"/>
              </w:rPr>
            </w:pPr>
            <w:r>
              <w:rPr>
                <w:rFonts w:ascii="Arial" w:hAnsi="Arial" w:cs="Arial"/>
                <w:b/>
                <w:bCs/>
                <w:color w:val="000000"/>
                <w:sz w:val="20"/>
                <w:szCs w:val="20"/>
              </w:rPr>
              <w:t>6.10.2</w:t>
            </w:r>
            <w:r w:rsidRPr="00316464">
              <w:rPr>
                <w:rFonts w:ascii="Arial" w:hAnsi="Arial" w:cs="Arial"/>
                <w:b/>
                <w:bCs/>
                <w:color w:val="000000"/>
                <w:sz w:val="20"/>
                <w:szCs w:val="20"/>
              </w:rPr>
              <w:t xml:space="preserve"> Розподіл часток</w:t>
            </w:r>
          </w:p>
        </w:tc>
        <w:tc>
          <w:tcPr>
            <w:tcW w:w="1891" w:type="dxa"/>
            <w:tcBorders>
              <w:top w:val="single" w:sz="4" w:space="0" w:color="auto"/>
              <w:left w:val="nil"/>
              <w:bottom w:val="single" w:sz="4" w:space="0" w:color="auto"/>
              <w:right w:val="nil"/>
            </w:tcBorders>
            <w:shd w:val="clear" w:color="auto" w:fill="auto"/>
            <w:noWrap/>
            <w:vAlign w:val="bottom"/>
          </w:tcPr>
          <w:p w:rsidR="00085007" w:rsidRPr="00B834AC" w:rsidRDefault="00085007" w:rsidP="00085007">
            <w:pPr>
              <w:jc w:val="right"/>
              <w:rPr>
                <w:rFonts w:ascii="Arial" w:hAnsi="Arial" w:cs="Arial"/>
                <w:b/>
                <w:bCs/>
                <w:sz w:val="20"/>
                <w:szCs w:val="20"/>
              </w:rPr>
            </w:pPr>
            <w:r w:rsidRPr="00B834AC">
              <w:rPr>
                <w:rFonts w:ascii="Arial" w:hAnsi="Arial" w:cs="Arial"/>
                <w:b/>
                <w:bCs/>
                <w:sz w:val="20"/>
                <w:szCs w:val="20"/>
              </w:rPr>
              <w:t>Період, що закінчився 31.12.2018</w:t>
            </w:r>
          </w:p>
        </w:tc>
        <w:tc>
          <w:tcPr>
            <w:tcW w:w="1436" w:type="dxa"/>
            <w:tcBorders>
              <w:top w:val="single" w:sz="4" w:space="0" w:color="auto"/>
              <w:left w:val="nil"/>
              <w:bottom w:val="single" w:sz="4" w:space="0" w:color="auto"/>
              <w:right w:val="nil"/>
            </w:tcBorders>
            <w:shd w:val="clear" w:color="auto" w:fill="auto"/>
            <w:noWrap/>
            <w:vAlign w:val="bottom"/>
          </w:tcPr>
          <w:p w:rsidR="00085007" w:rsidRPr="00B834AC" w:rsidRDefault="00085007" w:rsidP="00085007">
            <w:pPr>
              <w:jc w:val="right"/>
              <w:rPr>
                <w:rFonts w:ascii="Arial" w:hAnsi="Arial" w:cs="Arial"/>
                <w:b/>
                <w:bCs/>
                <w:sz w:val="20"/>
                <w:szCs w:val="20"/>
              </w:rPr>
            </w:pPr>
            <w:r w:rsidRPr="00B834AC">
              <w:rPr>
                <w:rFonts w:ascii="Arial" w:hAnsi="Arial" w:cs="Arial"/>
                <w:b/>
                <w:bCs/>
                <w:sz w:val="20"/>
                <w:szCs w:val="20"/>
              </w:rPr>
              <w:t>Період, що закінчився 31.12. 2019</w:t>
            </w:r>
          </w:p>
        </w:tc>
      </w:tr>
      <w:tr w:rsidR="00085007" w:rsidRPr="00B834AC" w:rsidTr="00085007">
        <w:trPr>
          <w:trHeight w:val="255"/>
        </w:trPr>
        <w:tc>
          <w:tcPr>
            <w:tcW w:w="5940" w:type="dxa"/>
            <w:tcBorders>
              <w:top w:val="nil"/>
              <w:left w:val="nil"/>
              <w:bottom w:val="nil"/>
              <w:right w:val="nil"/>
            </w:tcBorders>
            <w:shd w:val="clear" w:color="auto" w:fill="auto"/>
            <w:vAlign w:val="bottom"/>
          </w:tcPr>
          <w:p w:rsidR="00085007" w:rsidRPr="006355E8" w:rsidRDefault="00085007" w:rsidP="00085007">
            <w:pPr>
              <w:rPr>
                <w:rFonts w:ascii="Arial" w:hAnsi="Arial" w:cs="Arial"/>
                <w:color w:val="000000"/>
                <w:sz w:val="20"/>
                <w:szCs w:val="20"/>
              </w:rPr>
            </w:pPr>
            <w:r w:rsidRPr="006355E8">
              <w:rPr>
                <w:rFonts w:ascii="Arial" w:hAnsi="Arial" w:cs="Arial"/>
                <w:color w:val="000000"/>
                <w:sz w:val="20"/>
                <w:szCs w:val="20"/>
              </w:rPr>
              <w:t>ТОВ "ТД "Славич"</w:t>
            </w:r>
          </w:p>
        </w:tc>
        <w:tc>
          <w:tcPr>
            <w:tcW w:w="1891" w:type="dxa"/>
            <w:tcBorders>
              <w:top w:val="nil"/>
              <w:left w:val="nil"/>
              <w:bottom w:val="nil"/>
              <w:right w:val="nil"/>
            </w:tcBorders>
            <w:shd w:val="clear" w:color="auto" w:fill="auto"/>
            <w:noWrap/>
            <w:vAlign w:val="bottom"/>
          </w:tcPr>
          <w:p w:rsidR="00085007" w:rsidRPr="006355E8" w:rsidRDefault="00085007" w:rsidP="00085007">
            <w:pPr>
              <w:jc w:val="right"/>
              <w:rPr>
                <w:rFonts w:ascii="Arial" w:hAnsi="Arial" w:cs="Arial"/>
                <w:sz w:val="20"/>
                <w:szCs w:val="20"/>
              </w:rPr>
            </w:pPr>
            <w:r>
              <w:rPr>
                <w:rFonts w:ascii="Arial" w:hAnsi="Arial" w:cs="Arial"/>
                <w:sz w:val="20"/>
                <w:szCs w:val="20"/>
              </w:rPr>
              <w:t>24,99%</w:t>
            </w:r>
          </w:p>
        </w:tc>
        <w:tc>
          <w:tcPr>
            <w:tcW w:w="1436" w:type="dxa"/>
            <w:tcBorders>
              <w:top w:val="nil"/>
              <w:left w:val="nil"/>
              <w:bottom w:val="nil"/>
              <w:right w:val="nil"/>
            </w:tcBorders>
            <w:shd w:val="clear" w:color="auto" w:fill="auto"/>
            <w:noWrap/>
            <w:vAlign w:val="bottom"/>
          </w:tcPr>
          <w:p w:rsidR="00085007" w:rsidRPr="006355E8" w:rsidRDefault="00085007" w:rsidP="00085007">
            <w:pPr>
              <w:jc w:val="right"/>
              <w:rPr>
                <w:rFonts w:ascii="Arial" w:hAnsi="Arial" w:cs="Arial"/>
                <w:sz w:val="20"/>
                <w:szCs w:val="20"/>
              </w:rPr>
            </w:pPr>
            <w:r>
              <w:rPr>
                <w:rFonts w:ascii="Arial" w:hAnsi="Arial" w:cs="Arial"/>
                <w:sz w:val="20"/>
                <w:szCs w:val="20"/>
              </w:rPr>
              <w:t>24,99%</w:t>
            </w:r>
          </w:p>
        </w:tc>
      </w:tr>
      <w:tr w:rsidR="00085007" w:rsidRPr="00B834AC" w:rsidTr="00085007">
        <w:trPr>
          <w:trHeight w:val="255"/>
        </w:trPr>
        <w:tc>
          <w:tcPr>
            <w:tcW w:w="5940" w:type="dxa"/>
            <w:tcBorders>
              <w:top w:val="nil"/>
              <w:left w:val="nil"/>
              <w:bottom w:val="nil"/>
              <w:right w:val="nil"/>
            </w:tcBorders>
            <w:shd w:val="clear" w:color="auto" w:fill="auto"/>
            <w:vAlign w:val="bottom"/>
          </w:tcPr>
          <w:p w:rsidR="00085007" w:rsidRPr="006355E8" w:rsidRDefault="00085007" w:rsidP="00085007">
            <w:pPr>
              <w:rPr>
                <w:rFonts w:ascii="Arial" w:hAnsi="Arial" w:cs="Arial"/>
                <w:color w:val="000000"/>
                <w:sz w:val="20"/>
                <w:szCs w:val="20"/>
              </w:rPr>
            </w:pPr>
            <w:r w:rsidRPr="006355E8">
              <w:rPr>
                <w:rFonts w:ascii="Arial" w:hAnsi="Arial" w:cs="Arial"/>
                <w:color w:val="000000"/>
                <w:sz w:val="20"/>
                <w:szCs w:val="20"/>
              </w:rPr>
              <w:t>ТОВ "Славич-Інвест"</w:t>
            </w:r>
          </w:p>
        </w:tc>
        <w:tc>
          <w:tcPr>
            <w:tcW w:w="1891" w:type="dxa"/>
            <w:tcBorders>
              <w:top w:val="nil"/>
              <w:left w:val="nil"/>
              <w:bottom w:val="nil"/>
              <w:right w:val="nil"/>
            </w:tcBorders>
            <w:shd w:val="clear" w:color="auto" w:fill="auto"/>
            <w:noWrap/>
            <w:vAlign w:val="bottom"/>
          </w:tcPr>
          <w:p w:rsidR="00085007" w:rsidRPr="006355E8" w:rsidRDefault="00085007" w:rsidP="00085007">
            <w:pPr>
              <w:jc w:val="right"/>
              <w:rPr>
                <w:rFonts w:ascii="Arial" w:hAnsi="Arial" w:cs="Arial"/>
                <w:sz w:val="20"/>
                <w:szCs w:val="20"/>
              </w:rPr>
            </w:pPr>
            <w:r>
              <w:rPr>
                <w:rFonts w:ascii="Arial" w:hAnsi="Arial" w:cs="Arial"/>
                <w:sz w:val="20"/>
                <w:szCs w:val="20"/>
              </w:rPr>
              <w:t>56,12%</w:t>
            </w:r>
          </w:p>
        </w:tc>
        <w:tc>
          <w:tcPr>
            <w:tcW w:w="1436" w:type="dxa"/>
            <w:tcBorders>
              <w:top w:val="nil"/>
              <w:left w:val="nil"/>
              <w:bottom w:val="nil"/>
              <w:right w:val="nil"/>
            </w:tcBorders>
            <w:shd w:val="clear" w:color="auto" w:fill="auto"/>
            <w:noWrap/>
            <w:vAlign w:val="bottom"/>
          </w:tcPr>
          <w:p w:rsidR="00085007" w:rsidRPr="006355E8" w:rsidRDefault="00085007" w:rsidP="00085007">
            <w:pPr>
              <w:jc w:val="right"/>
              <w:rPr>
                <w:rFonts w:ascii="Arial" w:hAnsi="Arial" w:cs="Arial"/>
                <w:sz w:val="20"/>
                <w:szCs w:val="20"/>
              </w:rPr>
            </w:pPr>
            <w:r>
              <w:rPr>
                <w:rFonts w:ascii="Arial" w:hAnsi="Arial" w:cs="Arial"/>
                <w:sz w:val="20"/>
                <w:szCs w:val="20"/>
              </w:rPr>
              <w:t>56,12%</w:t>
            </w:r>
          </w:p>
        </w:tc>
      </w:tr>
      <w:tr w:rsidR="00085007" w:rsidRPr="00B834AC" w:rsidTr="00085007">
        <w:trPr>
          <w:trHeight w:val="270"/>
        </w:trPr>
        <w:tc>
          <w:tcPr>
            <w:tcW w:w="5940" w:type="dxa"/>
            <w:tcBorders>
              <w:top w:val="nil"/>
              <w:left w:val="nil"/>
              <w:bottom w:val="double" w:sz="6" w:space="0" w:color="auto"/>
              <w:right w:val="nil"/>
            </w:tcBorders>
            <w:shd w:val="clear" w:color="auto" w:fill="auto"/>
            <w:vAlign w:val="bottom"/>
          </w:tcPr>
          <w:p w:rsidR="00085007" w:rsidRPr="006355E8" w:rsidRDefault="00085007" w:rsidP="00085007">
            <w:pPr>
              <w:rPr>
                <w:rFonts w:ascii="Arial" w:hAnsi="Arial" w:cs="Arial"/>
                <w:sz w:val="20"/>
                <w:szCs w:val="20"/>
              </w:rPr>
            </w:pPr>
            <w:r w:rsidRPr="006355E8">
              <w:rPr>
                <w:rFonts w:ascii="Arial" w:hAnsi="Arial" w:cs="Arial"/>
                <w:sz w:val="20"/>
                <w:szCs w:val="20"/>
              </w:rPr>
              <w:t>Інші тримачі акцій</w:t>
            </w:r>
          </w:p>
        </w:tc>
        <w:tc>
          <w:tcPr>
            <w:tcW w:w="1891" w:type="dxa"/>
            <w:tcBorders>
              <w:top w:val="nil"/>
              <w:left w:val="nil"/>
              <w:bottom w:val="double" w:sz="6" w:space="0" w:color="auto"/>
              <w:right w:val="nil"/>
            </w:tcBorders>
            <w:shd w:val="clear" w:color="auto" w:fill="auto"/>
            <w:vAlign w:val="bottom"/>
          </w:tcPr>
          <w:p w:rsidR="00085007" w:rsidRPr="006355E8" w:rsidRDefault="00085007" w:rsidP="00085007">
            <w:pPr>
              <w:jc w:val="right"/>
              <w:rPr>
                <w:rFonts w:ascii="Arial" w:hAnsi="Arial" w:cs="Arial"/>
                <w:sz w:val="20"/>
                <w:szCs w:val="20"/>
              </w:rPr>
            </w:pPr>
            <w:r>
              <w:rPr>
                <w:rFonts w:ascii="Arial" w:hAnsi="Arial" w:cs="Arial"/>
                <w:sz w:val="20"/>
                <w:szCs w:val="20"/>
              </w:rPr>
              <w:t>18,89%</w:t>
            </w:r>
          </w:p>
        </w:tc>
        <w:tc>
          <w:tcPr>
            <w:tcW w:w="1436" w:type="dxa"/>
            <w:tcBorders>
              <w:top w:val="nil"/>
              <w:left w:val="nil"/>
              <w:bottom w:val="double" w:sz="6" w:space="0" w:color="auto"/>
              <w:right w:val="nil"/>
            </w:tcBorders>
            <w:shd w:val="clear" w:color="auto" w:fill="auto"/>
            <w:vAlign w:val="bottom"/>
          </w:tcPr>
          <w:p w:rsidR="00085007" w:rsidRPr="006355E8" w:rsidRDefault="00085007" w:rsidP="00085007">
            <w:pPr>
              <w:jc w:val="right"/>
              <w:rPr>
                <w:rFonts w:ascii="Arial" w:hAnsi="Arial" w:cs="Arial"/>
                <w:sz w:val="20"/>
                <w:szCs w:val="20"/>
              </w:rPr>
            </w:pPr>
            <w:r>
              <w:rPr>
                <w:rFonts w:ascii="Arial" w:hAnsi="Arial" w:cs="Arial"/>
                <w:sz w:val="20"/>
                <w:szCs w:val="20"/>
              </w:rPr>
              <w:t>18,89%</w:t>
            </w:r>
          </w:p>
        </w:tc>
      </w:tr>
      <w:tr w:rsidR="00085007" w:rsidRPr="00B834AC" w:rsidTr="00085007">
        <w:trPr>
          <w:trHeight w:val="270"/>
        </w:trPr>
        <w:tc>
          <w:tcPr>
            <w:tcW w:w="5940" w:type="dxa"/>
            <w:tcBorders>
              <w:top w:val="nil"/>
              <w:left w:val="nil"/>
              <w:bottom w:val="nil"/>
              <w:right w:val="nil"/>
            </w:tcBorders>
            <w:shd w:val="clear" w:color="auto" w:fill="auto"/>
            <w:noWrap/>
            <w:vAlign w:val="bottom"/>
          </w:tcPr>
          <w:p w:rsidR="00085007" w:rsidRPr="006355E8" w:rsidRDefault="00085007" w:rsidP="00085007">
            <w:pPr>
              <w:rPr>
                <w:rFonts w:ascii="Arial" w:hAnsi="Arial" w:cs="Arial"/>
                <w:b/>
                <w:bCs/>
                <w:sz w:val="20"/>
                <w:szCs w:val="20"/>
              </w:rPr>
            </w:pPr>
          </w:p>
        </w:tc>
        <w:tc>
          <w:tcPr>
            <w:tcW w:w="1891" w:type="dxa"/>
            <w:tcBorders>
              <w:top w:val="single" w:sz="4" w:space="0" w:color="auto"/>
              <w:left w:val="nil"/>
              <w:bottom w:val="nil"/>
              <w:right w:val="nil"/>
            </w:tcBorders>
            <w:shd w:val="clear" w:color="auto" w:fill="auto"/>
            <w:noWrap/>
            <w:vAlign w:val="bottom"/>
          </w:tcPr>
          <w:p w:rsidR="00085007" w:rsidRPr="006355E8" w:rsidRDefault="00085007" w:rsidP="00085007">
            <w:pPr>
              <w:jc w:val="right"/>
              <w:rPr>
                <w:rFonts w:ascii="Arial" w:hAnsi="Arial" w:cs="Arial"/>
                <w:sz w:val="20"/>
                <w:szCs w:val="20"/>
              </w:rPr>
            </w:pPr>
            <w:r>
              <w:rPr>
                <w:rFonts w:ascii="Arial" w:hAnsi="Arial" w:cs="Arial"/>
                <w:sz w:val="20"/>
                <w:szCs w:val="20"/>
              </w:rPr>
              <w:t>100,00%</w:t>
            </w:r>
          </w:p>
        </w:tc>
        <w:tc>
          <w:tcPr>
            <w:tcW w:w="1436" w:type="dxa"/>
            <w:tcBorders>
              <w:top w:val="single" w:sz="4" w:space="0" w:color="auto"/>
              <w:left w:val="nil"/>
              <w:bottom w:val="nil"/>
              <w:right w:val="nil"/>
            </w:tcBorders>
            <w:shd w:val="clear" w:color="auto" w:fill="auto"/>
            <w:noWrap/>
            <w:vAlign w:val="bottom"/>
          </w:tcPr>
          <w:p w:rsidR="00085007" w:rsidRPr="006355E8" w:rsidRDefault="00085007" w:rsidP="00085007">
            <w:pPr>
              <w:jc w:val="right"/>
              <w:rPr>
                <w:rFonts w:ascii="Arial" w:hAnsi="Arial" w:cs="Arial"/>
                <w:sz w:val="20"/>
                <w:szCs w:val="20"/>
              </w:rPr>
            </w:pPr>
            <w:r>
              <w:rPr>
                <w:rFonts w:ascii="Arial" w:hAnsi="Arial" w:cs="Arial"/>
                <w:sz w:val="20"/>
                <w:szCs w:val="20"/>
              </w:rPr>
              <w:t>100,00%</w:t>
            </w:r>
          </w:p>
        </w:tc>
      </w:tr>
    </w:tbl>
    <w:p w:rsidR="00085007" w:rsidRDefault="00085007" w:rsidP="00085007">
      <w:pPr>
        <w:spacing w:before="120" w:after="120"/>
        <w:ind w:firstLine="567"/>
        <w:jc w:val="both"/>
        <w:rPr>
          <w:rStyle w:val="hps"/>
        </w:rPr>
      </w:pPr>
    </w:p>
    <w:tbl>
      <w:tblPr>
        <w:tblW w:w="9410" w:type="dxa"/>
        <w:tblInd w:w="108" w:type="dxa"/>
        <w:tblLook w:val="0000" w:firstRow="0" w:lastRow="0" w:firstColumn="0" w:lastColumn="0" w:noHBand="0" w:noVBand="0"/>
      </w:tblPr>
      <w:tblGrid>
        <w:gridCol w:w="5001"/>
        <w:gridCol w:w="939"/>
        <w:gridCol w:w="1265"/>
        <w:gridCol w:w="535"/>
        <w:gridCol w:w="1620"/>
        <w:gridCol w:w="50"/>
      </w:tblGrid>
      <w:tr w:rsidR="00085007" w:rsidRPr="00B834AC" w:rsidTr="00085007">
        <w:trPr>
          <w:gridAfter w:val="1"/>
          <w:wAfter w:w="50" w:type="dxa"/>
          <w:trHeight w:val="255"/>
        </w:trPr>
        <w:tc>
          <w:tcPr>
            <w:tcW w:w="5940" w:type="dxa"/>
            <w:gridSpan w:val="2"/>
            <w:tcBorders>
              <w:top w:val="nil"/>
              <w:left w:val="nil"/>
              <w:bottom w:val="nil"/>
              <w:right w:val="nil"/>
            </w:tcBorders>
            <w:shd w:val="clear" w:color="auto" w:fill="auto"/>
            <w:noWrap/>
          </w:tcPr>
          <w:p w:rsidR="00085007" w:rsidRPr="004F5D22" w:rsidRDefault="00085007" w:rsidP="00085007">
            <w:pPr>
              <w:rPr>
                <w:rFonts w:ascii="Arial" w:hAnsi="Arial" w:cs="Arial"/>
                <w:b/>
                <w:bCs/>
                <w:color w:val="993300"/>
                <w:sz w:val="20"/>
                <w:szCs w:val="20"/>
              </w:rPr>
            </w:pPr>
            <w:r>
              <w:rPr>
                <w:rFonts w:ascii="Arial" w:hAnsi="Arial" w:cs="Arial"/>
                <w:b/>
                <w:bCs/>
                <w:color w:val="993300"/>
                <w:sz w:val="20"/>
                <w:szCs w:val="20"/>
              </w:rPr>
              <w:t xml:space="preserve">6.11 </w:t>
            </w:r>
            <w:r w:rsidRPr="004F5D22">
              <w:rPr>
                <w:rFonts w:ascii="Arial" w:hAnsi="Arial" w:cs="Arial"/>
                <w:b/>
                <w:bCs/>
                <w:color w:val="993300"/>
                <w:sz w:val="20"/>
                <w:szCs w:val="20"/>
              </w:rPr>
              <w:t xml:space="preserve"> КРЕДИТИ ТА ПОЗИКИ</w:t>
            </w:r>
          </w:p>
        </w:tc>
        <w:tc>
          <w:tcPr>
            <w:tcW w:w="1800" w:type="dxa"/>
            <w:gridSpan w:val="2"/>
            <w:tcBorders>
              <w:top w:val="nil"/>
              <w:left w:val="nil"/>
              <w:bottom w:val="nil"/>
              <w:right w:val="nil"/>
            </w:tcBorders>
            <w:shd w:val="clear" w:color="auto" w:fill="auto"/>
            <w:noWrap/>
          </w:tcPr>
          <w:p w:rsidR="00085007" w:rsidRPr="004F5D22" w:rsidRDefault="00085007" w:rsidP="00085007">
            <w:pPr>
              <w:rPr>
                <w:rFonts w:ascii="Arial" w:hAnsi="Arial" w:cs="Arial"/>
                <w:b/>
                <w:bCs/>
                <w:color w:val="993300"/>
                <w:sz w:val="20"/>
                <w:szCs w:val="20"/>
              </w:rPr>
            </w:pPr>
          </w:p>
        </w:tc>
        <w:tc>
          <w:tcPr>
            <w:tcW w:w="1620" w:type="dxa"/>
            <w:tcBorders>
              <w:top w:val="nil"/>
              <w:left w:val="nil"/>
              <w:bottom w:val="nil"/>
              <w:right w:val="nil"/>
            </w:tcBorders>
            <w:shd w:val="clear" w:color="auto" w:fill="auto"/>
            <w:noWrap/>
          </w:tcPr>
          <w:p w:rsidR="00085007" w:rsidRPr="004F5D22" w:rsidRDefault="00085007" w:rsidP="00085007">
            <w:pPr>
              <w:rPr>
                <w:rFonts w:ascii="Arial" w:hAnsi="Arial" w:cs="Arial"/>
                <w:sz w:val="20"/>
                <w:szCs w:val="20"/>
              </w:rPr>
            </w:pPr>
          </w:p>
        </w:tc>
      </w:tr>
      <w:tr w:rsidR="00085007" w:rsidRPr="00B834AC" w:rsidTr="00085007">
        <w:trPr>
          <w:gridAfter w:val="1"/>
          <w:wAfter w:w="50" w:type="dxa"/>
          <w:trHeight w:val="255"/>
        </w:trPr>
        <w:tc>
          <w:tcPr>
            <w:tcW w:w="5940" w:type="dxa"/>
            <w:gridSpan w:val="2"/>
            <w:tcBorders>
              <w:top w:val="nil"/>
              <w:left w:val="nil"/>
              <w:bottom w:val="nil"/>
              <w:right w:val="nil"/>
            </w:tcBorders>
            <w:shd w:val="clear" w:color="auto" w:fill="auto"/>
            <w:noWrap/>
          </w:tcPr>
          <w:p w:rsidR="00085007" w:rsidRPr="004F5D22" w:rsidRDefault="00085007" w:rsidP="00085007">
            <w:pPr>
              <w:rPr>
                <w:rFonts w:ascii="Arial" w:hAnsi="Arial" w:cs="Arial"/>
                <w:sz w:val="20"/>
                <w:szCs w:val="20"/>
              </w:rPr>
            </w:pPr>
          </w:p>
        </w:tc>
        <w:tc>
          <w:tcPr>
            <w:tcW w:w="1800" w:type="dxa"/>
            <w:gridSpan w:val="2"/>
            <w:tcBorders>
              <w:top w:val="nil"/>
              <w:left w:val="nil"/>
              <w:bottom w:val="nil"/>
              <w:right w:val="nil"/>
            </w:tcBorders>
            <w:shd w:val="clear" w:color="auto" w:fill="auto"/>
            <w:noWrap/>
          </w:tcPr>
          <w:p w:rsidR="00085007" w:rsidRPr="004F5D22" w:rsidRDefault="00085007" w:rsidP="00085007">
            <w:pPr>
              <w:rPr>
                <w:rFonts w:ascii="Arial" w:hAnsi="Arial" w:cs="Arial"/>
                <w:sz w:val="20"/>
                <w:szCs w:val="20"/>
              </w:rPr>
            </w:pPr>
          </w:p>
        </w:tc>
        <w:tc>
          <w:tcPr>
            <w:tcW w:w="1620" w:type="dxa"/>
            <w:tcBorders>
              <w:top w:val="nil"/>
              <w:left w:val="nil"/>
              <w:bottom w:val="nil"/>
              <w:right w:val="nil"/>
            </w:tcBorders>
            <w:shd w:val="clear" w:color="auto" w:fill="auto"/>
            <w:noWrap/>
          </w:tcPr>
          <w:p w:rsidR="00085007" w:rsidRPr="004F5D22" w:rsidRDefault="00085007" w:rsidP="00085007">
            <w:pPr>
              <w:rPr>
                <w:rFonts w:ascii="Arial" w:hAnsi="Arial" w:cs="Arial"/>
                <w:sz w:val="20"/>
                <w:szCs w:val="20"/>
              </w:rPr>
            </w:pPr>
          </w:p>
        </w:tc>
      </w:tr>
      <w:tr w:rsidR="00085007" w:rsidRPr="00B834AC" w:rsidTr="00085007">
        <w:trPr>
          <w:gridAfter w:val="1"/>
          <w:wAfter w:w="50" w:type="dxa"/>
          <w:trHeight w:val="255"/>
        </w:trPr>
        <w:tc>
          <w:tcPr>
            <w:tcW w:w="5940" w:type="dxa"/>
            <w:gridSpan w:val="2"/>
            <w:tcBorders>
              <w:top w:val="nil"/>
              <w:left w:val="nil"/>
              <w:bottom w:val="nil"/>
              <w:right w:val="nil"/>
            </w:tcBorders>
            <w:shd w:val="clear" w:color="auto" w:fill="auto"/>
            <w:noWrap/>
            <w:vAlign w:val="bottom"/>
          </w:tcPr>
          <w:p w:rsidR="00085007" w:rsidRPr="004F5D22" w:rsidRDefault="00085007" w:rsidP="00085007">
            <w:pPr>
              <w:rPr>
                <w:rFonts w:ascii="Arial" w:hAnsi="Arial" w:cs="Arial"/>
                <w:color w:val="FF0000"/>
                <w:sz w:val="20"/>
                <w:szCs w:val="20"/>
              </w:rPr>
            </w:pPr>
          </w:p>
        </w:tc>
        <w:tc>
          <w:tcPr>
            <w:tcW w:w="1800" w:type="dxa"/>
            <w:gridSpan w:val="2"/>
            <w:tcBorders>
              <w:top w:val="nil"/>
              <w:left w:val="nil"/>
              <w:bottom w:val="nil"/>
              <w:right w:val="nil"/>
            </w:tcBorders>
            <w:shd w:val="clear" w:color="auto" w:fill="auto"/>
            <w:noWrap/>
            <w:vAlign w:val="bottom"/>
          </w:tcPr>
          <w:p w:rsidR="00085007" w:rsidRPr="004F5D22" w:rsidRDefault="00085007" w:rsidP="00085007">
            <w:pPr>
              <w:rPr>
                <w:rFonts w:ascii="Arial" w:hAnsi="Arial" w:cs="Arial"/>
                <w:color w:val="FF0000"/>
                <w:sz w:val="20"/>
                <w:szCs w:val="20"/>
              </w:rPr>
            </w:pPr>
          </w:p>
        </w:tc>
        <w:tc>
          <w:tcPr>
            <w:tcW w:w="1620" w:type="dxa"/>
            <w:tcBorders>
              <w:top w:val="nil"/>
              <w:left w:val="nil"/>
              <w:bottom w:val="nil"/>
              <w:right w:val="nil"/>
            </w:tcBorders>
            <w:shd w:val="clear" w:color="auto" w:fill="auto"/>
            <w:noWrap/>
            <w:vAlign w:val="bottom"/>
          </w:tcPr>
          <w:p w:rsidR="00085007" w:rsidRPr="004F5D22" w:rsidRDefault="00085007" w:rsidP="00085007">
            <w:pPr>
              <w:rPr>
                <w:rFonts w:ascii="Arial" w:hAnsi="Arial" w:cs="Arial"/>
                <w:color w:val="FF0000"/>
                <w:sz w:val="20"/>
                <w:szCs w:val="20"/>
              </w:rPr>
            </w:pPr>
          </w:p>
        </w:tc>
      </w:tr>
      <w:tr w:rsidR="00085007" w:rsidRPr="00B834AC" w:rsidTr="00085007">
        <w:trPr>
          <w:gridAfter w:val="1"/>
          <w:wAfter w:w="50" w:type="dxa"/>
          <w:trHeight w:val="255"/>
        </w:trPr>
        <w:tc>
          <w:tcPr>
            <w:tcW w:w="5940" w:type="dxa"/>
            <w:gridSpan w:val="2"/>
            <w:tcBorders>
              <w:top w:val="single" w:sz="4" w:space="0" w:color="auto"/>
              <w:left w:val="nil"/>
              <w:bottom w:val="single" w:sz="4" w:space="0" w:color="auto"/>
              <w:right w:val="nil"/>
            </w:tcBorders>
            <w:shd w:val="clear" w:color="auto" w:fill="auto"/>
            <w:vAlign w:val="bottom"/>
          </w:tcPr>
          <w:p w:rsidR="00085007" w:rsidRPr="004F5D22" w:rsidRDefault="00085007" w:rsidP="00085007">
            <w:pPr>
              <w:rPr>
                <w:rFonts w:ascii="Arial" w:hAnsi="Arial" w:cs="Arial"/>
                <w:b/>
                <w:bCs/>
                <w:sz w:val="20"/>
                <w:szCs w:val="20"/>
              </w:rPr>
            </w:pPr>
            <w:r>
              <w:rPr>
                <w:rFonts w:ascii="Arial" w:hAnsi="Arial" w:cs="Arial"/>
                <w:b/>
                <w:bCs/>
                <w:sz w:val="20"/>
                <w:szCs w:val="20"/>
              </w:rPr>
              <w:t>6.11.1</w:t>
            </w:r>
            <w:r w:rsidRPr="004F5D22">
              <w:rPr>
                <w:rFonts w:ascii="Arial" w:hAnsi="Arial" w:cs="Arial"/>
                <w:b/>
                <w:bCs/>
                <w:sz w:val="20"/>
                <w:szCs w:val="20"/>
              </w:rPr>
              <w:t xml:space="preserve"> Кредити отримані по строках</w:t>
            </w:r>
          </w:p>
        </w:tc>
        <w:tc>
          <w:tcPr>
            <w:tcW w:w="1800" w:type="dxa"/>
            <w:gridSpan w:val="2"/>
            <w:tcBorders>
              <w:top w:val="single" w:sz="4" w:space="0" w:color="auto"/>
              <w:left w:val="nil"/>
              <w:bottom w:val="single" w:sz="4" w:space="0" w:color="auto"/>
              <w:right w:val="nil"/>
            </w:tcBorders>
            <w:shd w:val="clear" w:color="auto" w:fill="auto"/>
            <w:noWrap/>
            <w:vAlign w:val="bottom"/>
          </w:tcPr>
          <w:p w:rsidR="00085007" w:rsidRPr="00B834AC" w:rsidRDefault="00085007" w:rsidP="00085007">
            <w:pPr>
              <w:jc w:val="right"/>
              <w:rPr>
                <w:rFonts w:ascii="Arial" w:hAnsi="Arial" w:cs="Arial"/>
                <w:b/>
                <w:bCs/>
                <w:sz w:val="20"/>
                <w:szCs w:val="20"/>
              </w:rPr>
            </w:pPr>
            <w:r w:rsidRPr="00B834AC">
              <w:rPr>
                <w:rFonts w:ascii="Arial" w:hAnsi="Arial" w:cs="Arial"/>
                <w:b/>
                <w:bCs/>
                <w:sz w:val="20"/>
                <w:szCs w:val="20"/>
              </w:rPr>
              <w:t>Період, що закінчився 31.12.2018</w:t>
            </w:r>
          </w:p>
        </w:tc>
        <w:tc>
          <w:tcPr>
            <w:tcW w:w="1620" w:type="dxa"/>
            <w:tcBorders>
              <w:top w:val="single" w:sz="4" w:space="0" w:color="auto"/>
              <w:left w:val="nil"/>
              <w:bottom w:val="single" w:sz="4" w:space="0" w:color="auto"/>
              <w:right w:val="nil"/>
            </w:tcBorders>
            <w:shd w:val="clear" w:color="auto" w:fill="auto"/>
            <w:noWrap/>
            <w:vAlign w:val="bottom"/>
          </w:tcPr>
          <w:p w:rsidR="00085007" w:rsidRPr="00B834AC" w:rsidRDefault="00085007" w:rsidP="00085007">
            <w:pPr>
              <w:jc w:val="right"/>
              <w:rPr>
                <w:rFonts w:ascii="Arial" w:hAnsi="Arial" w:cs="Arial"/>
                <w:b/>
                <w:bCs/>
                <w:sz w:val="20"/>
                <w:szCs w:val="20"/>
              </w:rPr>
            </w:pPr>
            <w:r w:rsidRPr="00B834AC">
              <w:rPr>
                <w:rFonts w:ascii="Arial" w:hAnsi="Arial" w:cs="Arial"/>
                <w:b/>
                <w:bCs/>
                <w:sz w:val="20"/>
                <w:szCs w:val="20"/>
              </w:rPr>
              <w:t>Період, що закінчився 31.12.2019</w:t>
            </w:r>
          </w:p>
        </w:tc>
      </w:tr>
      <w:tr w:rsidR="00085007" w:rsidRPr="00B834AC" w:rsidTr="00085007">
        <w:trPr>
          <w:gridAfter w:val="1"/>
          <w:wAfter w:w="50" w:type="dxa"/>
          <w:trHeight w:val="255"/>
        </w:trPr>
        <w:tc>
          <w:tcPr>
            <w:tcW w:w="5940" w:type="dxa"/>
            <w:gridSpan w:val="2"/>
            <w:tcBorders>
              <w:top w:val="nil"/>
              <w:left w:val="nil"/>
              <w:bottom w:val="nil"/>
              <w:right w:val="nil"/>
            </w:tcBorders>
            <w:shd w:val="clear" w:color="auto" w:fill="auto"/>
            <w:noWrap/>
            <w:vAlign w:val="bottom"/>
          </w:tcPr>
          <w:p w:rsidR="00085007" w:rsidRPr="004F5D22" w:rsidRDefault="00085007" w:rsidP="00085007">
            <w:pPr>
              <w:rPr>
                <w:rFonts w:ascii="Arial" w:hAnsi="Arial" w:cs="Arial"/>
                <w:sz w:val="20"/>
                <w:szCs w:val="20"/>
              </w:rPr>
            </w:pPr>
            <w:r w:rsidRPr="004F5D22">
              <w:rPr>
                <w:rFonts w:ascii="Arial" w:hAnsi="Arial" w:cs="Arial"/>
                <w:sz w:val="20"/>
                <w:szCs w:val="20"/>
              </w:rPr>
              <w:t>Поточна частина довгострокових кредитів</w:t>
            </w:r>
          </w:p>
        </w:tc>
        <w:tc>
          <w:tcPr>
            <w:tcW w:w="1800" w:type="dxa"/>
            <w:gridSpan w:val="2"/>
            <w:tcBorders>
              <w:top w:val="nil"/>
              <w:left w:val="nil"/>
              <w:bottom w:val="nil"/>
              <w:right w:val="nil"/>
            </w:tcBorders>
            <w:shd w:val="clear" w:color="auto" w:fill="auto"/>
            <w:vAlign w:val="bottom"/>
          </w:tcPr>
          <w:p w:rsidR="00085007" w:rsidRPr="004F5D22" w:rsidRDefault="00085007" w:rsidP="00085007">
            <w:pPr>
              <w:jc w:val="right"/>
              <w:rPr>
                <w:rFonts w:ascii="Arial" w:hAnsi="Arial" w:cs="Arial"/>
                <w:sz w:val="20"/>
                <w:szCs w:val="20"/>
              </w:rPr>
            </w:pPr>
            <w:r w:rsidRPr="004F5D22">
              <w:rPr>
                <w:rFonts w:ascii="Arial" w:hAnsi="Arial" w:cs="Arial"/>
                <w:sz w:val="20"/>
                <w:szCs w:val="20"/>
              </w:rPr>
              <w:t xml:space="preserve">        </w:t>
            </w:r>
            <w:r>
              <w:rPr>
                <w:rFonts w:ascii="Arial" w:hAnsi="Arial" w:cs="Arial"/>
                <w:sz w:val="20"/>
                <w:szCs w:val="20"/>
              </w:rPr>
              <w:t>-</w:t>
            </w:r>
            <w:r w:rsidRPr="004F5D22">
              <w:rPr>
                <w:rFonts w:ascii="Arial" w:hAnsi="Arial" w:cs="Arial"/>
                <w:sz w:val="20"/>
                <w:szCs w:val="20"/>
              </w:rPr>
              <w:t xml:space="preserve">   </w:t>
            </w:r>
          </w:p>
        </w:tc>
        <w:tc>
          <w:tcPr>
            <w:tcW w:w="1620" w:type="dxa"/>
            <w:tcBorders>
              <w:top w:val="nil"/>
              <w:left w:val="nil"/>
              <w:bottom w:val="nil"/>
              <w:right w:val="nil"/>
            </w:tcBorders>
            <w:shd w:val="clear" w:color="auto" w:fill="auto"/>
            <w:vAlign w:val="bottom"/>
          </w:tcPr>
          <w:p w:rsidR="00085007" w:rsidRPr="004F5D22" w:rsidRDefault="00085007" w:rsidP="00085007">
            <w:pPr>
              <w:jc w:val="right"/>
              <w:rPr>
                <w:rFonts w:ascii="Arial" w:hAnsi="Arial" w:cs="Arial"/>
                <w:sz w:val="20"/>
                <w:szCs w:val="20"/>
              </w:rPr>
            </w:pPr>
            <w:r w:rsidRPr="004F5D22">
              <w:rPr>
                <w:rFonts w:ascii="Arial" w:hAnsi="Arial" w:cs="Arial"/>
                <w:sz w:val="20"/>
                <w:szCs w:val="20"/>
              </w:rPr>
              <w:t xml:space="preserve">        </w:t>
            </w:r>
            <w:r>
              <w:rPr>
                <w:rFonts w:ascii="Arial" w:hAnsi="Arial" w:cs="Arial"/>
                <w:sz w:val="20"/>
                <w:szCs w:val="20"/>
              </w:rPr>
              <w:t>-</w:t>
            </w:r>
            <w:r w:rsidRPr="004F5D22">
              <w:rPr>
                <w:rFonts w:ascii="Arial" w:hAnsi="Arial" w:cs="Arial"/>
                <w:sz w:val="20"/>
                <w:szCs w:val="20"/>
              </w:rPr>
              <w:t xml:space="preserve">   </w:t>
            </w:r>
          </w:p>
        </w:tc>
      </w:tr>
      <w:tr w:rsidR="00085007" w:rsidRPr="00B834AC" w:rsidTr="00085007">
        <w:trPr>
          <w:gridAfter w:val="1"/>
          <w:wAfter w:w="50" w:type="dxa"/>
          <w:trHeight w:val="255"/>
        </w:trPr>
        <w:tc>
          <w:tcPr>
            <w:tcW w:w="5940" w:type="dxa"/>
            <w:gridSpan w:val="2"/>
            <w:tcBorders>
              <w:top w:val="nil"/>
              <w:left w:val="nil"/>
              <w:bottom w:val="nil"/>
              <w:right w:val="nil"/>
            </w:tcBorders>
            <w:shd w:val="clear" w:color="auto" w:fill="auto"/>
            <w:noWrap/>
            <w:vAlign w:val="bottom"/>
          </w:tcPr>
          <w:p w:rsidR="00085007" w:rsidRPr="004F5D22" w:rsidRDefault="00085007" w:rsidP="00085007">
            <w:pPr>
              <w:rPr>
                <w:rFonts w:ascii="Arial" w:hAnsi="Arial" w:cs="Arial"/>
                <w:sz w:val="20"/>
                <w:szCs w:val="20"/>
              </w:rPr>
            </w:pPr>
            <w:r w:rsidRPr="004F5D22">
              <w:rPr>
                <w:rFonts w:ascii="Arial" w:hAnsi="Arial" w:cs="Arial"/>
                <w:sz w:val="20"/>
                <w:szCs w:val="20"/>
              </w:rPr>
              <w:t>Короткострокові кредити</w:t>
            </w:r>
          </w:p>
        </w:tc>
        <w:tc>
          <w:tcPr>
            <w:tcW w:w="1800" w:type="dxa"/>
            <w:gridSpan w:val="2"/>
            <w:tcBorders>
              <w:top w:val="nil"/>
              <w:left w:val="nil"/>
              <w:bottom w:val="nil"/>
              <w:right w:val="nil"/>
            </w:tcBorders>
            <w:shd w:val="clear" w:color="auto" w:fill="auto"/>
            <w:vAlign w:val="bottom"/>
          </w:tcPr>
          <w:p w:rsidR="00085007" w:rsidRPr="004F5D22" w:rsidRDefault="00085007" w:rsidP="00085007">
            <w:pPr>
              <w:jc w:val="right"/>
              <w:rPr>
                <w:rFonts w:ascii="Arial" w:hAnsi="Arial" w:cs="Arial"/>
                <w:sz w:val="20"/>
                <w:szCs w:val="20"/>
              </w:rPr>
            </w:pPr>
            <w:r w:rsidRPr="004F5D22">
              <w:rPr>
                <w:rFonts w:ascii="Arial" w:hAnsi="Arial" w:cs="Arial"/>
                <w:sz w:val="20"/>
                <w:szCs w:val="20"/>
              </w:rPr>
              <w:t xml:space="preserve">               -     </w:t>
            </w:r>
          </w:p>
        </w:tc>
        <w:tc>
          <w:tcPr>
            <w:tcW w:w="1620" w:type="dxa"/>
            <w:tcBorders>
              <w:top w:val="nil"/>
              <w:left w:val="nil"/>
              <w:bottom w:val="nil"/>
              <w:right w:val="nil"/>
            </w:tcBorders>
            <w:shd w:val="clear" w:color="auto" w:fill="auto"/>
            <w:vAlign w:val="bottom"/>
          </w:tcPr>
          <w:p w:rsidR="00085007" w:rsidRPr="004F5D22" w:rsidRDefault="00085007" w:rsidP="00085007">
            <w:pPr>
              <w:jc w:val="right"/>
              <w:rPr>
                <w:rFonts w:ascii="Arial" w:hAnsi="Arial" w:cs="Arial"/>
                <w:sz w:val="20"/>
                <w:szCs w:val="20"/>
              </w:rPr>
            </w:pPr>
            <w:r w:rsidRPr="004F5D22">
              <w:rPr>
                <w:rFonts w:ascii="Arial" w:hAnsi="Arial" w:cs="Arial"/>
                <w:sz w:val="20"/>
                <w:szCs w:val="20"/>
              </w:rPr>
              <w:t xml:space="preserve">               -     </w:t>
            </w:r>
          </w:p>
        </w:tc>
      </w:tr>
      <w:tr w:rsidR="00085007" w:rsidRPr="00B834AC" w:rsidTr="00085007">
        <w:trPr>
          <w:gridAfter w:val="1"/>
          <w:wAfter w:w="50" w:type="dxa"/>
          <w:trHeight w:val="270"/>
        </w:trPr>
        <w:tc>
          <w:tcPr>
            <w:tcW w:w="5940" w:type="dxa"/>
            <w:gridSpan w:val="2"/>
            <w:tcBorders>
              <w:top w:val="nil"/>
              <w:left w:val="nil"/>
              <w:bottom w:val="double" w:sz="6" w:space="0" w:color="auto"/>
              <w:right w:val="nil"/>
            </w:tcBorders>
            <w:shd w:val="clear" w:color="auto" w:fill="auto"/>
            <w:noWrap/>
            <w:vAlign w:val="bottom"/>
          </w:tcPr>
          <w:p w:rsidR="00085007" w:rsidRPr="004F5D22" w:rsidRDefault="00085007" w:rsidP="00085007">
            <w:pPr>
              <w:rPr>
                <w:rFonts w:ascii="Arial" w:hAnsi="Arial" w:cs="Arial"/>
                <w:sz w:val="20"/>
                <w:szCs w:val="20"/>
              </w:rPr>
            </w:pPr>
            <w:r w:rsidRPr="004F5D22">
              <w:rPr>
                <w:rFonts w:ascii="Arial" w:hAnsi="Arial" w:cs="Arial"/>
                <w:sz w:val="20"/>
                <w:szCs w:val="20"/>
              </w:rPr>
              <w:t>Довгострокові кредити</w:t>
            </w:r>
          </w:p>
        </w:tc>
        <w:tc>
          <w:tcPr>
            <w:tcW w:w="1800" w:type="dxa"/>
            <w:gridSpan w:val="2"/>
            <w:tcBorders>
              <w:top w:val="nil"/>
              <w:left w:val="nil"/>
              <w:bottom w:val="double" w:sz="6" w:space="0" w:color="auto"/>
              <w:right w:val="nil"/>
            </w:tcBorders>
            <w:shd w:val="clear" w:color="auto" w:fill="auto"/>
            <w:vAlign w:val="bottom"/>
          </w:tcPr>
          <w:p w:rsidR="00085007" w:rsidRPr="004F5D22" w:rsidRDefault="00085007" w:rsidP="00085007">
            <w:pPr>
              <w:jc w:val="right"/>
              <w:rPr>
                <w:rFonts w:ascii="Arial" w:hAnsi="Arial" w:cs="Arial"/>
                <w:sz w:val="20"/>
                <w:szCs w:val="20"/>
              </w:rPr>
            </w:pPr>
            <w:r w:rsidRPr="004F5D22">
              <w:rPr>
                <w:rFonts w:ascii="Arial" w:hAnsi="Arial" w:cs="Arial"/>
                <w:sz w:val="20"/>
                <w:szCs w:val="20"/>
              </w:rPr>
              <w:t xml:space="preserve">        </w:t>
            </w:r>
            <w:r>
              <w:rPr>
                <w:rFonts w:ascii="Arial" w:hAnsi="Arial" w:cs="Arial"/>
                <w:sz w:val="20"/>
                <w:szCs w:val="20"/>
              </w:rPr>
              <w:t>-</w:t>
            </w:r>
            <w:r w:rsidRPr="004F5D22">
              <w:rPr>
                <w:rFonts w:ascii="Arial" w:hAnsi="Arial" w:cs="Arial"/>
                <w:sz w:val="20"/>
                <w:szCs w:val="20"/>
              </w:rPr>
              <w:t xml:space="preserve">   </w:t>
            </w:r>
          </w:p>
        </w:tc>
        <w:tc>
          <w:tcPr>
            <w:tcW w:w="1620" w:type="dxa"/>
            <w:tcBorders>
              <w:top w:val="nil"/>
              <w:left w:val="nil"/>
              <w:bottom w:val="double" w:sz="6" w:space="0" w:color="auto"/>
              <w:right w:val="nil"/>
            </w:tcBorders>
            <w:shd w:val="clear" w:color="auto" w:fill="auto"/>
            <w:vAlign w:val="bottom"/>
          </w:tcPr>
          <w:p w:rsidR="00085007" w:rsidRPr="004F5D22" w:rsidRDefault="00085007" w:rsidP="00085007">
            <w:pPr>
              <w:jc w:val="right"/>
              <w:rPr>
                <w:rFonts w:ascii="Arial" w:hAnsi="Arial" w:cs="Arial"/>
                <w:sz w:val="20"/>
                <w:szCs w:val="20"/>
              </w:rPr>
            </w:pPr>
            <w:r>
              <w:rPr>
                <w:rFonts w:ascii="Arial" w:hAnsi="Arial" w:cs="Arial"/>
                <w:sz w:val="20"/>
                <w:szCs w:val="20"/>
                <w:lang w:val="en-US"/>
              </w:rPr>
              <w:t>-</w:t>
            </w:r>
            <w:r w:rsidRPr="004F5D22">
              <w:rPr>
                <w:rFonts w:ascii="Arial" w:hAnsi="Arial" w:cs="Arial"/>
                <w:sz w:val="20"/>
                <w:szCs w:val="20"/>
              </w:rPr>
              <w:t xml:space="preserve">     </w:t>
            </w:r>
          </w:p>
        </w:tc>
      </w:tr>
      <w:tr w:rsidR="00085007" w:rsidRPr="00B834AC" w:rsidTr="00085007">
        <w:trPr>
          <w:gridAfter w:val="1"/>
          <w:wAfter w:w="50" w:type="dxa"/>
          <w:trHeight w:val="270"/>
        </w:trPr>
        <w:tc>
          <w:tcPr>
            <w:tcW w:w="5940" w:type="dxa"/>
            <w:gridSpan w:val="2"/>
            <w:tcBorders>
              <w:top w:val="nil"/>
              <w:left w:val="nil"/>
              <w:bottom w:val="nil"/>
              <w:right w:val="nil"/>
            </w:tcBorders>
            <w:shd w:val="clear" w:color="auto" w:fill="auto"/>
            <w:noWrap/>
            <w:vAlign w:val="bottom"/>
          </w:tcPr>
          <w:p w:rsidR="00085007" w:rsidRPr="004F5D22" w:rsidRDefault="00085007" w:rsidP="00085007">
            <w:pPr>
              <w:rPr>
                <w:rFonts w:ascii="Arial" w:hAnsi="Arial" w:cs="Arial"/>
                <w:b/>
                <w:bCs/>
                <w:sz w:val="20"/>
                <w:szCs w:val="20"/>
              </w:rPr>
            </w:pPr>
            <w:r w:rsidRPr="004F5D22">
              <w:rPr>
                <w:rFonts w:ascii="Arial" w:hAnsi="Arial" w:cs="Arial"/>
                <w:b/>
                <w:bCs/>
                <w:sz w:val="20"/>
                <w:szCs w:val="20"/>
              </w:rPr>
              <w:t xml:space="preserve"> Разом </w:t>
            </w:r>
          </w:p>
        </w:tc>
        <w:tc>
          <w:tcPr>
            <w:tcW w:w="1800" w:type="dxa"/>
            <w:gridSpan w:val="2"/>
            <w:tcBorders>
              <w:top w:val="nil"/>
              <w:left w:val="nil"/>
              <w:bottom w:val="nil"/>
              <w:right w:val="nil"/>
            </w:tcBorders>
            <w:shd w:val="clear" w:color="auto" w:fill="auto"/>
            <w:vAlign w:val="bottom"/>
          </w:tcPr>
          <w:p w:rsidR="00085007" w:rsidRPr="004F5D22" w:rsidRDefault="00085007" w:rsidP="00085007">
            <w:pPr>
              <w:jc w:val="right"/>
              <w:rPr>
                <w:rFonts w:ascii="Arial" w:hAnsi="Arial" w:cs="Arial"/>
                <w:sz w:val="20"/>
                <w:szCs w:val="20"/>
              </w:rPr>
            </w:pPr>
            <w:r w:rsidRPr="004F5D22">
              <w:rPr>
                <w:rFonts w:ascii="Arial" w:hAnsi="Arial" w:cs="Arial"/>
                <w:sz w:val="20"/>
                <w:szCs w:val="20"/>
              </w:rPr>
              <w:t xml:space="preserve">               -     </w:t>
            </w:r>
          </w:p>
        </w:tc>
        <w:tc>
          <w:tcPr>
            <w:tcW w:w="1620" w:type="dxa"/>
            <w:tcBorders>
              <w:top w:val="nil"/>
              <w:left w:val="nil"/>
              <w:bottom w:val="nil"/>
              <w:right w:val="nil"/>
            </w:tcBorders>
            <w:shd w:val="clear" w:color="auto" w:fill="auto"/>
            <w:vAlign w:val="bottom"/>
          </w:tcPr>
          <w:p w:rsidR="00085007" w:rsidRPr="004F5D22" w:rsidRDefault="00085007" w:rsidP="00085007">
            <w:pPr>
              <w:jc w:val="right"/>
              <w:rPr>
                <w:rFonts w:ascii="Arial" w:hAnsi="Arial" w:cs="Arial"/>
                <w:b/>
                <w:bCs/>
                <w:sz w:val="20"/>
                <w:szCs w:val="20"/>
              </w:rPr>
            </w:pPr>
            <w:r>
              <w:rPr>
                <w:rFonts w:ascii="Arial" w:hAnsi="Arial" w:cs="Arial"/>
                <w:b/>
                <w:bCs/>
                <w:sz w:val="20"/>
                <w:szCs w:val="20"/>
                <w:lang w:val="en-US"/>
              </w:rPr>
              <w:t>-</w:t>
            </w:r>
            <w:r w:rsidRPr="004F5D22">
              <w:rPr>
                <w:rFonts w:ascii="Arial" w:hAnsi="Arial" w:cs="Arial"/>
                <w:b/>
                <w:bCs/>
                <w:sz w:val="20"/>
                <w:szCs w:val="20"/>
              </w:rPr>
              <w:t xml:space="preserve">  </w:t>
            </w:r>
          </w:p>
        </w:tc>
      </w:tr>
      <w:tr w:rsidR="00085007" w:rsidRPr="00B834AC" w:rsidTr="00085007">
        <w:trPr>
          <w:trHeight w:val="242"/>
        </w:trPr>
        <w:tc>
          <w:tcPr>
            <w:tcW w:w="9410" w:type="dxa"/>
            <w:gridSpan w:val="6"/>
            <w:tcBorders>
              <w:top w:val="nil"/>
              <w:left w:val="nil"/>
              <w:bottom w:val="nil"/>
              <w:right w:val="nil"/>
            </w:tcBorders>
            <w:shd w:val="clear" w:color="auto" w:fill="auto"/>
            <w:noWrap/>
            <w:vAlign w:val="bottom"/>
          </w:tcPr>
          <w:p w:rsidR="00085007" w:rsidRDefault="00085007" w:rsidP="00085007">
            <w:pPr>
              <w:rPr>
                <w:rFonts w:ascii="Arial" w:hAnsi="Arial" w:cs="Arial"/>
                <w:b/>
                <w:bCs/>
                <w:color w:val="993300"/>
                <w:sz w:val="20"/>
                <w:szCs w:val="20"/>
              </w:rPr>
            </w:pPr>
          </w:p>
          <w:p w:rsidR="00085007" w:rsidRPr="00993D01" w:rsidRDefault="00085007" w:rsidP="00085007">
            <w:pPr>
              <w:rPr>
                <w:rFonts w:ascii="Arial" w:hAnsi="Arial" w:cs="Arial"/>
                <w:b/>
                <w:bCs/>
                <w:color w:val="993300"/>
                <w:sz w:val="20"/>
                <w:szCs w:val="20"/>
              </w:rPr>
            </w:pPr>
            <w:r>
              <w:rPr>
                <w:rFonts w:ascii="Arial" w:hAnsi="Arial" w:cs="Arial"/>
                <w:b/>
                <w:bCs/>
                <w:color w:val="993300"/>
                <w:sz w:val="20"/>
                <w:szCs w:val="20"/>
              </w:rPr>
              <w:t>6.12</w:t>
            </w:r>
            <w:r w:rsidRPr="00993D01">
              <w:rPr>
                <w:rFonts w:ascii="Arial" w:hAnsi="Arial" w:cs="Arial"/>
                <w:b/>
                <w:bCs/>
                <w:color w:val="993300"/>
                <w:sz w:val="20"/>
                <w:szCs w:val="20"/>
              </w:rPr>
              <w:t>. ТОРГІВЕЛЬНА КРЕДИТОРСЬКА ЗАБОРГОВАНІСТЬ ТА ІНШІ ЗОБОВ'ЯЗАННЯ</w:t>
            </w:r>
          </w:p>
        </w:tc>
      </w:tr>
      <w:tr w:rsidR="00085007" w:rsidRPr="00B834AC" w:rsidTr="00085007">
        <w:trPr>
          <w:trHeight w:val="242"/>
        </w:trPr>
        <w:tc>
          <w:tcPr>
            <w:tcW w:w="5001" w:type="dxa"/>
            <w:tcBorders>
              <w:top w:val="nil"/>
              <w:left w:val="nil"/>
              <w:bottom w:val="nil"/>
              <w:right w:val="nil"/>
            </w:tcBorders>
            <w:shd w:val="clear" w:color="auto" w:fill="auto"/>
            <w:noWrap/>
            <w:vAlign w:val="bottom"/>
          </w:tcPr>
          <w:p w:rsidR="00085007" w:rsidRPr="00993D01" w:rsidRDefault="00085007" w:rsidP="00085007">
            <w:pPr>
              <w:rPr>
                <w:rFonts w:ascii="Arial" w:hAnsi="Arial" w:cs="Arial"/>
                <w:sz w:val="20"/>
                <w:szCs w:val="20"/>
              </w:rPr>
            </w:pPr>
          </w:p>
        </w:tc>
        <w:tc>
          <w:tcPr>
            <w:tcW w:w="2204" w:type="dxa"/>
            <w:gridSpan w:val="2"/>
            <w:tcBorders>
              <w:top w:val="nil"/>
              <w:left w:val="nil"/>
              <w:bottom w:val="nil"/>
              <w:right w:val="nil"/>
            </w:tcBorders>
            <w:shd w:val="clear" w:color="auto" w:fill="auto"/>
            <w:noWrap/>
            <w:vAlign w:val="bottom"/>
          </w:tcPr>
          <w:p w:rsidR="00085007" w:rsidRPr="00993D01" w:rsidRDefault="00085007" w:rsidP="00085007">
            <w:pPr>
              <w:rPr>
                <w:rFonts w:ascii="Arial" w:hAnsi="Arial" w:cs="Arial"/>
                <w:sz w:val="20"/>
                <w:szCs w:val="20"/>
              </w:rPr>
            </w:pPr>
          </w:p>
        </w:tc>
        <w:tc>
          <w:tcPr>
            <w:tcW w:w="2205" w:type="dxa"/>
            <w:gridSpan w:val="3"/>
            <w:tcBorders>
              <w:top w:val="nil"/>
              <w:left w:val="nil"/>
              <w:bottom w:val="nil"/>
              <w:right w:val="nil"/>
            </w:tcBorders>
            <w:shd w:val="clear" w:color="auto" w:fill="auto"/>
            <w:noWrap/>
            <w:vAlign w:val="bottom"/>
          </w:tcPr>
          <w:p w:rsidR="00085007" w:rsidRPr="00993D01" w:rsidRDefault="00085007" w:rsidP="00085007">
            <w:pPr>
              <w:jc w:val="right"/>
              <w:rPr>
                <w:rFonts w:ascii="Arial" w:hAnsi="Arial" w:cs="Arial"/>
                <w:b/>
                <w:bCs/>
                <w:sz w:val="20"/>
                <w:szCs w:val="20"/>
              </w:rPr>
            </w:pPr>
            <w:r w:rsidRPr="00993D01">
              <w:rPr>
                <w:rFonts w:ascii="Arial" w:hAnsi="Arial" w:cs="Arial"/>
                <w:b/>
                <w:bCs/>
                <w:sz w:val="20"/>
                <w:szCs w:val="20"/>
              </w:rPr>
              <w:t>UAH</w:t>
            </w:r>
          </w:p>
        </w:tc>
      </w:tr>
      <w:tr w:rsidR="00085007" w:rsidRPr="00B834AC" w:rsidTr="00085007">
        <w:trPr>
          <w:trHeight w:val="299"/>
        </w:trPr>
        <w:tc>
          <w:tcPr>
            <w:tcW w:w="5001" w:type="dxa"/>
            <w:tcBorders>
              <w:top w:val="single" w:sz="4" w:space="0" w:color="auto"/>
              <w:left w:val="nil"/>
              <w:bottom w:val="single" w:sz="4" w:space="0" w:color="auto"/>
              <w:right w:val="nil"/>
            </w:tcBorders>
            <w:shd w:val="clear" w:color="auto" w:fill="auto"/>
            <w:vAlign w:val="bottom"/>
          </w:tcPr>
          <w:p w:rsidR="00085007" w:rsidRPr="00993D01" w:rsidRDefault="00085007" w:rsidP="00085007">
            <w:pPr>
              <w:rPr>
                <w:rFonts w:ascii="Arial" w:hAnsi="Arial" w:cs="Arial"/>
                <w:b/>
                <w:bCs/>
                <w:sz w:val="20"/>
                <w:szCs w:val="20"/>
              </w:rPr>
            </w:pPr>
            <w:r w:rsidRPr="00993D01">
              <w:rPr>
                <w:rFonts w:ascii="Arial" w:hAnsi="Arial" w:cs="Arial"/>
                <w:b/>
                <w:bCs/>
                <w:sz w:val="20"/>
                <w:szCs w:val="20"/>
              </w:rPr>
              <w:t>Торгова кредиторська та інша заборгованість</w:t>
            </w:r>
          </w:p>
        </w:tc>
        <w:tc>
          <w:tcPr>
            <w:tcW w:w="2204" w:type="dxa"/>
            <w:gridSpan w:val="2"/>
            <w:tcBorders>
              <w:top w:val="single" w:sz="4" w:space="0" w:color="auto"/>
              <w:left w:val="nil"/>
              <w:bottom w:val="single" w:sz="4" w:space="0" w:color="auto"/>
              <w:right w:val="nil"/>
            </w:tcBorders>
            <w:shd w:val="clear" w:color="auto" w:fill="auto"/>
            <w:noWrap/>
            <w:vAlign w:val="bottom"/>
          </w:tcPr>
          <w:p w:rsidR="00085007" w:rsidRPr="00B834AC" w:rsidRDefault="00085007" w:rsidP="00085007">
            <w:pPr>
              <w:jc w:val="right"/>
              <w:rPr>
                <w:rFonts w:ascii="Arial" w:hAnsi="Arial" w:cs="Arial"/>
                <w:b/>
                <w:bCs/>
                <w:sz w:val="20"/>
                <w:szCs w:val="20"/>
              </w:rPr>
            </w:pPr>
            <w:r w:rsidRPr="00B834AC">
              <w:rPr>
                <w:rFonts w:ascii="Arial" w:hAnsi="Arial" w:cs="Arial"/>
                <w:b/>
                <w:bCs/>
                <w:sz w:val="20"/>
                <w:szCs w:val="20"/>
              </w:rPr>
              <w:t>Період, що закінчився 31.12.2018</w:t>
            </w:r>
          </w:p>
        </w:tc>
        <w:tc>
          <w:tcPr>
            <w:tcW w:w="2205" w:type="dxa"/>
            <w:gridSpan w:val="3"/>
            <w:tcBorders>
              <w:top w:val="single" w:sz="4" w:space="0" w:color="auto"/>
              <w:left w:val="nil"/>
              <w:bottom w:val="single" w:sz="4" w:space="0" w:color="auto"/>
              <w:right w:val="nil"/>
            </w:tcBorders>
            <w:shd w:val="clear" w:color="auto" w:fill="auto"/>
            <w:noWrap/>
            <w:vAlign w:val="bottom"/>
          </w:tcPr>
          <w:p w:rsidR="00085007" w:rsidRPr="00B834AC" w:rsidRDefault="00085007" w:rsidP="00085007">
            <w:pPr>
              <w:jc w:val="right"/>
              <w:rPr>
                <w:rFonts w:ascii="Arial" w:hAnsi="Arial" w:cs="Arial"/>
                <w:b/>
                <w:bCs/>
                <w:sz w:val="20"/>
                <w:szCs w:val="20"/>
              </w:rPr>
            </w:pPr>
            <w:r w:rsidRPr="00B834AC">
              <w:rPr>
                <w:rFonts w:ascii="Arial" w:hAnsi="Arial" w:cs="Arial"/>
                <w:b/>
                <w:bCs/>
                <w:sz w:val="20"/>
                <w:szCs w:val="20"/>
              </w:rPr>
              <w:t>Період, що закінчився 31.12.2019</w:t>
            </w:r>
          </w:p>
        </w:tc>
      </w:tr>
      <w:tr w:rsidR="00085007" w:rsidRPr="00B834AC" w:rsidTr="00085007">
        <w:trPr>
          <w:trHeight w:val="484"/>
        </w:trPr>
        <w:tc>
          <w:tcPr>
            <w:tcW w:w="5001" w:type="dxa"/>
            <w:tcBorders>
              <w:top w:val="nil"/>
              <w:left w:val="nil"/>
              <w:bottom w:val="nil"/>
              <w:right w:val="nil"/>
            </w:tcBorders>
            <w:shd w:val="clear" w:color="auto" w:fill="auto"/>
            <w:vAlign w:val="bottom"/>
          </w:tcPr>
          <w:p w:rsidR="00085007" w:rsidRPr="00993D01" w:rsidRDefault="00085007" w:rsidP="00085007">
            <w:pPr>
              <w:rPr>
                <w:rFonts w:ascii="Arial" w:hAnsi="Arial" w:cs="Arial"/>
                <w:sz w:val="20"/>
                <w:szCs w:val="20"/>
              </w:rPr>
            </w:pPr>
            <w:r w:rsidRPr="00993D01">
              <w:rPr>
                <w:rFonts w:ascii="Arial" w:hAnsi="Arial" w:cs="Arial"/>
                <w:sz w:val="20"/>
                <w:szCs w:val="20"/>
              </w:rPr>
              <w:t>Поточна кредиторська заборгованість за товари, роботи, послуги</w:t>
            </w:r>
          </w:p>
        </w:tc>
        <w:tc>
          <w:tcPr>
            <w:tcW w:w="2204" w:type="dxa"/>
            <w:gridSpan w:val="2"/>
            <w:tcBorders>
              <w:top w:val="nil"/>
              <w:left w:val="nil"/>
              <w:bottom w:val="nil"/>
              <w:right w:val="nil"/>
            </w:tcBorders>
            <w:shd w:val="clear" w:color="auto" w:fill="auto"/>
            <w:vAlign w:val="bottom"/>
          </w:tcPr>
          <w:p w:rsidR="00085007" w:rsidRPr="00B448BE" w:rsidRDefault="00085007" w:rsidP="00085007">
            <w:pPr>
              <w:jc w:val="right"/>
              <w:rPr>
                <w:rFonts w:ascii="Arial" w:hAnsi="Arial" w:cs="Arial"/>
                <w:sz w:val="20"/>
                <w:szCs w:val="20"/>
              </w:rPr>
            </w:pPr>
            <w:r>
              <w:rPr>
                <w:rFonts w:ascii="Arial" w:hAnsi="Arial" w:cs="Arial"/>
                <w:sz w:val="20"/>
                <w:szCs w:val="20"/>
              </w:rPr>
              <w:t>30 147</w:t>
            </w:r>
          </w:p>
        </w:tc>
        <w:tc>
          <w:tcPr>
            <w:tcW w:w="2205" w:type="dxa"/>
            <w:gridSpan w:val="3"/>
            <w:tcBorders>
              <w:top w:val="nil"/>
              <w:left w:val="nil"/>
              <w:bottom w:val="nil"/>
              <w:right w:val="nil"/>
            </w:tcBorders>
            <w:shd w:val="clear" w:color="auto" w:fill="auto"/>
            <w:vAlign w:val="bottom"/>
          </w:tcPr>
          <w:p w:rsidR="00085007" w:rsidRPr="00EE47BD" w:rsidRDefault="00085007" w:rsidP="00085007">
            <w:pPr>
              <w:jc w:val="right"/>
              <w:rPr>
                <w:rFonts w:ascii="Arial" w:hAnsi="Arial" w:cs="Arial"/>
                <w:sz w:val="20"/>
                <w:szCs w:val="20"/>
                <w:lang w:val="en-US"/>
              </w:rPr>
            </w:pPr>
            <w:r>
              <w:rPr>
                <w:rFonts w:ascii="Arial" w:hAnsi="Arial" w:cs="Arial"/>
                <w:sz w:val="20"/>
                <w:szCs w:val="20"/>
                <w:lang w:val="en-US"/>
              </w:rPr>
              <w:t>49 523</w:t>
            </w:r>
          </w:p>
        </w:tc>
      </w:tr>
      <w:tr w:rsidR="00085007" w:rsidRPr="00B834AC" w:rsidTr="00085007">
        <w:trPr>
          <w:trHeight w:val="242"/>
        </w:trPr>
        <w:tc>
          <w:tcPr>
            <w:tcW w:w="5001" w:type="dxa"/>
            <w:tcBorders>
              <w:top w:val="nil"/>
              <w:left w:val="nil"/>
              <w:bottom w:val="nil"/>
              <w:right w:val="nil"/>
            </w:tcBorders>
            <w:shd w:val="clear" w:color="auto" w:fill="auto"/>
            <w:vAlign w:val="bottom"/>
          </w:tcPr>
          <w:p w:rsidR="00085007" w:rsidRPr="00993D01" w:rsidRDefault="00085007" w:rsidP="00085007">
            <w:pPr>
              <w:rPr>
                <w:rFonts w:ascii="Arial" w:hAnsi="Arial" w:cs="Arial"/>
                <w:sz w:val="20"/>
                <w:szCs w:val="20"/>
              </w:rPr>
            </w:pPr>
            <w:r w:rsidRPr="00993D01">
              <w:rPr>
                <w:rFonts w:ascii="Arial" w:hAnsi="Arial" w:cs="Arial"/>
                <w:sz w:val="20"/>
                <w:szCs w:val="20"/>
              </w:rPr>
              <w:t>Інша кредиторська заборгованість</w:t>
            </w:r>
          </w:p>
        </w:tc>
        <w:tc>
          <w:tcPr>
            <w:tcW w:w="2204" w:type="dxa"/>
            <w:gridSpan w:val="2"/>
            <w:tcBorders>
              <w:top w:val="nil"/>
              <w:left w:val="nil"/>
              <w:bottom w:val="nil"/>
              <w:right w:val="nil"/>
            </w:tcBorders>
            <w:shd w:val="clear" w:color="auto" w:fill="auto"/>
            <w:vAlign w:val="bottom"/>
          </w:tcPr>
          <w:p w:rsidR="00085007" w:rsidRPr="00AC6E4E" w:rsidRDefault="00085007" w:rsidP="00085007">
            <w:pPr>
              <w:jc w:val="right"/>
              <w:rPr>
                <w:rFonts w:ascii="Arial" w:hAnsi="Arial" w:cs="Arial"/>
                <w:sz w:val="20"/>
                <w:szCs w:val="20"/>
              </w:rPr>
            </w:pPr>
            <w:r>
              <w:rPr>
                <w:rFonts w:ascii="Arial" w:hAnsi="Arial" w:cs="Arial"/>
                <w:sz w:val="20"/>
                <w:szCs w:val="20"/>
              </w:rPr>
              <w:t>52 968</w:t>
            </w:r>
          </w:p>
        </w:tc>
        <w:tc>
          <w:tcPr>
            <w:tcW w:w="2205" w:type="dxa"/>
            <w:gridSpan w:val="3"/>
            <w:tcBorders>
              <w:top w:val="nil"/>
              <w:left w:val="nil"/>
              <w:bottom w:val="nil"/>
              <w:right w:val="nil"/>
            </w:tcBorders>
            <w:shd w:val="clear" w:color="auto" w:fill="auto"/>
            <w:vAlign w:val="bottom"/>
          </w:tcPr>
          <w:p w:rsidR="00085007" w:rsidRPr="00EE47BD" w:rsidRDefault="00085007" w:rsidP="00085007">
            <w:pPr>
              <w:jc w:val="right"/>
              <w:rPr>
                <w:rFonts w:ascii="Arial" w:hAnsi="Arial" w:cs="Arial"/>
                <w:sz w:val="20"/>
                <w:szCs w:val="20"/>
                <w:lang w:val="en-US"/>
              </w:rPr>
            </w:pPr>
            <w:r>
              <w:rPr>
                <w:rFonts w:ascii="Arial" w:hAnsi="Arial" w:cs="Arial"/>
                <w:sz w:val="20"/>
                <w:szCs w:val="20"/>
              </w:rPr>
              <w:t xml:space="preserve">13 </w:t>
            </w:r>
            <w:r>
              <w:rPr>
                <w:rFonts w:ascii="Arial" w:hAnsi="Arial" w:cs="Arial"/>
                <w:sz w:val="20"/>
                <w:szCs w:val="20"/>
                <w:lang w:val="en-US"/>
              </w:rPr>
              <w:t>764</w:t>
            </w:r>
          </w:p>
        </w:tc>
      </w:tr>
      <w:tr w:rsidR="00085007" w:rsidRPr="00B834AC" w:rsidTr="00085007">
        <w:trPr>
          <w:trHeight w:val="242"/>
        </w:trPr>
        <w:tc>
          <w:tcPr>
            <w:tcW w:w="5001" w:type="dxa"/>
            <w:tcBorders>
              <w:top w:val="nil"/>
              <w:left w:val="nil"/>
              <w:bottom w:val="nil"/>
              <w:right w:val="nil"/>
            </w:tcBorders>
            <w:shd w:val="clear" w:color="auto" w:fill="auto"/>
            <w:vAlign w:val="bottom"/>
          </w:tcPr>
          <w:p w:rsidR="00085007" w:rsidRPr="00993D01" w:rsidRDefault="00085007" w:rsidP="00085007">
            <w:pPr>
              <w:rPr>
                <w:rFonts w:ascii="Arial" w:hAnsi="Arial" w:cs="Arial"/>
                <w:sz w:val="20"/>
                <w:szCs w:val="20"/>
              </w:rPr>
            </w:pPr>
            <w:r w:rsidRPr="00993D01">
              <w:rPr>
                <w:rFonts w:ascii="Arial" w:hAnsi="Arial" w:cs="Arial"/>
                <w:sz w:val="20"/>
                <w:szCs w:val="20"/>
              </w:rPr>
              <w:lastRenderedPageBreak/>
              <w:t>Розрахунки за нарахованими відсотками</w:t>
            </w:r>
          </w:p>
        </w:tc>
        <w:tc>
          <w:tcPr>
            <w:tcW w:w="2204" w:type="dxa"/>
            <w:gridSpan w:val="2"/>
            <w:tcBorders>
              <w:top w:val="nil"/>
              <w:left w:val="nil"/>
              <w:bottom w:val="nil"/>
              <w:right w:val="nil"/>
            </w:tcBorders>
            <w:shd w:val="clear" w:color="auto" w:fill="auto"/>
            <w:vAlign w:val="bottom"/>
          </w:tcPr>
          <w:p w:rsidR="00085007" w:rsidRPr="004B20B0" w:rsidRDefault="00085007" w:rsidP="00085007">
            <w:pPr>
              <w:jc w:val="right"/>
              <w:rPr>
                <w:rFonts w:ascii="Arial" w:hAnsi="Arial" w:cs="Arial"/>
                <w:sz w:val="20"/>
                <w:szCs w:val="20"/>
              </w:rPr>
            </w:pPr>
            <w:r>
              <w:rPr>
                <w:rFonts w:ascii="Arial" w:hAnsi="Arial" w:cs="Arial"/>
                <w:sz w:val="20"/>
                <w:szCs w:val="20"/>
              </w:rPr>
              <w:t>-</w:t>
            </w:r>
          </w:p>
        </w:tc>
        <w:tc>
          <w:tcPr>
            <w:tcW w:w="2205" w:type="dxa"/>
            <w:gridSpan w:val="3"/>
            <w:tcBorders>
              <w:top w:val="nil"/>
              <w:left w:val="nil"/>
              <w:bottom w:val="nil"/>
              <w:right w:val="nil"/>
            </w:tcBorders>
            <w:shd w:val="clear" w:color="auto" w:fill="auto"/>
            <w:vAlign w:val="bottom"/>
          </w:tcPr>
          <w:p w:rsidR="00085007" w:rsidRPr="004B20B0" w:rsidRDefault="00085007" w:rsidP="00085007">
            <w:pPr>
              <w:jc w:val="right"/>
              <w:rPr>
                <w:rFonts w:ascii="Arial" w:hAnsi="Arial" w:cs="Arial"/>
                <w:sz w:val="20"/>
                <w:szCs w:val="20"/>
              </w:rPr>
            </w:pPr>
            <w:r>
              <w:rPr>
                <w:rFonts w:ascii="Arial" w:hAnsi="Arial" w:cs="Arial"/>
                <w:sz w:val="20"/>
                <w:szCs w:val="20"/>
              </w:rPr>
              <w:t>-</w:t>
            </w:r>
          </w:p>
        </w:tc>
      </w:tr>
      <w:tr w:rsidR="00085007" w:rsidRPr="00B834AC" w:rsidTr="00085007">
        <w:trPr>
          <w:trHeight w:val="484"/>
        </w:trPr>
        <w:tc>
          <w:tcPr>
            <w:tcW w:w="5001" w:type="dxa"/>
            <w:tcBorders>
              <w:top w:val="nil"/>
              <w:left w:val="nil"/>
              <w:bottom w:val="double" w:sz="6" w:space="0" w:color="auto"/>
              <w:right w:val="nil"/>
            </w:tcBorders>
            <w:shd w:val="clear" w:color="auto" w:fill="auto"/>
            <w:vAlign w:val="bottom"/>
          </w:tcPr>
          <w:p w:rsidR="00085007" w:rsidRPr="00993D01" w:rsidRDefault="00085007" w:rsidP="00085007">
            <w:pPr>
              <w:rPr>
                <w:rFonts w:ascii="Arial" w:hAnsi="Arial" w:cs="Arial"/>
                <w:sz w:val="20"/>
                <w:szCs w:val="20"/>
              </w:rPr>
            </w:pPr>
            <w:r w:rsidRPr="00993D01">
              <w:rPr>
                <w:rFonts w:ascii="Arial" w:hAnsi="Arial" w:cs="Arial"/>
                <w:sz w:val="20"/>
                <w:szCs w:val="20"/>
              </w:rPr>
              <w:t>Поточна кредиторська заборгованість за розрахунками з учасниками</w:t>
            </w:r>
          </w:p>
        </w:tc>
        <w:tc>
          <w:tcPr>
            <w:tcW w:w="2204" w:type="dxa"/>
            <w:gridSpan w:val="2"/>
            <w:tcBorders>
              <w:top w:val="nil"/>
              <w:left w:val="nil"/>
              <w:bottom w:val="double" w:sz="6" w:space="0" w:color="auto"/>
              <w:right w:val="nil"/>
            </w:tcBorders>
            <w:shd w:val="clear" w:color="auto" w:fill="auto"/>
            <w:vAlign w:val="bottom"/>
          </w:tcPr>
          <w:p w:rsidR="00085007" w:rsidRPr="004B20B0" w:rsidRDefault="00085007" w:rsidP="00085007">
            <w:pPr>
              <w:jc w:val="right"/>
              <w:rPr>
                <w:rFonts w:ascii="Arial" w:hAnsi="Arial" w:cs="Arial"/>
                <w:sz w:val="20"/>
                <w:szCs w:val="20"/>
              </w:rPr>
            </w:pPr>
            <w:r>
              <w:rPr>
                <w:rFonts w:ascii="Arial" w:hAnsi="Arial" w:cs="Arial"/>
                <w:sz w:val="20"/>
                <w:szCs w:val="20"/>
              </w:rPr>
              <w:t>-</w:t>
            </w:r>
          </w:p>
        </w:tc>
        <w:tc>
          <w:tcPr>
            <w:tcW w:w="2205" w:type="dxa"/>
            <w:gridSpan w:val="3"/>
            <w:tcBorders>
              <w:top w:val="nil"/>
              <w:left w:val="nil"/>
              <w:bottom w:val="double" w:sz="6" w:space="0" w:color="auto"/>
              <w:right w:val="nil"/>
            </w:tcBorders>
            <w:shd w:val="clear" w:color="auto" w:fill="auto"/>
            <w:vAlign w:val="bottom"/>
          </w:tcPr>
          <w:p w:rsidR="00085007" w:rsidRPr="004B20B0" w:rsidRDefault="00085007" w:rsidP="00085007">
            <w:pPr>
              <w:jc w:val="right"/>
              <w:rPr>
                <w:rFonts w:ascii="Arial" w:hAnsi="Arial" w:cs="Arial"/>
                <w:sz w:val="20"/>
                <w:szCs w:val="20"/>
              </w:rPr>
            </w:pPr>
            <w:r>
              <w:rPr>
                <w:rFonts w:ascii="Arial" w:hAnsi="Arial" w:cs="Arial"/>
                <w:sz w:val="20"/>
                <w:szCs w:val="20"/>
              </w:rPr>
              <w:t>-</w:t>
            </w:r>
          </w:p>
        </w:tc>
      </w:tr>
      <w:tr w:rsidR="00085007" w:rsidRPr="00B834AC" w:rsidTr="00085007">
        <w:trPr>
          <w:trHeight w:val="256"/>
        </w:trPr>
        <w:tc>
          <w:tcPr>
            <w:tcW w:w="5001" w:type="dxa"/>
            <w:tcBorders>
              <w:top w:val="nil"/>
              <w:left w:val="nil"/>
              <w:bottom w:val="nil"/>
              <w:right w:val="nil"/>
            </w:tcBorders>
            <w:shd w:val="clear" w:color="auto" w:fill="auto"/>
          </w:tcPr>
          <w:p w:rsidR="00085007" w:rsidRPr="00993D01" w:rsidRDefault="00085007" w:rsidP="00085007">
            <w:pPr>
              <w:rPr>
                <w:rFonts w:ascii="Arial" w:hAnsi="Arial" w:cs="Arial"/>
                <w:b/>
                <w:bCs/>
                <w:color w:val="000000"/>
                <w:sz w:val="20"/>
                <w:szCs w:val="20"/>
              </w:rPr>
            </w:pPr>
            <w:r w:rsidRPr="00993D01">
              <w:rPr>
                <w:rFonts w:ascii="Arial" w:hAnsi="Arial" w:cs="Arial"/>
                <w:b/>
                <w:bCs/>
                <w:color w:val="000000"/>
                <w:sz w:val="20"/>
                <w:szCs w:val="20"/>
              </w:rPr>
              <w:t>Разом:</w:t>
            </w:r>
          </w:p>
        </w:tc>
        <w:tc>
          <w:tcPr>
            <w:tcW w:w="2204" w:type="dxa"/>
            <w:gridSpan w:val="2"/>
            <w:tcBorders>
              <w:top w:val="nil"/>
              <w:left w:val="nil"/>
              <w:bottom w:val="nil"/>
              <w:right w:val="nil"/>
            </w:tcBorders>
            <w:shd w:val="clear" w:color="auto" w:fill="auto"/>
            <w:vAlign w:val="bottom"/>
          </w:tcPr>
          <w:p w:rsidR="00085007" w:rsidRPr="00AC6E4E" w:rsidRDefault="00085007" w:rsidP="00085007">
            <w:pPr>
              <w:jc w:val="right"/>
              <w:rPr>
                <w:rFonts w:ascii="Arial" w:hAnsi="Arial" w:cs="Arial"/>
                <w:b/>
                <w:bCs/>
                <w:sz w:val="20"/>
                <w:szCs w:val="20"/>
              </w:rPr>
            </w:pPr>
            <w:r>
              <w:rPr>
                <w:rFonts w:ascii="Arial" w:hAnsi="Arial" w:cs="Arial"/>
                <w:b/>
                <w:bCs/>
                <w:sz w:val="20"/>
                <w:szCs w:val="20"/>
              </w:rPr>
              <w:t>83 115</w:t>
            </w:r>
          </w:p>
        </w:tc>
        <w:tc>
          <w:tcPr>
            <w:tcW w:w="2205" w:type="dxa"/>
            <w:gridSpan w:val="3"/>
            <w:tcBorders>
              <w:top w:val="nil"/>
              <w:left w:val="nil"/>
              <w:bottom w:val="nil"/>
              <w:right w:val="nil"/>
            </w:tcBorders>
            <w:shd w:val="clear" w:color="auto" w:fill="auto"/>
            <w:vAlign w:val="bottom"/>
          </w:tcPr>
          <w:p w:rsidR="00085007" w:rsidRPr="00EE47BD" w:rsidRDefault="00085007" w:rsidP="00085007">
            <w:pPr>
              <w:jc w:val="right"/>
              <w:rPr>
                <w:rFonts w:ascii="Arial" w:hAnsi="Arial" w:cs="Arial"/>
                <w:b/>
                <w:bCs/>
                <w:sz w:val="20"/>
                <w:szCs w:val="20"/>
                <w:lang w:val="en-US"/>
              </w:rPr>
            </w:pPr>
            <w:r>
              <w:rPr>
                <w:rFonts w:ascii="Arial" w:hAnsi="Arial" w:cs="Arial"/>
                <w:b/>
                <w:bCs/>
                <w:sz w:val="20"/>
                <w:szCs w:val="20"/>
              </w:rPr>
              <w:t>6</w:t>
            </w:r>
            <w:r>
              <w:rPr>
                <w:rFonts w:ascii="Arial" w:hAnsi="Arial" w:cs="Arial"/>
                <w:b/>
                <w:bCs/>
                <w:sz w:val="20"/>
                <w:szCs w:val="20"/>
                <w:lang w:val="en-US"/>
              </w:rPr>
              <w:t>3 287</w:t>
            </w:r>
          </w:p>
        </w:tc>
      </w:tr>
      <w:tr w:rsidR="00085007" w:rsidRPr="00B834AC" w:rsidTr="00085007">
        <w:trPr>
          <w:trHeight w:val="242"/>
        </w:trPr>
        <w:tc>
          <w:tcPr>
            <w:tcW w:w="5001" w:type="dxa"/>
            <w:tcBorders>
              <w:top w:val="nil"/>
              <w:left w:val="nil"/>
              <w:bottom w:val="nil"/>
              <w:right w:val="nil"/>
            </w:tcBorders>
            <w:shd w:val="clear" w:color="auto" w:fill="auto"/>
            <w:noWrap/>
            <w:vAlign w:val="bottom"/>
          </w:tcPr>
          <w:p w:rsidR="00085007" w:rsidRPr="00993D01" w:rsidRDefault="00085007" w:rsidP="00085007">
            <w:pPr>
              <w:rPr>
                <w:rFonts w:ascii="Arial" w:hAnsi="Arial" w:cs="Arial"/>
                <w:sz w:val="20"/>
                <w:szCs w:val="20"/>
              </w:rPr>
            </w:pPr>
          </w:p>
        </w:tc>
        <w:tc>
          <w:tcPr>
            <w:tcW w:w="2204" w:type="dxa"/>
            <w:gridSpan w:val="2"/>
            <w:tcBorders>
              <w:top w:val="nil"/>
              <w:left w:val="nil"/>
              <w:bottom w:val="nil"/>
              <w:right w:val="nil"/>
            </w:tcBorders>
            <w:shd w:val="clear" w:color="auto" w:fill="auto"/>
            <w:noWrap/>
            <w:vAlign w:val="bottom"/>
          </w:tcPr>
          <w:p w:rsidR="00085007" w:rsidRPr="00993D01" w:rsidRDefault="00085007" w:rsidP="00085007">
            <w:pPr>
              <w:rPr>
                <w:rFonts w:ascii="Arial" w:hAnsi="Arial" w:cs="Arial"/>
                <w:sz w:val="20"/>
                <w:szCs w:val="20"/>
              </w:rPr>
            </w:pPr>
          </w:p>
        </w:tc>
        <w:tc>
          <w:tcPr>
            <w:tcW w:w="2205" w:type="dxa"/>
            <w:gridSpan w:val="3"/>
            <w:tcBorders>
              <w:top w:val="nil"/>
              <w:left w:val="nil"/>
              <w:bottom w:val="nil"/>
              <w:right w:val="nil"/>
            </w:tcBorders>
            <w:shd w:val="clear" w:color="auto" w:fill="auto"/>
            <w:noWrap/>
            <w:vAlign w:val="bottom"/>
          </w:tcPr>
          <w:p w:rsidR="00085007" w:rsidRPr="00993D01" w:rsidRDefault="00085007" w:rsidP="00085007">
            <w:pPr>
              <w:rPr>
                <w:rFonts w:ascii="Arial" w:hAnsi="Arial" w:cs="Arial"/>
                <w:sz w:val="20"/>
                <w:szCs w:val="20"/>
              </w:rPr>
            </w:pPr>
          </w:p>
        </w:tc>
      </w:tr>
      <w:tr w:rsidR="00085007" w:rsidRPr="00B834AC" w:rsidTr="00085007">
        <w:trPr>
          <w:trHeight w:val="498"/>
        </w:trPr>
        <w:tc>
          <w:tcPr>
            <w:tcW w:w="5001" w:type="dxa"/>
            <w:tcBorders>
              <w:top w:val="single" w:sz="4" w:space="0" w:color="auto"/>
              <w:left w:val="nil"/>
              <w:bottom w:val="single" w:sz="4" w:space="0" w:color="auto"/>
              <w:right w:val="nil"/>
            </w:tcBorders>
            <w:shd w:val="clear" w:color="auto" w:fill="auto"/>
            <w:vAlign w:val="bottom"/>
          </w:tcPr>
          <w:p w:rsidR="00085007" w:rsidRPr="00993D01" w:rsidRDefault="00085007" w:rsidP="00085007">
            <w:pPr>
              <w:rPr>
                <w:rFonts w:ascii="Arial" w:hAnsi="Arial" w:cs="Arial"/>
                <w:b/>
                <w:bCs/>
                <w:sz w:val="20"/>
                <w:szCs w:val="20"/>
              </w:rPr>
            </w:pPr>
            <w:r w:rsidRPr="00993D01">
              <w:rPr>
                <w:rFonts w:ascii="Arial" w:hAnsi="Arial" w:cs="Arial"/>
                <w:b/>
                <w:bCs/>
                <w:sz w:val="20"/>
                <w:szCs w:val="20"/>
              </w:rPr>
              <w:t>Аванси отримані та інші фінансові зобов'язання</w:t>
            </w:r>
          </w:p>
        </w:tc>
        <w:tc>
          <w:tcPr>
            <w:tcW w:w="2204" w:type="dxa"/>
            <w:gridSpan w:val="2"/>
            <w:tcBorders>
              <w:top w:val="single" w:sz="4" w:space="0" w:color="auto"/>
              <w:left w:val="nil"/>
              <w:bottom w:val="single" w:sz="4" w:space="0" w:color="auto"/>
              <w:right w:val="nil"/>
            </w:tcBorders>
            <w:shd w:val="clear" w:color="auto" w:fill="auto"/>
            <w:noWrap/>
            <w:vAlign w:val="bottom"/>
          </w:tcPr>
          <w:p w:rsidR="00085007" w:rsidRPr="00B834AC" w:rsidRDefault="00085007" w:rsidP="00085007">
            <w:pPr>
              <w:jc w:val="right"/>
              <w:rPr>
                <w:rFonts w:ascii="Arial" w:hAnsi="Arial" w:cs="Arial"/>
                <w:b/>
                <w:bCs/>
                <w:sz w:val="20"/>
                <w:szCs w:val="20"/>
              </w:rPr>
            </w:pPr>
            <w:r w:rsidRPr="00B834AC">
              <w:rPr>
                <w:rFonts w:ascii="Arial" w:hAnsi="Arial" w:cs="Arial"/>
                <w:b/>
                <w:bCs/>
                <w:sz w:val="20"/>
                <w:szCs w:val="20"/>
              </w:rPr>
              <w:t>Період, що закінчився 31.12.2018</w:t>
            </w:r>
          </w:p>
        </w:tc>
        <w:tc>
          <w:tcPr>
            <w:tcW w:w="2205" w:type="dxa"/>
            <w:gridSpan w:val="3"/>
            <w:tcBorders>
              <w:top w:val="single" w:sz="4" w:space="0" w:color="auto"/>
              <w:left w:val="nil"/>
              <w:bottom w:val="single" w:sz="4" w:space="0" w:color="auto"/>
              <w:right w:val="nil"/>
            </w:tcBorders>
            <w:shd w:val="clear" w:color="auto" w:fill="auto"/>
            <w:noWrap/>
            <w:vAlign w:val="bottom"/>
          </w:tcPr>
          <w:p w:rsidR="00085007" w:rsidRPr="00B834AC" w:rsidRDefault="00085007" w:rsidP="00085007">
            <w:pPr>
              <w:jc w:val="right"/>
              <w:rPr>
                <w:rFonts w:ascii="Arial" w:hAnsi="Arial" w:cs="Arial"/>
                <w:b/>
                <w:bCs/>
                <w:sz w:val="20"/>
                <w:szCs w:val="20"/>
              </w:rPr>
            </w:pPr>
            <w:r w:rsidRPr="00B834AC">
              <w:rPr>
                <w:rFonts w:ascii="Arial" w:hAnsi="Arial" w:cs="Arial"/>
                <w:b/>
                <w:bCs/>
                <w:sz w:val="20"/>
                <w:szCs w:val="20"/>
              </w:rPr>
              <w:t>Період, що закінчився 31.12.2019</w:t>
            </w:r>
          </w:p>
        </w:tc>
      </w:tr>
      <w:tr w:rsidR="00085007" w:rsidRPr="00B834AC" w:rsidTr="00085007">
        <w:trPr>
          <w:trHeight w:val="484"/>
        </w:trPr>
        <w:tc>
          <w:tcPr>
            <w:tcW w:w="5001" w:type="dxa"/>
            <w:tcBorders>
              <w:top w:val="nil"/>
              <w:left w:val="nil"/>
              <w:bottom w:val="nil"/>
              <w:right w:val="nil"/>
            </w:tcBorders>
            <w:shd w:val="clear" w:color="auto" w:fill="auto"/>
            <w:vAlign w:val="bottom"/>
          </w:tcPr>
          <w:p w:rsidR="00085007" w:rsidRPr="00993D01" w:rsidRDefault="00085007" w:rsidP="00085007">
            <w:pPr>
              <w:rPr>
                <w:rFonts w:ascii="Arial" w:hAnsi="Arial" w:cs="Arial"/>
                <w:sz w:val="20"/>
                <w:szCs w:val="20"/>
              </w:rPr>
            </w:pPr>
            <w:r w:rsidRPr="00993D01">
              <w:rPr>
                <w:rFonts w:ascii="Arial" w:hAnsi="Arial" w:cs="Arial"/>
                <w:sz w:val="20"/>
                <w:szCs w:val="20"/>
              </w:rPr>
              <w:t>Поточна кредиторська заборгованість за розрахунками з оплати праці</w:t>
            </w:r>
          </w:p>
        </w:tc>
        <w:tc>
          <w:tcPr>
            <w:tcW w:w="2204" w:type="dxa"/>
            <w:gridSpan w:val="2"/>
            <w:tcBorders>
              <w:top w:val="nil"/>
              <w:left w:val="nil"/>
              <w:bottom w:val="nil"/>
              <w:right w:val="nil"/>
            </w:tcBorders>
            <w:shd w:val="clear" w:color="auto" w:fill="auto"/>
            <w:vAlign w:val="bottom"/>
          </w:tcPr>
          <w:p w:rsidR="00085007" w:rsidRPr="00993D01" w:rsidRDefault="00085007" w:rsidP="00085007">
            <w:pPr>
              <w:jc w:val="right"/>
              <w:rPr>
                <w:rFonts w:ascii="Arial" w:hAnsi="Arial" w:cs="Arial"/>
                <w:sz w:val="20"/>
                <w:szCs w:val="20"/>
              </w:rPr>
            </w:pPr>
            <w:r>
              <w:rPr>
                <w:rFonts w:ascii="Arial" w:hAnsi="Arial" w:cs="Arial"/>
                <w:sz w:val="20"/>
                <w:szCs w:val="20"/>
              </w:rPr>
              <w:t>8 853</w:t>
            </w:r>
          </w:p>
        </w:tc>
        <w:tc>
          <w:tcPr>
            <w:tcW w:w="2205" w:type="dxa"/>
            <w:gridSpan w:val="3"/>
            <w:tcBorders>
              <w:top w:val="nil"/>
              <w:left w:val="nil"/>
              <w:bottom w:val="nil"/>
              <w:right w:val="nil"/>
            </w:tcBorders>
            <w:shd w:val="clear" w:color="auto" w:fill="auto"/>
            <w:vAlign w:val="bottom"/>
          </w:tcPr>
          <w:p w:rsidR="00085007" w:rsidRPr="0083035F" w:rsidRDefault="00085007" w:rsidP="00085007">
            <w:pPr>
              <w:jc w:val="right"/>
              <w:rPr>
                <w:rFonts w:ascii="Arial" w:hAnsi="Arial" w:cs="Arial"/>
                <w:sz w:val="20"/>
                <w:szCs w:val="20"/>
              </w:rPr>
            </w:pPr>
            <w:r>
              <w:rPr>
                <w:rFonts w:ascii="Arial" w:hAnsi="Arial" w:cs="Arial"/>
                <w:sz w:val="20"/>
                <w:szCs w:val="20"/>
              </w:rPr>
              <w:t>6 639</w:t>
            </w:r>
          </w:p>
        </w:tc>
      </w:tr>
      <w:tr w:rsidR="00085007" w:rsidRPr="00B834AC" w:rsidTr="00085007">
        <w:trPr>
          <w:trHeight w:val="484"/>
        </w:trPr>
        <w:tc>
          <w:tcPr>
            <w:tcW w:w="5001" w:type="dxa"/>
            <w:tcBorders>
              <w:top w:val="nil"/>
              <w:left w:val="nil"/>
              <w:bottom w:val="nil"/>
              <w:right w:val="nil"/>
            </w:tcBorders>
            <w:shd w:val="clear" w:color="auto" w:fill="auto"/>
            <w:vAlign w:val="bottom"/>
          </w:tcPr>
          <w:p w:rsidR="00085007" w:rsidRPr="00993D01" w:rsidRDefault="00085007" w:rsidP="00085007">
            <w:pPr>
              <w:rPr>
                <w:rFonts w:ascii="Arial" w:hAnsi="Arial" w:cs="Arial"/>
                <w:sz w:val="20"/>
                <w:szCs w:val="20"/>
              </w:rPr>
            </w:pPr>
            <w:r w:rsidRPr="00993D01">
              <w:rPr>
                <w:rFonts w:ascii="Arial" w:hAnsi="Arial" w:cs="Arial"/>
                <w:sz w:val="20"/>
                <w:szCs w:val="20"/>
              </w:rPr>
              <w:t>Поточна кредиторська заборгованість за розрахунками зі страхування</w:t>
            </w:r>
          </w:p>
        </w:tc>
        <w:tc>
          <w:tcPr>
            <w:tcW w:w="2204" w:type="dxa"/>
            <w:gridSpan w:val="2"/>
            <w:tcBorders>
              <w:top w:val="nil"/>
              <w:left w:val="nil"/>
              <w:bottom w:val="nil"/>
              <w:right w:val="nil"/>
            </w:tcBorders>
            <w:shd w:val="clear" w:color="auto" w:fill="auto"/>
            <w:vAlign w:val="bottom"/>
          </w:tcPr>
          <w:p w:rsidR="00085007" w:rsidRPr="00993D01" w:rsidRDefault="00085007" w:rsidP="00085007">
            <w:pPr>
              <w:jc w:val="right"/>
              <w:rPr>
                <w:rFonts w:ascii="Arial" w:hAnsi="Arial" w:cs="Arial"/>
                <w:sz w:val="20"/>
                <w:szCs w:val="20"/>
              </w:rPr>
            </w:pPr>
            <w:r>
              <w:rPr>
                <w:rFonts w:ascii="Arial" w:hAnsi="Arial" w:cs="Arial"/>
                <w:sz w:val="20"/>
                <w:szCs w:val="20"/>
              </w:rPr>
              <w:t>2 855</w:t>
            </w:r>
            <w:r w:rsidRPr="00993D01">
              <w:rPr>
                <w:rFonts w:ascii="Arial" w:hAnsi="Arial" w:cs="Arial"/>
                <w:sz w:val="20"/>
                <w:szCs w:val="20"/>
              </w:rPr>
              <w:t xml:space="preserve">     </w:t>
            </w:r>
          </w:p>
        </w:tc>
        <w:tc>
          <w:tcPr>
            <w:tcW w:w="2205" w:type="dxa"/>
            <w:gridSpan w:val="3"/>
            <w:tcBorders>
              <w:top w:val="nil"/>
              <w:left w:val="nil"/>
              <w:bottom w:val="nil"/>
              <w:right w:val="nil"/>
            </w:tcBorders>
            <w:shd w:val="clear" w:color="auto" w:fill="auto"/>
            <w:vAlign w:val="bottom"/>
          </w:tcPr>
          <w:p w:rsidR="00085007" w:rsidRPr="0083035F" w:rsidRDefault="00085007" w:rsidP="00085007">
            <w:pPr>
              <w:jc w:val="right"/>
              <w:rPr>
                <w:rFonts w:ascii="Arial" w:hAnsi="Arial" w:cs="Arial"/>
                <w:sz w:val="20"/>
                <w:szCs w:val="20"/>
              </w:rPr>
            </w:pPr>
            <w:r>
              <w:rPr>
                <w:rFonts w:ascii="Arial" w:hAnsi="Arial" w:cs="Arial"/>
                <w:sz w:val="20"/>
                <w:szCs w:val="20"/>
              </w:rPr>
              <w:t>1 751</w:t>
            </w:r>
          </w:p>
        </w:tc>
      </w:tr>
      <w:tr w:rsidR="00085007" w:rsidRPr="00B834AC" w:rsidTr="00085007">
        <w:trPr>
          <w:trHeight w:val="484"/>
        </w:trPr>
        <w:tc>
          <w:tcPr>
            <w:tcW w:w="5001" w:type="dxa"/>
            <w:tcBorders>
              <w:top w:val="nil"/>
              <w:left w:val="nil"/>
              <w:bottom w:val="nil"/>
              <w:right w:val="nil"/>
            </w:tcBorders>
            <w:shd w:val="clear" w:color="auto" w:fill="auto"/>
            <w:vAlign w:val="bottom"/>
          </w:tcPr>
          <w:p w:rsidR="00085007" w:rsidRPr="00993D01" w:rsidRDefault="00085007" w:rsidP="00085007">
            <w:pPr>
              <w:rPr>
                <w:rFonts w:ascii="Arial" w:hAnsi="Arial" w:cs="Arial"/>
                <w:sz w:val="20"/>
                <w:szCs w:val="20"/>
              </w:rPr>
            </w:pPr>
            <w:r w:rsidRPr="00993D01">
              <w:rPr>
                <w:rFonts w:ascii="Arial" w:hAnsi="Arial" w:cs="Arial"/>
                <w:sz w:val="20"/>
                <w:szCs w:val="20"/>
              </w:rPr>
              <w:t>Поточна кредиторська заборгованість за розрахунками з бюджетом</w:t>
            </w:r>
          </w:p>
        </w:tc>
        <w:tc>
          <w:tcPr>
            <w:tcW w:w="2204" w:type="dxa"/>
            <w:gridSpan w:val="2"/>
            <w:tcBorders>
              <w:top w:val="nil"/>
              <w:left w:val="nil"/>
              <w:bottom w:val="nil"/>
              <w:right w:val="nil"/>
            </w:tcBorders>
            <w:shd w:val="clear" w:color="auto" w:fill="auto"/>
            <w:vAlign w:val="bottom"/>
          </w:tcPr>
          <w:p w:rsidR="00085007" w:rsidRPr="00993D01" w:rsidRDefault="00085007" w:rsidP="00085007">
            <w:pPr>
              <w:jc w:val="right"/>
              <w:rPr>
                <w:rFonts w:ascii="Arial" w:hAnsi="Arial" w:cs="Arial"/>
                <w:sz w:val="20"/>
                <w:szCs w:val="20"/>
              </w:rPr>
            </w:pPr>
            <w:r>
              <w:rPr>
                <w:rFonts w:ascii="Arial" w:hAnsi="Arial" w:cs="Arial"/>
                <w:sz w:val="20"/>
                <w:szCs w:val="20"/>
              </w:rPr>
              <w:t>7 442</w:t>
            </w:r>
            <w:r w:rsidRPr="00993D01">
              <w:rPr>
                <w:rFonts w:ascii="Arial" w:hAnsi="Arial" w:cs="Arial"/>
                <w:sz w:val="20"/>
                <w:szCs w:val="20"/>
              </w:rPr>
              <w:t xml:space="preserve">      </w:t>
            </w:r>
          </w:p>
        </w:tc>
        <w:tc>
          <w:tcPr>
            <w:tcW w:w="2205" w:type="dxa"/>
            <w:gridSpan w:val="3"/>
            <w:tcBorders>
              <w:top w:val="nil"/>
              <w:left w:val="nil"/>
              <w:bottom w:val="nil"/>
              <w:right w:val="nil"/>
            </w:tcBorders>
            <w:shd w:val="clear" w:color="auto" w:fill="auto"/>
            <w:vAlign w:val="bottom"/>
          </w:tcPr>
          <w:p w:rsidR="00085007" w:rsidRPr="00EE47BD" w:rsidRDefault="00085007" w:rsidP="00085007">
            <w:pPr>
              <w:jc w:val="right"/>
              <w:rPr>
                <w:rFonts w:ascii="Arial" w:hAnsi="Arial" w:cs="Arial"/>
                <w:sz w:val="20"/>
                <w:szCs w:val="20"/>
                <w:lang w:val="en-US"/>
              </w:rPr>
            </w:pPr>
            <w:r>
              <w:rPr>
                <w:rFonts w:ascii="Arial" w:hAnsi="Arial" w:cs="Arial"/>
                <w:sz w:val="20"/>
                <w:szCs w:val="20"/>
              </w:rPr>
              <w:t xml:space="preserve">4 </w:t>
            </w:r>
            <w:r>
              <w:rPr>
                <w:rFonts w:ascii="Arial" w:hAnsi="Arial" w:cs="Arial"/>
                <w:sz w:val="20"/>
                <w:szCs w:val="20"/>
                <w:lang w:val="en-US"/>
              </w:rPr>
              <w:t>649</w:t>
            </w:r>
          </w:p>
        </w:tc>
      </w:tr>
      <w:tr w:rsidR="00085007" w:rsidRPr="00B834AC" w:rsidTr="00085007">
        <w:trPr>
          <w:trHeight w:val="256"/>
        </w:trPr>
        <w:tc>
          <w:tcPr>
            <w:tcW w:w="5001" w:type="dxa"/>
            <w:tcBorders>
              <w:top w:val="nil"/>
              <w:left w:val="nil"/>
              <w:bottom w:val="double" w:sz="6" w:space="0" w:color="auto"/>
              <w:right w:val="nil"/>
            </w:tcBorders>
            <w:shd w:val="clear" w:color="auto" w:fill="auto"/>
            <w:vAlign w:val="bottom"/>
          </w:tcPr>
          <w:p w:rsidR="00085007" w:rsidRPr="00993D01" w:rsidRDefault="00085007" w:rsidP="00085007">
            <w:pPr>
              <w:rPr>
                <w:rFonts w:ascii="Arial" w:hAnsi="Arial" w:cs="Arial"/>
                <w:sz w:val="20"/>
                <w:szCs w:val="20"/>
              </w:rPr>
            </w:pPr>
            <w:r w:rsidRPr="00993D01">
              <w:rPr>
                <w:rFonts w:ascii="Arial" w:hAnsi="Arial" w:cs="Arial"/>
                <w:sz w:val="20"/>
                <w:szCs w:val="20"/>
              </w:rPr>
              <w:t>Одержані аванси</w:t>
            </w:r>
          </w:p>
        </w:tc>
        <w:tc>
          <w:tcPr>
            <w:tcW w:w="2204" w:type="dxa"/>
            <w:gridSpan w:val="2"/>
            <w:tcBorders>
              <w:top w:val="nil"/>
              <w:left w:val="nil"/>
              <w:bottom w:val="double" w:sz="6" w:space="0" w:color="auto"/>
              <w:right w:val="nil"/>
            </w:tcBorders>
            <w:shd w:val="clear" w:color="auto" w:fill="auto"/>
            <w:vAlign w:val="bottom"/>
          </w:tcPr>
          <w:p w:rsidR="00085007" w:rsidRPr="00993D01" w:rsidRDefault="00085007" w:rsidP="00085007">
            <w:pPr>
              <w:jc w:val="right"/>
              <w:rPr>
                <w:rFonts w:ascii="Arial" w:hAnsi="Arial" w:cs="Arial"/>
                <w:sz w:val="20"/>
                <w:szCs w:val="20"/>
              </w:rPr>
            </w:pPr>
            <w:r w:rsidRPr="00993D01">
              <w:rPr>
                <w:rFonts w:ascii="Arial" w:hAnsi="Arial" w:cs="Arial"/>
                <w:sz w:val="20"/>
                <w:szCs w:val="20"/>
              </w:rPr>
              <w:t xml:space="preserve">             </w:t>
            </w:r>
            <w:r>
              <w:rPr>
                <w:rFonts w:ascii="Arial" w:hAnsi="Arial" w:cs="Arial"/>
                <w:sz w:val="20"/>
                <w:szCs w:val="20"/>
              </w:rPr>
              <w:t>9 764</w:t>
            </w:r>
            <w:r w:rsidRPr="00993D01">
              <w:rPr>
                <w:rFonts w:ascii="Arial" w:hAnsi="Arial" w:cs="Arial"/>
                <w:sz w:val="20"/>
                <w:szCs w:val="20"/>
              </w:rPr>
              <w:t xml:space="preserve">      </w:t>
            </w:r>
          </w:p>
        </w:tc>
        <w:tc>
          <w:tcPr>
            <w:tcW w:w="2205" w:type="dxa"/>
            <w:gridSpan w:val="3"/>
            <w:tcBorders>
              <w:top w:val="nil"/>
              <w:left w:val="nil"/>
              <w:bottom w:val="double" w:sz="6" w:space="0" w:color="auto"/>
              <w:right w:val="nil"/>
            </w:tcBorders>
            <w:shd w:val="clear" w:color="auto" w:fill="auto"/>
            <w:vAlign w:val="bottom"/>
          </w:tcPr>
          <w:p w:rsidR="00085007" w:rsidRPr="00A31CAD" w:rsidRDefault="00085007" w:rsidP="00085007">
            <w:pPr>
              <w:jc w:val="right"/>
              <w:rPr>
                <w:rFonts w:ascii="Arial" w:hAnsi="Arial" w:cs="Arial"/>
                <w:sz w:val="20"/>
                <w:szCs w:val="20"/>
              </w:rPr>
            </w:pPr>
            <w:r>
              <w:rPr>
                <w:rFonts w:ascii="Arial" w:hAnsi="Arial" w:cs="Arial"/>
                <w:sz w:val="20"/>
                <w:szCs w:val="20"/>
              </w:rPr>
              <w:t>6 523</w:t>
            </w:r>
          </w:p>
        </w:tc>
      </w:tr>
      <w:tr w:rsidR="00085007" w:rsidRPr="00B834AC" w:rsidTr="00085007">
        <w:trPr>
          <w:trHeight w:val="256"/>
        </w:trPr>
        <w:tc>
          <w:tcPr>
            <w:tcW w:w="5001" w:type="dxa"/>
            <w:tcBorders>
              <w:top w:val="nil"/>
              <w:left w:val="nil"/>
              <w:bottom w:val="nil"/>
              <w:right w:val="nil"/>
            </w:tcBorders>
            <w:shd w:val="clear" w:color="auto" w:fill="auto"/>
          </w:tcPr>
          <w:p w:rsidR="00085007" w:rsidRPr="00993D01" w:rsidRDefault="00085007" w:rsidP="00085007">
            <w:pPr>
              <w:rPr>
                <w:rFonts w:ascii="Arial" w:hAnsi="Arial" w:cs="Arial"/>
                <w:b/>
                <w:bCs/>
                <w:color w:val="000000"/>
                <w:sz w:val="20"/>
                <w:szCs w:val="20"/>
              </w:rPr>
            </w:pPr>
            <w:r w:rsidRPr="00993D01">
              <w:rPr>
                <w:rFonts w:ascii="Arial" w:hAnsi="Arial" w:cs="Arial"/>
                <w:b/>
                <w:bCs/>
                <w:color w:val="000000"/>
                <w:sz w:val="20"/>
                <w:szCs w:val="20"/>
              </w:rPr>
              <w:t>Разом:</w:t>
            </w:r>
          </w:p>
        </w:tc>
        <w:tc>
          <w:tcPr>
            <w:tcW w:w="2204" w:type="dxa"/>
            <w:gridSpan w:val="2"/>
            <w:tcBorders>
              <w:top w:val="nil"/>
              <w:left w:val="nil"/>
              <w:bottom w:val="nil"/>
              <w:right w:val="nil"/>
            </w:tcBorders>
            <w:shd w:val="clear" w:color="auto" w:fill="auto"/>
            <w:vAlign w:val="bottom"/>
          </w:tcPr>
          <w:p w:rsidR="00085007" w:rsidRPr="00993D01" w:rsidRDefault="00085007" w:rsidP="00085007">
            <w:pPr>
              <w:jc w:val="right"/>
              <w:rPr>
                <w:rFonts w:ascii="Arial" w:hAnsi="Arial" w:cs="Arial"/>
                <w:b/>
                <w:bCs/>
                <w:sz w:val="20"/>
                <w:szCs w:val="20"/>
              </w:rPr>
            </w:pPr>
            <w:r>
              <w:rPr>
                <w:rFonts w:ascii="Arial" w:hAnsi="Arial" w:cs="Arial"/>
                <w:b/>
                <w:bCs/>
                <w:sz w:val="20"/>
                <w:szCs w:val="20"/>
              </w:rPr>
              <w:t>28 914</w:t>
            </w:r>
          </w:p>
        </w:tc>
        <w:tc>
          <w:tcPr>
            <w:tcW w:w="2205" w:type="dxa"/>
            <w:gridSpan w:val="3"/>
            <w:tcBorders>
              <w:top w:val="nil"/>
              <w:left w:val="nil"/>
              <w:bottom w:val="nil"/>
              <w:right w:val="nil"/>
            </w:tcBorders>
            <w:shd w:val="clear" w:color="auto" w:fill="auto"/>
            <w:vAlign w:val="bottom"/>
          </w:tcPr>
          <w:p w:rsidR="00085007" w:rsidRPr="00EE47BD" w:rsidRDefault="00085007" w:rsidP="00085007">
            <w:pPr>
              <w:jc w:val="right"/>
              <w:rPr>
                <w:rFonts w:ascii="Arial" w:hAnsi="Arial" w:cs="Arial"/>
                <w:b/>
                <w:bCs/>
                <w:sz w:val="20"/>
                <w:szCs w:val="20"/>
                <w:lang w:val="en-US"/>
              </w:rPr>
            </w:pPr>
            <w:r>
              <w:rPr>
                <w:rFonts w:ascii="Arial" w:hAnsi="Arial" w:cs="Arial"/>
                <w:b/>
                <w:bCs/>
                <w:sz w:val="20"/>
                <w:szCs w:val="20"/>
              </w:rPr>
              <w:t xml:space="preserve">19 </w:t>
            </w:r>
            <w:r>
              <w:rPr>
                <w:rFonts w:ascii="Arial" w:hAnsi="Arial" w:cs="Arial"/>
                <w:b/>
                <w:bCs/>
                <w:sz w:val="20"/>
                <w:szCs w:val="20"/>
                <w:lang w:val="en-US"/>
              </w:rPr>
              <w:t>562</w:t>
            </w:r>
          </w:p>
        </w:tc>
      </w:tr>
      <w:tr w:rsidR="00085007" w:rsidRPr="00B834AC" w:rsidTr="00085007">
        <w:trPr>
          <w:trHeight w:val="242"/>
        </w:trPr>
        <w:tc>
          <w:tcPr>
            <w:tcW w:w="5001" w:type="dxa"/>
            <w:tcBorders>
              <w:top w:val="nil"/>
              <w:left w:val="nil"/>
              <w:bottom w:val="nil"/>
              <w:right w:val="nil"/>
            </w:tcBorders>
            <w:shd w:val="clear" w:color="auto" w:fill="auto"/>
            <w:noWrap/>
            <w:vAlign w:val="bottom"/>
          </w:tcPr>
          <w:p w:rsidR="00085007" w:rsidRPr="00993D01" w:rsidRDefault="00085007" w:rsidP="00085007">
            <w:pPr>
              <w:rPr>
                <w:rFonts w:ascii="Arial" w:hAnsi="Arial" w:cs="Arial"/>
                <w:sz w:val="20"/>
                <w:szCs w:val="20"/>
              </w:rPr>
            </w:pPr>
          </w:p>
        </w:tc>
        <w:tc>
          <w:tcPr>
            <w:tcW w:w="2204" w:type="dxa"/>
            <w:gridSpan w:val="2"/>
            <w:tcBorders>
              <w:top w:val="nil"/>
              <w:left w:val="nil"/>
              <w:bottom w:val="nil"/>
              <w:right w:val="nil"/>
            </w:tcBorders>
            <w:shd w:val="clear" w:color="auto" w:fill="auto"/>
            <w:vAlign w:val="bottom"/>
          </w:tcPr>
          <w:p w:rsidR="00085007" w:rsidRPr="00993D01" w:rsidRDefault="00085007" w:rsidP="00085007">
            <w:pPr>
              <w:jc w:val="right"/>
              <w:rPr>
                <w:rFonts w:ascii="Arial" w:hAnsi="Arial" w:cs="Arial"/>
                <w:color w:val="FF0000"/>
                <w:sz w:val="20"/>
                <w:szCs w:val="20"/>
              </w:rPr>
            </w:pPr>
            <w:r w:rsidRPr="00993D01">
              <w:rPr>
                <w:rFonts w:ascii="Arial" w:hAnsi="Arial" w:cs="Arial"/>
                <w:color w:val="FF0000"/>
                <w:sz w:val="20"/>
                <w:szCs w:val="20"/>
              </w:rPr>
              <w:t xml:space="preserve">              -       </w:t>
            </w:r>
          </w:p>
        </w:tc>
        <w:tc>
          <w:tcPr>
            <w:tcW w:w="2205" w:type="dxa"/>
            <w:gridSpan w:val="3"/>
            <w:tcBorders>
              <w:top w:val="nil"/>
              <w:left w:val="nil"/>
              <w:bottom w:val="nil"/>
              <w:right w:val="nil"/>
            </w:tcBorders>
            <w:shd w:val="clear" w:color="auto" w:fill="auto"/>
            <w:vAlign w:val="bottom"/>
          </w:tcPr>
          <w:p w:rsidR="00085007" w:rsidRPr="00993D01" w:rsidRDefault="00085007" w:rsidP="00085007">
            <w:pPr>
              <w:jc w:val="right"/>
              <w:rPr>
                <w:rFonts w:ascii="Arial" w:hAnsi="Arial" w:cs="Arial"/>
                <w:color w:val="FF0000"/>
                <w:sz w:val="20"/>
                <w:szCs w:val="20"/>
              </w:rPr>
            </w:pPr>
            <w:r w:rsidRPr="00993D01">
              <w:rPr>
                <w:rFonts w:ascii="Arial" w:hAnsi="Arial" w:cs="Arial"/>
                <w:color w:val="FF0000"/>
                <w:sz w:val="20"/>
                <w:szCs w:val="20"/>
              </w:rPr>
              <w:t xml:space="preserve">              -       </w:t>
            </w:r>
          </w:p>
        </w:tc>
      </w:tr>
    </w:tbl>
    <w:p w:rsidR="00085007" w:rsidRPr="002B3ECE" w:rsidRDefault="00085007" w:rsidP="00085007">
      <w:pPr>
        <w:tabs>
          <w:tab w:val="left" w:pos="0"/>
        </w:tabs>
        <w:spacing w:before="240" w:after="120"/>
        <w:ind w:firstLine="567"/>
        <w:jc w:val="both"/>
      </w:pPr>
      <w:r w:rsidRPr="002B3ECE">
        <w:t>У відповідності до МСБО 24 «Розкриття інформації про пов’язані сторони», сторони вважаються пов’язаними, якщо одна сторона  має можливість контролювати іншу сторону або чинити значний вплив на діяльність іншої сторони в процесі прийняття фінансових або операційних рішень. При розгляді кожної можливої пов’язаної сторони особлива увага приділяється змісту відношень, а не тільки їх юридичній формі.</w:t>
      </w:r>
    </w:p>
    <w:p w:rsidR="00085007" w:rsidRPr="002B3ECE" w:rsidRDefault="00085007" w:rsidP="00085007">
      <w:pPr>
        <w:tabs>
          <w:tab w:val="left" w:pos="0"/>
        </w:tabs>
        <w:spacing w:before="120" w:after="120"/>
        <w:ind w:firstLine="567"/>
        <w:jc w:val="both"/>
      </w:pPr>
      <w:r w:rsidRPr="002B3ECE">
        <w:t>Пов’язані сторони можуть укладати угоди, які не проводилися б між непов’язаними сторонами. Ціни та умови таких угод можуть відрізнятися від цін та умов угод між непов’язаними сторонами.</w:t>
      </w:r>
    </w:p>
    <w:tbl>
      <w:tblPr>
        <w:tblW w:w="9372" w:type="dxa"/>
        <w:tblInd w:w="108" w:type="dxa"/>
        <w:tblLook w:val="0000" w:firstRow="0" w:lastRow="0" w:firstColumn="0" w:lastColumn="0" w:noHBand="0" w:noVBand="0"/>
      </w:tblPr>
      <w:tblGrid>
        <w:gridCol w:w="6660"/>
        <w:gridCol w:w="1356"/>
        <w:gridCol w:w="1356"/>
      </w:tblGrid>
      <w:tr w:rsidR="00085007" w:rsidRPr="00B834AC" w:rsidTr="00085007">
        <w:trPr>
          <w:trHeight w:val="255"/>
        </w:trPr>
        <w:tc>
          <w:tcPr>
            <w:tcW w:w="6660" w:type="dxa"/>
            <w:tcBorders>
              <w:top w:val="nil"/>
              <w:left w:val="nil"/>
              <w:bottom w:val="nil"/>
              <w:right w:val="nil"/>
            </w:tcBorders>
            <w:shd w:val="clear" w:color="auto" w:fill="auto"/>
            <w:noWrap/>
            <w:vAlign w:val="bottom"/>
          </w:tcPr>
          <w:p w:rsidR="00085007" w:rsidRPr="00E025E0" w:rsidRDefault="00085007" w:rsidP="00085007">
            <w:pPr>
              <w:rPr>
                <w:rFonts w:ascii="Arial" w:hAnsi="Arial" w:cs="Arial"/>
                <w:b/>
                <w:bCs/>
                <w:sz w:val="20"/>
                <w:szCs w:val="20"/>
              </w:rPr>
            </w:pPr>
            <w:r w:rsidRPr="00E025E0">
              <w:rPr>
                <w:rFonts w:ascii="Arial" w:hAnsi="Arial" w:cs="Arial"/>
                <w:b/>
                <w:bCs/>
                <w:sz w:val="20"/>
                <w:szCs w:val="20"/>
              </w:rPr>
              <w:t>Пов'язаними сторонами є:</w:t>
            </w:r>
          </w:p>
        </w:tc>
        <w:tc>
          <w:tcPr>
            <w:tcW w:w="1356" w:type="dxa"/>
            <w:tcBorders>
              <w:top w:val="nil"/>
              <w:left w:val="nil"/>
              <w:bottom w:val="nil"/>
              <w:right w:val="nil"/>
            </w:tcBorders>
            <w:shd w:val="clear" w:color="auto" w:fill="auto"/>
            <w:vAlign w:val="bottom"/>
          </w:tcPr>
          <w:p w:rsidR="00085007" w:rsidRPr="00E025E0" w:rsidRDefault="00085007" w:rsidP="00085007">
            <w:pPr>
              <w:jc w:val="both"/>
              <w:rPr>
                <w:rFonts w:ascii="Arial" w:hAnsi="Arial" w:cs="Arial"/>
                <w:sz w:val="20"/>
                <w:szCs w:val="20"/>
              </w:rPr>
            </w:pPr>
          </w:p>
        </w:tc>
        <w:tc>
          <w:tcPr>
            <w:tcW w:w="1356" w:type="dxa"/>
            <w:tcBorders>
              <w:top w:val="nil"/>
              <w:left w:val="nil"/>
              <w:bottom w:val="nil"/>
              <w:right w:val="nil"/>
            </w:tcBorders>
            <w:shd w:val="clear" w:color="auto" w:fill="auto"/>
            <w:vAlign w:val="bottom"/>
          </w:tcPr>
          <w:p w:rsidR="00085007" w:rsidRPr="00E025E0" w:rsidRDefault="00085007" w:rsidP="00085007">
            <w:pPr>
              <w:jc w:val="both"/>
              <w:rPr>
                <w:rFonts w:ascii="Arial" w:hAnsi="Arial" w:cs="Arial"/>
                <w:sz w:val="20"/>
                <w:szCs w:val="20"/>
              </w:rPr>
            </w:pPr>
          </w:p>
        </w:tc>
      </w:tr>
      <w:tr w:rsidR="00085007" w:rsidRPr="00B834AC" w:rsidTr="00085007">
        <w:trPr>
          <w:trHeight w:val="255"/>
        </w:trPr>
        <w:tc>
          <w:tcPr>
            <w:tcW w:w="8016" w:type="dxa"/>
            <w:gridSpan w:val="2"/>
            <w:tcBorders>
              <w:top w:val="nil"/>
              <w:left w:val="nil"/>
              <w:bottom w:val="nil"/>
              <w:right w:val="nil"/>
            </w:tcBorders>
            <w:shd w:val="clear" w:color="auto" w:fill="auto"/>
            <w:noWrap/>
            <w:vAlign w:val="bottom"/>
          </w:tcPr>
          <w:p w:rsidR="00085007" w:rsidRPr="00E025E0" w:rsidRDefault="00085007" w:rsidP="00085007">
            <w:pPr>
              <w:rPr>
                <w:rFonts w:ascii="Arial" w:hAnsi="Arial" w:cs="Arial"/>
                <w:sz w:val="20"/>
                <w:szCs w:val="20"/>
              </w:rPr>
            </w:pPr>
            <w:r w:rsidRPr="00E025E0">
              <w:rPr>
                <w:rFonts w:ascii="Arial" w:hAnsi="Arial" w:cs="Arial"/>
                <w:sz w:val="20"/>
                <w:szCs w:val="20"/>
              </w:rPr>
              <w:t>ТОВ "Торговий Дім "СЛАВИЧ" - володіє 24,99% акцій Компанії</w:t>
            </w:r>
          </w:p>
        </w:tc>
        <w:tc>
          <w:tcPr>
            <w:tcW w:w="1356" w:type="dxa"/>
            <w:tcBorders>
              <w:top w:val="nil"/>
              <w:left w:val="nil"/>
              <w:bottom w:val="nil"/>
              <w:right w:val="nil"/>
            </w:tcBorders>
            <w:shd w:val="clear" w:color="auto" w:fill="auto"/>
            <w:noWrap/>
            <w:vAlign w:val="bottom"/>
          </w:tcPr>
          <w:p w:rsidR="00085007" w:rsidRPr="00E025E0" w:rsidRDefault="00085007" w:rsidP="00085007">
            <w:pPr>
              <w:rPr>
                <w:rFonts w:ascii="Arial" w:hAnsi="Arial" w:cs="Arial"/>
                <w:sz w:val="20"/>
                <w:szCs w:val="20"/>
              </w:rPr>
            </w:pPr>
          </w:p>
        </w:tc>
      </w:tr>
      <w:tr w:rsidR="00085007" w:rsidRPr="00B834AC" w:rsidTr="00085007">
        <w:trPr>
          <w:trHeight w:val="255"/>
        </w:trPr>
        <w:tc>
          <w:tcPr>
            <w:tcW w:w="8016" w:type="dxa"/>
            <w:gridSpan w:val="2"/>
            <w:tcBorders>
              <w:top w:val="nil"/>
              <w:left w:val="nil"/>
              <w:bottom w:val="nil"/>
              <w:right w:val="nil"/>
            </w:tcBorders>
            <w:shd w:val="clear" w:color="auto" w:fill="auto"/>
            <w:noWrap/>
            <w:vAlign w:val="bottom"/>
          </w:tcPr>
          <w:p w:rsidR="00085007" w:rsidRPr="00E025E0" w:rsidRDefault="00085007" w:rsidP="00085007">
            <w:pPr>
              <w:rPr>
                <w:rFonts w:ascii="Arial" w:hAnsi="Arial" w:cs="Arial"/>
                <w:sz w:val="20"/>
                <w:szCs w:val="20"/>
              </w:rPr>
            </w:pPr>
            <w:r w:rsidRPr="00E025E0">
              <w:rPr>
                <w:rFonts w:ascii="Arial" w:hAnsi="Arial" w:cs="Arial"/>
                <w:sz w:val="20"/>
                <w:szCs w:val="20"/>
              </w:rPr>
              <w:t>ТОВ "СЛАВИЧ-ІНВЕСТ" - володіє 56,12% акцій Компанії</w:t>
            </w:r>
          </w:p>
        </w:tc>
        <w:tc>
          <w:tcPr>
            <w:tcW w:w="1356" w:type="dxa"/>
            <w:tcBorders>
              <w:top w:val="nil"/>
              <w:left w:val="nil"/>
              <w:bottom w:val="nil"/>
              <w:right w:val="nil"/>
            </w:tcBorders>
            <w:shd w:val="clear" w:color="auto" w:fill="auto"/>
            <w:noWrap/>
            <w:vAlign w:val="bottom"/>
          </w:tcPr>
          <w:p w:rsidR="00085007" w:rsidRPr="00E025E0" w:rsidRDefault="00085007" w:rsidP="00085007">
            <w:pPr>
              <w:rPr>
                <w:rFonts w:ascii="Arial" w:hAnsi="Arial" w:cs="Arial"/>
                <w:sz w:val="20"/>
                <w:szCs w:val="20"/>
              </w:rPr>
            </w:pPr>
          </w:p>
        </w:tc>
      </w:tr>
      <w:tr w:rsidR="00085007" w:rsidRPr="00B834AC" w:rsidTr="00085007">
        <w:trPr>
          <w:trHeight w:val="255"/>
        </w:trPr>
        <w:tc>
          <w:tcPr>
            <w:tcW w:w="9372" w:type="dxa"/>
            <w:gridSpan w:val="3"/>
            <w:tcBorders>
              <w:top w:val="nil"/>
              <w:left w:val="nil"/>
              <w:bottom w:val="nil"/>
              <w:right w:val="nil"/>
            </w:tcBorders>
            <w:shd w:val="clear" w:color="auto" w:fill="auto"/>
            <w:noWrap/>
            <w:vAlign w:val="bottom"/>
          </w:tcPr>
          <w:p w:rsidR="00085007" w:rsidRPr="00E025E0" w:rsidRDefault="00085007" w:rsidP="00085007">
            <w:pPr>
              <w:rPr>
                <w:rFonts w:ascii="Arial" w:hAnsi="Arial" w:cs="Arial"/>
                <w:sz w:val="20"/>
                <w:szCs w:val="20"/>
              </w:rPr>
            </w:pPr>
            <w:r w:rsidRPr="00E025E0">
              <w:rPr>
                <w:rFonts w:ascii="Arial" w:hAnsi="Arial" w:cs="Arial"/>
                <w:sz w:val="20"/>
                <w:szCs w:val="20"/>
              </w:rPr>
              <w:t>Бондар Анатолій Олександрович - Голова Наглядової ради Компанії</w:t>
            </w:r>
          </w:p>
        </w:tc>
      </w:tr>
      <w:tr w:rsidR="00085007" w:rsidRPr="00B834AC" w:rsidTr="00085007">
        <w:trPr>
          <w:trHeight w:val="255"/>
        </w:trPr>
        <w:tc>
          <w:tcPr>
            <w:tcW w:w="9372" w:type="dxa"/>
            <w:gridSpan w:val="3"/>
            <w:tcBorders>
              <w:top w:val="nil"/>
              <w:left w:val="nil"/>
              <w:bottom w:val="nil"/>
              <w:right w:val="nil"/>
            </w:tcBorders>
            <w:shd w:val="clear" w:color="auto" w:fill="auto"/>
            <w:noWrap/>
            <w:vAlign w:val="bottom"/>
          </w:tcPr>
          <w:p w:rsidR="00085007" w:rsidRPr="00E025E0" w:rsidRDefault="00085007" w:rsidP="00085007">
            <w:pPr>
              <w:rPr>
                <w:rFonts w:ascii="Arial" w:hAnsi="Arial" w:cs="Arial"/>
                <w:sz w:val="20"/>
                <w:szCs w:val="20"/>
              </w:rPr>
            </w:pPr>
            <w:r w:rsidRPr="00E025E0">
              <w:rPr>
                <w:rFonts w:ascii="Arial" w:hAnsi="Arial" w:cs="Arial"/>
                <w:sz w:val="20"/>
                <w:szCs w:val="20"/>
              </w:rPr>
              <w:t>Бондар Олександр Анатолійович - член Наглядової ради Компанії</w:t>
            </w:r>
          </w:p>
        </w:tc>
      </w:tr>
      <w:tr w:rsidR="00085007" w:rsidRPr="00B834AC" w:rsidTr="00085007">
        <w:trPr>
          <w:trHeight w:val="255"/>
        </w:trPr>
        <w:tc>
          <w:tcPr>
            <w:tcW w:w="8016" w:type="dxa"/>
            <w:gridSpan w:val="2"/>
            <w:tcBorders>
              <w:top w:val="nil"/>
              <w:left w:val="nil"/>
              <w:bottom w:val="nil"/>
              <w:right w:val="nil"/>
            </w:tcBorders>
            <w:shd w:val="clear" w:color="auto" w:fill="auto"/>
            <w:noWrap/>
            <w:vAlign w:val="bottom"/>
          </w:tcPr>
          <w:p w:rsidR="00085007" w:rsidRPr="00E025E0" w:rsidRDefault="00085007" w:rsidP="00085007">
            <w:pPr>
              <w:rPr>
                <w:rFonts w:ascii="Arial" w:hAnsi="Arial" w:cs="Arial"/>
                <w:sz w:val="20"/>
                <w:szCs w:val="20"/>
              </w:rPr>
            </w:pPr>
            <w:r w:rsidRPr="00E025E0">
              <w:rPr>
                <w:rFonts w:ascii="Arial" w:hAnsi="Arial" w:cs="Arial"/>
                <w:sz w:val="20"/>
                <w:szCs w:val="20"/>
              </w:rPr>
              <w:t>Бондар Олена Анатоліївна - член Наглядової ради Компанії</w:t>
            </w:r>
          </w:p>
        </w:tc>
        <w:tc>
          <w:tcPr>
            <w:tcW w:w="1356" w:type="dxa"/>
            <w:tcBorders>
              <w:top w:val="nil"/>
              <w:left w:val="nil"/>
              <w:bottom w:val="nil"/>
              <w:right w:val="nil"/>
            </w:tcBorders>
            <w:shd w:val="clear" w:color="auto" w:fill="auto"/>
            <w:noWrap/>
            <w:vAlign w:val="bottom"/>
          </w:tcPr>
          <w:p w:rsidR="00085007" w:rsidRPr="00E025E0" w:rsidRDefault="00085007" w:rsidP="00085007">
            <w:pPr>
              <w:rPr>
                <w:rFonts w:ascii="Arial" w:hAnsi="Arial" w:cs="Arial"/>
                <w:sz w:val="20"/>
                <w:szCs w:val="20"/>
              </w:rPr>
            </w:pPr>
          </w:p>
        </w:tc>
      </w:tr>
    </w:tbl>
    <w:p w:rsidR="00085007" w:rsidRDefault="00085007" w:rsidP="00085007">
      <w:pPr>
        <w:spacing w:before="120" w:after="120"/>
        <w:ind w:firstLine="567"/>
        <w:jc w:val="both"/>
      </w:pPr>
    </w:p>
    <w:p w:rsidR="00085007" w:rsidRPr="00CC5054" w:rsidRDefault="00085007" w:rsidP="006815EB">
      <w:pPr>
        <w:pStyle w:val="2"/>
        <w:numPr>
          <w:ilvl w:val="0"/>
          <w:numId w:val="1"/>
        </w:numPr>
        <w:tabs>
          <w:tab w:val="clear" w:pos="397"/>
          <w:tab w:val="clear" w:pos="1069"/>
          <w:tab w:val="left" w:pos="851"/>
        </w:tabs>
        <w:spacing w:after="120"/>
        <w:ind w:left="0" w:firstLine="567"/>
        <w:rPr>
          <w:sz w:val="24"/>
          <w:szCs w:val="24"/>
        </w:rPr>
      </w:pPr>
      <w:r w:rsidRPr="00CC5054">
        <w:rPr>
          <w:sz w:val="24"/>
          <w:szCs w:val="24"/>
        </w:rPr>
        <w:lastRenderedPageBreak/>
        <w:t>ФАКТИЧНІ ТА ПОТЕНЦІЙНІ ФІНАНСОВІ ЗОБОВ'ЯЗАННЯ</w:t>
      </w:r>
    </w:p>
    <w:p w:rsidR="00085007" w:rsidRPr="002F0397" w:rsidRDefault="00085007" w:rsidP="00085007">
      <w:pPr>
        <w:pStyle w:val="3"/>
        <w:tabs>
          <w:tab w:val="num" w:pos="0"/>
        </w:tabs>
        <w:spacing w:after="120"/>
        <w:ind w:left="0" w:firstLine="567"/>
        <w:rPr>
          <w:b w:val="0"/>
          <w:bCs w:val="0"/>
          <w:iCs w:val="0"/>
          <w:sz w:val="24"/>
          <w:szCs w:val="24"/>
        </w:rPr>
      </w:pPr>
      <w:r w:rsidRPr="00C87FD7">
        <w:rPr>
          <w:b w:val="0"/>
          <w:bCs w:val="0"/>
          <w:iCs w:val="0"/>
          <w:sz w:val="24"/>
          <w:szCs w:val="24"/>
          <w:lang w:val="ru-RU"/>
        </w:rPr>
        <w:t>Економічна ситуація</w:t>
      </w:r>
    </w:p>
    <w:p w:rsidR="00085007" w:rsidRPr="00C87FD7" w:rsidRDefault="00085007" w:rsidP="00085007">
      <w:pPr>
        <w:ind w:firstLine="567"/>
        <w:jc w:val="both"/>
      </w:pPr>
      <w:r w:rsidRPr="00C87FD7">
        <w:t>Операційна діяльність Товариства здійснюється в Україні. Закони та інші нормативні акти, що впливають на діяльність підприємства в Україні, можуть підлягати змінам за невеликі проміжки часу. Як результат цього, активи та операційна діяльність Товариства можуть підлягати ризику в разі будь-яких несприятливих змін у політичному та економічному середовищі.</w:t>
      </w:r>
    </w:p>
    <w:p w:rsidR="00085007" w:rsidRPr="00C87FD7" w:rsidRDefault="00085007" w:rsidP="00085007">
      <w:pPr>
        <w:ind w:firstLine="567"/>
        <w:jc w:val="both"/>
        <w:rPr>
          <w:i/>
        </w:rPr>
      </w:pPr>
    </w:p>
    <w:p w:rsidR="00085007" w:rsidRPr="00C87FD7" w:rsidRDefault="00085007" w:rsidP="00085007">
      <w:pPr>
        <w:ind w:firstLine="567"/>
        <w:jc w:val="both"/>
        <w:rPr>
          <w:i/>
        </w:rPr>
      </w:pPr>
      <w:r w:rsidRPr="00C87FD7">
        <w:rPr>
          <w:i/>
        </w:rPr>
        <w:t>Податкова система</w:t>
      </w:r>
    </w:p>
    <w:p w:rsidR="00085007" w:rsidRPr="00C87FD7" w:rsidRDefault="00085007" w:rsidP="00085007">
      <w:pPr>
        <w:ind w:firstLine="567"/>
        <w:jc w:val="both"/>
      </w:pPr>
      <w:r w:rsidRPr="00C87FD7">
        <w:t xml:space="preserve">На даний момент в Україні діє Податковий кодекс. Він вступив в силу з </w:t>
      </w:r>
      <w:r w:rsidRPr="00C87FD7">
        <w:br/>
        <w:t>1-го січня 2011 року. Даний нормативний документ повністю змінив принцип нарахування податку на прибуток та вніс значні зміни до норм, які регулюють справляння інших податків та обов’язкових платежів. Податки та нарахування, що сплачуються Товариства, включають податок на прибуток, нарахування на фонд заробітної плати, а також інші податки і збори. Також наявна різнополярна судова практика щодо багатьох питань, які виникають в процесі оподаткування. Існують різні точки зору щодо тлумачення правових норм серед державних органів (наприклад, податкової адміністрації і її інспекцій), що викликає загальну невизначеність і створює підстави для конфліктних ситуацій. Правильність складання податкових декларацій, а також інші питання дотримання законодавства (наприклад, питання митного оформлення і валютного регулювання), підлягають перевірці і вивченню з боку ряду контролюючих органів, які в законодавчому порядку уповноважені накладати штрафи і пені в значних об'ємах. Перераховані чинники визначають наявність в Україні податкових ризиків значно суттєвіших, ніж існують в країнах з розвиненішою податковою системою.</w:t>
      </w:r>
    </w:p>
    <w:p w:rsidR="00085007" w:rsidRPr="00CC5054" w:rsidRDefault="00085007" w:rsidP="00085007">
      <w:pPr>
        <w:autoSpaceDE w:val="0"/>
        <w:spacing w:before="60" w:after="60"/>
        <w:ind w:firstLine="567"/>
        <w:jc w:val="both"/>
      </w:pPr>
    </w:p>
    <w:p w:rsidR="00085007" w:rsidRPr="00C87FD7" w:rsidRDefault="00085007" w:rsidP="00085007">
      <w:pPr>
        <w:ind w:firstLine="567"/>
        <w:jc w:val="both"/>
        <w:rPr>
          <w:i/>
        </w:rPr>
      </w:pPr>
      <w:r w:rsidRPr="00C87FD7">
        <w:rPr>
          <w:i/>
        </w:rPr>
        <w:t>Юридичні зобов'язання</w:t>
      </w:r>
    </w:p>
    <w:p w:rsidR="00085007" w:rsidRPr="00C87FD7" w:rsidRDefault="00085007" w:rsidP="00085007">
      <w:pPr>
        <w:ind w:firstLine="567"/>
        <w:jc w:val="both"/>
      </w:pPr>
      <w:r w:rsidRPr="00C87FD7">
        <w:t>В ході звичайної діяльності Товариство має справу з судовими позовами і претензіями. Керівництво вважає, що максимальна відповідальність по зобов'язаннях, які є наслідком таких позовів або претензій, у разі виникнення такої відповідальності, понад вже визнаною у фінансовій звітності, не матиме істотного негативного впливу на фінансовий стан або результати майбутніх операцій Товариства.</w:t>
      </w:r>
    </w:p>
    <w:p w:rsidR="00085007" w:rsidRPr="00C87FD7" w:rsidRDefault="00085007" w:rsidP="00085007">
      <w:pPr>
        <w:ind w:firstLine="567"/>
        <w:jc w:val="both"/>
      </w:pPr>
      <w:r w:rsidRPr="00C87FD7">
        <w:t>Станом на звітні дати Товариство не виступало стороною в жодному судовому процесі.</w:t>
      </w:r>
    </w:p>
    <w:p w:rsidR="00085007" w:rsidRPr="00C87FD7" w:rsidRDefault="00085007" w:rsidP="00085007">
      <w:pPr>
        <w:ind w:firstLine="567"/>
        <w:jc w:val="both"/>
        <w:rPr>
          <w:i/>
        </w:rPr>
      </w:pPr>
    </w:p>
    <w:p w:rsidR="00085007" w:rsidRPr="00085007" w:rsidRDefault="00085007" w:rsidP="00085007">
      <w:pPr>
        <w:pStyle w:val="3"/>
        <w:tabs>
          <w:tab w:val="num" w:pos="0"/>
        </w:tabs>
        <w:spacing w:after="120"/>
        <w:ind w:left="0" w:firstLine="567"/>
        <w:rPr>
          <w:b w:val="0"/>
          <w:bCs w:val="0"/>
          <w:iCs w:val="0"/>
          <w:sz w:val="24"/>
          <w:szCs w:val="24"/>
        </w:rPr>
      </w:pPr>
      <w:r w:rsidRPr="00085007">
        <w:rPr>
          <w:b w:val="0"/>
          <w:bCs w:val="0"/>
          <w:iCs w:val="0"/>
          <w:sz w:val="24"/>
          <w:szCs w:val="24"/>
        </w:rPr>
        <w:t>Пенсійні та інші зобов’язання, пов’язані з виплатою заробітної плати співробітникам</w:t>
      </w:r>
    </w:p>
    <w:p w:rsidR="00085007" w:rsidRPr="00C87FD7" w:rsidRDefault="00085007" w:rsidP="00085007">
      <w:pPr>
        <w:ind w:firstLine="567"/>
        <w:jc w:val="both"/>
      </w:pPr>
      <w:r w:rsidRPr="00C87FD7">
        <w:t>Співробітники Товариства отримують пенсійне забезпечення від Пенсійного фонду, державної української організації, у відповідності з нормативними документами та законами України. Товариство зобов’язане відраховувати визначений відсоток заробітної плати до Пенсійного фонду з метою виплати пенсій. Єдиним зобов’язанням Товариства по відношенню до даного пенсійного плану є відрахування певного відсотку зарплати до Пенсійного фонду.</w:t>
      </w:r>
    </w:p>
    <w:p w:rsidR="00085007" w:rsidRPr="00FC6F13" w:rsidRDefault="00085007" w:rsidP="006815EB">
      <w:pPr>
        <w:pStyle w:val="2"/>
        <w:numPr>
          <w:ilvl w:val="0"/>
          <w:numId w:val="1"/>
        </w:numPr>
        <w:tabs>
          <w:tab w:val="clear" w:pos="1069"/>
          <w:tab w:val="num" w:pos="851"/>
        </w:tabs>
        <w:spacing w:after="120"/>
        <w:ind w:left="0" w:firstLine="567"/>
        <w:rPr>
          <w:sz w:val="24"/>
          <w:szCs w:val="24"/>
        </w:rPr>
      </w:pPr>
      <w:r w:rsidRPr="00FC6F13">
        <w:rPr>
          <w:sz w:val="24"/>
          <w:szCs w:val="24"/>
        </w:rPr>
        <w:lastRenderedPageBreak/>
        <w:t>ПОЛІТИКА УПРАВЛІННЯ</w:t>
      </w:r>
      <w:r>
        <w:rPr>
          <w:sz w:val="24"/>
          <w:szCs w:val="24"/>
        </w:rPr>
        <w:t xml:space="preserve"> ФІНАНСОВИМИ РИЗИКАМИ</w:t>
      </w:r>
    </w:p>
    <w:p w:rsidR="00085007" w:rsidRPr="00C87FD7" w:rsidRDefault="00085007" w:rsidP="00085007">
      <w:pPr>
        <w:ind w:firstLine="567"/>
        <w:jc w:val="both"/>
      </w:pPr>
      <w:r w:rsidRPr="00C87FD7">
        <w:t>Управління ризиками відіграє важливу роль в операційній діяльності Товариства, яке здійснюється в ході постійного процесу оцінки та визначення рівнів ризику, та засновано на системі внутрішнього контролю. В ході процесу стратегічного планування, керівництво Товариства також оцінює ризики ведення діяльності, такі як зміна середовища, технології або зміна галузі.</w:t>
      </w:r>
      <w:r>
        <w:t xml:space="preserve"> </w:t>
      </w:r>
      <w:r w:rsidRPr="00C87FD7">
        <w:t>Основні ризики, властиві діяльності Товариства, включають кредитні ризики, ризик ліквідності та ринковий ризик.</w:t>
      </w:r>
    </w:p>
    <w:p w:rsidR="00085007" w:rsidRPr="00C87FD7" w:rsidRDefault="00085007" w:rsidP="00085007">
      <w:pPr>
        <w:ind w:firstLine="567"/>
        <w:jc w:val="both"/>
        <w:rPr>
          <w:i/>
        </w:rPr>
      </w:pPr>
      <w:r w:rsidRPr="00C87FD7">
        <w:rPr>
          <w:i/>
        </w:rPr>
        <w:t>Управління капіталом</w:t>
      </w:r>
    </w:p>
    <w:p w:rsidR="00085007" w:rsidRPr="00C87FD7" w:rsidRDefault="00085007" w:rsidP="00085007">
      <w:pPr>
        <w:ind w:firstLine="567"/>
        <w:jc w:val="both"/>
      </w:pPr>
      <w:r w:rsidRPr="00C87FD7">
        <w:t>Завданнями управління капіталом є: забезпечення здатності Товариства продовжувати функціонувати як підприємство, що постійно діє, з метою отримання прибутків, а також забезпечення фінансування операційних потреб, капіталовкладень і стратегії розвитку Товариства. Політика Товариства по управлінню капіталом направлена на забезпечення і підтримку його оптимальної структури з метою зменшення сукупних витрат по залученню капіталу.</w:t>
      </w:r>
    </w:p>
    <w:p w:rsidR="00085007" w:rsidRPr="00C87FD7" w:rsidRDefault="00085007" w:rsidP="00085007">
      <w:pPr>
        <w:ind w:firstLine="567"/>
        <w:jc w:val="both"/>
        <w:rPr>
          <w:i/>
        </w:rPr>
      </w:pPr>
      <w:r w:rsidRPr="00C87FD7">
        <w:rPr>
          <w:i/>
        </w:rPr>
        <w:t>Кредитний ризик</w:t>
      </w:r>
    </w:p>
    <w:p w:rsidR="00085007" w:rsidRPr="00C87FD7" w:rsidRDefault="00085007" w:rsidP="00085007">
      <w:pPr>
        <w:ind w:firstLine="567"/>
        <w:jc w:val="both"/>
      </w:pPr>
      <w:r w:rsidRPr="00C87FD7">
        <w:t>Фінансові інструменти, за якими у Товариства може з’явитися значний кредитний ризик, представлені, в основному, торговою та іншою дебіторською заборгованістю, а також грошовими коштами та їх еквівалентами. Грошові кошти розміщуються фінансових установах, які на період розміщення вважаються достатньо надійними. Керівництво застосовує кредитну політику та здійснює постійний контроль за схильністю до кредитного ризику.</w:t>
      </w:r>
    </w:p>
    <w:p w:rsidR="00085007" w:rsidRPr="00C87FD7" w:rsidRDefault="00085007" w:rsidP="00085007">
      <w:pPr>
        <w:ind w:firstLine="567"/>
        <w:jc w:val="both"/>
        <w:rPr>
          <w:i/>
        </w:rPr>
      </w:pPr>
      <w:r w:rsidRPr="00C87FD7">
        <w:rPr>
          <w:i/>
        </w:rPr>
        <w:t>Ризик ліквідності</w:t>
      </w:r>
    </w:p>
    <w:p w:rsidR="00085007" w:rsidRPr="00C87FD7" w:rsidRDefault="00085007" w:rsidP="00085007">
      <w:pPr>
        <w:ind w:firstLine="567"/>
        <w:jc w:val="both"/>
      </w:pPr>
      <w:r w:rsidRPr="00C87FD7">
        <w:t xml:space="preserve">Ризик ліквідності – це ризик того, що Товариство не зможе виконати свої зобов’язання з виплат при настанні строку їх погашення у звичайних або непередбачених умовах. Зметою управління та мінімізації даного ризику, Товариство веде облік і аналіз вимог і зобов’язань у розрізі контрактних термінів погашення. </w:t>
      </w:r>
    </w:p>
    <w:p w:rsidR="00085007" w:rsidRPr="00C87FD7" w:rsidRDefault="00085007" w:rsidP="00085007">
      <w:pPr>
        <w:ind w:firstLine="567"/>
        <w:jc w:val="both"/>
        <w:rPr>
          <w:i/>
        </w:rPr>
      </w:pPr>
      <w:r w:rsidRPr="00C87FD7">
        <w:rPr>
          <w:i/>
        </w:rPr>
        <w:t>Ринковий ризик</w:t>
      </w:r>
    </w:p>
    <w:p w:rsidR="00085007" w:rsidRPr="00C87FD7" w:rsidRDefault="00085007" w:rsidP="00085007">
      <w:pPr>
        <w:ind w:firstLine="567"/>
        <w:jc w:val="both"/>
      </w:pPr>
      <w:r w:rsidRPr="00C87FD7">
        <w:t>Ринковий ризик – це ризик того, що справедлива вартість майбутніх грошових потоків за фінансовими інструментами буде коливатися внаслідок зміни ринкових цін. Ринкові ціни включають в себе наступні ризики: валютний ризик, ризик відсоткової ставки, інший ціновий ризик.</w:t>
      </w:r>
    </w:p>
    <w:p w:rsidR="00085007" w:rsidRPr="00C87FD7" w:rsidRDefault="00085007" w:rsidP="00085007">
      <w:pPr>
        <w:ind w:firstLine="567"/>
        <w:jc w:val="both"/>
        <w:rPr>
          <w:i/>
        </w:rPr>
      </w:pPr>
      <w:r w:rsidRPr="00C87FD7">
        <w:rPr>
          <w:i/>
        </w:rPr>
        <w:t>Валютний ризик</w:t>
      </w:r>
    </w:p>
    <w:p w:rsidR="00085007" w:rsidRPr="001154D3" w:rsidRDefault="00085007" w:rsidP="00085007">
      <w:pPr>
        <w:ind w:firstLine="567"/>
        <w:jc w:val="both"/>
      </w:pPr>
      <w:r w:rsidRPr="00C87FD7">
        <w:t>Валютний ризик - це ризик, внаслідок якого виникає можливості того, що зміни курсів валют будуть здійснювати негативний вплив на майбутні грошові потоки чи справедливу вартість фінансових інструментів. Значні коливання курсів не можуть значно вплинути на розмір прибутку Товариства</w:t>
      </w:r>
      <w:r>
        <w:t>.</w:t>
      </w:r>
    </w:p>
    <w:p w:rsidR="00085007" w:rsidRPr="0082189D" w:rsidRDefault="00085007" w:rsidP="00085007"/>
    <w:p w:rsidR="00085007" w:rsidRPr="001154D3" w:rsidRDefault="00085007" w:rsidP="006815EB">
      <w:pPr>
        <w:numPr>
          <w:ilvl w:val="0"/>
          <w:numId w:val="1"/>
        </w:numPr>
        <w:tabs>
          <w:tab w:val="clear" w:pos="1069"/>
          <w:tab w:val="left" w:pos="851"/>
        </w:tabs>
        <w:spacing w:before="120" w:after="0" w:line="240" w:lineRule="auto"/>
        <w:ind w:left="0" w:firstLine="567"/>
        <w:jc w:val="both"/>
        <w:rPr>
          <w:b/>
          <w:bCs/>
          <w:caps/>
        </w:rPr>
      </w:pPr>
      <w:r w:rsidRPr="001154D3">
        <w:rPr>
          <w:b/>
          <w:bCs/>
          <w:caps/>
        </w:rPr>
        <w:t xml:space="preserve"> ПОДІЇ ПІСЛЯ ЗВІТНОЇ ДАТИ</w:t>
      </w:r>
    </w:p>
    <w:p w:rsidR="00085007" w:rsidRPr="003A2486" w:rsidRDefault="00085007" w:rsidP="00085007">
      <w:pPr>
        <w:ind w:firstLine="567"/>
        <w:jc w:val="both"/>
      </w:pPr>
      <w:r w:rsidRPr="001154D3">
        <w:t>Керівництво Товариства не має інформації про суттєві події, що відбулися між</w:t>
      </w:r>
      <w:r w:rsidRPr="003A2486">
        <w:t xml:space="preserve"> звітною датою та датою випуску звітності, які потребують коригування або розкриття.</w:t>
      </w:r>
    </w:p>
    <w:p w:rsidR="00085007" w:rsidRPr="00085007" w:rsidRDefault="00085007" w:rsidP="00085007">
      <w:pPr>
        <w:spacing w:before="120" w:after="120"/>
        <w:ind w:firstLine="567"/>
        <w:jc w:val="both"/>
      </w:pPr>
    </w:p>
    <w:p w:rsidR="00085007" w:rsidRPr="00085007" w:rsidRDefault="00085007" w:rsidP="00085007">
      <w:pPr>
        <w:ind w:firstLine="567"/>
        <w:jc w:val="both"/>
        <w:rPr>
          <w:b/>
        </w:rPr>
      </w:pPr>
      <w:r w:rsidRPr="00085007">
        <w:rPr>
          <w:b/>
        </w:rPr>
        <w:t>Генеральний директор                                                  Мурай В.П.</w:t>
      </w:r>
    </w:p>
    <w:p w:rsidR="00085007" w:rsidRPr="00085007" w:rsidRDefault="00085007" w:rsidP="00085007">
      <w:pPr>
        <w:ind w:firstLine="567"/>
        <w:jc w:val="both"/>
        <w:rPr>
          <w:b/>
        </w:rPr>
      </w:pPr>
    </w:p>
    <w:p w:rsidR="00085007" w:rsidRPr="00085007" w:rsidRDefault="00085007" w:rsidP="00085007">
      <w:pPr>
        <w:ind w:firstLine="567"/>
        <w:jc w:val="both"/>
        <w:rPr>
          <w:b/>
        </w:rPr>
      </w:pPr>
      <w:r w:rsidRPr="00085007">
        <w:rPr>
          <w:b/>
        </w:rPr>
        <w:t xml:space="preserve">Головний бухгалтер                                                 </w:t>
      </w:r>
      <w:r w:rsidR="00895E02" w:rsidRPr="00895E02">
        <w:rPr>
          <w:b/>
          <w:lang w:val="ru-RU"/>
        </w:rPr>
        <w:t xml:space="preserve">   </w:t>
      </w:r>
      <w:r w:rsidRPr="00085007">
        <w:rPr>
          <w:b/>
        </w:rPr>
        <w:t xml:space="preserve">    Кугук І.І.</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sectPr w:rsidR="00085007">
          <w:pgSz w:w="12240" w:h="15840"/>
          <w:pgMar w:top="850" w:right="850" w:bottom="850" w:left="1400" w:header="708" w:footer="708" w:gutter="0"/>
          <w:cols w:space="720"/>
          <w:noEndnote/>
        </w:sectPr>
      </w:pPr>
    </w:p>
    <w:p w:rsidR="00085007" w:rsidRDefault="0008500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XV. 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00"/>
        <w:gridCol w:w="5300"/>
        <w:gridCol w:w="4000"/>
      </w:tblGrid>
      <w:tr w:rsidR="00085007" w:rsidRPr="00B834AC">
        <w:trPr>
          <w:trHeight w:val="200"/>
        </w:trPr>
        <w:tc>
          <w:tcPr>
            <w:tcW w:w="7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sz w:val="24"/>
                <w:szCs w:val="24"/>
              </w:rPr>
            </w:pPr>
            <w:r w:rsidRPr="00B834AC">
              <w:rPr>
                <w:rFonts w:ascii="Times New Roman CYR" w:hAnsi="Times New Roman CYR" w:cs="Times New Roman CYR"/>
                <w:b/>
                <w:bCs/>
                <w:sz w:val="24"/>
                <w:szCs w:val="24"/>
              </w:rPr>
              <w:t>1</w:t>
            </w:r>
          </w:p>
        </w:tc>
        <w:tc>
          <w:tcPr>
            <w:tcW w:w="53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sz w:val="24"/>
                <w:szCs w:val="24"/>
              </w:rPr>
            </w:pPr>
            <w:r w:rsidRPr="00B834AC">
              <w:rPr>
                <w:rFonts w:ascii="Times New Roman CYR" w:hAnsi="Times New Roman CYR" w:cs="Times New Roman CYR"/>
                <w:b/>
                <w:bCs/>
                <w:sz w:val="24"/>
                <w:szCs w:val="24"/>
              </w:rPr>
              <w:t>Найменування аудиторської фірми (П.І.Б. аудитора - фізичної особи - підприємця)</w:t>
            </w:r>
          </w:p>
        </w:tc>
        <w:tc>
          <w:tcPr>
            <w:tcW w:w="4000" w:type="dxa"/>
            <w:tcBorders>
              <w:top w:val="single" w:sz="6" w:space="0" w:color="auto"/>
              <w:left w:val="single" w:sz="6" w:space="0" w:color="auto"/>
              <w:bottom w:val="single" w:sz="6" w:space="0" w:color="auto"/>
            </w:tcBorders>
          </w:tcPr>
          <w:p w:rsidR="00085007" w:rsidRPr="00B834AC" w:rsidRDefault="00085007" w:rsidP="00D642B6">
            <w:pPr>
              <w:widowControl w:val="0"/>
              <w:autoSpaceDE w:val="0"/>
              <w:autoSpaceDN w:val="0"/>
              <w:adjustRightInd w:val="0"/>
              <w:spacing w:after="0" w:line="240" w:lineRule="auto"/>
              <w:jc w:val="center"/>
              <w:rPr>
                <w:rFonts w:ascii="Times New Roman CYR" w:hAnsi="Times New Roman CYR" w:cs="Times New Roman CYR"/>
                <w:sz w:val="24"/>
                <w:szCs w:val="24"/>
              </w:rPr>
            </w:pPr>
            <w:r w:rsidRPr="00D642B6">
              <w:rPr>
                <w:rFonts w:ascii="Times New Roman CYR" w:hAnsi="Times New Roman CYR" w:cs="Times New Roman CYR"/>
                <w:sz w:val="24"/>
                <w:szCs w:val="24"/>
                <w:highlight w:val="yellow"/>
              </w:rPr>
              <w:t xml:space="preserve">АУДИТОРСЬКА ФIРМА "НИВА-АУДИТ" </w:t>
            </w:r>
            <w:r w:rsidR="00D642B6" w:rsidRPr="00D642B6">
              <w:rPr>
                <w:rFonts w:ascii="Times New Roman CYR" w:hAnsi="Times New Roman CYR" w:cs="Times New Roman CYR"/>
                <w:sz w:val="24"/>
                <w:szCs w:val="24"/>
                <w:highlight w:val="yellow"/>
              </w:rPr>
              <w:t xml:space="preserve">(В ФОРМІ </w:t>
            </w:r>
            <w:r w:rsidRPr="00D642B6">
              <w:rPr>
                <w:rFonts w:ascii="Times New Roman CYR" w:hAnsi="Times New Roman CYR" w:cs="Times New Roman CYR"/>
                <w:sz w:val="24"/>
                <w:szCs w:val="24"/>
                <w:highlight w:val="yellow"/>
              </w:rPr>
              <w:t>ТОВАРИСТВ</w:t>
            </w:r>
            <w:r w:rsidR="00D642B6" w:rsidRPr="00D642B6">
              <w:rPr>
                <w:rFonts w:ascii="Times New Roman CYR" w:hAnsi="Times New Roman CYR" w:cs="Times New Roman CYR"/>
                <w:sz w:val="24"/>
                <w:szCs w:val="24"/>
                <w:highlight w:val="yellow"/>
              </w:rPr>
              <w:t>А</w:t>
            </w:r>
            <w:r w:rsidRPr="00D642B6">
              <w:rPr>
                <w:rFonts w:ascii="Times New Roman CYR" w:hAnsi="Times New Roman CYR" w:cs="Times New Roman CYR"/>
                <w:sz w:val="24"/>
                <w:szCs w:val="24"/>
                <w:highlight w:val="yellow"/>
              </w:rPr>
              <w:t xml:space="preserve"> З ОБМЕЖЕНОЮ ВIДПОВIДАЛЬНIСТЮ</w:t>
            </w:r>
            <w:r w:rsidR="00D642B6" w:rsidRPr="00D642B6">
              <w:rPr>
                <w:rFonts w:ascii="Times New Roman CYR" w:hAnsi="Times New Roman CYR" w:cs="Times New Roman CYR"/>
                <w:sz w:val="24"/>
                <w:szCs w:val="24"/>
                <w:highlight w:val="yellow"/>
              </w:rPr>
              <w:t>)</w:t>
            </w:r>
          </w:p>
        </w:tc>
      </w:tr>
      <w:tr w:rsidR="00085007" w:rsidRPr="00B834AC">
        <w:trPr>
          <w:trHeight w:val="200"/>
        </w:trPr>
        <w:tc>
          <w:tcPr>
            <w:tcW w:w="7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2</w:t>
            </w:r>
          </w:p>
        </w:tc>
        <w:tc>
          <w:tcPr>
            <w:tcW w:w="53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sz w:val="24"/>
                <w:szCs w:val="24"/>
              </w:rPr>
            </w:pPr>
            <w:r w:rsidRPr="00B834AC">
              <w:rPr>
                <w:rFonts w:ascii="Times New Roman CYR" w:hAnsi="Times New Roman CYR" w:cs="Times New Roman CYR"/>
                <w:b/>
                <w:bCs/>
                <w:sz w:val="24"/>
                <w:szCs w:val="24"/>
              </w:rPr>
              <w:t>Розділ Реєстру аудиторів та суб'єктів аудиторської діяльності</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4 -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r>
      <w:tr w:rsidR="00085007" w:rsidRPr="00B834AC">
        <w:trPr>
          <w:trHeight w:val="200"/>
        </w:trPr>
        <w:tc>
          <w:tcPr>
            <w:tcW w:w="7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3</w:t>
            </w:r>
          </w:p>
        </w:tc>
        <w:tc>
          <w:tcPr>
            <w:tcW w:w="53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sz w:val="24"/>
                <w:szCs w:val="24"/>
              </w:rPr>
            </w:pPr>
            <w:r w:rsidRPr="00B834AC">
              <w:rPr>
                <w:rFonts w:ascii="Times New Roman CYR" w:hAnsi="Times New Roman CYR" w:cs="Times New Roman CYR"/>
                <w:b/>
                <w:bCs/>
                <w:sz w:val="24"/>
                <w:szCs w:val="24"/>
              </w:rPr>
              <w:t>Ідентифікаційний код юридичної особи (реєстраційний номер облікової картки платника податків - фізичної особи)</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21095329</w:t>
            </w:r>
          </w:p>
        </w:tc>
      </w:tr>
      <w:tr w:rsidR="00085007" w:rsidRPr="00B834AC">
        <w:trPr>
          <w:trHeight w:val="200"/>
        </w:trPr>
        <w:tc>
          <w:tcPr>
            <w:tcW w:w="7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4</w:t>
            </w:r>
          </w:p>
        </w:tc>
        <w:tc>
          <w:tcPr>
            <w:tcW w:w="53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sz w:val="24"/>
                <w:szCs w:val="24"/>
              </w:rPr>
            </w:pPr>
            <w:r w:rsidRPr="00B834AC">
              <w:rPr>
                <w:rFonts w:ascii="Times New Roman CYR" w:hAnsi="Times New Roman CYR" w:cs="Times New Roman CYR"/>
                <w:b/>
                <w:bCs/>
                <w:sz w:val="24"/>
                <w:szCs w:val="24"/>
              </w:rPr>
              <w:t>Місцезнаходження аудиторської фірми, аудитора</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33028, Рiвненська обл., мiсто Рiвне, вулиця Лермонтова, будинок 5А, квартира 1</w:t>
            </w:r>
          </w:p>
        </w:tc>
      </w:tr>
      <w:tr w:rsidR="00085007" w:rsidRPr="00B834AC">
        <w:trPr>
          <w:trHeight w:val="200"/>
        </w:trPr>
        <w:tc>
          <w:tcPr>
            <w:tcW w:w="7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5</w:t>
            </w:r>
          </w:p>
        </w:tc>
        <w:tc>
          <w:tcPr>
            <w:tcW w:w="53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sz w:val="24"/>
                <w:szCs w:val="24"/>
              </w:rPr>
            </w:pPr>
            <w:r w:rsidRPr="00B834AC">
              <w:rPr>
                <w:rFonts w:ascii="Times New Roman CYR" w:hAnsi="Times New Roman CYR" w:cs="Times New Roman CYR"/>
                <w:b/>
                <w:bCs/>
                <w:sz w:val="24"/>
                <w:szCs w:val="24"/>
              </w:rPr>
              <w:t>Номер реєстрації аудиторської фірми (аудитора) в Реєстрі аудиторів та суб'єктів аудиторської діяльності</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№0146</w:t>
            </w:r>
          </w:p>
        </w:tc>
      </w:tr>
      <w:tr w:rsidR="00085007" w:rsidRPr="00B834AC">
        <w:trPr>
          <w:trHeight w:val="200"/>
        </w:trPr>
        <w:tc>
          <w:tcPr>
            <w:tcW w:w="7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6</w:t>
            </w:r>
          </w:p>
        </w:tc>
        <w:tc>
          <w:tcPr>
            <w:tcW w:w="53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sz w:val="24"/>
                <w:szCs w:val="24"/>
              </w:rPr>
            </w:pPr>
            <w:r w:rsidRPr="00B834AC">
              <w:rPr>
                <w:rFonts w:ascii="Times New Roman CYR" w:hAnsi="Times New Roman CYR" w:cs="Times New Roman CYR"/>
                <w:b/>
                <w:bCs/>
                <w:sz w:val="24"/>
                <w:szCs w:val="24"/>
              </w:rPr>
              <w:t>Дата і номер рішення про проходження перевірки системи контролю якості аудиторських послуг (за наявності)</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номер: Рішення №319/4, дата: 24.12.2015</w:t>
            </w:r>
          </w:p>
        </w:tc>
      </w:tr>
      <w:tr w:rsidR="00085007" w:rsidRPr="00B834AC">
        <w:trPr>
          <w:trHeight w:val="200"/>
        </w:trPr>
        <w:tc>
          <w:tcPr>
            <w:tcW w:w="7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7</w:t>
            </w:r>
          </w:p>
        </w:tc>
        <w:tc>
          <w:tcPr>
            <w:tcW w:w="53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sz w:val="24"/>
                <w:szCs w:val="24"/>
              </w:rPr>
            </w:pPr>
            <w:r w:rsidRPr="00B834AC">
              <w:rPr>
                <w:rFonts w:ascii="Times New Roman CYR" w:hAnsi="Times New Roman CYR" w:cs="Times New Roman CYR"/>
                <w:b/>
                <w:bCs/>
                <w:sz w:val="24"/>
                <w:szCs w:val="24"/>
              </w:rPr>
              <w:t>Звітний період, за який проведено аудит фінансової звітності</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з 01.01.2019 по 30.12.2019</w:t>
            </w:r>
          </w:p>
        </w:tc>
      </w:tr>
      <w:tr w:rsidR="00085007" w:rsidRPr="00B834AC">
        <w:trPr>
          <w:trHeight w:val="200"/>
        </w:trPr>
        <w:tc>
          <w:tcPr>
            <w:tcW w:w="7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8</w:t>
            </w:r>
          </w:p>
        </w:tc>
        <w:tc>
          <w:tcPr>
            <w:tcW w:w="53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sz w:val="24"/>
                <w:szCs w:val="24"/>
              </w:rPr>
            </w:pPr>
            <w:r w:rsidRPr="00B834AC">
              <w:rPr>
                <w:rFonts w:ascii="Times New Roman CYR" w:hAnsi="Times New Roman CYR" w:cs="Times New Roman CYR"/>
                <w:b/>
                <w:bCs/>
                <w:sz w:val="24"/>
                <w:szCs w:val="24"/>
              </w:rPr>
              <w:t>Думка аудитора (01 - немодифікована; 02 - із застереженням; 03 - негативна; 04 - відмова від висловлення думки)</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01 - немодифікована</w:t>
            </w:r>
          </w:p>
        </w:tc>
      </w:tr>
      <w:tr w:rsidR="00085007" w:rsidRPr="00B834AC">
        <w:trPr>
          <w:trHeight w:val="200"/>
        </w:trPr>
        <w:tc>
          <w:tcPr>
            <w:tcW w:w="7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9</w:t>
            </w:r>
          </w:p>
        </w:tc>
        <w:tc>
          <w:tcPr>
            <w:tcW w:w="53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sz w:val="24"/>
                <w:szCs w:val="24"/>
              </w:rPr>
            </w:pPr>
            <w:r w:rsidRPr="00B834AC">
              <w:rPr>
                <w:rFonts w:ascii="Times New Roman CYR" w:hAnsi="Times New Roman CYR" w:cs="Times New Roman CYR"/>
                <w:b/>
                <w:bCs/>
                <w:sz w:val="24"/>
                <w:szCs w:val="24"/>
              </w:rPr>
              <w:t>Пояснювальний параграф (за наявності)</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вiдсутнiй</w:t>
            </w:r>
          </w:p>
        </w:tc>
      </w:tr>
      <w:tr w:rsidR="00085007" w:rsidRPr="00B834AC">
        <w:trPr>
          <w:trHeight w:val="200"/>
        </w:trPr>
        <w:tc>
          <w:tcPr>
            <w:tcW w:w="7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10</w:t>
            </w:r>
          </w:p>
        </w:tc>
        <w:tc>
          <w:tcPr>
            <w:tcW w:w="53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sz w:val="24"/>
                <w:szCs w:val="24"/>
              </w:rPr>
            </w:pPr>
            <w:r w:rsidRPr="00B834AC">
              <w:rPr>
                <w:rFonts w:ascii="Times New Roman CYR" w:hAnsi="Times New Roman CYR" w:cs="Times New Roman CYR"/>
                <w:b/>
                <w:bCs/>
                <w:sz w:val="24"/>
                <w:szCs w:val="24"/>
              </w:rPr>
              <w:t>Номер та дата договору на проведення аудиту</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номер: №03/08-1, дата: 03.08.2020</w:t>
            </w:r>
          </w:p>
        </w:tc>
      </w:tr>
      <w:tr w:rsidR="00085007" w:rsidRPr="00B834AC">
        <w:trPr>
          <w:trHeight w:val="200"/>
        </w:trPr>
        <w:tc>
          <w:tcPr>
            <w:tcW w:w="7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11</w:t>
            </w:r>
          </w:p>
        </w:tc>
        <w:tc>
          <w:tcPr>
            <w:tcW w:w="53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sz w:val="24"/>
                <w:szCs w:val="24"/>
              </w:rPr>
            </w:pPr>
            <w:r w:rsidRPr="00B834AC">
              <w:rPr>
                <w:rFonts w:ascii="Times New Roman CYR" w:hAnsi="Times New Roman CYR" w:cs="Times New Roman CYR"/>
                <w:b/>
                <w:bCs/>
                <w:sz w:val="24"/>
                <w:szCs w:val="24"/>
              </w:rPr>
              <w:t>Дата початку та дата закінчення аудиту</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дата початку: 04.08.2020, дата закінчення: 20.08.2020</w:t>
            </w:r>
          </w:p>
        </w:tc>
      </w:tr>
      <w:tr w:rsidR="00085007" w:rsidRPr="00B834AC">
        <w:trPr>
          <w:trHeight w:val="200"/>
        </w:trPr>
        <w:tc>
          <w:tcPr>
            <w:tcW w:w="7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12</w:t>
            </w:r>
          </w:p>
        </w:tc>
        <w:tc>
          <w:tcPr>
            <w:tcW w:w="53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sz w:val="24"/>
                <w:szCs w:val="24"/>
              </w:rPr>
            </w:pPr>
            <w:r w:rsidRPr="00B834AC">
              <w:rPr>
                <w:rFonts w:ascii="Times New Roman CYR" w:hAnsi="Times New Roman CYR" w:cs="Times New Roman CYR"/>
                <w:b/>
                <w:bCs/>
                <w:sz w:val="24"/>
                <w:szCs w:val="24"/>
              </w:rPr>
              <w:t>Дата аудиторського звіту</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20.08.2020</w:t>
            </w:r>
          </w:p>
        </w:tc>
      </w:tr>
      <w:tr w:rsidR="00085007" w:rsidRPr="00B834AC">
        <w:trPr>
          <w:trHeight w:val="200"/>
        </w:trPr>
        <w:tc>
          <w:tcPr>
            <w:tcW w:w="7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13</w:t>
            </w:r>
          </w:p>
        </w:tc>
        <w:tc>
          <w:tcPr>
            <w:tcW w:w="53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sz w:val="24"/>
                <w:szCs w:val="24"/>
              </w:rPr>
            </w:pPr>
            <w:r w:rsidRPr="00B834AC">
              <w:rPr>
                <w:rFonts w:ascii="Times New Roman CYR" w:hAnsi="Times New Roman CYR" w:cs="Times New Roman CYR"/>
                <w:b/>
                <w:bCs/>
                <w:sz w:val="24"/>
                <w:szCs w:val="24"/>
              </w:rPr>
              <w:t>Розмір винагороди за проведення річного аудиту, грн</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120 000,00</w:t>
            </w:r>
          </w:p>
        </w:tc>
      </w:tr>
      <w:tr w:rsidR="00085007" w:rsidRPr="00B834AC">
        <w:trPr>
          <w:trHeight w:val="200"/>
        </w:trPr>
        <w:tc>
          <w:tcPr>
            <w:tcW w:w="70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r w:rsidRPr="00B834AC">
              <w:rPr>
                <w:rFonts w:ascii="Times New Roman CYR" w:hAnsi="Times New Roman CYR" w:cs="Times New Roman CYR"/>
                <w:sz w:val="24"/>
                <w:szCs w:val="24"/>
              </w:rPr>
              <w:t>14</w:t>
            </w:r>
          </w:p>
        </w:tc>
        <w:tc>
          <w:tcPr>
            <w:tcW w:w="530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b/>
                <w:bCs/>
                <w:sz w:val="24"/>
                <w:szCs w:val="24"/>
              </w:rPr>
            </w:pPr>
            <w:r w:rsidRPr="00B834AC">
              <w:rPr>
                <w:rFonts w:ascii="Times New Roman CYR" w:hAnsi="Times New Roman CYR" w:cs="Times New Roman CYR"/>
                <w:b/>
                <w:bCs/>
                <w:sz w:val="24"/>
                <w:szCs w:val="24"/>
              </w:rPr>
              <w:t>Текст аудиторського звіту</w:t>
            </w:r>
          </w:p>
        </w:tc>
        <w:tc>
          <w:tcPr>
            <w:tcW w:w="40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085007" w:rsidRPr="00B834AC">
        <w:trPr>
          <w:trHeight w:val="200"/>
        </w:trPr>
        <w:tc>
          <w:tcPr>
            <w:tcW w:w="10000" w:type="dxa"/>
            <w:gridSpan w:val="3"/>
            <w:tcBorders>
              <w:top w:val="single" w:sz="6" w:space="0" w:color="auto"/>
              <w:bottom w:val="single" w:sz="6" w:space="0" w:color="auto"/>
            </w:tcBorders>
          </w:tcPr>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r w:rsidRPr="00B834AC">
              <w:rPr>
                <w:rFonts w:ascii="Times New Roman CYR" w:hAnsi="Times New Roman CYR" w:cs="Times New Roman CYR"/>
                <w:sz w:val="24"/>
                <w:szCs w:val="24"/>
              </w:rPr>
              <w:t xml:space="preserve"> </w:t>
            </w:r>
          </w:p>
          <w:p w:rsidR="00085007" w:rsidRPr="005A7414" w:rsidRDefault="00085007" w:rsidP="00085007">
            <w:pPr>
              <w:spacing w:after="0" w:line="240" w:lineRule="auto"/>
              <w:jc w:val="right"/>
              <w:rPr>
                <w:rFonts w:ascii="Times New Roman" w:hAnsi="Times New Roman"/>
                <w:color w:val="000000"/>
                <w:sz w:val="16"/>
              </w:rPr>
            </w:pPr>
            <w:r w:rsidRPr="005A7414">
              <w:rPr>
                <w:rFonts w:ascii="Times New Roman" w:hAnsi="Times New Roman"/>
                <w:color w:val="000000"/>
                <w:sz w:val="16"/>
              </w:rPr>
              <w:t xml:space="preserve">                     Свідоцтво про включення до Реєстру</w:t>
            </w:r>
          </w:p>
          <w:p w:rsidR="00085007" w:rsidRPr="005A7414" w:rsidRDefault="00085007" w:rsidP="00085007">
            <w:pPr>
              <w:spacing w:after="0" w:line="240" w:lineRule="auto"/>
              <w:jc w:val="right"/>
              <w:rPr>
                <w:rFonts w:ascii="Times New Roman" w:hAnsi="Times New Roman"/>
                <w:color w:val="000000"/>
                <w:sz w:val="16"/>
              </w:rPr>
            </w:pPr>
            <w:r w:rsidRPr="005A7414">
              <w:rPr>
                <w:rFonts w:ascii="Times New Roman" w:hAnsi="Times New Roman"/>
                <w:color w:val="000000"/>
                <w:sz w:val="16"/>
              </w:rPr>
              <w:t xml:space="preserve"> аудито</w:t>
            </w:r>
            <w:r>
              <w:rPr>
                <w:rFonts w:ascii="Times New Roman" w:hAnsi="Times New Roman"/>
                <w:color w:val="000000"/>
                <w:sz w:val="16"/>
              </w:rPr>
              <w:t>рських фірм та аудиторів  № 0146</w:t>
            </w:r>
            <w:r w:rsidRPr="005A7414">
              <w:rPr>
                <w:rFonts w:ascii="Times New Roman" w:hAnsi="Times New Roman"/>
                <w:color w:val="000000"/>
                <w:sz w:val="16"/>
              </w:rPr>
              <w:t xml:space="preserve"> від 26.01.2001р. №98  </w:t>
            </w:r>
          </w:p>
          <w:p w:rsidR="00085007" w:rsidRPr="005A7414" w:rsidRDefault="00085007" w:rsidP="00085007">
            <w:pPr>
              <w:spacing w:after="0" w:line="240" w:lineRule="auto"/>
              <w:jc w:val="right"/>
              <w:rPr>
                <w:rFonts w:ascii="Times New Roman" w:hAnsi="Times New Roman"/>
                <w:color w:val="000000"/>
                <w:sz w:val="16"/>
              </w:rPr>
            </w:pPr>
            <w:r w:rsidRPr="005A7414">
              <w:rPr>
                <w:rFonts w:ascii="Times New Roman" w:hAnsi="Times New Roman"/>
                <w:color w:val="000000"/>
                <w:sz w:val="16"/>
              </w:rPr>
              <w:tab/>
            </w:r>
            <w:r w:rsidRPr="005A7414">
              <w:rPr>
                <w:rFonts w:ascii="Times New Roman" w:hAnsi="Times New Roman"/>
                <w:color w:val="000000"/>
                <w:sz w:val="16"/>
              </w:rPr>
              <w:tab/>
            </w:r>
            <w:r w:rsidRPr="005A7414">
              <w:rPr>
                <w:rFonts w:ascii="Times New Roman" w:hAnsi="Times New Roman"/>
                <w:color w:val="000000"/>
                <w:sz w:val="16"/>
              </w:rPr>
              <w:tab/>
            </w:r>
            <w:r w:rsidRPr="00C94096">
              <w:rPr>
                <w:rFonts w:ascii="Times New Roman" w:hAnsi="Times New Roman"/>
                <w:color w:val="000000"/>
                <w:sz w:val="16"/>
                <w:shd w:val="clear" w:color="auto" w:fill="FFFFFF"/>
              </w:rPr>
              <w:t>33028, Рівненська обл., місто Рівне, ВУЛИЦЯ ЛЕРМОНТОВА, будинок 5А, квартира 1</w:t>
            </w:r>
            <w:r w:rsidRPr="005A7414">
              <w:rPr>
                <w:rFonts w:ascii="Times New Roman" w:hAnsi="Times New Roman"/>
                <w:color w:val="000000"/>
                <w:sz w:val="16"/>
              </w:rPr>
              <w:t xml:space="preserve">  </w:t>
            </w:r>
          </w:p>
          <w:p w:rsidR="00085007" w:rsidRPr="005A7414" w:rsidRDefault="00085007" w:rsidP="00085007">
            <w:pPr>
              <w:spacing w:after="0" w:line="240" w:lineRule="auto"/>
              <w:jc w:val="both"/>
              <w:rPr>
                <w:rFonts w:ascii="Times New Roman" w:hAnsi="Times New Roman"/>
                <w:sz w:val="16"/>
              </w:rPr>
            </w:pPr>
          </w:p>
          <w:p w:rsidR="00085007" w:rsidRPr="00B834AC" w:rsidRDefault="00085007" w:rsidP="00085007">
            <w:pPr>
              <w:spacing w:after="0" w:line="240" w:lineRule="auto"/>
              <w:jc w:val="right"/>
              <w:rPr>
                <w:rFonts w:ascii="Times New Roman" w:hAnsi="Times New Roman"/>
                <w:b/>
                <w:sz w:val="24"/>
                <w:szCs w:val="24"/>
              </w:rPr>
            </w:pPr>
            <w:r w:rsidRPr="00B834AC">
              <w:rPr>
                <w:rFonts w:ascii="Times New Roman" w:hAnsi="Times New Roman"/>
                <w:b/>
                <w:sz w:val="24"/>
                <w:szCs w:val="24"/>
              </w:rPr>
              <w:t>Акціонерам та керівним посадовим особам</w:t>
            </w:r>
          </w:p>
          <w:p w:rsidR="00085007" w:rsidRDefault="00085007" w:rsidP="00085007">
            <w:pPr>
              <w:spacing w:after="0" w:line="240" w:lineRule="auto"/>
              <w:jc w:val="right"/>
              <w:rPr>
                <w:rFonts w:ascii="Times New Roman" w:hAnsi="Times New Roman"/>
                <w:b/>
                <w:sz w:val="24"/>
              </w:rPr>
            </w:pPr>
            <w:r>
              <w:rPr>
                <w:rFonts w:ascii="Times New Roman" w:hAnsi="Times New Roman"/>
                <w:b/>
                <w:sz w:val="24"/>
              </w:rPr>
              <w:t>ПРИВАТНОГО</w:t>
            </w:r>
            <w:r w:rsidRPr="00996BAE">
              <w:rPr>
                <w:rFonts w:ascii="Times New Roman" w:hAnsi="Times New Roman"/>
                <w:b/>
                <w:sz w:val="24"/>
              </w:rPr>
              <w:t xml:space="preserve"> АКЦІОНЕРН</w:t>
            </w:r>
            <w:r>
              <w:rPr>
                <w:rFonts w:ascii="Times New Roman" w:hAnsi="Times New Roman"/>
                <w:b/>
                <w:sz w:val="24"/>
              </w:rPr>
              <w:t>ОГО ТОВАРИСТВА</w:t>
            </w:r>
            <w:r w:rsidRPr="00996BAE">
              <w:rPr>
                <w:rFonts w:ascii="Times New Roman" w:hAnsi="Times New Roman"/>
                <w:b/>
                <w:sz w:val="24"/>
              </w:rPr>
              <w:t xml:space="preserve"> </w:t>
            </w:r>
          </w:p>
          <w:p w:rsidR="00085007" w:rsidRPr="0067085A" w:rsidRDefault="00085007" w:rsidP="00085007">
            <w:pPr>
              <w:spacing w:after="0" w:line="240" w:lineRule="auto"/>
              <w:jc w:val="right"/>
              <w:rPr>
                <w:rFonts w:ascii="Times New Roman" w:hAnsi="Times New Roman"/>
                <w:b/>
                <w:sz w:val="24"/>
              </w:rPr>
            </w:pPr>
            <w:r w:rsidRPr="00996BAE">
              <w:rPr>
                <w:rFonts w:ascii="Times New Roman" w:hAnsi="Times New Roman"/>
                <w:b/>
                <w:sz w:val="24"/>
              </w:rPr>
              <w:t>"СЛОВ'ЯНСЬКІ ШПАЛЕРИ</w:t>
            </w:r>
            <w:r>
              <w:rPr>
                <w:rFonts w:ascii="Times New Roman" w:hAnsi="Times New Roman"/>
                <w:b/>
                <w:sz w:val="24"/>
              </w:rPr>
              <w:t>-</w:t>
            </w:r>
            <w:r w:rsidRPr="00996BAE">
              <w:rPr>
                <w:rFonts w:ascii="Times New Roman" w:hAnsi="Times New Roman"/>
                <w:b/>
                <w:sz w:val="24"/>
              </w:rPr>
              <w:t>КФТП"</w:t>
            </w:r>
            <w:r>
              <w:rPr>
                <w:rFonts w:ascii="Times New Roman" w:hAnsi="Times New Roman"/>
                <w:b/>
                <w:sz w:val="24"/>
              </w:rPr>
              <w:t>,</w:t>
            </w:r>
          </w:p>
          <w:p w:rsidR="00085007" w:rsidRPr="005A7414" w:rsidRDefault="00085007" w:rsidP="00085007">
            <w:pPr>
              <w:spacing w:after="0" w:line="240" w:lineRule="auto"/>
              <w:ind w:firstLine="5954"/>
              <w:jc w:val="right"/>
              <w:rPr>
                <w:rFonts w:ascii="Times New Roman" w:hAnsi="Times New Roman"/>
                <w:b/>
                <w:sz w:val="24"/>
              </w:rPr>
            </w:pPr>
            <w:r>
              <w:rPr>
                <w:rFonts w:ascii="Times New Roman" w:hAnsi="Times New Roman"/>
                <w:b/>
                <w:sz w:val="24"/>
              </w:rPr>
              <w:t>НКЦПФР</w:t>
            </w:r>
          </w:p>
          <w:p w:rsidR="00085007" w:rsidRPr="005A7414" w:rsidRDefault="00085007" w:rsidP="00085007">
            <w:pPr>
              <w:spacing w:after="0" w:line="240" w:lineRule="auto"/>
              <w:jc w:val="both"/>
              <w:rPr>
                <w:rFonts w:ascii="Times New Roman" w:hAnsi="Times New Roman"/>
                <w:sz w:val="24"/>
              </w:rPr>
            </w:pPr>
            <w:r w:rsidRPr="005A7414">
              <w:rPr>
                <w:rFonts w:ascii="Times New Roman" w:hAnsi="Times New Roman"/>
                <w:sz w:val="24"/>
              </w:rPr>
              <w:t>м. Київ</w:t>
            </w:r>
            <w:r w:rsidRPr="005A7414">
              <w:rPr>
                <w:rFonts w:ascii="Times New Roman" w:hAnsi="Times New Roman"/>
                <w:sz w:val="24"/>
              </w:rPr>
              <w:tab/>
            </w:r>
            <w:r w:rsidRPr="005A7414">
              <w:rPr>
                <w:rFonts w:ascii="Times New Roman" w:hAnsi="Times New Roman"/>
                <w:sz w:val="24"/>
              </w:rPr>
              <w:tab/>
            </w:r>
            <w:r w:rsidRPr="005A7414">
              <w:rPr>
                <w:rFonts w:ascii="Times New Roman" w:hAnsi="Times New Roman"/>
                <w:sz w:val="24"/>
              </w:rPr>
              <w:tab/>
            </w:r>
            <w:r w:rsidRPr="005A7414">
              <w:rPr>
                <w:rFonts w:ascii="Times New Roman" w:hAnsi="Times New Roman"/>
                <w:sz w:val="24"/>
              </w:rPr>
              <w:tab/>
            </w:r>
            <w:r w:rsidRPr="005A7414">
              <w:rPr>
                <w:rFonts w:ascii="Times New Roman" w:hAnsi="Times New Roman"/>
                <w:sz w:val="24"/>
              </w:rPr>
              <w:tab/>
              <w:t xml:space="preserve">                </w:t>
            </w:r>
            <w:r>
              <w:rPr>
                <w:rFonts w:ascii="Times New Roman" w:hAnsi="Times New Roman"/>
                <w:sz w:val="24"/>
              </w:rPr>
              <w:t xml:space="preserve">                  20</w:t>
            </w:r>
            <w:r w:rsidRPr="004B6E9F">
              <w:rPr>
                <w:rFonts w:ascii="Times New Roman" w:hAnsi="Times New Roman"/>
                <w:sz w:val="24"/>
              </w:rPr>
              <w:t xml:space="preserve"> серпня 2020 року</w:t>
            </w:r>
          </w:p>
          <w:p w:rsidR="00085007" w:rsidRPr="006A3A35" w:rsidRDefault="00085007" w:rsidP="00085007">
            <w:pPr>
              <w:spacing w:after="0" w:line="240" w:lineRule="auto"/>
              <w:jc w:val="center"/>
              <w:rPr>
                <w:rFonts w:ascii="Times New Roman" w:hAnsi="Times New Roman"/>
                <w:color w:val="000000"/>
                <w:sz w:val="24"/>
                <w:szCs w:val="24"/>
                <w:lang w:eastAsia="en-US"/>
              </w:rPr>
            </w:pPr>
            <w:r w:rsidRPr="006A3A35">
              <w:rPr>
                <w:rFonts w:ascii="Times New Roman" w:hAnsi="Times New Roman"/>
                <w:color w:val="000000"/>
                <w:sz w:val="24"/>
                <w:szCs w:val="24"/>
                <w:lang w:eastAsia="en-US"/>
              </w:rPr>
              <w:t xml:space="preserve">Звіт незалежного аудитора щодо </w:t>
            </w:r>
            <w:r>
              <w:rPr>
                <w:rFonts w:ascii="Times New Roman" w:hAnsi="Times New Roman"/>
                <w:color w:val="000000"/>
                <w:sz w:val="24"/>
                <w:szCs w:val="24"/>
                <w:lang w:eastAsia="en-US"/>
              </w:rPr>
              <w:t xml:space="preserve">річної </w:t>
            </w:r>
            <w:r w:rsidRPr="006A3A35">
              <w:rPr>
                <w:rFonts w:ascii="Times New Roman" w:hAnsi="Times New Roman"/>
                <w:color w:val="000000"/>
                <w:sz w:val="24"/>
                <w:szCs w:val="24"/>
                <w:lang w:eastAsia="en-US"/>
              </w:rPr>
              <w:t xml:space="preserve">фінансової звітності </w:t>
            </w:r>
            <w:bookmarkStart w:id="8" w:name="n29"/>
            <w:bookmarkEnd w:id="8"/>
          </w:p>
          <w:p w:rsidR="00085007" w:rsidRDefault="00085007" w:rsidP="00085007">
            <w:pPr>
              <w:spacing w:after="0" w:line="240" w:lineRule="auto"/>
              <w:jc w:val="center"/>
              <w:rPr>
                <w:rFonts w:ascii="Times New Roman" w:hAnsi="Times New Roman"/>
                <w:b/>
                <w:sz w:val="24"/>
              </w:rPr>
            </w:pPr>
            <w:r>
              <w:rPr>
                <w:rFonts w:ascii="Times New Roman" w:hAnsi="Times New Roman"/>
                <w:b/>
                <w:sz w:val="24"/>
              </w:rPr>
              <w:t>ПРИВАТНОГО</w:t>
            </w:r>
            <w:r w:rsidRPr="00996BAE">
              <w:rPr>
                <w:rFonts w:ascii="Times New Roman" w:hAnsi="Times New Roman"/>
                <w:b/>
                <w:sz w:val="24"/>
              </w:rPr>
              <w:t xml:space="preserve"> АКЦІОНЕРН</w:t>
            </w:r>
            <w:r>
              <w:rPr>
                <w:rFonts w:ascii="Times New Roman" w:hAnsi="Times New Roman"/>
                <w:b/>
                <w:sz w:val="24"/>
              </w:rPr>
              <w:t>ОГО ТОВАРИСТВА</w:t>
            </w:r>
          </w:p>
          <w:p w:rsidR="00085007" w:rsidRPr="006A3A35" w:rsidRDefault="00085007" w:rsidP="00085007">
            <w:pPr>
              <w:spacing w:after="0" w:line="240" w:lineRule="auto"/>
              <w:jc w:val="center"/>
              <w:rPr>
                <w:rFonts w:ascii="Times New Roman" w:hAnsi="Times New Roman"/>
                <w:color w:val="000000"/>
                <w:sz w:val="24"/>
                <w:szCs w:val="24"/>
                <w:lang w:eastAsia="en-US"/>
              </w:rPr>
            </w:pPr>
            <w:r>
              <w:rPr>
                <w:rFonts w:ascii="Times New Roman" w:hAnsi="Times New Roman"/>
                <w:b/>
                <w:sz w:val="24"/>
              </w:rPr>
              <w:lastRenderedPageBreak/>
              <w:t>"СЛОВ'ЯНСЬКІ ШПАЛЕРИ-</w:t>
            </w:r>
            <w:r w:rsidRPr="00996BAE">
              <w:rPr>
                <w:rFonts w:ascii="Times New Roman" w:hAnsi="Times New Roman"/>
                <w:b/>
                <w:sz w:val="24"/>
              </w:rPr>
              <w:t>КФТП"</w:t>
            </w:r>
            <w:r w:rsidRPr="006A3A35">
              <w:rPr>
                <w:rFonts w:ascii="Times New Roman" w:hAnsi="Times New Roman"/>
                <w:color w:val="000000"/>
                <w:sz w:val="24"/>
                <w:szCs w:val="24"/>
                <w:lang w:eastAsia="en-US"/>
              </w:rPr>
              <w:t>,</w:t>
            </w:r>
          </w:p>
          <w:p w:rsidR="00085007" w:rsidRPr="006A3A35" w:rsidRDefault="00085007" w:rsidP="00085007">
            <w:pPr>
              <w:spacing w:after="0" w:line="240" w:lineRule="auto"/>
              <w:jc w:val="center"/>
              <w:rPr>
                <w:rFonts w:ascii="Times New Roman" w:hAnsi="Times New Roman"/>
                <w:color w:val="000000"/>
                <w:sz w:val="24"/>
                <w:szCs w:val="24"/>
                <w:lang w:eastAsia="en-US"/>
              </w:rPr>
            </w:pPr>
            <w:r w:rsidRPr="006A3A35">
              <w:rPr>
                <w:rFonts w:ascii="Times New Roman" w:hAnsi="Times New Roman"/>
                <w:color w:val="000000"/>
                <w:sz w:val="24"/>
                <w:szCs w:val="24"/>
                <w:lang w:eastAsia="en-US"/>
              </w:rPr>
              <w:t xml:space="preserve">код ЄДРПОУ </w:t>
            </w:r>
            <w:r w:rsidRPr="00996BAE">
              <w:rPr>
                <w:rFonts w:ascii="Times New Roman" w:hAnsi="Times New Roman"/>
                <w:color w:val="000000"/>
                <w:sz w:val="24"/>
                <w:szCs w:val="24"/>
                <w:lang w:eastAsia="en-US"/>
              </w:rPr>
              <w:t>00278876</w:t>
            </w:r>
          </w:p>
          <w:p w:rsidR="00085007" w:rsidRPr="00085007" w:rsidRDefault="00085007" w:rsidP="00085007">
            <w:pPr>
              <w:pStyle w:val="Default"/>
              <w:jc w:val="center"/>
              <w:rPr>
                <w:rFonts w:ascii="Times New Roman" w:hAnsi="Times New Roman" w:cs="Times New Roman"/>
                <w:b/>
                <w:sz w:val="22"/>
                <w:szCs w:val="22"/>
                <w:lang w:val="uk-UA"/>
              </w:rPr>
            </w:pPr>
            <w:r w:rsidRPr="00085007">
              <w:rPr>
                <w:rFonts w:ascii="Times New Roman" w:hAnsi="Times New Roman" w:cs="Times New Roman"/>
                <w:b/>
                <w:sz w:val="22"/>
                <w:szCs w:val="22"/>
                <w:lang w:val="uk-UA"/>
              </w:rPr>
              <w:t>ЗВІТ НЕЗАЛЕЖНОГО АУДИТОРА</w:t>
            </w:r>
          </w:p>
          <w:p w:rsidR="00085007" w:rsidRPr="00085007" w:rsidRDefault="00085007" w:rsidP="00085007">
            <w:pPr>
              <w:pStyle w:val="Default"/>
              <w:jc w:val="center"/>
              <w:rPr>
                <w:rFonts w:ascii="Times New Roman" w:hAnsi="Times New Roman" w:cs="Times New Roman"/>
                <w:b/>
                <w:sz w:val="22"/>
                <w:szCs w:val="22"/>
                <w:lang w:val="uk-UA"/>
              </w:rPr>
            </w:pPr>
            <w:r w:rsidRPr="00085007">
              <w:rPr>
                <w:rFonts w:ascii="Times New Roman" w:hAnsi="Times New Roman" w:cs="Times New Roman"/>
                <w:b/>
                <w:sz w:val="22"/>
                <w:szCs w:val="22"/>
                <w:lang w:val="uk-UA"/>
              </w:rPr>
              <w:t>щодо річної фінансової звітності</w:t>
            </w:r>
          </w:p>
          <w:p w:rsidR="00085007" w:rsidRPr="00D868B8" w:rsidRDefault="00085007" w:rsidP="00085007">
            <w:pPr>
              <w:spacing w:after="0" w:line="240" w:lineRule="auto"/>
              <w:jc w:val="center"/>
              <w:rPr>
                <w:rFonts w:ascii="Times New Roman" w:hAnsi="Times New Roman"/>
                <w:b/>
              </w:rPr>
            </w:pPr>
            <w:r w:rsidRPr="00D868B8">
              <w:rPr>
                <w:rFonts w:ascii="Times New Roman" w:hAnsi="Times New Roman"/>
                <w:b/>
              </w:rPr>
              <w:t>ПРИВАТНОГО АКЦІОНЕРНОГО ТОВАРИСТВА</w:t>
            </w:r>
          </w:p>
          <w:p w:rsidR="00085007" w:rsidRPr="00085007" w:rsidRDefault="00085007" w:rsidP="00085007">
            <w:pPr>
              <w:pStyle w:val="Default"/>
              <w:jc w:val="center"/>
              <w:rPr>
                <w:rFonts w:ascii="Times New Roman" w:hAnsi="Times New Roman" w:cs="Times New Roman"/>
                <w:b/>
                <w:sz w:val="22"/>
                <w:szCs w:val="22"/>
                <w:lang w:val="uk-UA"/>
              </w:rPr>
            </w:pPr>
            <w:r>
              <w:rPr>
                <w:rFonts w:ascii="Times New Roman" w:hAnsi="Times New Roman" w:cs="Times New Roman"/>
                <w:b/>
                <w:color w:val="auto"/>
                <w:sz w:val="22"/>
                <w:szCs w:val="22"/>
                <w:lang w:val="uk-UA"/>
              </w:rPr>
              <w:t>"СЛОВ'ЯНСЬКІ ШПАЛЕРИ-</w:t>
            </w:r>
            <w:r w:rsidRPr="00D868B8">
              <w:rPr>
                <w:rFonts w:ascii="Times New Roman" w:hAnsi="Times New Roman" w:cs="Times New Roman"/>
                <w:b/>
                <w:color w:val="auto"/>
                <w:sz w:val="22"/>
                <w:szCs w:val="22"/>
                <w:lang w:val="uk-UA"/>
              </w:rPr>
              <w:t>КФТП"</w:t>
            </w:r>
            <w:r w:rsidRPr="00085007">
              <w:rPr>
                <w:rFonts w:ascii="Times New Roman" w:hAnsi="Times New Roman" w:cs="Times New Roman"/>
                <w:b/>
                <w:sz w:val="22"/>
                <w:szCs w:val="22"/>
                <w:lang w:val="uk-UA"/>
              </w:rPr>
              <w:t>,</w:t>
            </w:r>
          </w:p>
          <w:p w:rsidR="00085007" w:rsidRPr="00085007" w:rsidRDefault="00085007" w:rsidP="00085007">
            <w:pPr>
              <w:pStyle w:val="Default"/>
              <w:jc w:val="center"/>
              <w:rPr>
                <w:rFonts w:ascii="Times New Roman" w:hAnsi="Times New Roman" w:cs="Times New Roman"/>
                <w:b/>
                <w:sz w:val="22"/>
                <w:szCs w:val="22"/>
                <w:lang w:val="uk-UA"/>
              </w:rPr>
            </w:pPr>
            <w:r w:rsidRPr="00085007">
              <w:rPr>
                <w:rFonts w:ascii="Times New Roman" w:hAnsi="Times New Roman" w:cs="Times New Roman"/>
                <w:b/>
                <w:sz w:val="22"/>
                <w:szCs w:val="22"/>
                <w:lang w:val="uk-UA"/>
              </w:rPr>
              <w:t xml:space="preserve">станом на 31.12.2019 р. за 2019 р.  </w:t>
            </w:r>
          </w:p>
          <w:p w:rsidR="00085007" w:rsidRPr="00D868B8" w:rsidRDefault="00085007" w:rsidP="00085007">
            <w:pPr>
              <w:spacing w:after="0" w:line="360" w:lineRule="auto"/>
              <w:jc w:val="center"/>
              <w:rPr>
                <w:rFonts w:ascii="Times New Roman" w:hAnsi="Times New Roman"/>
                <w:b/>
                <w:color w:val="000000"/>
              </w:rPr>
            </w:pPr>
          </w:p>
          <w:p w:rsidR="00085007" w:rsidRPr="00D868B8" w:rsidRDefault="00085007" w:rsidP="00085007">
            <w:pPr>
              <w:spacing w:after="0" w:line="360" w:lineRule="auto"/>
              <w:ind w:firstLine="567"/>
              <w:rPr>
                <w:rFonts w:ascii="Times New Roman" w:hAnsi="Times New Roman"/>
                <w:b/>
                <w:color w:val="000000"/>
              </w:rPr>
            </w:pPr>
            <w:r w:rsidRPr="00D868B8">
              <w:rPr>
                <w:rFonts w:ascii="Times New Roman" w:hAnsi="Times New Roman"/>
                <w:b/>
                <w:color w:val="000000"/>
              </w:rPr>
              <w:t>Адресат</w:t>
            </w:r>
          </w:p>
          <w:p w:rsidR="00085007" w:rsidRPr="00D868B8" w:rsidRDefault="00085007" w:rsidP="00085007">
            <w:pPr>
              <w:spacing w:line="240" w:lineRule="auto"/>
              <w:ind w:firstLine="567"/>
              <w:jc w:val="both"/>
              <w:rPr>
                <w:rFonts w:ascii="Times New Roman" w:hAnsi="Times New Roman"/>
                <w:color w:val="000000"/>
              </w:rPr>
            </w:pPr>
            <w:r w:rsidRPr="00D868B8">
              <w:rPr>
                <w:rFonts w:ascii="Times New Roman" w:hAnsi="Times New Roman"/>
                <w:color w:val="000000"/>
              </w:rPr>
              <w:t>Аудиторський висновок (звіт незалежного аудитора) призначається для керівництва ПРИВАТНОГО АКЦІОНЕРНОГО ТО</w:t>
            </w:r>
            <w:r>
              <w:rPr>
                <w:rFonts w:ascii="Times New Roman" w:hAnsi="Times New Roman"/>
                <w:color w:val="000000"/>
              </w:rPr>
              <w:t>ВАРИСТВА "СЛОВ'ЯНСЬКІ ШПАЛЕРИ-</w:t>
            </w:r>
            <w:r w:rsidRPr="00D868B8">
              <w:rPr>
                <w:rFonts w:ascii="Times New Roman" w:hAnsi="Times New Roman"/>
                <w:color w:val="000000"/>
              </w:rPr>
              <w:t>КФТП"</w:t>
            </w:r>
            <w:r>
              <w:rPr>
                <w:rFonts w:ascii="Times New Roman" w:hAnsi="Times New Roman"/>
                <w:color w:val="000000"/>
              </w:rPr>
              <w:t xml:space="preserve">, </w:t>
            </w:r>
            <w:r w:rsidRPr="00D868B8">
              <w:rPr>
                <w:rFonts w:ascii="Times New Roman" w:hAnsi="Times New Roman"/>
                <w:color w:val="000000"/>
              </w:rPr>
              <w:t>фінансова звітність якого перевіряється, і може бути використаний для подання до Національної комісії з цінних паперів та фондового ринку (далі – Комісія), та оприлюднення фінансової інформації Товариством.</w:t>
            </w:r>
          </w:p>
          <w:p w:rsidR="00085007" w:rsidRPr="00085007" w:rsidRDefault="00085007" w:rsidP="00085007">
            <w:pPr>
              <w:pStyle w:val="xl66"/>
              <w:pBdr>
                <w:left w:val="none" w:sz="0" w:space="0" w:color="auto"/>
                <w:bottom w:val="none" w:sz="0" w:space="0" w:color="auto"/>
                <w:right w:val="none" w:sz="0" w:space="0" w:color="auto"/>
              </w:pBdr>
              <w:spacing w:before="0" w:after="0"/>
              <w:textAlignment w:val="auto"/>
              <w:rPr>
                <w:rFonts w:ascii="Times New Roman" w:hAnsi="Times New Roman" w:cs="Times New Roman"/>
                <w:color w:val="000000"/>
                <w:sz w:val="22"/>
                <w:szCs w:val="22"/>
                <w:lang w:val="uk-UA"/>
              </w:rPr>
            </w:pPr>
            <w:r w:rsidRPr="00085007">
              <w:rPr>
                <w:rFonts w:ascii="Times New Roman" w:hAnsi="Times New Roman" w:cs="Times New Roman"/>
                <w:color w:val="000000"/>
                <w:sz w:val="22"/>
                <w:szCs w:val="22"/>
                <w:lang w:val="uk-UA"/>
              </w:rPr>
              <w:t>І. ЗВІТ ЩОДО ФІНАНСОВОЇ ЗВІТНОСТІ</w:t>
            </w:r>
          </w:p>
          <w:p w:rsidR="00085007" w:rsidRPr="00D868B8" w:rsidRDefault="00085007" w:rsidP="00085007">
            <w:pPr>
              <w:spacing w:before="240" w:after="0" w:line="240" w:lineRule="auto"/>
              <w:ind w:firstLine="567"/>
              <w:jc w:val="both"/>
              <w:rPr>
                <w:rFonts w:ascii="Times New Roman" w:hAnsi="Times New Roman"/>
                <w:b/>
              </w:rPr>
            </w:pPr>
            <w:r w:rsidRPr="00D868B8">
              <w:rPr>
                <w:rFonts w:ascii="Times New Roman" w:hAnsi="Times New Roman"/>
                <w:b/>
              </w:rPr>
              <w:t>Думка</w:t>
            </w:r>
            <w:r>
              <w:rPr>
                <w:rFonts w:ascii="Times New Roman" w:hAnsi="Times New Roman"/>
                <w:b/>
              </w:rPr>
              <w:t xml:space="preserve"> </w:t>
            </w:r>
            <w:r w:rsidRPr="00D868B8">
              <w:rPr>
                <w:rFonts w:ascii="Times New Roman" w:hAnsi="Times New Roman"/>
                <w:b/>
              </w:rPr>
              <w:t>(безумовно-позитивна)</w:t>
            </w:r>
          </w:p>
          <w:p w:rsidR="00085007" w:rsidRPr="00D868B8" w:rsidRDefault="00085007" w:rsidP="00085007">
            <w:pPr>
              <w:spacing w:after="0" w:line="240" w:lineRule="auto"/>
              <w:ind w:firstLine="567"/>
              <w:jc w:val="both"/>
              <w:rPr>
                <w:rFonts w:ascii="Times New Roman" w:hAnsi="Times New Roman"/>
                <w:b/>
              </w:rPr>
            </w:pPr>
          </w:p>
          <w:p w:rsidR="00085007" w:rsidRPr="00D868B8" w:rsidRDefault="00085007" w:rsidP="00085007">
            <w:pPr>
              <w:spacing w:after="0" w:line="240" w:lineRule="auto"/>
              <w:ind w:firstLine="567"/>
              <w:jc w:val="both"/>
              <w:rPr>
                <w:rFonts w:ascii="Times New Roman" w:hAnsi="Times New Roman"/>
                <w:color w:val="000000"/>
              </w:rPr>
            </w:pPr>
            <w:r w:rsidRPr="00D868B8">
              <w:rPr>
                <w:rFonts w:ascii="Times New Roman" w:hAnsi="Times New Roman"/>
                <w:color w:val="000000"/>
              </w:rPr>
              <w:t xml:space="preserve">Ми провели аудит фінансової звітності </w:t>
            </w:r>
            <w:r>
              <w:rPr>
                <w:rFonts w:ascii="Times New Roman" w:hAnsi="Times New Roman"/>
                <w:color w:val="000000"/>
              </w:rPr>
              <w:t>АТ "СЛОВ'ЯНСЬКІ ШПАЛЕРИ</w:t>
            </w:r>
            <w:r w:rsidRPr="00D868B8">
              <w:rPr>
                <w:rFonts w:ascii="Times New Roman" w:hAnsi="Times New Roman"/>
                <w:color w:val="000000"/>
              </w:rPr>
              <w:t xml:space="preserve">-КФТП", код за ЄДРПОУ 00278876, адреса Товариства: 15300, Чернігівська обл., Корюківський район, місто Корюківка, ВУЛИЦЯ ПЕРЕДЗАВОДСЬКА, будинок 4, що складається з Балансу (Звіт про фінансовий стан) (Форма № 1) станом на 31.12.2019 року; Звіту про фінансові результати (Звіт про сукупний дохід) (Форма № 2) за 2019 рік; Звіту про рух грошових коштів (за прямим методом), (Форма № 3) за 2019 рік; Звіту про власний капітал (Форма № 4) за 2019 рік; Приміток до фінансової звітності за 2019 рік. </w:t>
            </w:r>
          </w:p>
          <w:p w:rsidR="00085007" w:rsidRPr="00D868B8" w:rsidRDefault="00085007" w:rsidP="00085007">
            <w:pPr>
              <w:spacing w:after="0" w:line="240" w:lineRule="auto"/>
              <w:ind w:firstLine="567"/>
              <w:jc w:val="both"/>
              <w:rPr>
                <w:rFonts w:ascii="Times New Roman" w:hAnsi="Times New Roman"/>
                <w:color w:val="000000"/>
              </w:rPr>
            </w:pPr>
            <w:r w:rsidRPr="00D868B8">
              <w:rPr>
                <w:rFonts w:ascii="Times New Roman" w:hAnsi="Times New Roman"/>
                <w:color w:val="000000"/>
              </w:rPr>
              <w:t>На нашу думку, фінансова звітність, що додається, відображає достовірно, в усіх суттєвих аспектах (або надає правдиву та неупереджену інформацію) фінансовий стан АТ "СЛОВ'ЯНСЬКІ ШПАЛЕРИ -</w:t>
            </w:r>
            <w:r>
              <w:rPr>
                <w:rFonts w:ascii="Times New Roman" w:hAnsi="Times New Roman"/>
                <w:color w:val="000000"/>
              </w:rPr>
              <w:t xml:space="preserve"> </w:t>
            </w:r>
            <w:r w:rsidRPr="00D868B8">
              <w:rPr>
                <w:rFonts w:ascii="Times New Roman" w:hAnsi="Times New Roman"/>
                <w:color w:val="000000"/>
              </w:rPr>
              <w:t>КФТП" на 31 грудня 2019 року, та  фінансові результати і грошові потоки за рік, що закінчився зазначеною датою, відповідно до Міжнародних стандартів фінансової звітності (надалі – МСФЗ).</w:t>
            </w:r>
          </w:p>
          <w:p w:rsidR="00085007" w:rsidRPr="00D868B8" w:rsidRDefault="00085007" w:rsidP="00085007">
            <w:pPr>
              <w:spacing w:after="0" w:line="240" w:lineRule="auto"/>
              <w:ind w:firstLine="709"/>
              <w:jc w:val="both"/>
              <w:rPr>
                <w:rFonts w:ascii="Times New Roman" w:hAnsi="Times New Roman"/>
                <w:b/>
                <w:color w:val="000000"/>
              </w:rPr>
            </w:pPr>
          </w:p>
          <w:p w:rsidR="00085007" w:rsidRPr="00D868B8" w:rsidRDefault="00085007" w:rsidP="00085007">
            <w:pPr>
              <w:spacing w:after="0" w:line="360" w:lineRule="auto"/>
              <w:ind w:firstLine="567"/>
              <w:rPr>
                <w:rFonts w:ascii="Times New Roman" w:hAnsi="Times New Roman"/>
                <w:b/>
                <w:color w:val="000000"/>
              </w:rPr>
            </w:pPr>
            <w:r w:rsidRPr="00D868B8">
              <w:rPr>
                <w:rFonts w:ascii="Times New Roman" w:hAnsi="Times New Roman"/>
                <w:b/>
                <w:color w:val="000000"/>
              </w:rPr>
              <w:t xml:space="preserve">Основа для думки </w:t>
            </w:r>
          </w:p>
          <w:p w:rsidR="00085007" w:rsidRPr="00D868B8" w:rsidRDefault="00085007" w:rsidP="00085007">
            <w:pPr>
              <w:spacing w:after="0" w:line="240" w:lineRule="auto"/>
              <w:ind w:firstLine="567"/>
              <w:jc w:val="both"/>
              <w:rPr>
                <w:rFonts w:ascii="Times New Roman" w:hAnsi="Times New Roman"/>
              </w:rPr>
            </w:pPr>
            <w:r w:rsidRPr="00D868B8">
              <w:rPr>
                <w:rFonts w:ascii="Times New Roman" w:hAnsi="Times New Roman"/>
                <w:color w:val="000000"/>
              </w:rPr>
              <w:t>Ми провели аудит відповідно до Міжнародних стандартів аудиту (МСА). Нашу відповідальність згідно з цими стандартами викладено в розділі «Відповідальність аудитора за аудит фінансової звітності» нашого звіту. Ми є незалежними по відношенню до Товариства згідно з етичними вимогами, застосов</w:t>
            </w:r>
            <w:r>
              <w:rPr>
                <w:rFonts w:ascii="Times New Roman" w:hAnsi="Times New Roman"/>
                <w:color w:val="000000"/>
              </w:rPr>
              <w:t>а</w:t>
            </w:r>
            <w:r w:rsidRPr="00D868B8">
              <w:rPr>
                <w:rFonts w:ascii="Times New Roman" w:hAnsi="Times New Roman"/>
                <w:color w:val="000000"/>
              </w:rPr>
              <w:t>ними до нашого аудиту фінансової звітності, а також виконали інші обов’язки з етики відповідно до цих вимог.</w:t>
            </w:r>
            <w:r w:rsidRPr="00D868B8">
              <w:rPr>
                <w:rFonts w:ascii="Times New Roman" w:hAnsi="Times New Roman"/>
              </w:rPr>
              <w:t xml:space="preserve"> </w:t>
            </w:r>
          </w:p>
          <w:p w:rsidR="00085007" w:rsidRPr="00D868B8" w:rsidRDefault="00085007" w:rsidP="00085007">
            <w:pPr>
              <w:spacing w:after="0" w:line="240" w:lineRule="auto"/>
              <w:ind w:firstLine="567"/>
              <w:jc w:val="both"/>
              <w:rPr>
                <w:rFonts w:ascii="Times New Roman" w:hAnsi="Times New Roman"/>
                <w:color w:val="000000"/>
              </w:rPr>
            </w:pPr>
            <w:r w:rsidRPr="00D868B8">
              <w:rPr>
                <w:rFonts w:ascii="Times New Roman" w:hAnsi="Times New Roman"/>
                <w:color w:val="000000"/>
              </w:rPr>
              <w:t>Ми вважаємо, що отримані нами аудиторські докази є достатніми і прийнятними для використання їх як основи для нашої думки.</w:t>
            </w:r>
          </w:p>
          <w:p w:rsidR="00085007" w:rsidRPr="00B834AC" w:rsidRDefault="00085007" w:rsidP="00085007">
            <w:pPr>
              <w:tabs>
                <w:tab w:val="left" w:pos="1080"/>
              </w:tabs>
              <w:spacing w:before="240" w:after="0" w:line="360" w:lineRule="auto"/>
              <w:ind w:firstLine="567"/>
              <w:rPr>
                <w:rFonts w:ascii="Times New Roman" w:hAnsi="Times New Roman"/>
                <w:b/>
              </w:rPr>
            </w:pPr>
            <w:r w:rsidRPr="00B834AC">
              <w:rPr>
                <w:rFonts w:ascii="Times New Roman" w:hAnsi="Times New Roman"/>
                <w:b/>
              </w:rPr>
              <w:t>Безперервність діяльності</w:t>
            </w:r>
          </w:p>
          <w:p w:rsidR="00085007" w:rsidRPr="00D868B8" w:rsidRDefault="00085007" w:rsidP="00085007">
            <w:pPr>
              <w:tabs>
                <w:tab w:val="left" w:pos="1080"/>
              </w:tabs>
              <w:spacing w:after="0" w:line="240" w:lineRule="auto"/>
              <w:ind w:firstLine="567"/>
              <w:jc w:val="both"/>
              <w:rPr>
                <w:rFonts w:ascii="Times New Roman" w:hAnsi="Times New Roman"/>
                <w:color w:val="000000"/>
              </w:rPr>
            </w:pPr>
            <w:r w:rsidRPr="00B834AC">
              <w:rPr>
                <w:rFonts w:ascii="Times New Roman" w:hAnsi="Times New Roman"/>
                <w:color w:val="000000"/>
              </w:rPr>
              <w:t>Нами було також розглянуто, чи існують події або умови, які можуть поставити під значний сумнів здатність суб’єкта господарювання безперервно продовжувати діяльність, оцінені оцінки управлінського персоналу щодо здатності суб’єкта господарювання безперервно продовжувати діяльність згідно до вимог МСА 570 «Безперервність» та визначено, що не  існує суттєвої невизначеності, що стосується подій або умов, які окремо або в сукупності можуть поставити під значний сумнів здатність суб’єкта господарювання безперервно продовжувати діяльність. Аудитори дійшли впевненості у тому, що загроза безперервності діяльності відсутня.</w:t>
            </w:r>
          </w:p>
          <w:p w:rsidR="00085007" w:rsidRPr="00D868B8" w:rsidRDefault="00085007" w:rsidP="00085007">
            <w:pPr>
              <w:spacing w:after="0" w:line="240" w:lineRule="auto"/>
              <w:ind w:firstLine="567"/>
              <w:jc w:val="both"/>
              <w:rPr>
                <w:rFonts w:ascii="Times New Roman" w:hAnsi="Times New Roman"/>
                <w:color w:val="000000"/>
              </w:rPr>
            </w:pPr>
          </w:p>
          <w:p w:rsidR="00085007" w:rsidRPr="00D868B8" w:rsidRDefault="00085007" w:rsidP="00085007">
            <w:pPr>
              <w:spacing w:after="0" w:line="360" w:lineRule="auto"/>
              <w:ind w:firstLine="567"/>
              <w:rPr>
                <w:rFonts w:ascii="Times New Roman" w:hAnsi="Times New Roman"/>
                <w:b/>
                <w:color w:val="000000"/>
              </w:rPr>
            </w:pPr>
            <w:r w:rsidRPr="00D868B8">
              <w:rPr>
                <w:rFonts w:ascii="Times New Roman" w:hAnsi="Times New Roman"/>
                <w:b/>
                <w:color w:val="000000"/>
              </w:rPr>
              <w:t xml:space="preserve">Ключові питання аудиту </w:t>
            </w:r>
          </w:p>
          <w:p w:rsidR="00085007" w:rsidRPr="00D868B8" w:rsidRDefault="00085007" w:rsidP="00085007">
            <w:pPr>
              <w:spacing w:after="0" w:line="240" w:lineRule="auto"/>
              <w:ind w:firstLine="567"/>
              <w:jc w:val="both"/>
              <w:rPr>
                <w:rFonts w:ascii="Times New Roman" w:hAnsi="Times New Roman"/>
                <w:color w:val="000000"/>
              </w:rPr>
            </w:pPr>
            <w:r w:rsidRPr="00D868B8">
              <w:rPr>
                <w:rFonts w:ascii="Times New Roman" w:hAnsi="Times New Roman"/>
                <w:color w:val="000000"/>
              </w:rPr>
              <w:t xml:space="preserve">Ключові питання аудиту – це питання, які, на наше професійне судження, були значущими під час нашого аудиту фінансової звітності за поточний період. Ці питання розглядалися в контексті </w:t>
            </w:r>
            <w:r w:rsidRPr="00D868B8">
              <w:rPr>
                <w:rFonts w:ascii="Times New Roman" w:hAnsi="Times New Roman"/>
                <w:color w:val="000000"/>
              </w:rPr>
              <w:lastRenderedPageBreak/>
              <w:t xml:space="preserve">нашого аудиту фінансової звітності в цілому та при формуванні думки щодо неї, при цьому ми не висловлюємо окремої думки щодо цих питань. </w:t>
            </w:r>
          </w:p>
          <w:p w:rsidR="00085007" w:rsidRDefault="00085007" w:rsidP="00085007">
            <w:pPr>
              <w:tabs>
                <w:tab w:val="left" w:pos="1080"/>
              </w:tabs>
              <w:spacing w:after="0" w:line="360" w:lineRule="auto"/>
              <w:ind w:firstLine="567"/>
              <w:rPr>
                <w:rFonts w:ascii="Times New Roman" w:hAnsi="Times New Roman"/>
                <w:b/>
                <w:color w:val="000000"/>
              </w:rPr>
            </w:pPr>
          </w:p>
          <w:p w:rsidR="00085007" w:rsidRPr="00D868B8" w:rsidRDefault="00085007" w:rsidP="00085007">
            <w:pPr>
              <w:tabs>
                <w:tab w:val="left" w:pos="1080"/>
              </w:tabs>
              <w:spacing w:after="0" w:line="360" w:lineRule="auto"/>
              <w:ind w:firstLine="567"/>
              <w:rPr>
                <w:rFonts w:ascii="Times New Roman" w:hAnsi="Times New Roman"/>
                <w:b/>
                <w:color w:val="000000"/>
              </w:rPr>
            </w:pPr>
            <w:r w:rsidRPr="00D868B8">
              <w:rPr>
                <w:rFonts w:ascii="Times New Roman" w:hAnsi="Times New Roman"/>
                <w:b/>
                <w:color w:val="000000"/>
              </w:rPr>
              <w:t>Інша інформація (питання)</w:t>
            </w:r>
          </w:p>
          <w:p w:rsidR="00085007" w:rsidRPr="00D868B8" w:rsidRDefault="00085007" w:rsidP="00085007">
            <w:pPr>
              <w:tabs>
                <w:tab w:val="left" w:pos="1080"/>
              </w:tabs>
              <w:spacing w:after="0" w:line="240" w:lineRule="auto"/>
              <w:ind w:firstLine="567"/>
              <w:jc w:val="both"/>
              <w:rPr>
                <w:rFonts w:ascii="Times New Roman" w:hAnsi="Times New Roman"/>
                <w:color w:val="000000"/>
              </w:rPr>
            </w:pPr>
            <w:r w:rsidRPr="00D868B8">
              <w:rPr>
                <w:rFonts w:ascii="Times New Roman" w:hAnsi="Times New Roman"/>
                <w:color w:val="000000"/>
              </w:rPr>
              <w:t xml:space="preserve">Наша думка щодо фінансової звітності не поширюється на іншу інформацію та ми не робимо висновок з будь-яким рівнем впевненості щодо цієї іншої інформації. У зв’язку з нашим аудитом фінансової звітності нашою відповідальністю є ознайомлення з іншою інформацією та при цьому розгляд існування суттєвої невідповідності між іншою інформацією і фінансовою звітністю або нашими знаннями, отриманими під час аудиту, або чи ця інша інформація виглядає такою, що містить суттєве викривлення. </w:t>
            </w:r>
          </w:p>
          <w:p w:rsidR="00085007" w:rsidRPr="00D868B8" w:rsidRDefault="00085007" w:rsidP="00085007">
            <w:pPr>
              <w:tabs>
                <w:tab w:val="left" w:pos="1080"/>
              </w:tabs>
              <w:spacing w:after="0" w:line="240" w:lineRule="auto"/>
              <w:ind w:firstLine="567"/>
              <w:jc w:val="both"/>
              <w:rPr>
                <w:rFonts w:ascii="Times New Roman" w:hAnsi="Times New Roman"/>
                <w:color w:val="000000"/>
              </w:rPr>
            </w:pPr>
            <w:r w:rsidRPr="00D868B8">
              <w:rPr>
                <w:rFonts w:ascii="Times New Roman" w:hAnsi="Times New Roman"/>
                <w:color w:val="000000"/>
              </w:rPr>
              <w:t>Якщо на основі проведеної нами роботи ми доходимо висновку, що існує суттєве викривлення цієї іншої інформації, ми зобов’язані повідомити про цей факт. Ми не виявили таких фактів, які потрібно було б включити до звіту.</w:t>
            </w:r>
          </w:p>
          <w:p w:rsidR="00085007" w:rsidRPr="00D868B8" w:rsidRDefault="00085007" w:rsidP="00085007">
            <w:pPr>
              <w:spacing w:after="0" w:line="240" w:lineRule="auto"/>
              <w:ind w:firstLine="567"/>
              <w:jc w:val="both"/>
              <w:rPr>
                <w:rFonts w:ascii="Times New Roman" w:hAnsi="Times New Roman"/>
                <w:b/>
                <w:color w:val="000000"/>
              </w:rPr>
            </w:pPr>
          </w:p>
          <w:p w:rsidR="00085007" w:rsidRPr="00D868B8" w:rsidRDefault="00085007" w:rsidP="00085007">
            <w:pPr>
              <w:spacing w:after="0" w:line="240" w:lineRule="auto"/>
              <w:ind w:firstLine="567"/>
              <w:jc w:val="both"/>
              <w:rPr>
                <w:rFonts w:ascii="Times New Roman" w:hAnsi="Times New Roman"/>
                <w:b/>
                <w:color w:val="000000"/>
              </w:rPr>
            </w:pPr>
            <w:r w:rsidRPr="00D868B8">
              <w:rPr>
                <w:rFonts w:ascii="Times New Roman" w:hAnsi="Times New Roman"/>
                <w:b/>
                <w:color w:val="000000"/>
              </w:rPr>
              <w:t>Відповідальність управлінського персоналу та тих, кого наділено найвищими повноваженнями, за фінансову звітність</w:t>
            </w:r>
          </w:p>
          <w:p w:rsidR="00085007" w:rsidRPr="00D868B8" w:rsidRDefault="00085007" w:rsidP="00085007">
            <w:pPr>
              <w:spacing w:after="0" w:line="240" w:lineRule="auto"/>
              <w:ind w:firstLine="709"/>
              <w:jc w:val="center"/>
              <w:rPr>
                <w:rFonts w:ascii="Times New Roman" w:hAnsi="Times New Roman"/>
                <w:color w:val="000000"/>
              </w:rPr>
            </w:pPr>
          </w:p>
          <w:p w:rsidR="00085007" w:rsidRPr="00D868B8" w:rsidRDefault="00085007" w:rsidP="00085007">
            <w:pPr>
              <w:tabs>
                <w:tab w:val="left" w:pos="9540"/>
              </w:tabs>
              <w:spacing w:after="0" w:line="240" w:lineRule="auto"/>
              <w:ind w:right="-185" w:firstLine="709"/>
              <w:jc w:val="both"/>
              <w:rPr>
                <w:rFonts w:ascii="Times New Roman" w:hAnsi="Times New Roman"/>
                <w:color w:val="000000"/>
              </w:rPr>
            </w:pPr>
            <w:r w:rsidRPr="00D868B8">
              <w:rPr>
                <w:rFonts w:ascii="Times New Roman" w:hAnsi="Times New Roman"/>
                <w:color w:val="000000"/>
              </w:rPr>
              <w:t xml:space="preserve">Управлінський персонал </w:t>
            </w:r>
            <w:r>
              <w:rPr>
                <w:rFonts w:ascii="Times New Roman" w:hAnsi="Times New Roman"/>
                <w:color w:val="000000"/>
              </w:rPr>
              <w:t>АТ "СЛОВ'ЯНСЬКІ ШПАЛЕРИ</w:t>
            </w:r>
            <w:r w:rsidRPr="00D868B8">
              <w:rPr>
                <w:rFonts w:ascii="Times New Roman" w:hAnsi="Times New Roman"/>
                <w:color w:val="000000"/>
              </w:rPr>
              <w:t>-КФТП", в особі відповідальних посадових осіб, несе відповідальність, зазначену у параграфі 6 б) МСА 210 "Узгодження умов завдань з аудиту":</w:t>
            </w:r>
          </w:p>
          <w:p w:rsidR="00085007" w:rsidRPr="00D868B8" w:rsidRDefault="00085007" w:rsidP="00085007">
            <w:pPr>
              <w:spacing w:after="0" w:line="240" w:lineRule="auto"/>
              <w:ind w:firstLine="709"/>
              <w:jc w:val="both"/>
              <w:rPr>
                <w:rFonts w:ascii="Times New Roman" w:hAnsi="Times New Roman"/>
                <w:color w:val="000000"/>
              </w:rPr>
            </w:pPr>
            <w:r w:rsidRPr="00D868B8">
              <w:rPr>
                <w:rFonts w:ascii="Times New Roman" w:hAnsi="Times New Roman"/>
                <w:color w:val="000000"/>
              </w:rPr>
              <w:t xml:space="preserve">- за складання і достовірне подання фінансової звітності за 2019 рік, відповідно до Закону України «Про бухгалтерський облік та фінансову звітність в Україні» від 16.07.1999 року № 996-XIV з наступними змінами та доповненнями; </w:t>
            </w:r>
          </w:p>
          <w:p w:rsidR="00085007" w:rsidRPr="00D868B8" w:rsidRDefault="00085007" w:rsidP="00085007">
            <w:pPr>
              <w:spacing w:after="0" w:line="240" w:lineRule="auto"/>
              <w:ind w:firstLine="709"/>
              <w:jc w:val="both"/>
              <w:rPr>
                <w:rFonts w:ascii="Times New Roman" w:hAnsi="Times New Roman"/>
                <w:color w:val="000000"/>
              </w:rPr>
            </w:pPr>
            <w:r w:rsidRPr="00D868B8">
              <w:rPr>
                <w:rFonts w:ascii="Times New Roman" w:hAnsi="Times New Roman"/>
                <w:color w:val="000000"/>
              </w:rPr>
              <w:t>- за внутрішній контроль, який управлінський персонал визначає потрібним для того, щоб забезпечити складання фінансової звітності, що не містить суттєвих викривлень унаслідок шахрайства або помилки;</w:t>
            </w:r>
          </w:p>
          <w:p w:rsidR="00085007" w:rsidRPr="00D868B8" w:rsidRDefault="00085007" w:rsidP="00085007">
            <w:pPr>
              <w:spacing w:after="0" w:line="240" w:lineRule="auto"/>
              <w:ind w:firstLine="709"/>
              <w:jc w:val="both"/>
              <w:rPr>
                <w:rFonts w:ascii="Times New Roman" w:hAnsi="Times New Roman"/>
                <w:color w:val="000000"/>
              </w:rPr>
            </w:pPr>
            <w:r w:rsidRPr="00D868B8">
              <w:rPr>
                <w:rFonts w:ascii="Times New Roman" w:hAnsi="Times New Roman"/>
                <w:color w:val="000000"/>
              </w:rPr>
              <w:t>- за наявність суттєвих невідповідностей між фінансовою звітністю, що підлягала аудиту, та іншою інформацією, що розкривається Товариством та подається до Комісії разом з фінансовою звітністю;</w:t>
            </w:r>
          </w:p>
          <w:p w:rsidR="00085007" w:rsidRPr="00D868B8" w:rsidRDefault="00085007" w:rsidP="00085007">
            <w:pPr>
              <w:spacing w:after="0" w:line="240" w:lineRule="auto"/>
              <w:ind w:firstLine="709"/>
              <w:jc w:val="both"/>
              <w:rPr>
                <w:rFonts w:ascii="Times New Roman" w:hAnsi="Times New Roman"/>
                <w:color w:val="000000"/>
              </w:rPr>
            </w:pPr>
            <w:r w:rsidRPr="00D868B8">
              <w:rPr>
                <w:rFonts w:ascii="Times New Roman" w:hAnsi="Times New Roman"/>
                <w:color w:val="000000"/>
              </w:rPr>
              <w:t>- за невідповідне використання управлінським персоналом припущення про безперервність діяльності Товариства на основі проведеного фінансового аналізу діяльності Товариства у відповідності з вимогами МСА № 200 «Загальні цілі незалежного аудитора та проведення аудиту відповідно до міжнародних стандартів аудиту».</w:t>
            </w:r>
          </w:p>
          <w:p w:rsidR="00085007" w:rsidRPr="00D868B8" w:rsidRDefault="00085007" w:rsidP="00085007">
            <w:pPr>
              <w:spacing w:after="0" w:line="240" w:lineRule="auto"/>
              <w:ind w:right="-143" w:firstLine="567"/>
              <w:jc w:val="both"/>
              <w:rPr>
                <w:rFonts w:ascii="Times New Roman" w:hAnsi="Times New Roman"/>
                <w:color w:val="000000"/>
              </w:rPr>
            </w:pPr>
            <w:r w:rsidRPr="00D868B8">
              <w:rPr>
                <w:rFonts w:ascii="Times New Roman" w:hAnsi="Times New Roman"/>
                <w:color w:val="000000"/>
              </w:rPr>
              <w:t>Відповідальна особа  несе відповідальність  також за:</w:t>
            </w:r>
          </w:p>
          <w:p w:rsidR="00085007" w:rsidRPr="00D868B8" w:rsidRDefault="00085007" w:rsidP="00085007">
            <w:pPr>
              <w:tabs>
                <w:tab w:val="left" w:pos="0"/>
              </w:tabs>
              <w:suppressAutoHyphens/>
              <w:spacing w:after="0" w:line="240" w:lineRule="auto"/>
              <w:ind w:left="709"/>
              <w:jc w:val="both"/>
              <w:rPr>
                <w:rFonts w:ascii="Times New Roman" w:hAnsi="Times New Roman"/>
                <w:color w:val="000000"/>
              </w:rPr>
            </w:pPr>
            <w:r w:rsidRPr="00D868B8">
              <w:rPr>
                <w:rFonts w:ascii="Times New Roman" w:hAnsi="Times New Roman"/>
                <w:color w:val="000000"/>
              </w:rPr>
              <w:t>- початкові залишки на рахунках бухгалтерського обліку;</w:t>
            </w:r>
          </w:p>
          <w:p w:rsidR="00085007" w:rsidRPr="00D868B8" w:rsidRDefault="00085007" w:rsidP="00085007">
            <w:pPr>
              <w:tabs>
                <w:tab w:val="left" w:pos="0"/>
              </w:tabs>
              <w:suppressAutoHyphens/>
              <w:spacing w:after="0" w:line="240" w:lineRule="auto"/>
              <w:ind w:left="709"/>
              <w:jc w:val="both"/>
              <w:rPr>
                <w:rFonts w:ascii="Times New Roman" w:hAnsi="Times New Roman"/>
                <w:color w:val="000000"/>
              </w:rPr>
            </w:pPr>
            <w:r w:rsidRPr="00D868B8">
              <w:rPr>
                <w:rFonts w:ascii="Times New Roman" w:hAnsi="Times New Roman"/>
                <w:color w:val="000000"/>
              </w:rPr>
              <w:t xml:space="preserve">- правомочність (легітимність, законність) здійснюваних господарських операцій та </w:t>
            </w:r>
          </w:p>
          <w:p w:rsidR="00085007" w:rsidRPr="00D868B8" w:rsidRDefault="00085007" w:rsidP="00085007">
            <w:pPr>
              <w:tabs>
                <w:tab w:val="left" w:pos="0"/>
              </w:tabs>
              <w:suppressAutoHyphens/>
              <w:spacing w:after="0" w:line="240" w:lineRule="auto"/>
              <w:jc w:val="both"/>
              <w:rPr>
                <w:rFonts w:ascii="Times New Roman" w:hAnsi="Times New Roman"/>
                <w:color w:val="000000"/>
              </w:rPr>
            </w:pPr>
            <w:r w:rsidRPr="00D868B8">
              <w:rPr>
                <w:rFonts w:ascii="Times New Roman" w:hAnsi="Times New Roman"/>
                <w:color w:val="000000"/>
              </w:rPr>
              <w:t>господарських фактів;</w:t>
            </w:r>
          </w:p>
          <w:p w:rsidR="00085007" w:rsidRPr="00D868B8" w:rsidRDefault="00085007" w:rsidP="00085007">
            <w:pPr>
              <w:tabs>
                <w:tab w:val="left" w:pos="0"/>
              </w:tabs>
              <w:suppressAutoHyphens/>
              <w:spacing w:after="0" w:line="240" w:lineRule="auto"/>
              <w:ind w:left="709"/>
              <w:jc w:val="both"/>
              <w:rPr>
                <w:rFonts w:ascii="Times New Roman" w:hAnsi="Times New Roman"/>
                <w:color w:val="000000"/>
              </w:rPr>
            </w:pPr>
            <w:r w:rsidRPr="00D868B8">
              <w:rPr>
                <w:rFonts w:ascii="Times New Roman" w:hAnsi="Times New Roman"/>
                <w:color w:val="000000"/>
              </w:rPr>
              <w:t>- доказовість, повноту та юридичну силу первинних облікових документів;</w:t>
            </w:r>
          </w:p>
          <w:p w:rsidR="00085007" w:rsidRPr="00D868B8" w:rsidRDefault="00085007" w:rsidP="00085007">
            <w:pPr>
              <w:tabs>
                <w:tab w:val="left" w:pos="0"/>
              </w:tabs>
              <w:suppressAutoHyphens/>
              <w:spacing w:after="0" w:line="240" w:lineRule="auto"/>
              <w:ind w:left="709"/>
              <w:jc w:val="both"/>
              <w:rPr>
                <w:rFonts w:ascii="Times New Roman" w:hAnsi="Times New Roman"/>
                <w:color w:val="000000"/>
              </w:rPr>
            </w:pPr>
            <w:r w:rsidRPr="00D868B8">
              <w:rPr>
                <w:rFonts w:ascii="Times New Roman" w:hAnsi="Times New Roman"/>
                <w:color w:val="000000"/>
              </w:rPr>
              <w:t>- методологію та організацію бухгалтерського обліку;</w:t>
            </w:r>
          </w:p>
          <w:p w:rsidR="00085007" w:rsidRPr="00D868B8" w:rsidRDefault="00085007" w:rsidP="00085007">
            <w:pPr>
              <w:tabs>
                <w:tab w:val="left" w:pos="0"/>
              </w:tabs>
              <w:suppressAutoHyphens/>
              <w:spacing w:after="0" w:line="240" w:lineRule="auto"/>
              <w:ind w:left="709"/>
              <w:jc w:val="both"/>
              <w:rPr>
                <w:rFonts w:ascii="Times New Roman" w:hAnsi="Times New Roman"/>
                <w:color w:val="000000"/>
              </w:rPr>
            </w:pPr>
            <w:r w:rsidRPr="00D868B8">
              <w:rPr>
                <w:rFonts w:ascii="Times New Roman" w:hAnsi="Times New Roman"/>
                <w:color w:val="000000"/>
              </w:rPr>
              <w:t>- управлінські рішення, договірне забезпечення та іншу адміністративну документацію.</w:t>
            </w:r>
          </w:p>
          <w:p w:rsidR="00085007" w:rsidRPr="00D868B8" w:rsidRDefault="00085007" w:rsidP="00085007">
            <w:pPr>
              <w:spacing w:after="0" w:line="240" w:lineRule="auto"/>
              <w:ind w:firstLine="709"/>
              <w:jc w:val="both"/>
              <w:rPr>
                <w:rFonts w:ascii="Times New Roman" w:hAnsi="Times New Roman"/>
                <w:color w:val="000000"/>
              </w:rPr>
            </w:pPr>
            <w:r w:rsidRPr="00D868B8">
              <w:rPr>
                <w:rFonts w:ascii="Times New Roman" w:hAnsi="Times New Roman"/>
                <w:color w:val="000000"/>
              </w:rPr>
              <w:t>Для проведення аудиторської перевірки за 2019 р., відповідно до Міжнародних стандартів аудиту МСА 700 «Формулювання думки та надання звіту щодо фінансової звітності», МСА 705 «Модифікації думки у звіті незалежного аудитора», МСА 706 «Пояснювальні параграфи та параграфи з інших питань у звіті незалежного аудитора», були надані наступні документи:</w:t>
            </w:r>
          </w:p>
          <w:p w:rsidR="00085007" w:rsidRPr="00D868B8" w:rsidRDefault="00085007" w:rsidP="006815EB">
            <w:pPr>
              <w:numPr>
                <w:ilvl w:val="0"/>
                <w:numId w:val="5"/>
              </w:numPr>
              <w:tabs>
                <w:tab w:val="left" w:pos="0"/>
                <w:tab w:val="left" w:pos="993"/>
              </w:tabs>
              <w:suppressAutoHyphens/>
              <w:spacing w:after="0" w:line="240" w:lineRule="auto"/>
              <w:ind w:firstLine="709"/>
              <w:jc w:val="both"/>
              <w:rPr>
                <w:rFonts w:ascii="Times New Roman" w:hAnsi="Times New Roman"/>
                <w:color w:val="000000"/>
              </w:rPr>
            </w:pPr>
            <w:r w:rsidRPr="00D868B8">
              <w:rPr>
                <w:rFonts w:ascii="Times New Roman" w:hAnsi="Times New Roman"/>
                <w:color w:val="000000"/>
              </w:rPr>
              <w:t>Баланс (Звіт про фінансовий стан) (Форма № 1) станом на 31.12.2019 року;</w:t>
            </w:r>
          </w:p>
          <w:p w:rsidR="00085007" w:rsidRPr="00D868B8" w:rsidRDefault="00085007" w:rsidP="006815EB">
            <w:pPr>
              <w:numPr>
                <w:ilvl w:val="0"/>
                <w:numId w:val="5"/>
              </w:numPr>
              <w:tabs>
                <w:tab w:val="left" w:pos="993"/>
              </w:tabs>
              <w:suppressAutoHyphens/>
              <w:spacing w:after="0" w:line="240" w:lineRule="auto"/>
              <w:ind w:firstLine="709"/>
              <w:jc w:val="both"/>
              <w:rPr>
                <w:rFonts w:ascii="Times New Roman" w:hAnsi="Times New Roman"/>
                <w:color w:val="000000"/>
              </w:rPr>
            </w:pPr>
            <w:r w:rsidRPr="00D868B8">
              <w:rPr>
                <w:rFonts w:ascii="Times New Roman" w:hAnsi="Times New Roman"/>
                <w:color w:val="000000"/>
              </w:rPr>
              <w:t>Звіт про фінансові результати (Звіт про сукупний дохід) (Форма № 2) за 2019 рік;</w:t>
            </w:r>
          </w:p>
          <w:p w:rsidR="00085007" w:rsidRPr="00D868B8" w:rsidRDefault="00085007" w:rsidP="006815EB">
            <w:pPr>
              <w:numPr>
                <w:ilvl w:val="0"/>
                <w:numId w:val="5"/>
              </w:numPr>
              <w:tabs>
                <w:tab w:val="left" w:pos="993"/>
              </w:tabs>
              <w:suppressAutoHyphens/>
              <w:spacing w:after="0" w:line="240" w:lineRule="auto"/>
              <w:ind w:firstLine="709"/>
              <w:jc w:val="both"/>
              <w:rPr>
                <w:rFonts w:ascii="Times New Roman" w:hAnsi="Times New Roman"/>
                <w:color w:val="000000"/>
              </w:rPr>
            </w:pPr>
            <w:r w:rsidRPr="00D868B8">
              <w:rPr>
                <w:rFonts w:ascii="Times New Roman" w:hAnsi="Times New Roman"/>
                <w:color w:val="000000"/>
              </w:rPr>
              <w:t>Звіт про рух грошових коштів (за прямим методом), (Форма № 3) за 2019 рік;</w:t>
            </w:r>
          </w:p>
          <w:p w:rsidR="00085007" w:rsidRPr="00D868B8" w:rsidRDefault="00085007" w:rsidP="006815EB">
            <w:pPr>
              <w:numPr>
                <w:ilvl w:val="0"/>
                <w:numId w:val="5"/>
              </w:numPr>
              <w:tabs>
                <w:tab w:val="left" w:pos="993"/>
              </w:tabs>
              <w:suppressAutoHyphens/>
              <w:spacing w:after="0" w:line="240" w:lineRule="auto"/>
              <w:ind w:firstLine="709"/>
              <w:jc w:val="both"/>
              <w:rPr>
                <w:rFonts w:ascii="Times New Roman" w:hAnsi="Times New Roman"/>
                <w:color w:val="000000"/>
              </w:rPr>
            </w:pPr>
            <w:r w:rsidRPr="00D868B8">
              <w:rPr>
                <w:rFonts w:ascii="Times New Roman" w:hAnsi="Times New Roman"/>
                <w:color w:val="000000"/>
              </w:rPr>
              <w:t>Звіт про власний капітал (Форма № 4) за 2019 рік;</w:t>
            </w:r>
          </w:p>
          <w:p w:rsidR="00085007" w:rsidRPr="00D868B8" w:rsidRDefault="00085007" w:rsidP="006815EB">
            <w:pPr>
              <w:numPr>
                <w:ilvl w:val="0"/>
                <w:numId w:val="5"/>
              </w:numPr>
              <w:tabs>
                <w:tab w:val="left" w:pos="993"/>
              </w:tabs>
              <w:suppressAutoHyphens/>
              <w:spacing w:after="0" w:line="240" w:lineRule="auto"/>
              <w:ind w:firstLine="709"/>
              <w:jc w:val="both"/>
              <w:rPr>
                <w:rFonts w:ascii="Times New Roman" w:hAnsi="Times New Roman"/>
                <w:color w:val="000000"/>
              </w:rPr>
            </w:pPr>
            <w:r w:rsidRPr="00D868B8">
              <w:rPr>
                <w:rFonts w:ascii="Times New Roman" w:hAnsi="Times New Roman"/>
                <w:color w:val="000000"/>
              </w:rPr>
              <w:t>Примітки до фінансової звітності за 2019 рік;</w:t>
            </w:r>
          </w:p>
          <w:p w:rsidR="00085007" w:rsidRPr="00D868B8" w:rsidRDefault="00085007" w:rsidP="006815EB">
            <w:pPr>
              <w:numPr>
                <w:ilvl w:val="0"/>
                <w:numId w:val="5"/>
              </w:numPr>
              <w:tabs>
                <w:tab w:val="left" w:pos="0"/>
                <w:tab w:val="left" w:pos="993"/>
              </w:tabs>
              <w:suppressAutoHyphens/>
              <w:spacing w:after="0" w:line="240" w:lineRule="auto"/>
              <w:ind w:firstLine="709"/>
              <w:jc w:val="both"/>
              <w:rPr>
                <w:rFonts w:ascii="Times New Roman" w:hAnsi="Times New Roman"/>
                <w:color w:val="000000"/>
              </w:rPr>
            </w:pPr>
            <w:r w:rsidRPr="00D868B8">
              <w:rPr>
                <w:rFonts w:ascii="Times New Roman" w:hAnsi="Times New Roman"/>
                <w:color w:val="000000"/>
              </w:rPr>
              <w:t>Статутні, реєстраційні документи;</w:t>
            </w:r>
          </w:p>
          <w:p w:rsidR="00085007" w:rsidRPr="00D868B8" w:rsidRDefault="00085007" w:rsidP="006815EB">
            <w:pPr>
              <w:numPr>
                <w:ilvl w:val="0"/>
                <w:numId w:val="5"/>
              </w:numPr>
              <w:tabs>
                <w:tab w:val="left" w:pos="0"/>
                <w:tab w:val="left" w:pos="993"/>
              </w:tabs>
              <w:suppressAutoHyphens/>
              <w:spacing w:after="0" w:line="240" w:lineRule="auto"/>
              <w:ind w:firstLine="709"/>
              <w:jc w:val="both"/>
              <w:rPr>
                <w:rFonts w:ascii="Times New Roman" w:hAnsi="Times New Roman"/>
                <w:color w:val="000000"/>
              </w:rPr>
            </w:pPr>
            <w:r w:rsidRPr="00D868B8">
              <w:rPr>
                <w:rFonts w:ascii="Times New Roman" w:hAnsi="Times New Roman"/>
                <w:color w:val="000000"/>
              </w:rPr>
              <w:t>Протоколи, накази;</w:t>
            </w:r>
          </w:p>
          <w:p w:rsidR="00085007" w:rsidRPr="00D868B8" w:rsidRDefault="00085007" w:rsidP="006815EB">
            <w:pPr>
              <w:numPr>
                <w:ilvl w:val="0"/>
                <w:numId w:val="5"/>
              </w:numPr>
              <w:tabs>
                <w:tab w:val="left" w:pos="0"/>
                <w:tab w:val="left" w:pos="993"/>
              </w:tabs>
              <w:suppressAutoHyphens/>
              <w:spacing w:after="0" w:line="240" w:lineRule="auto"/>
              <w:ind w:firstLine="709"/>
              <w:jc w:val="both"/>
              <w:rPr>
                <w:rFonts w:ascii="Times New Roman" w:hAnsi="Times New Roman"/>
                <w:color w:val="000000"/>
              </w:rPr>
            </w:pPr>
            <w:r w:rsidRPr="00D868B8">
              <w:rPr>
                <w:rFonts w:ascii="Times New Roman" w:hAnsi="Times New Roman"/>
                <w:color w:val="000000"/>
              </w:rPr>
              <w:t>Первинні та зведені документи бухгалтерського обліку.</w:t>
            </w:r>
          </w:p>
          <w:p w:rsidR="00085007" w:rsidRPr="00D868B8" w:rsidRDefault="00085007" w:rsidP="00085007">
            <w:pPr>
              <w:tabs>
                <w:tab w:val="left" w:pos="0"/>
              </w:tabs>
              <w:suppressAutoHyphens/>
              <w:spacing w:after="0" w:line="240" w:lineRule="auto"/>
              <w:ind w:firstLine="567"/>
              <w:jc w:val="both"/>
              <w:rPr>
                <w:rFonts w:ascii="Times New Roman" w:hAnsi="Times New Roman"/>
                <w:color w:val="000000"/>
              </w:rPr>
            </w:pPr>
            <w:r w:rsidRPr="00D868B8">
              <w:rPr>
                <w:rFonts w:ascii="Times New Roman" w:hAnsi="Times New Roman"/>
                <w:color w:val="000000"/>
              </w:rPr>
              <w:t xml:space="preserve">Підготовка фінансової звітності вимагає від керівництва Товариства розрахунків та припущень, </w:t>
            </w:r>
            <w:r w:rsidRPr="00D868B8">
              <w:rPr>
                <w:rFonts w:ascii="Times New Roman" w:hAnsi="Times New Roman"/>
                <w:color w:val="000000"/>
              </w:rPr>
              <w:lastRenderedPageBreak/>
              <w:t>що впливають на суми активів та зобов'язань, відображених у фінансовій звітності, а також на суми доходів та витрат, що відображаються у фінансових звітах протягом звітного періоду.</w:t>
            </w:r>
          </w:p>
          <w:p w:rsidR="00085007" w:rsidRPr="00D868B8" w:rsidRDefault="00085007" w:rsidP="00085007">
            <w:pPr>
              <w:tabs>
                <w:tab w:val="left" w:pos="0"/>
              </w:tabs>
              <w:suppressAutoHyphens/>
              <w:spacing w:after="0" w:line="240" w:lineRule="auto"/>
              <w:ind w:firstLine="567"/>
              <w:jc w:val="both"/>
              <w:rPr>
                <w:rFonts w:ascii="Times New Roman" w:hAnsi="Times New Roman"/>
                <w:color w:val="000000"/>
              </w:rPr>
            </w:pPr>
            <w:r w:rsidRPr="00D868B8">
              <w:rPr>
                <w:rFonts w:ascii="Times New Roman" w:hAnsi="Times New Roman"/>
                <w:color w:val="000000"/>
              </w:rPr>
              <w:t xml:space="preserve">Управлінський персонал несе відповідальність за складання і достовірне подання фінансової звітності відповідно до МСФЗ та за таку систему внутрішнього контролю, яку управлінський персонал визначає потрібною для того, щоб забезпечити складання фінансової звітності, що не містить суттєвих викривлень внаслідок шахрайства або помилки. При складанні фінансової звітності управлінський персонал несе відповідальність за оцінку здатності компанії продовжувати свою діяльність на безперервній основі, розкриваючи, де це застосовано, питання, що стосуються безперервності діяльності, та використовуючи припущення про безперервність діяльності як основи для бухгалтерського обліку, крім випадків, якщо управлінський персонал або планує ліквідувати компанію чи припинити діяльність, або не має інших реальних альтернатив цьому. Ті, кого наділено найвищими повноваженнями, несуть відповідальність за нагляд за процесом фінансового звітування Товариства. </w:t>
            </w:r>
          </w:p>
          <w:p w:rsidR="00085007" w:rsidRPr="00D868B8" w:rsidRDefault="00085007" w:rsidP="00085007">
            <w:pPr>
              <w:spacing w:after="0" w:line="240" w:lineRule="auto"/>
              <w:rPr>
                <w:rFonts w:ascii="Times New Roman" w:hAnsi="Times New Roman"/>
                <w:b/>
                <w:color w:val="000000"/>
              </w:rPr>
            </w:pPr>
          </w:p>
          <w:p w:rsidR="00085007" w:rsidRPr="00D868B8" w:rsidRDefault="00085007" w:rsidP="00085007">
            <w:pPr>
              <w:spacing w:after="0" w:line="240" w:lineRule="auto"/>
              <w:ind w:firstLine="567"/>
              <w:rPr>
                <w:rFonts w:ascii="Times New Roman" w:hAnsi="Times New Roman"/>
                <w:b/>
                <w:color w:val="000000"/>
              </w:rPr>
            </w:pPr>
            <w:r w:rsidRPr="00D868B8">
              <w:rPr>
                <w:rFonts w:ascii="Times New Roman" w:hAnsi="Times New Roman"/>
                <w:b/>
                <w:color w:val="000000"/>
              </w:rPr>
              <w:t>Відповідальність аудитора за аудит фінансової звітності</w:t>
            </w:r>
          </w:p>
          <w:p w:rsidR="00085007" w:rsidRPr="00D868B8" w:rsidRDefault="00085007" w:rsidP="00085007">
            <w:pPr>
              <w:spacing w:after="0" w:line="240" w:lineRule="auto"/>
              <w:ind w:firstLine="709"/>
              <w:jc w:val="both"/>
              <w:rPr>
                <w:rFonts w:ascii="Times New Roman" w:hAnsi="Times New Roman"/>
                <w:b/>
                <w:color w:val="000000"/>
              </w:rPr>
            </w:pPr>
          </w:p>
          <w:p w:rsidR="00085007" w:rsidRPr="00D868B8" w:rsidRDefault="00085007" w:rsidP="00085007">
            <w:pPr>
              <w:tabs>
                <w:tab w:val="left" w:pos="643"/>
                <w:tab w:val="left" w:pos="1003"/>
              </w:tabs>
              <w:suppressAutoHyphens/>
              <w:spacing w:after="0" w:line="240" w:lineRule="auto"/>
              <w:ind w:firstLine="567"/>
              <w:jc w:val="both"/>
              <w:rPr>
                <w:rFonts w:ascii="Times New Roman" w:hAnsi="Times New Roman"/>
                <w:color w:val="000000"/>
              </w:rPr>
            </w:pPr>
            <w:r w:rsidRPr="00D868B8">
              <w:rPr>
                <w:rFonts w:ascii="Times New Roman" w:hAnsi="Times New Roman"/>
                <w:color w:val="000000"/>
              </w:rPr>
              <w:t>Нашою відповідальністю є висловлення думки щодо цієї фінансової звітності на основі результатів проведеного нами аудиту. Ми провели аудит відповідно до вимог Міжнародних стандартів контролю якості, аудиту, огляду, іншого надання впевненості та супутніх послуг (далі – МСА), зокрема, до МСА 700 «Формулювання думки та надання звіту щодо фінансової звітності», МСА 705 «Модифікації думки у звіті незалежного аудитора», МСА 706 «Пояснювальні параграфи та параграфи з інших питань у звіті незалежного аудитора», МСА 720   «Відповідальність аудитора щодо іншої інформації в документах, що містить перевірену аудитором фінансову звітність, МСА 240 «Відповідальність аудитора, що стосується шахрайства, при аудиті фінансової звітності».</w:t>
            </w:r>
          </w:p>
          <w:p w:rsidR="00085007" w:rsidRPr="00D868B8" w:rsidRDefault="00085007" w:rsidP="00085007">
            <w:pPr>
              <w:tabs>
                <w:tab w:val="left" w:pos="643"/>
                <w:tab w:val="left" w:pos="1003"/>
              </w:tabs>
              <w:suppressAutoHyphens/>
              <w:spacing w:after="0" w:line="240" w:lineRule="auto"/>
              <w:ind w:firstLine="567"/>
              <w:jc w:val="both"/>
              <w:rPr>
                <w:rFonts w:ascii="Times New Roman" w:hAnsi="Times New Roman"/>
                <w:color w:val="000000"/>
              </w:rPr>
            </w:pPr>
            <w:r w:rsidRPr="00D868B8">
              <w:rPr>
                <w:rFonts w:ascii="Times New Roman" w:hAnsi="Times New Roman"/>
                <w:color w:val="000000"/>
              </w:rPr>
              <w:t xml:space="preserve">Ці стандарти вимагають від нас дотримання відповідних етичних вимог, а також зобов'язують нас планувати і здійснювати аудиторську перевірку з метою одержання обґрунтованої впевненості в тому, що фінансові звіти не містять суттєвих викривлень. </w:t>
            </w:r>
          </w:p>
          <w:p w:rsidR="00085007" w:rsidRPr="00D868B8" w:rsidRDefault="00085007" w:rsidP="00085007">
            <w:pPr>
              <w:tabs>
                <w:tab w:val="left" w:pos="643"/>
                <w:tab w:val="left" w:pos="1003"/>
              </w:tabs>
              <w:suppressAutoHyphens/>
              <w:spacing w:after="0" w:line="240" w:lineRule="auto"/>
              <w:ind w:firstLine="567"/>
              <w:jc w:val="both"/>
              <w:rPr>
                <w:rFonts w:ascii="Times New Roman" w:hAnsi="Times New Roman"/>
                <w:color w:val="000000"/>
              </w:rPr>
            </w:pPr>
            <w:r w:rsidRPr="00D868B8">
              <w:rPr>
                <w:rFonts w:ascii="Times New Roman" w:hAnsi="Times New Roman"/>
                <w:color w:val="000000"/>
              </w:rPr>
              <w:t xml:space="preserve">Аудит включає перевірку шляхом тестування доказів, які підтверджують суми й розкриття інформації у фінансових звітах, а також оцінку застосованих принципів бухгалтерського обліку й суттєвих попередніх оцінок, здійснених управлінським персоналом </w:t>
            </w:r>
            <w:r>
              <w:rPr>
                <w:rFonts w:ascii="Times New Roman" w:hAnsi="Times New Roman"/>
                <w:color w:val="000000"/>
              </w:rPr>
              <w:t>АТ "СЛОВ'ЯНСЬКІ ШПАЛЕРИ</w:t>
            </w:r>
            <w:r w:rsidRPr="00D868B8">
              <w:rPr>
                <w:rFonts w:ascii="Times New Roman" w:hAnsi="Times New Roman"/>
                <w:color w:val="000000"/>
              </w:rPr>
              <w:t xml:space="preserve">-КФТП", а також оцінку загального подання фінансових звітів. Вибір процедур залежить від судження аудитора, включаючи оцінку ризиків суттєвих викривлень фінансової звітності внаслідок шахрайства або помилки. </w:t>
            </w:r>
          </w:p>
          <w:p w:rsidR="00085007" w:rsidRPr="00D868B8" w:rsidRDefault="00085007" w:rsidP="00085007">
            <w:pPr>
              <w:tabs>
                <w:tab w:val="left" w:pos="643"/>
                <w:tab w:val="left" w:pos="1003"/>
              </w:tabs>
              <w:suppressAutoHyphens/>
              <w:spacing w:after="0" w:line="240" w:lineRule="auto"/>
              <w:ind w:firstLine="567"/>
              <w:jc w:val="both"/>
              <w:rPr>
                <w:rFonts w:ascii="Times New Roman" w:hAnsi="Times New Roman"/>
                <w:color w:val="000000"/>
              </w:rPr>
            </w:pPr>
            <w:r w:rsidRPr="00D868B8">
              <w:rPr>
                <w:rFonts w:ascii="Times New Roman" w:hAnsi="Times New Roman"/>
                <w:color w:val="000000"/>
              </w:rPr>
              <w:t>Аудит включає також оцінку відповідності використаних облікових політик, прийнятність облікових оцінок, виконаних управлінським персоналом, та загального подання фінансової звітності.</w:t>
            </w:r>
          </w:p>
          <w:p w:rsidR="00085007" w:rsidRPr="00D868B8" w:rsidRDefault="00085007" w:rsidP="00085007">
            <w:pPr>
              <w:tabs>
                <w:tab w:val="left" w:pos="643"/>
                <w:tab w:val="left" w:pos="1003"/>
              </w:tabs>
              <w:suppressAutoHyphens/>
              <w:spacing w:after="0" w:line="240" w:lineRule="auto"/>
              <w:ind w:firstLine="567"/>
              <w:jc w:val="both"/>
              <w:rPr>
                <w:rFonts w:ascii="Times New Roman" w:hAnsi="Times New Roman"/>
                <w:color w:val="000000"/>
              </w:rPr>
            </w:pPr>
            <w:r w:rsidRPr="00D868B8">
              <w:rPr>
                <w:rFonts w:ascii="Times New Roman" w:hAnsi="Times New Roman"/>
                <w:color w:val="000000"/>
              </w:rPr>
              <w:t>Виконуючи оцінку цих ризиків, аудитор розглядає заходи внутрішнього контролю, що стосуються складання та достовірного подання суб’єктом господарювання фінансової звітності, з метою розробки аудиторських процедур, які відповідають обставинам, а не з метою висловлення думки щодо ефективності внутрішнього контролю суб’єкта господарювання.</w:t>
            </w:r>
          </w:p>
          <w:p w:rsidR="00085007" w:rsidRPr="00D868B8" w:rsidRDefault="00085007" w:rsidP="00085007">
            <w:pPr>
              <w:tabs>
                <w:tab w:val="left" w:pos="643"/>
                <w:tab w:val="left" w:pos="1003"/>
              </w:tabs>
              <w:suppressAutoHyphens/>
              <w:spacing w:after="0" w:line="240" w:lineRule="auto"/>
              <w:ind w:firstLine="567"/>
              <w:jc w:val="both"/>
              <w:rPr>
                <w:rFonts w:ascii="Times New Roman" w:hAnsi="Times New Roman"/>
                <w:color w:val="000000"/>
              </w:rPr>
            </w:pPr>
            <w:r w:rsidRPr="00D868B8">
              <w:rPr>
                <w:rFonts w:ascii="Times New Roman" w:hAnsi="Times New Roman"/>
                <w:color w:val="000000"/>
              </w:rPr>
              <w:t>Перевірка проводилась відповідно до статті 10 Закону України «Про аудит фінансової звітності та аудиторську діяльність» від 21.12.2017 року № 2258-VIII з наступними змінами та доповненнями, «Про фінансові послуги та державне регулювання ринків фінансових послуг» від 12.07.2001 року №2664-ІІІ з наступними змінами та доповненнями,  Закону України "Про  державне  регулювання  ринку  цінних паперів  в  Україні" від 30.10.1996 року № 448/96-ВР з наступними змінами та доповненнями,  Закону України "Про цінні папери та фондовий ринок" від 23.02.2006 року № 3480-IV</w:t>
            </w:r>
            <w:r w:rsidRPr="00D868B8">
              <w:rPr>
                <w:rFonts w:ascii="Times New Roman" w:hAnsi="Times New Roman"/>
                <w:b/>
                <w:color w:val="000000"/>
              </w:rPr>
              <w:t xml:space="preserve"> </w:t>
            </w:r>
            <w:r w:rsidRPr="00D868B8">
              <w:rPr>
                <w:rFonts w:ascii="Times New Roman" w:hAnsi="Times New Roman"/>
                <w:color w:val="000000"/>
              </w:rPr>
              <w:t xml:space="preserve">з наступними змінами та доповненнями, Міжнародних  стандартів контролю якості, аудиту, огляду, іншого надання впевненості та супутніх послуг, виданих Радою з Міжнародних стандартів аудиту та надання впевненості (РМСАНВ), затверджених в якості національних стандартів аудиту рішенням АПУ від 26.01.2017 року №338/8  (надалі – МСА), з урахуванням  інших нормативних актів, що регулюють діяльність учасників Фондового ринку.  </w:t>
            </w:r>
          </w:p>
          <w:p w:rsidR="00085007" w:rsidRPr="00D868B8" w:rsidRDefault="00085007" w:rsidP="00085007">
            <w:pPr>
              <w:tabs>
                <w:tab w:val="left" w:pos="643"/>
                <w:tab w:val="left" w:pos="1003"/>
              </w:tabs>
              <w:suppressAutoHyphens/>
              <w:spacing w:after="0" w:line="240" w:lineRule="auto"/>
              <w:ind w:firstLine="567"/>
              <w:jc w:val="both"/>
              <w:rPr>
                <w:rFonts w:ascii="Times New Roman" w:hAnsi="Times New Roman"/>
                <w:color w:val="000000"/>
              </w:rPr>
            </w:pPr>
            <w:r w:rsidRPr="00D868B8">
              <w:rPr>
                <w:rFonts w:ascii="Times New Roman" w:hAnsi="Times New Roman"/>
              </w:rPr>
              <w:t>Аудиторська</w:t>
            </w:r>
            <w:r w:rsidRPr="00D868B8">
              <w:rPr>
                <w:rFonts w:ascii="Times New Roman" w:hAnsi="Times New Roman"/>
                <w:color w:val="000000"/>
              </w:rPr>
              <w:t xml:space="preserve"> перевірка включає оцінку застосованих Міжнародних стандартів фінансової звітності та суттєвих попередніх оцінок, здійснених управлінським персоналом </w:t>
            </w:r>
            <w:r>
              <w:rPr>
                <w:rFonts w:ascii="Times New Roman" w:hAnsi="Times New Roman"/>
                <w:color w:val="000000"/>
              </w:rPr>
              <w:t>АТ "СЛОВ'ЯНСЬКІ ШПАЛЕРИ</w:t>
            </w:r>
            <w:r w:rsidRPr="00D868B8">
              <w:rPr>
                <w:rFonts w:ascii="Times New Roman" w:hAnsi="Times New Roman"/>
                <w:color w:val="000000"/>
              </w:rPr>
              <w:t>-КФТП", також оцінку загального подання фінансових звітів в цілому. Перевіркою не розглядалося питання правильності сплати податків, зборів, обов’язкових платежів.</w:t>
            </w:r>
          </w:p>
          <w:p w:rsidR="00085007" w:rsidRPr="00D868B8" w:rsidRDefault="00085007" w:rsidP="00085007">
            <w:pPr>
              <w:tabs>
                <w:tab w:val="left" w:pos="643"/>
                <w:tab w:val="left" w:pos="1003"/>
              </w:tabs>
              <w:suppressAutoHyphens/>
              <w:spacing w:after="0" w:line="240" w:lineRule="auto"/>
              <w:ind w:firstLine="567"/>
              <w:jc w:val="both"/>
              <w:rPr>
                <w:rFonts w:ascii="Times New Roman" w:hAnsi="Times New Roman"/>
                <w:color w:val="000000"/>
              </w:rPr>
            </w:pPr>
            <w:r w:rsidRPr="00D868B8">
              <w:rPr>
                <w:rFonts w:ascii="Times New Roman" w:hAnsi="Times New Roman"/>
                <w:color w:val="000000"/>
              </w:rPr>
              <w:t xml:space="preserve">Отримані аудиторські докази, на думку аудитора, забезпечують достатню та відповідну основу </w:t>
            </w:r>
            <w:r w:rsidRPr="00D868B8">
              <w:rPr>
                <w:rFonts w:ascii="Times New Roman" w:hAnsi="Times New Roman"/>
                <w:color w:val="000000"/>
              </w:rPr>
              <w:lastRenderedPageBreak/>
              <w:t>для висловлення аудиторської думки.</w:t>
            </w:r>
          </w:p>
          <w:p w:rsidR="00085007" w:rsidRPr="00D868B8" w:rsidRDefault="00085007" w:rsidP="00085007">
            <w:pPr>
              <w:spacing w:after="0" w:line="240" w:lineRule="auto"/>
              <w:ind w:firstLine="567"/>
              <w:jc w:val="both"/>
              <w:rPr>
                <w:rFonts w:ascii="Times New Roman" w:hAnsi="Times New Roman"/>
              </w:rPr>
            </w:pPr>
            <w:r w:rsidRPr="00D868B8">
              <w:rPr>
                <w:rFonts w:ascii="Times New Roman" w:hAnsi="Times New Roman"/>
              </w:rPr>
              <w:t>Нашими цілями є отримання обґрунтованої впевненості, що фінансова звітність у цілому не містить суттєвого викривлення внаслідок шахрайства або помилки, та випуск звіту аудитора, що містить нашу думку. Обґрунтована впевненість є високим рівнем впевненості, проте не гарантує, що аудит, проведений відповідно до МСА, завжди виявить суттєве викривлення, якщо воно існує. Викривлення можуть бути результатом шахрайства або помилки; вони вважаються суттєвими, якщо окремо або в сукупності, як обґрунтовано очікується, вони можуть впливати на економічні рішення користувачів, що приймаються на основі цієї фінансової звітності. Виконуючи аудит відповідно до вимог МСА, ми використовуємо професійне судження та професійний скептицизм протягом усього завдання з аудиту. Крім того, ми:</w:t>
            </w:r>
          </w:p>
          <w:p w:rsidR="00085007" w:rsidRPr="00D868B8" w:rsidRDefault="00085007" w:rsidP="00085007">
            <w:pPr>
              <w:keepLines/>
              <w:spacing w:after="0" w:line="240" w:lineRule="auto"/>
              <w:ind w:firstLine="567"/>
              <w:jc w:val="both"/>
              <w:rPr>
                <w:rFonts w:ascii="Times New Roman" w:hAnsi="Times New Roman"/>
                <w:color w:val="000000"/>
              </w:rPr>
            </w:pPr>
            <w:r w:rsidRPr="00D868B8">
              <w:rPr>
                <w:rFonts w:ascii="Times New Roman" w:hAnsi="Times New Roman"/>
                <w:color w:val="000000"/>
              </w:rPr>
              <w:t>• ідентифікуємо та оцінюємо ризики суттєвого викривлення фінансової звітності внаслідок шахрайства чи помилки, розробляємо й виконуємо аудиторські процедури у відповідь на ці ризики, а також отримуємо аудиторські докази, що є достатніми та прийнятними для використання їх як основи для нашої думки. Ризик не виявлення суттєвого викривлення внаслідок шахрайства є вищим, ніж для викривлення внаслідок помилки, оскільки шахрайство може включати змову, підробку, навмисні пропуски, неправильні твердження або нехтування заходами внутрішнього контролю;</w:t>
            </w:r>
          </w:p>
          <w:p w:rsidR="00085007" w:rsidRPr="00D868B8" w:rsidRDefault="00085007" w:rsidP="00085007">
            <w:pPr>
              <w:keepLines/>
              <w:spacing w:after="0" w:line="240" w:lineRule="auto"/>
              <w:ind w:firstLine="567"/>
              <w:jc w:val="both"/>
              <w:rPr>
                <w:rFonts w:ascii="Times New Roman" w:hAnsi="Times New Roman"/>
                <w:color w:val="000000"/>
              </w:rPr>
            </w:pPr>
            <w:r w:rsidRPr="00D868B8">
              <w:rPr>
                <w:rFonts w:ascii="Times New Roman" w:hAnsi="Times New Roman"/>
                <w:color w:val="000000"/>
              </w:rPr>
              <w:t xml:space="preserve"> • отримуємо розуміння заходів внутрішнього контролю, що стосуються аудиту, для розробки аудиторських процедур, які б відповідали обставинам, а не для висловлення думки щодо ефективності системи внутрішнього контролю;</w:t>
            </w:r>
          </w:p>
          <w:p w:rsidR="00085007" w:rsidRPr="00D868B8" w:rsidRDefault="00085007" w:rsidP="00085007">
            <w:pPr>
              <w:keepLines/>
              <w:spacing w:after="0" w:line="240" w:lineRule="auto"/>
              <w:ind w:firstLine="567"/>
              <w:jc w:val="both"/>
              <w:rPr>
                <w:rFonts w:ascii="Times New Roman" w:hAnsi="Times New Roman"/>
                <w:color w:val="000000"/>
              </w:rPr>
            </w:pPr>
            <w:r w:rsidRPr="00D868B8">
              <w:rPr>
                <w:rFonts w:ascii="Times New Roman" w:hAnsi="Times New Roman"/>
                <w:color w:val="000000"/>
              </w:rPr>
              <w:t xml:space="preserve"> • оцінюємо прийнятність застосованих облікових політик та обґрунтованість облікових оцінок і відповідних розкриттів інформації, зроблених управлінським персоналом;</w:t>
            </w:r>
          </w:p>
          <w:p w:rsidR="00085007" w:rsidRPr="00D868B8" w:rsidRDefault="00085007" w:rsidP="00085007">
            <w:pPr>
              <w:keepLines/>
              <w:spacing w:after="0" w:line="240" w:lineRule="auto"/>
              <w:ind w:firstLine="567"/>
              <w:jc w:val="both"/>
              <w:rPr>
                <w:rFonts w:ascii="Times New Roman" w:hAnsi="Times New Roman"/>
                <w:color w:val="000000"/>
              </w:rPr>
            </w:pPr>
            <w:r w:rsidRPr="00D868B8">
              <w:rPr>
                <w:rFonts w:ascii="Times New Roman" w:hAnsi="Times New Roman"/>
                <w:color w:val="000000"/>
              </w:rPr>
              <w:t xml:space="preserve"> • доходимо висновку щодо прийнятності використання управлінським персоналом припущення про безперервність діяльності як основи для бухгалтерського обліку та на основі отриманих аудиторських доказів, робимо висновок, чи існує суттєва невизначеність щодо подій або умов, які поставили б під значний сумнів можливість продовжити безперервну діяльність суб’єкта перевірки. Якщо ми доходимо висновку щодо існування такої суттєвої невизначеності, ми повинні привернути увагу в своєму звіті аудитора до відповідних розкриттів інформації у фінансовій звітності або, якщо такі розкриття інформації є неналежними, модифікувати свою думку. Наші висновки ґрунтуються на аудиторських доказах, отриманих до дати нашого звіту аудитора. </w:t>
            </w:r>
          </w:p>
          <w:p w:rsidR="00085007" w:rsidRPr="00D868B8" w:rsidRDefault="00085007" w:rsidP="00085007">
            <w:pPr>
              <w:keepLines/>
              <w:spacing w:after="0" w:line="240" w:lineRule="auto"/>
              <w:ind w:firstLine="567"/>
              <w:jc w:val="both"/>
              <w:rPr>
                <w:rFonts w:ascii="Times New Roman" w:hAnsi="Times New Roman"/>
                <w:color w:val="000000"/>
              </w:rPr>
            </w:pPr>
            <w:r w:rsidRPr="00D868B8">
              <w:rPr>
                <w:rFonts w:ascii="Times New Roman" w:hAnsi="Times New Roman"/>
                <w:color w:val="000000"/>
              </w:rPr>
              <w:t xml:space="preserve">• оцінюємо загальне подання, структуру та зміст фінансової звітності включно з розкриттями інформації, а також те, чи показує фінансова звітність операції та події, що покладені в основу її складання, так, щоб досягти достовірного відображення. Ми повідомляємо тим, кого наділено найвищими повноваженнями, інформацію про запланований обсяг і час проведення аудиту та суттєві аудиторські результати, включаючи будь-які суттєві недоліки заходів внутрішнього контролю, виявлені нами під час аудиту. Ми також надаємо тим, кого наділено найвищими повноваженнями, твердження, що ми виконали відповідні етичні вимоги щодо незалежності, та повідомляємо їм про всі стосунки й інші питання, які могли б обґрунтовано вважатись такими, що впливають на нашу незалежність, а також, де це застосовано, щодо відповідних застережних заходів. З переліку всіх питань, інформація щодо яких надавалась тим, кого наділено найвищими повноваженнями, ми визначили ті, що мали найбільше значення під час аудиту фінансової звітності поточного періоду, тобто ті, які є ключовими питаннями аудиту.  </w:t>
            </w:r>
          </w:p>
          <w:p w:rsidR="00085007" w:rsidRPr="00085007" w:rsidRDefault="00085007" w:rsidP="00085007">
            <w:pPr>
              <w:shd w:val="clear" w:color="auto" w:fill="FFFFFF"/>
              <w:autoSpaceDE w:val="0"/>
              <w:autoSpaceDN w:val="0"/>
              <w:adjustRightInd w:val="0"/>
              <w:spacing w:before="240" w:line="240" w:lineRule="auto"/>
              <w:ind w:firstLine="709"/>
              <w:jc w:val="center"/>
              <w:rPr>
                <w:rFonts w:ascii="Times New Roman" w:hAnsi="Times New Roman"/>
                <w:b/>
                <w:color w:val="000000"/>
              </w:rPr>
            </w:pPr>
            <w:r w:rsidRPr="00085007">
              <w:rPr>
                <w:rFonts w:ascii="Times New Roman" w:hAnsi="Times New Roman"/>
                <w:b/>
                <w:color w:val="000000"/>
              </w:rPr>
              <w:t>ІІ. ЗВІТ  ПРО ІНШІ  ПРАВОВІ ТА РЕГУЛЯТОРНІ  ВИМОГИ</w:t>
            </w:r>
          </w:p>
          <w:p w:rsidR="00085007" w:rsidRDefault="00085007" w:rsidP="00085007">
            <w:pPr>
              <w:suppressAutoHyphens/>
              <w:spacing w:after="0" w:line="240" w:lineRule="auto"/>
              <w:ind w:firstLine="567"/>
              <w:jc w:val="both"/>
              <w:rPr>
                <w:rFonts w:ascii="Times New Roman" w:hAnsi="Times New Roman"/>
                <w:color w:val="000000"/>
              </w:rPr>
            </w:pPr>
            <w:r w:rsidRPr="00D868B8">
              <w:rPr>
                <w:rFonts w:ascii="Times New Roman" w:hAnsi="Times New Roman"/>
                <w:color w:val="000000"/>
              </w:rPr>
              <w:t>ПРИВАТНЕ АКЦІОНЕРНЕ ТОВАРИСТВО "СЛО</w:t>
            </w:r>
            <w:r>
              <w:rPr>
                <w:rFonts w:ascii="Times New Roman" w:hAnsi="Times New Roman"/>
                <w:color w:val="000000"/>
              </w:rPr>
              <w:t>В'ЯНСЬКІ ШПАЛЕРИ-</w:t>
            </w:r>
            <w:r w:rsidRPr="00D868B8">
              <w:rPr>
                <w:rFonts w:ascii="Times New Roman" w:hAnsi="Times New Roman"/>
                <w:color w:val="000000"/>
              </w:rPr>
              <w:t>КФТП" (далі – Товариство), Законів України «Про акціонерні товариства» від  17.09.2008 № 514-VI, з наступними змінами та доповненнями, «Про зовнішньоекономічну діяльність» від 16.04.1991 року № </w:t>
            </w:r>
            <w:r w:rsidRPr="007543BC">
              <w:rPr>
                <w:rFonts w:ascii="Times New Roman" w:hAnsi="Times New Roman"/>
                <w:bCs/>
                <w:color w:val="000000"/>
              </w:rPr>
              <w:t>959-</w:t>
            </w:r>
            <w:r w:rsidRPr="00D868B8">
              <w:rPr>
                <w:rFonts w:ascii="Times New Roman" w:hAnsi="Times New Roman"/>
                <w:bCs/>
                <w:color w:val="000000"/>
              </w:rPr>
              <w:t>XII</w:t>
            </w:r>
            <w:r w:rsidRPr="00D868B8">
              <w:rPr>
                <w:rFonts w:ascii="Times New Roman" w:hAnsi="Times New Roman"/>
                <w:color w:val="000000"/>
              </w:rPr>
              <w:t xml:space="preserve"> з наступними змінами та доповненнями,  та інших законодавчих актів.</w:t>
            </w:r>
            <w:r>
              <w:rPr>
                <w:rFonts w:ascii="Times New Roman" w:hAnsi="Times New Roman"/>
                <w:color w:val="000000"/>
              </w:rPr>
              <w:t xml:space="preserve"> </w:t>
            </w:r>
            <w:r w:rsidRPr="00D868B8">
              <w:rPr>
                <w:rFonts w:ascii="Times New Roman" w:hAnsi="Times New Roman"/>
                <w:color w:val="000000"/>
              </w:rPr>
              <w:t xml:space="preserve">Товариство є юридичною особою, має самостійний баланс, рахунки в банках, печатки та штампи зі своїм найменуванням. У </w:t>
            </w:r>
            <w:r>
              <w:rPr>
                <w:rFonts w:ascii="Times New Roman" w:hAnsi="Times New Roman"/>
                <w:color w:val="000000"/>
              </w:rPr>
              <w:t xml:space="preserve">своїй </w:t>
            </w:r>
            <w:r w:rsidRPr="00D868B8">
              <w:rPr>
                <w:rFonts w:ascii="Times New Roman" w:hAnsi="Times New Roman"/>
                <w:color w:val="000000"/>
              </w:rPr>
              <w:t>діяльно</w:t>
            </w:r>
            <w:r>
              <w:rPr>
                <w:rFonts w:ascii="Times New Roman" w:hAnsi="Times New Roman"/>
                <w:color w:val="000000"/>
              </w:rPr>
              <w:t xml:space="preserve">сті Товариство керується чинним законодавством, іншими </w:t>
            </w:r>
          </w:p>
          <w:p w:rsidR="00085007" w:rsidRPr="00D868B8" w:rsidRDefault="00085007" w:rsidP="00085007">
            <w:pPr>
              <w:suppressAutoHyphens/>
              <w:spacing w:after="0" w:line="240" w:lineRule="auto"/>
              <w:jc w:val="both"/>
              <w:rPr>
                <w:rFonts w:ascii="Times New Roman" w:hAnsi="Times New Roman"/>
                <w:color w:val="000000"/>
              </w:rPr>
            </w:pPr>
            <w:r w:rsidRPr="00D868B8">
              <w:rPr>
                <w:rFonts w:ascii="Times New Roman" w:hAnsi="Times New Roman"/>
                <w:color w:val="000000"/>
              </w:rPr>
              <w:t>внутрішніми нормативними документами, рішеннями.</w:t>
            </w:r>
          </w:p>
          <w:p w:rsidR="00085007" w:rsidRPr="00D868B8" w:rsidRDefault="00085007" w:rsidP="00085007">
            <w:pPr>
              <w:suppressAutoHyphens/>
              <w:spacing w:after="0" w:line="240" w:lineRule="auto"/>
              <w:ind w:firstLine="567"/>
              <w:jc w:val="both"/>
              <w:rPr>
                <w:rFonts w:ascii="Times New Roman" w:hAnsi="Times New Roman"/>
                <w:color w:val="000000"/>
              </w:rPr>
            </w:pPr>
            <w:r w:rsidRPr="00D868B8">
              <w:rPr>
                <w:rFonts w:ascii="Times New Roman" w:hAnsi="Times New Roman"/>
                <w:color w:val="000000"/>
              </w:rPr>
              <w:t>Станом на 31.12.2019 р. Товариство не має відокремлених підрозділи.</w:t>
            </w:r>
          </w:p>
          <w:p w:rsidR="00085007" w:rsidRPr="00D868B8" w:rsidRDefault="00085007" w:rsidP="00085007">
            <w:pPr>
              <w:spacing w:before="240" w:after="0" w:line="360" w:lineRule="auto"/>
              <w:jc w:val="center"/>
              <w:rPr>
                <w:rFonts w:ascii="Times New Roman" w:hAnsi="Times New Roman"/>
                <w:b/>
                <w:color w:val="000000"/>
              </w:rPr>
            </w:pPr>
            <w:r w:rsidRPr="00D868B8">
              <w:rPr>
                <w:rFonts w:ascii="Times New Roman" w:hAnsi="Times New Roman"/>
                <w:b/>
                <w:color w:val="000000"/>
              </w:rPr>
              <w:t>Основні відомості про Товариство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0"/>
              <w:gridCol w:w="6914"/>
            </w:tblGrid>
            <w:tr w:rsidR="00085007" w:rsidRPr="00B834AC" w:rsidTr="00085007">
              <w:tc>
                <w:tcPr>
                  <w:tcW w:w="1463" w:type="pct"/>
                </w:tcPr>
                <w:p w:rsidR="00085007" w:rsidRPr="00085007" w:rsidRDefault="00085007" w:rsidP="00085007">
                  <w:pPr>
                    <w:spacing w:after="0" w:line="240" w:lineRule="auto"/>
                    <w:jc w:val="both"/>
                    <w:rPr>
                      <w:rFonts w:ascii="Times New Roman" w:hAnsi="Times New Roman"/>
                      <w:color w:val="000000"/>
                    </w:rPr>
                  </w:pPr>
                  <w:r w:rsidRPr="00085007">
                    <w:rPr>
                      <w:rFonts w:ascii="Times New Roman" w:hAnsi="Times New Roman"/>
                      <w:color w:val="000000"/>
                    </w:rPr>
                    <w:lastRenderedPageBreak/>
                    <w:t>Повна назва Товариства</w:t>
                  </w:r>
                </w:p>
              </w:tc>
              <w:tc>
                <w:tcPr>
                  <w:tcW w:w="3537" w:type="pct"/>
                </w:tcPr>
                <w:p w:rsidR="00085007" w:rsidRPr="00085007" w:rsidRDefault="00085007" w:rsidP="00085007">
                  <w:pPr>
                    <w:spacing w:after="0" w:line="240" w:lineRule="auto"/>
                    <w:jc w:val="both"/>
                    <w:rPr>
                      <w:rFonts w:ascii="Times New Roman" w:hAnsi="Times New Roman"/>
                      <w:color w:val="000000"/>
                    </w:rPr>
                  </w:pPr>
                  <w:r w:rsidRPr="00085007">
                    <w:rPr>
                      <w:rFonts w:ascii="Times New Roman" w:hAnsi="Times New Roman"/>
                      <w:color w:val="000000"/>
                    </w:rPr>
                    <w:t>ПРИВАТНЕ АКЦІОНЕРНЕ ТОВАРИСТВО "СЛОВ'ЯНСЬКІ ШПАЛЕРИ -КФТП"</w:t>
                  </w:r>
                </w:p>
              </w:tc>
            </w:tr>
            <w:tr w:rsidR="00085007" w:rsidRPr="00B834AC" w:rsidTr="00085007">
              <w:tc>
                <w:tcPr>
                  <w:tcW w:w="1463" w:type="pct"/>
                </w:tcPr>
                <w:p w:rsidR="00085007" w:rsidRPr="00085007" w:rsidRDefault="00085007" w:rsidP="00085007">
                  <w:pPr>
                    <w:spacing w:after="0" w:line="240" w:lineRule="auto"/>
                    <w:jc w:val="both"/>
                    <w:rPr>
                      <w:rFonts w:ascii="Times New Roman" w:hAnsi="Times New Roman"/>
                      <w:color w:val="000000"/>
                    </w:rPr>
                  </w:pPr>
                  <w:r w:rsidRPr="00085007">
                    <w:rPr>
                      <w:rFonts w:ascii="Times New Roman" w:hAnsi="Times New Roman"/>
                      <w:color w:val="000000"/>
                    </w:rPr>
                    <w:t xml:space="preserve">Скорочена назва Товариства </w:t>
                  </w:r>
                </w:p>
              </w:tc>
              <w:tc>
                <w:tcPr>
                  <w:tcW w:w="3537" w:type="pct"/>
                </w:tcPr>
                <w:p w:rsidR="00085007" w:rsidRPr="00085007" w:rsidRDefault="00085007" w:rsidP="00085007">
                  <w:pPr>
                    <w:spacing w:after="0" w:line="240" w:lineRule="auto"/>
                    <w:jc w:val="both"/>
                    <w:rPr>
                      <w:rFonts w:ascii="Times New Roman" w:hAnsi="Times New Roman"/>
                      <w:color w:val="000000"/>
                    </w:rPr>
                  </w:pPr>
                  <w:r w:rsidRPr="00085007">
                    <w:rPr>
                      <w:rFonts w:ascii="Times New Roman" w:hAnsi="Times New Roman"/>
                      <w:color w:val="000000"/>
                    </w:rPr>
                    <w:t>АТ "СЛОВ'ЯНСЬКІ ШПАЛЕРИ-КФТП"</w:t>
                  </w:r>
                </w:p>
              </w:tc>
            </w:tr>
            <w:tr w:rsidR="00085007" w:rsidRPr="00B834AC" w:rsidTr="00085007">
              <w:tc>
                <w:tcPr>
                  <w:tcW w:w="1463" w:type="pct"/>
                </w:tcPr>
                <w:p w:rsidR="00085007" w:rsidRPr="00085007" w:rsidRDefault="00085007" w:rsidP="00085007">
                  <w:pPr>
                    <w:spacing w:after="0" w:line="240" w:lineRule="auto"/>
                    <w:jc w:val="both"/>
                    <w:rPr>
                      <w:rFonts w:ascii="Times New Roman" w:hAnsi="Times New Roman"/>
                      <w:color w:val="000000"/>
                    </w:rPr>
                  </w:pPr>
                  <w:r w:rsidRPr="00085007">
                    <w:rPr>
                      <w:rFonts w:ascii="Times New Roman" w:hAnsi="Times New Roman"/>
                      <w:color w:val="000000"/>
                    </w:rPr>
                    <w:t xml:space="preserve">Організаційно-правова форма Товариства </w:t>
                  </w:r>
                </w:p>
              </w:tc>
              <w:tc>
                <w:tcPr>
                  <w:tcW w:w="3537" w:type="pct"/>
                </w:tcPr>
                <w:p w:rsidR="00085007" w:rsidRPr="00085007" w:rsidRDefault="00085007" w:rsidP="00085007">
                  <w:pPr>
                    <w:spacing w:after="0" w:line="240" w:lineRule="auto"/>
                    <w:jc w:val="both"/>
                    <w:rPr>
                      <w:rFonts w:ascii="Times New Roman" w:hAnsi="Times New Roman"/>
                      <w:color w:val="000000"/>
                    </w:rPr>
                  </w:pPr>
                  <w:r w:rsidRPr="00085007">
                    <w:rPr>
                      <w:rFonts w:ascii="Times New Roman" w:hAnsi="Times New Roman"/>
                      <w:color w:val="000000"/>
                    </w:rPr>
                    <w:t>ПРИВАТНЕ АКЦІОНЕРНЕ ТОВАРИСТВО</w:t>
                  </w:r>
                </w:p>
              </w:tc>
            </w:tr>
            <w:tr w:rsidR="00085007" w:rsidRPr="00B834AC" w:rsidTr="00085007">
              <w:tc>
                <w:tcPr>
                  <w:tcW w:w="1463" w:type="pct"/>
                </w:tcPr>
                <w:p w:rsidR="00085007" w:rsidRPr="00085007" w:rsidRDefault="00085007" w:rsidP="00085007">
                  <w:pPr>
                    <w:spacing w:after="0" w:line="240" w:lineRule="auto"/>
                    <w:jc w:val="both"/>
                    <w:rPr>
                      <w:rFonts w:ascii="Times New Roman" w:hAnsi="Times New Roman"/>
                      <w:color w:val="000000"/>
                    </w:rPr>
                  </w:pPr>
                  <w:r w:rsidRPr="00085007">
                    <w:rPr>
                      <w:rFonts w:ascii="Times New Roman" w:hAnsi="Times New Roman"/>
                      <w:color w:val="000000"/>
                    </w:rPr>
                    <w:t>Ознака особи</w:t>
                  </w:r>
                </w:p>
              </w:tc>
              <w:tc>
                <w:tcPr>
                  <w:tcW w:w="3537" w:type="pct"/>
                </w:tcPr>
                <w:p w:rsidR="00085007" w:rsidRPr="00085007" w:rsidRDefault="00085007" w:rsidP="00085007">
                  <w:pPr>
                    <w:spacing w:after="0" w:line="240" w:lineRule="auto"/>
                    <w:jc w:val="both"/>
                    <w:rPr>
                      <w:rFonts w:ascii="Times New Roman" w:hAnsi="Times New Roman"/>
                      <w:color w:val="000000"/>
                    </w:rPr>
                  </w:pPr>
                  <w:r w:rsidRPr="00085007">
                    <w:rPr>
                      <w:rFonts w:ascii="Times New Roman" w:hAnsi="Times New Roman"/>
                      <w:color w:val="000000"/>
                    </w:rPr>
                    <w:t>Юридична</w:t>
                  </w:r>
                </w:p>
              </w:tc>
            </w:tr>
            <w:tr w:rsidR="00085007" w:rsidRPr="00B834AC" w:rsidTr="00085007">
              <w:tc>
                <w:tcPr>
                  <w:tcW w:w="1463" w:type="pct"/>
                </w:tcPr>
                <w:p w:rsidR="00085007" w:rsidRPr="00085007" w:rsidRDefault="00085007" w:rsidP="00085007">
                  <w:pPr>
                    <w:spacing w:after="0" w:line="240" w:lineRule="auto"/>
                    <w:jc w:val="both"/>
                    <w:rPr>
                      <w:rFonts w:ascii="Times New Roman" w:hAnsi="Times New Roman"/>
                      <w:color w:val="000000"/>
                    </w:rPr>
                  </w:pPr>
                  <w:r w:rsidRPr="00085007">
                    <w:rPr>
                      <w:rFonts w:ascii="Times New Roman" w:hAnsi="Times New Roman"/>
                      <w:color w:val="000000"/>
                    </w:rPr>
                    <w:t xml:space="preserve">Форма власності </w:t>
                  </w:r>
                </w:p>
              </w:tc>
              <w:tc>
                <w:tcPr>
                  <w:tcW w:w="3537" w:type="pct"/>
                </w:tcPr>
                <w:p w:rsidR="00085007" w:rsidRPr="00085007" w:rsidRDefault="00085007" w:rsidP="00085007">
                  <w:pPr>
                    <w:spacing w:after="0" w:line="240" w:lineRule="auto"/>
                    <w:jc w:val="both"/>
                    <w:rPr>
                      <w:rFonts w:ascii="Times New Roman" w:hAnsi="Times New Roman"/>
                      <w:color w:val="000000"/>
                    </w:rPr>
                  </w:pPr>
                  <w:r w:rsidRPr="00085007">
                    <w:rPr>
                      <w:rFonts w:ascii="Times New Roman" w:hAnsi="Times New Roman"/>
                      <w:color w:val="000000"/>
                    </w:rPr>
                    <w:t>Приватна</w:t>
                  </w:r>
                </w:p>
              </w:tc>
            </w:tr>
            <w:tr w:rsidR="00085007" w:rsidRPr="00B834AC" w:rsidTr="00085007">
              <w:trPr>
                <w:trHeight w:val="100"/>
              </w:trPr>
              <w:tc>
                <w:tcPr>
                  <w:tcW w:w="1463" w:type="pct"/>
                </w:tcPr>
                <w:p w:rsidR="00085007" w:rsidRPr="00085007" w:rsidRDefault="00085007" w:rsidP="00085007">
                  <w:pPr>
                    <w:spacing w:after="0" w:line="240" w:lineRule="auto"/>
                    <w:jc w:val="both"/>
                    <w:rPr>
                      <w:rFonts w:ascii="Times New Roman" w:hAnsi="Times New Roman"/>
                      <w:color w:val="000000"/>
                    </w:rPr>
                  </w:pPr>
                  <w:r w:rsidRPr="00085007">
                    <w:rPr>
                      <w:rFonts w:ascii="Times New Roman" w:hAnsi="Times New Roman"/>
                      <w:color w:val="000000"/>
                    </w:rPr>
                    <w:t>Код за ЄДРПОУ</w:t>
                  </w:r>
                </w:p>
              </w:tc>
              <w:tc>
                <w:tcPr>
                  <w:tcW w:w="3537" w:type="pct"/>
                </w:tcPr>
                <w:p w:rsidR="00085007" w:rsidRPr="00085007" w:rsidRDefault="00085007" w:rsidP="00085007">
                  <w:pPr>
                    <w:spacing w:after="0" w:line="240" w:lineRule="auto"/>
                    <w:jc w:val="both"/>
                    <w:rPr>
                      <w:rFonts w:ascii="Times New Roman" w:hAnsi="Times New Roman"/>
                      <w:color w:val="000000"/>
                    </w:rPr>
                  </w:pPr>
                  <w:r w:rsidRPr="00085007">
                    <w:rPr>
                      <w:rFonts w:ascii="Times New Roman" w:hAnsi="Times New Roman"/>
                      <w:color w:val="000000"/>
                    </w:rPr>
                    <w:t>00278876</w:t>
                  </w:r>
                </w:p>
              </w:tc>
            </w:tr>
            <w:tr w:rsidR="00085007" w:rsidRPr="00B834AC" w:rsidTr="00085007">
              <w:trPr>
                <w:trHeight w:val="410"/>
              </w:trPr>
              <w:tc>
                <w:tcPr>
                  <w:tcW w:w="1463" w:type="pct"/>
                </w:tcPr>
                <w:p w:rsidR="00085007" w:rsidRPr="00085007" w:rsidRDefault="00085007" w:rsidP="00085007">
                  <w:pPr>
                    <w:spacing w:after="0" w:line="240" w:lineRule="auto"/>
                    <w:jc w:val="both"/>
                    <w:rPr>
                      <w:rFonts w:ascii="Times New Roman" w:hAnsi="Times New Roman"/>
                      <w:color w:val="000000"/>
                    </w:rPr>
                  </w:pPr>
                  <w:r w:rsidRPr="00085007">
                    <w:rPr>
                      <w:rFonts w:ascii="Times New Roman" w:hAnsi="Times New Roman"/>
                      <w:color w:val="000000"/>
                    </w:rPr>
                    <w:t>Місцезнаходження:</w:t>
                  </w:r>
                </w:p>
              </w:tc>
              <w:tc>
                <w:tcPr>
                  <w:tcW w:w="3537" w:type="pct"/>
                </w:tcPr>
                <w:p w:rsidR="00085007" w:rsidRPr="00085007" w:rsidRDefault="00085007" w:rsidP="00085007">
                  <w:pPr>
                    <w:spacing w:after="0" w:line="240" w:lineRule="auto"/>
                    <w:jc w:val="both"/>
                    <w:rPr>
                      <w:rFonts w:ascii="Times New Roman" w:hAnsi="Times New Roman"/>
                      <w:color w:val="000000"/>
                    </w:rPr>
                  </w:pPr>
                  <w:r w:rsidRPr="00085007">
                    <w:rPr>
                      <w:rFonts w:ascii="Times New Roman" w:hAnsi="Times New Roman"/>
                      <w:color w:val="000000"/>
                    </w:rPr>
                    <w:t>15300, Чернігівська обл., Корюківський район, місто Корюківка, ВУЛИЦЯ ПЕРЕДЗАВОДСЬКА, будинок 4</w:t>
                  </w:r>
                </w:p>
              </w:tc>
            </w:tr>
            <w:tr w:rsidR="00085007" w:rsidRPr="00B834AC" w:rsidTr="00085007">
              <w:trPr>
                <w:trHeight w:val="304"/>
              </w:trPr>
              <w:tc>
                <w:tcPr>
                  <w:tcW w:w="1463" w:type="pct"/>
                </w:tcPr>
                <w:p w:rsidR="00085007" w:rsidRPr="00085007" w:rsidRDefault="00085007" w:rsidP="00085007">
                  <w:pPr>
                    <w:spacing w:after="0"/>
                    <w:jc w:val="both"/>
                    <w:rPr>
                      <w:rFonts w:ascii="Times New Roman" w:hAnsi="Times New Roman"/>
                      <w:color w:val="000000"/>
                    </w:rPr>
                  </w:pPr>
                  <w:r w:rsidRPr="00085007">
                    <w:rPr>
                      <w:rFonts w:ascii="Times New Roman" w:hAnsi="Times New Roman"/>
                      <w:color w:val="000000"/>
                    </w:rPr>
                    <w:t>Дата державної реєстрації</w:t>
                  </w:r>
                </w:p>
              </w:tc>
              <w:tc>
                <w:tcPr>
                  <w:tcW w:w="3537" w:type="pct"/>
                </w:tcPr>
                <w:p w:rsidR="00085007" w:rsidRPr="00085007" w:rsidRDefault="00085007" w:rsidP="00085007">
                  <w:pPr>
                    <w:spacing w:after="0"/>
                    <w:jc w:val="both"/>
                    <w:rPr>
                      <w:rFonts w:ascii="Times New Roman" w:hAnsi="Times New Roman"/>
                      <w:color w:val="000000"/>
                    </w:rPr>
                  </w:pPr>
                  <w:r w:rsidRPr="00085007">
                    <w:rPr>
                      <w:rFonts w:ascii="Times New Roman" w:hAnsi="Times New Roman"/>
                      <w:color w:val="000000"/>
                    </w:rPr>
                    <w:t>12.07.1994 рік</w:t>
                  </w:r>
                </w:p>
              </w:tc>
            </w:tr>
            <w:tr w:rsidR="00085007" w:rsidRPr="00B834AC" w:rsidTr="00085007">
              <w:trPr>
                <w:trHeight w:val="304"/>
              </w:trPr>
              <w:tc>
                <w:tcPr>
                  <w:tcW w:w="1463" w:type="pct"/>
                </w:tcPr>
                <w:p w:rsidR="00085007" w:rsidRPr="00085007" w:rsidRDefault="00085007" w:rsidP="00085007">
                  <w:pPr>
                    <w:spacing w:after="0" w:line="240" w:lineRule="auto"/>
                    <w:jc w:val="both"/>
                    <w:rPr>
                      <w:rFonts w:ascii="Times New Roman" w:hAnsi="Times New Roman"/>
                      <w:color w:val="000000"/>
                    </w:rPr>
                  </w:pPr>
                  <w:r w:rsidRPr="00085007">
                    <w:rPr>
                      <w:rFonts w:ascii="Times New Roman" w:hAnsi="Times New Roman"/>
                      <w:color w:val="000000"/>
                    </w:rPr>
                    <w:t>Ліцензії</w:t>
                  </w:r>
                </w:p>
              </w:tc>
              <w:tc>
                <w:tcPr>
                  <w:tcW w:w="3537" w:type="pct"/>
                </w:tcPr>
                <w:p w:rsidR="00085007" w:rsidRPr="00085007" w:rsidRDefault="00085007" w:rsidP="00085007">
                  <w:pPr>
                    <w:spacing w:after="0" w:line="240" w:lineRule="auto"/>
                    <w:jc w:val="both"/>
                    <w:rPr>
                      <w:rFonts w:ascii="Times New Roman" w:hAnsi="Times New Roman"/>
                      <w:color w:val="000000"/>
                    </w:rPr>
                  </w:pPr>
                  <w:r w:rsidRPr="00085007">
                    <w:rPr>
                      <w:rFonts w:ascii="Times New Roman" w:hAnsi="Times New Roman"/>
                      <w:color w:val="000000"/>
                    </w:rPr>
                    <w:t>У Товариства відсутні Ліцензії на провадження господарської діяльності</w:t>
                  </w:r>
                </w:p>
              </w:tc>
            </w:tr>
            <w:tr w:rsidR="00085007" w:rsidRPr="00B834AC" w:rsidTr="00085007">
              <w:trPr>
                <w:trHeight w:val="225"/>
              </w:trPr>
              <w:tc>
                <w:tcPr>
                  <w:tcW w:w="1463" w:type="pct"/>
                </w:tcPr>
                <w:p w:rsidR="00085007" w:rsidRPr="00085007" w:rsidRDefault="00085007" w:rsidP="00085007">
                  <w:pPr>
                    <w:spacing w:after="0" w:line="240" w:lineRule="auto"/>
                    <w:jc w:val="both"/>
                    <w:rPr>
                      <w:rFonts w:ascii="Times New Roman" w:hAnsi="Times New Roman"/>
                      <w:color w:val="000000"/>
                    </w:rPr>
                  </w:pPr>
                  <w:r w:rsidRPr="00085007">
                    <w:rPr>
                      <w:rFonts w:ascii="Times New Roman" w:hAnsi="Times New Roman"/>
                      <w:color w:val="000000"/>
                    </w:rPr>
                    <w:t>Номер запису в ЄДР</w:t>
                  </w:r>
                </w:p>
              </w:tc>
              <w:tc>
                <w:tcPr>
                  <w:tcW w:w="3537" w:type="pct"/>
                </w:tcPr>
                <w:p w:rsidR="00085007" w:rsidRPr="00085007" w:rsidRDefault="00085007" w:rsidP="00085007">
                  <w:pPr>
                    <w:spacing w:after="0" w:line="240" w:lineRule="auto"/>
                    <w:jc w:val="both"/>
                    <w:rPr>
                      <w:rFonts w:ascii="Times New Roman" w:hAnsi="Times New Roman"/>
                      <w:color w:val="000000"/>
                    </w:rPr>
                  </w:pPr>
                  <w:r w:rsidRPr="00085007">
                    <w:rPr>
                      <w:rFonts w:ascii="Times New Roman" w:hAnsi="Times New Roman"/>
                      <w:color w:val="000000"/>
                    </w:rPr>
                    <w:t>1 048 120 0000 000021</w:t>
                  </w:r>
                </w:p>
              </w:tc>
            </w:tr>
            <w:tr w:rsidR="00085007" w:rsidRPr="00B834AC" w:rsidTr="00085007">
              <w:trPr>
                <w:trHeight w:val="210"/>
              </w:trPr>
              <w:tc>
                <w:tcPr>
                  <w:tcW w:w="1463" w:type="pct"/>
                </w:tcPr>
                <w:p w:rsidR="00085007" w:rsidRPr="00085007" w:rsidRDefault="00085007" w:rsidP="00085007">
                  <w:pPr>
                    <w:spacing w:after="0" w:line="240" w:lineRule="auto"/>
                    <w:jc w:val="both"/>
                    <w:rPr>
                      <w:rFonts w:ascii="Times New Roman" w:hAnsi="Times New Roman"/>
                      <w:color w:val="000000"/>
                    </w:rPr>
                  </w:pPr>
                  <w:r w:rsidRPr="00085007">
                    <w:rPr>
                      <w:rFonts w:ascii="Times New Roman" w:hAnsi="Times New Roman"/>
                      <w:color w:val="000000"/>
                    </w:rPr>
                    <w:t>Основні види діяльності КВЕД:</w:t>
                  </w:r>
                </w:p>
              </w:tc>
              <w:tc>
                <w:tcPr>
                  <w:tcW w:w="3537" w:type="pct"/>
                </w:tcPr>
                <w:p w:rsidR="00085007" w:rsidRPr="00085007" w:rsidRDefault="00085007" w:rsidP="00085007">
                  <w:pPr>
                    <w:spacing w:after="0" w:line="240" w:lineRule="auto"/>
                    <w:jc w:val="both"/>
                    <w:rPr>
                      <w:rFonts w:ascii="Times New Roman" w:hAnsi="Times New Roman"/>
                      <w:color w:val="000000"/>
                    </w:rPr>
                  </w:pPr>
                  <w:r w:rsidRPr="00085007">
                    <w:rPr>
                      <w:rFonts w:ascii="Times New Roman" w:hAnsi="Times New Roman"/>
                      <w:color w:val="000000"/>
                    </w:rPr>
                    <w:t>Код КВЕД 02.10 Лісівництво та інша діяльність у лісовому господарстві;</w:t>
                  </w:r>
                </w:p>
                <w:p w:rsidR="00085007" w:rsidRPr="00085007" w:rsidRDefault="00085007" w:rsidP="00085007">
                  <w:pPr>
                    <w:spacing w:after="0" w:line="240" w:lineRule="auto"/>
                    <w:jc w:val="both"/>
                    <w:rPr>
                      <w:rFonts w:ascii="Times New Roman" w:hAnsi="Times New Roman"/>
                      <w:color w:val="000000"/>
                    </w:rPr>
                  </w:pPr>
                  <w:r w:rsidRPr="00085007">
                    <w:rPr>
                      <w:rFonts w:ascii="Times New Roman" w:hAnsi="Times New Roman"/>
                      <w:color w:val="000000"/>
                    </w:rPr>
                    <w:t>Код КВЕД 02.20 Лісозаготівлі;</w:t>
                  </w:r>
                </w:p>
                <w:p w:rsidR="00085007" w:rsidRPr="00085007" w:rsidRDefault="00085007" w:rsidP="00085007">
                  <w:pPr>
                    <w:spacing w:after="0" w:line="240" w:lineRule="auto"/>
                    <w:jc w:val="both"/>
                    <w:rPr>
                      <w:rFonts w:ascii="Times New Roman" w:hAnsi="Times New Roman"/>
                      <w:color w:val="000000"/>
                    </w:rPr>
                  </w:pPr>
                  <w:r w:rsidRPr="00085007">
                    <w:rPr>
                      <w:rFonts w:ascii="Times New Roman" w:hAnsi="Times New Roman"/>
                      <w:color w:val="000000"/>
                    </w:rPr>
                    <w:t>Код КВЕД 02.40 Надання допоміжних послуг у лісовому господарстві;</w:t>
                  </w:r>
                </w:p>
                <w:p w:rsidR="00085007" w:rsidRPr="00085007" w:rsidRDefault="00085007" w:rsidP="00085007">
                  <w:pPr>
                    <w:spacing w:after="0" w:line="240" w:lineRule="auto"/>
                    <w:jc w:val="both"/>
                    <w:rPr>
                      <w:rFonts w:ascii="Times New Roman" w:hAnsi="Times New Roman"/>
                      <w:color w:val="000000"/>
                    </w:rPr>
                  </w:pPr>
                  <w:r w:rsidRPr="00085007">
                    <w:rPr>
                      <w:rFonts w:ascii="Times New Roman" w:hAnsi="Times New Roman"/>
                      <w:color w:val="000000"/>
                    </w:rPr>
                    <w:t>Код КВЕД 16.10 Лісопильне та стругальне виробництво;</w:t>
                  </w:r>
                </w:p>
                <w:p w:rsidR="00085007" w:rsidRPr="00085007" w:rsidRDefault="00085007" w:rsidP="00085007">
                  <w:pPr>
                    <w:spacing w:after="0" w:line="240" w:lineRule="auto"/>
                    <w:jc w:val="both"/>
                    <w:rPr>
                      <w:rFonts w:ascii="Times New Roman" w:hAnsi="Times New Roman"/>
                      <w:color w:val="000000"/>
                    </w:rPr>
                  </w:pPr>
                  <w:r w:rsidRPr="00085007">
                    <w:rPr>
                      <w:rFonts w:ascii="Times New Roman" w:hAnsi="Times New Roman"/>
                      <w:color w:val="000000"/>
                    </w:rPr>
                    <w:t>Код КВЕД 16.21 Виробництво фанери, дерев'яних плит і панелей, шпону;</w:t>
                  </w:r>
                </w:p>
                <w:p w:rsidR="00085007" w:rsidRPr="00085007" w:rsidRDefault="00085007" w:rsidP="00085007">
                  <w:pPr>
                    <w:spacing w:after="0" w:line="240" w:lineRule="auto"/>
                    <w:jc w:val="both"/>
                    <w:rPr>
                      <w:rFonts w:ascii="Times New Roman" w:hAnsi="Times New Roman"/>
                      <w:color w:val="000000"/>
                    </w:rPr>
                  </w:pPr>
                  <w:r w:rsidRPr="00085007">
                    <w:rPr>
                      <w:rFonts w:ascii="Times New Roman" w:hAnsi="Times New Roman"/>
                      <w:color w:val="000000"/>
                    </w:rPr>
                    <w:t>Код КВЕД 16.22 Виробництво щитового паркету;</w:t>
                  </w:r>
                </w:p>
                <w:p w:rsidR="00085007" w:rsidRPr="00085007" w:rsidRDefault="00085007" w:rsidP="00085007">
                  <w:pPr>
                    <w:spacing w:after="0" w:line="240" w:lineRule="auto"/>
                    <w:jc w:val="both"/>
                    <w:rPr>
                      <w:rFonts w:ascii="Times New Roman" w:hAnsi="Times New Roman"/>
                      <w:color w:val="000000"/>
                    </w:rPr>
                  </w:pPr>
                  <w:r w:rsidRPr="00085007">
                    <w:rPr>
                      <w:rFonts w:ascii="Times New Roman" w:hAnsi="Times New Roman"/>
                      <w:color w:val="000000"/>
                    </w:rPr>
                    <w:t>Код КВЕД 16.23 Виробництво інших дерев'яних будівельних конструкцій і столярних виробів;</w:t>
                  </w:r>
                </w:p>
                <w:p w:rsidR="00085007" w:rsidRPr="00085007" w:rsidRDefault="00085007" w:rsidP="00085007">
                  <w:pPr>
                    <w:spacing w:after="0" w:line="240" w:lineRule="auto"/>
                    <w:jc w:val="both"/>
                    <w:rPr>
                      <w:rFonts w:ascii="Times New Roman" w:hAnsi="Times New Roman"/>
                      <w:color w:val="000000"/>
                    </w:rPr>
                  </w:pPr>
                  <w:r w:rsidRPr="00085007">
                    <w:rPr>
                      <w:rFonts w:ascii="Times New Roman" w:hAnsi="Times New Roman"/>
                      <w:color w:val="000000"/>
                    </w:rPr>
                    <w:t>Код КВЕД 16.24 Виробництво дерев'яної тари;</w:t>
                  </w:r>
                </w:p>
                <w:p w:rsidR="00085007" w:rsidRPr="00085007" w:rsidRDefault="00085007" w:rsidP="00085007">
                  <w:pPr>
                    <w:spacing w:after="0" w:line="240" w:lineRule="auto"/>
                    <w:jc w:val="both"/>
                    <w:rPr>
                      <w:rFonts w:ascii="Times New Roman" w:hAnsi="Times New Roman"/>
                      <w:color w:val="000000"/>
                    </w:rPr>
                  </w:pPr>
                  <w:r w:rsidRPr="00085007">
                    <w:rPr>
                      <w:rFonts w:ascii="Times New Roman" w:hAnsi="Times New Roman"/>
                      <w:color w:val="000000"/>
                    </w:rPr>
                    <w:t>Код КВЕД 16.29 Виробництво інших виробів з деревини; виготовлення виробів з корка, соломки та рослинних матеріалів для плетіння;</w:t>
                  </w:r>
                </w:p>
                <w:p w:rsidR="00085007" w:rsidRPr="00085007" w:rsidRDefault="00085007" w:rsidP="00085007">
                  <w:pPr>
                    <w:spacing w:after="0" w:line="240" w:lineRule="auto"/>
                    <w:jc w:val="both"/>
                    <w:rPr>
                      <w:rFonts w:ascii="Times New Roman" w:hAnsi="Times New Roman"/>
                      <w:color w:val="000000"/>
                    </w:rPr>
                  </w:pPr>
                  <w:r w:rsidRPr="00085007">
                    <w:rPr>
                      <w:rFonts w:ascii="Times New Roman" w:hAnsi="Times New Roman"/>
                      <w:color w:val="000000"/>
                    </w:rPr>
                    <w:t>Код КВЕД 17.12 Виробництво паперу та картону;</w:t>
                  </w:r>
                </w:p>
                <w:p w:rsidR="00085007" w:rsidRPr="00085007" w:rsidRDefault="00085007" w:rsidP="00085007">
                  <w:pPr>
                    <w:spacing w:after="0" w:line="240" w:lineRule="auto"/>
                    <w:jc w:val="both"/>
                    <w:rPr>
                      <w:rFonts w:ascii="Times New Roman" w:hAnsi="Times New Roman"/>
                      <w:color w:val="000000"/>
                    </w:rPr>
                  </w:pPr>
                  <w:r w:rsidRPr="00085007">
                    <w:rPr>
                      <w:rFonts w:ascii="Times New Roman" w:hAnsi="Times New Roman"/>
                      <w:color w:val="000000"/>
                    </w:rPr>
                    <w:t>Код КВЕД 17.24 Виробництво шпалер (основний);</w:t>
                  </w:r>
                </w:p>
                <w:p w:rsidR="00085007" w:rsidRPr="00085007" w:rsidRDefault="00085007" w:rsidP="00085007">
                  <w:pPr>
                    <w:spacing w:after="0" w:line="240" w:lineRule="auto"/>
                    <w:jc w:val="both"/>
                    <w:rPr>
                      <w:rFonts w:ascii="Times New Roman" w:hAnsi="Times New Roman"/>
                      <w:color w:val="000000"/>
                    </w:rPr>
                  </w:pPr>
                  <w:r w:rsidRPr="00085007">
                    <w:rPr>
                      <w:rFonts w:ascii="Times New Roman" w:hAnsi="Times New Roman"/>
                      <w:color w:val="000000"/>
                    </w:rPr>
                    <w:t>Код КВЕД 49.41 Вантажний автомобільний транспорт;</w:t>
                  </w:r>
                </w:p>
                <w:p w:rsidR="00085007" w:rsidRPr="00085007" w:rsidRDefault="00085007" w:rsidP="00085007">
                  <w:pPr>
                    <w:spacing w:after="0" w:line="240" w:lineRule="auto"/>
                    <w:jc w:val="both"/>
                    <w:rPr>
                      <w:rFonts w:ascii="Times New Roman" w:hAnsi="Times New Roman"/>
                      <w:color w:val="000000"/>
                    </w:rPr>
                  </w:pPr>
                  <w:r w:rsidRPr="00085007">
                    <w:rPr>
                      <w:rFonts w:ascii="Times New Roman" w:hAnsi="Times New Roman"/>
                      <w:color w:val="000000"/>
                    </w:rPr>
                    <w:t>Код КВЕД 52.10 Складське господарство;</w:t>
                  </w:r>
                </w:p>
                <w:p w:rsidR="00085007" w:rsidRPr="00085007" w:rsidRDefault="00085007" w:rsidP="00085007">
                  <w:pPr>
                    <w:spacing w:after="0" w:line="240" w:lineRule="auto"/>
                    <w:jc w:val="both"/>
                    <w:rPr>
                      <w:rFonts w:ascii="Times New Roman" w:hAnsi="Times New Roman"/>
                      <w:color w:val="000000"/>
                    </w:rPr>
                  </w:pPr>
                  <w:r w:rsidRPr="00085007">
                    <w:rPr>
                      <w:rFonts w:ascii="Times New Roman" w:hAnsi="Times New Roman"/>
                      <w:color w:val="000000"/>
                    </w:rPr>
                    <w:t>Код КВЕД 52.29 Інша допоміжна діяльність у сфері транспорту;</w:t>
                  </w:r>
                </w:p>
                <w:p w:rsidR="00085007" w:rsidRPr="00085007" w:rsidRDefault="00085007" w:rsidP="00085007">
                  <w:pPr>
                    <w:spacing w:after="0" w:line="240" w:lineRule="auto"/>
                    <w:jc w:val="both"/>
                    <w:rPr>
                      <w:rFonts w:ascii="Times New Roman" w:hAnsi="Times New Roman"/>
                      <w:color w:val="000000"/>
                    </w:rPr>
                  </w:pPr>
                  <w:r w:rsidRPr="00085007">
                    <w:rPr>
                      <w:rFonts w:ascii="Times New Roman" w:hAnsi="Times New Roman"/>
                      <w:color w:val="000000"/>
                    </w:rPr>
                    <w:t>Код КВЕД 55.10 Діяльність готелів і подібних засобів тимчасового розміщування;</w:t>
                  </w:r>
                </w:p>
                <w:p w:rsidR="00085007" w:rsidRPr="00085007" w:rsidRDefault="00085007" w:rsidP="00085007">
                  <w:pPr>
                    <w:spacing w:after="0" w:line="240" w:lineRule="auto"/>
                    <w:jc w:val="both"/>
                    <w:rPr>
                      <w:rFonts w:ascii="Times New Roman" w:hAnsi="Times New Roman"/>
                      <w:color w:val="000000"/>
                    </w:rPr>
                  </w:pPr>
                  <w:r w:rsidRPr="00085007">
                    <w:rPr>
                      <w:rFonts w:ascii="Times New Roman" w:hAnsi="Times New Roman"/>
                      <w:color w:val="000000"/>
                    </w:rPr>
                    <w:t>Код КВЕД 56.30 Обслуговування напоями;</w:t>
                  </w:r>
                </w:p>
                <w:p w:rsidR="00085007" w:rsidRPr="00085007" w:rsidRDefault="00085007" w:rsidP="00085007">
                  <w:pPr>
                    <w:spacing w:after="0" w:line="240" w:lineRule="auto"/>
                    <w:jc w:val="both"/>
                    <w:rPr>
                      <w:rFonts w:ascii="Times New Roman" w:hAnsi="Times New Roman"/>
                      <w:color w:val="000000"/>
                    </w:rPr>
                  </w:pPr>
                  <w:r w:rsidRPr="00085007">
                    <w:rPr>
                      <w:rFonts w:ascii="Times New Roman" w:hAnsi="Times New Roman"/>
                      <w:color w:val="000000"/>
                    </w:rPr>
                    <w:t>Код КВЕД 36.00 Забір, очищення та постачання води</w:t>
                  </w:r>
                </w:p>
              </w:tc>
            </w:tr>
            <w:tr w:rsidR="00085007" w:rsidRPr="00B834AC" w:rsidTr="00085007">
              <w:trPr>
                <w:trHeight w:val="550"/>
              </w:trPr>
              <w:tc>
                <w:tcPr>
                  <w:tcW w:w="1463" w:type="pct"/>
                  <w:shd w:val="clear" w:color="auto" w:fill="auto"/>
                </w:tcPr>
                <w:p w:rsidR="00085007" w:rsidRPr="00085007" w:rsidRDefault="00085007" w:rsidP="00085007">
                  <w:pPr>
                    <w:spacing w:after="0" w:line="240" w:lineRule="auto"/>
                    <w:jc w:val="both"/>
                    <w:rPr>
                      <w:rFonts w:ascii="Times New Roman" w:hAnsi="Times New Roman"/>
                      <w:color w:val="000000"/>
                    </w:rPr>
                  </w:pPr>
                  <w:r w:rsidRPr="00085007">
                    <w:rPr>
                      <w:rFonts w:ascii="Times New Roman" w:hAnsi="Times New Roman"/>
                      <w:color w:val="000000"/>
                    </w:rPr>
                    <w:t>Учасники/Засновник Товариства</w:t>
                  </w:r>
                </w:p>
              </w:tc>
              <w:tc>
                <w:tcPr>
                  <w:tcW w:w="3537" w:type="pct"/>
                </w:tcPr>
                <w:p w:rsidR="00085007" w:rsidRPr="00085007" w:rsidRDefault="00085007" w:rsidP="00085007">
                  <w:pPr>
                    <w:spacing w:after="0" w:line="240" w:lineRule="auto"/>
                    <w:jc w:val="both"/>
                    <w:rPr>
                      <w:rFonts w:ascii="Times New Roman" w:hAnsi="Times New Roman"/>
                      <w:color w:val="000000"/>
                    </w:rPr>
                  </w:pPr>
                  <w:r w:rsidRPr="00085007">
                    <w:rPr>
                      <w:rFonts w:ascii="Times New Roman" w:hAnsi="Times New Roman"/>
                      <w:color w:val="000000"/>
                    </w:rPr>
                    <w:t xml:space="preserve">АКЦІОНЕРИ ФІЗИЧНІ ТА ЮРИДИЧНІ ОСОБИ  ЗГІДНО РЕЄСТРУ </w:t>
                  </w:r>
                </w:p>
                <w:p w:rsidR="00085007" w:rsidRPr="00085007" w:rsidRDefault="00085007" w:rsidP="00085007">
                  <w:pPr>
                    <w:spacing w:after="0" w:line="240" w:lineRule="auto"/>
                    <w:jc w:val="both"/>
                    <w:rPr>
                      <w:rFonts w:ascii="Times New Roman" w:hAnsi="Times New Roman"/>
                      <w:color w:val="000000"/>
                    </w:rPr>
                  </w:pPr>
                  <w:r w:rsidRPr="00085007">
                    <w:rPr>
                      <w:rFonts w:ascii="Times New Roman" w:hAnsi="Times New Roman"/>
                      <w:color w:val="000000"/>
                    </w:rPr>
                    <w:t>Розмір внеску до статутного фонду (грн.): 48 174 400,00</w:t>
                  </w:r>
                </w:p>
              </w:tc>
            </w:tr>
            <w:tr w:rsidR="00085007" w:rsidRPr="00B834AC" w:rsidTr="00085007">
              <w:tc>
                <w:tcPr>
                  <w:tcW w:w="1463" w:type="pct"/>
                </w:tcPr>
                <w:p w:rsidR="00085007" w:rsidRPr="00085007" w:rsidRDefault="00085007" w:rsidP="00085007">
                  <w:pPr>
                    <w:spacing w:after="0" w:line="240" w:lineRule="auto"/>
                    <w:jc w:val="both"/>
                    <w:rPr>
                      <w:rFonts w:ascii="Times New Roman" w:hAnsi="Times New Roman"/>
                      <w:color w:val="000000"/>
                    </w:rPr>
                  </w:pPr>
                  <w:r w:rsidRPr="00085007">
                    <w:rPr>
                      <w:rFonts w:ascii="Times New Roman" w:hAnsi="Times New Roman"/>
                      <w:color w:val="000000"/>
                    </w:rPr>
                    <w:t>Керівник, головний бухгалтер, кількість працівників</w:t>
                  </w:r>
                </w:p>
              </w:tc>
              <w:tc>
                <w:tcPr>
                  <w:tcW w:w="3537" w:type="pct"/>
                </w:tcPr>
                <w:p w:rsidR="00085007" w:rsidRPr="00085007" w:rsidRDefault="00085007" w:rsidP="00085007">
                  <w:pPr>
                    <w:spacing w:after="0" w:line="240" w:lineRule="auto"/>
                    <w:jc w:val="both"/>
                    <w:rPr>
                      <w:rFonts w:ascii="Times New Roman" w:hAnsi="Times New Roman"/>
                      <w:color w:val="000000"/>
                    </w:rPr>
                  </w:pPr>
                  <w:r w:rsidRPr="00085007">
                    <w:rPr>
                      <w:rFonts w:ascii="Times New Roman" w:hAnsi="Times New Roman"/>
                      <w:color w:val="000000"/>
                    </w:rPr>
                    <w:t>Керівник – Мурай Віктор Петрович</w:t>
                  </w:r>
                </w:p>
                <w:p w:rsidR="00085007" w:rsidRPr="00085007" w:rsidRDefault="00085007" w:rsidP="00085007">
                  <w:pPr>
                    <w:spacing w:after="0" w:line="240" w:lineRule="auto"/>
                    <w:jc w:val="both"/>
                    <w:rPr>
                      <w:rFonts w:ascii="Times New Roman" w:hAnsi="Times New Roman"/>
                      <w:color w:val="000000"/>
                    </w:rPr>
                  </w:pPr>
                  <w:r w:rsidRPr="00085007">
                    <w:rPr>
                      <w:rFonts w:ascii="Times New Roman" w:hAnsi="Times New Roman"/>
                      <w:color w:val="000000"/>
                    </w:rPr>
                    <w:t xml:space="preserve">Головний бухгалтер – Кугук Ірина Іванівна </w:t>
                  </w:r>
                </w:p>
                <w:p w:rsidR="00085007" w:rsidRPr="00085007" w:rsidRDefault="00085007" w:rsidP="00085007">
                  <w:pPr>
                    <w:spacing w:after="0" w:line="240" w:lineRule="auto"/>
                    <w:jc w:val="both"/>
                    <w:rPr>
                      <w:rFonts w:ascii="Times New Roman" w:hAnsi="Times New Roman"/>
                      <w:color w:val="000000"/>
                    </w:rPr>
                  </w:pPr>
                  <w:r w:rsidRPr="00085007">
                    <w:rPr>
                      <w:rFonts w:ascii="Times New Roman" w:hAnsi="Times New Roman"/>
                      <w:color w:val="000000"/>
                    </w:rPr>
                    <w:t>Середня кількість працівників – 1 052 особи</w:t>
                  </w:r>
                </w:p>
              </w:tc>
            </w:tr>
          </w:tbl>
          <w:p w:rsidR="00085007" w:rsidRPr="00D868B8" w:rsidRDefault="00085007" w:rsidP="00085007">
            <w:pPr>
              <w:suppressAutoHyphens/>
              <w:spacing w:before="240" w:after="0" w:line="240" w:lineRule="auto"/>
              <w:ind w:firstLine="567"/>
              <w:jc w:val="both"/>
              <w:rPr>
                <w:rFonts w:ascii="Times New Roman" w:hAnsi="Times New Roman"/>
                <w:color w:val="000000"/>
              </w:rPr>
            </w:pPr>
            <w:r w:rsidRPr="00D868B8">
              <w:rPr>
                <w:rFonts w:ascii="Times New Roman" w:hAnsi="Times New Roman"/>
                <w:color w:val="000000"/>
              </w:rPr>
              <w:t>Аудиторам надано до перевірки фінансову звітність Товариства складену за Міжнародними стандартами фінансової звітності, а саме:</w:t>
            </w:r>
          </w:p>
          <w:p w:rsidR="00085007" w:rsidRPr="00D868B8" w:rsidRDefault="00085007" w:rsidP="006815EB">
            <w:pPr>
              <w:numPr>
                <w:ilvl w:val="0"/>
                <w:numId w:val="4"/>
              </w:numPr>
              <w:tabs>
                <w:tab w:val="left" w:pos="708"/>
                <w:tab w:val="left" w:pos="851"/>
              </w:tabs>
              <w:suppressAutoHyphens/>
              <w:spacing w:after="0" w:line="240" w:lineRule="auto"/>
              <w:ind w:firstLine="709"/>
              <w:jc w:val="both"/>
              <w:rPr>
                <w:rFonts w:ascii="Times New Roman" w:hAnsi="Times New Roman"/>
                <w:color w:val="000000"/>
              </w:rPr>
            </w:pPr>
            <w:r w:rsidRPr="00D868B8">
              <w:rPr>
                <w:rFonts w:ascii="Times New Roman" w:hAnsi="Times New Roman"/>
                <w:color w:val="000000"/>
              </w:rPr>
              <w:t>Баланс (Звіт про фінансовий стан) (Форма № 1) станом на 31.12.2019 року;</w:t>
            </w:r>
          </w:p>
          <w:p w:rsidR="00085007" w:rsidRPr="00D868B8" w:rsidRDefault="00085007" w:rsidP="006815EB">
            <w:pPr>
              <w:numPr>
                <w:ilvl w:val="0"/>
                <w:numId w:val="4"/>
              </w:numPr>
              <w:tabs>
                <w:tab w:val="left" w:pos="708"/>
                <w:tab w:val="left" w:pos="851"/>
              </w:tabs>
              <w:suppressAutoHyphens/>
              <w:spacing w:after="0" w:line="240" w:lineRule="auto"/>
              <w:ind w:firstLine="709"/>
              <w:jc w:val="both"/>
              <w:rPr>
                <w:rFonts w:ascii="Times New Roman" w:hAnsi="Times New Roman"/>
                <w:color w:val="000000"/>
                <w:spacing w:val="-2"/>
              </w:rPr>
            </w:pPr>
            <w:r w:rsidRPr="00D868B8">
              <w:rPr>
                <w:rFonts w:ascii="Times New Roman" w:hAnsi="Times New Roman"/>
                <w:color w:val="000000"/>
                <w:spacing w:val="-2"/>
              </w:rPr>
              <w:t xml:space="preserve">Звіт про фінансові результати (Звіт про сукупний дохід) (Форма № 2) </w:t>
            </w:r>
            <w:r w:rsidRPr="00D868B8">
              <w:rPr>
                <w:rFonts w:ascii="Times New Roman" w:hAnsi="Times New Roman"/>
                <w:color w:val="000000"/>
              </w:rPr>
              <w:t>за 2019 рік</w:t>
            </w:r>
            <w:r w:rsidRPr="00D868B8">
              <w:rPr>
                <w:rFonts w:ascii="Times New Roman" w:hAnsi="Times New Roman"/>
                <w:color w:val="000000"/>
                <w:spacing w:val="-2"/>
              </w:rPr>
              <w:t>;</w:t>
            </w:r>
          </w:p>
          <w:p w:rsidR="00085007" w:rsidRPr="00D868B8" w:rsidRDefault="00085007" w:rsidP="006815EB">
            <w:pPr>
              <w:numPr>
                <w:ilvl w:val="0"/>
                <w:numId w:val="4"/>
              </w:numPr>
              <w:tabs>
                <w:tab w:val="left" w:pos="708"/>
                <w:tab w:val="left" w:pos="851"/>
              </w:tabs>
              <w:suppressAutoHyphens/>
              <w:spacing w:after="0" w:line="240" w:lineRule="auto"/>
              <w:ind w:firstLine="709"/>
              <w:jc w:val="both"/>
              <w:rPr>
                <w:rFonts w:ascii="Times New Roman" w:hAnsi="Times New Roman"/>
                <w:color w:val="000000"/>
                <w:spacing w:val="-2"/>
              </w:rPr>
            </w:pPr>
            <w:r w:rsidRPr="00D868B8">
              <w:rPr>
                <w:rFonts w:ascii="Times New Roman" w:hAnsi="Times New Roman"/>
                <w:color w:val="000000"/>
              </w:rPr>
              <w:t>Звіт про рух грошових коштів (за прямим методом), (Форма № 3) за 2019 рік;</w:t>
            </w:r>
          </w:p>
          <w:p w:rsidR="00085007" w:rsidRPr="00D868B8" w:rsidRDefault="00085007" w:rsidP="006815EB">
            <w:pPr>
              <w:numPr>
                <w:ilvl w:val="0"/>
                <w:numId w:val="4"/>
              </w:numPr>
              <w:tabs>
                <w:tab w:val="left" w:pos="708"/>
                <w:tab w:val="left" w:pos="851"/>
              </w:tabs>
              <w:suppressAutoHyphens/>
              <w:spacing w:after="0" w:line="240" w:lineRule="auto"/>
              <w:ind w:firstLine="709"/>
              <w:jc w:val="both"/>
              <w:rPr>
                <w:rFonts w:ascii="Times New Roman" w:hAnsi="Times New Roman"/>
                <w:color w:val="000000"/>
                <w:spacing w:val="-2"/>
              </w:rPr>
            </w:pPr>
            <w:r w:rsidRPr="00D868B8">
              <w:rPr>
                <w:rFonts w:ascii="Times New Roman" w:hAnsi="Times New Roman"/>
                <w:color w:val="000000"/>
              </w:rPr>
              <w:t>Звіт про власний капітал (Форма № 4) за 2019 рік;</w:t>
            </w:r>
          </w:p>
          <w:p w:rsidR="00085007" w:rsidRPr="00D868B8" w:rsidRDefault="00085007" w:rsidP="006815EB">
            <w:pPr>
              <w:numPr>
                <w:ilvl w:val="0"/>
                <w:numId w:val="4"/>
              </w:numPr>
              <w:tabs>
                <w:tab w:val="left" w:pos="708"/>
                <w:tab w:val="left" w:pos="851"/>
              </w:tabs>
              <w:suppressAutoHyphens/>
              <w:spacing w:after="0" w:line="240" w:lineRule="auto"/>
              <w:ind w:firstLine="709"/>
              <w:jc w:val="both"/>
              <w:rPr>
                <w:rFonts w:ascii="Times New Roman" w:hAnsi="Times New Roman"/>
                <w:color w:val="000000"/>
              </w:rPr>
            </w:pPr>
            <w:r w:rsidRPr="00D868B8">
              <w:rPr>
                <w:rFonts w:ascii="Times New Roman" w:hAnsi="Times New Roman"/>
                <w:color w:val="000000"/>
              </w:rPr>
              <w:t>Примітки фінансової звітності за рік, що закінчився 31 грудня 2019 року.</w:t>
            </w:r>
          </w:p>
          <w:p w:rsidR="00085007" w:rsidRPr="00D868B8" w:rsidRDefault="00085007" w:rsidP="00085007">
            <w:pPr>
              <w:suppressAutoHyphens/>
              <w:spacing w:after="0" w:line="240" w:lineRule="auto"/>
              <w:ind w:firstLine="567"/>
              <w:jc w:val="both"/>
              <w:rPr>
                <w:rFonts w:ascii="Times New Roman" w:hAnsi="Times New Roman"/>
                <w:color w:val="000000"/>
              </w:rPr>
            </w:pPr>
            <w:r w:rsidRPr="00D868B8">
              <w:rPr>
                <w:rFonts w:ascii="Times New Roman" w:hAnsi="Times New Roman"/>
                <w:color w:val="000000"/>
              </w:rPr>
              <w:t xml:space="preserve">Фінансова звітність Товариства за 2019 фінансовий рік є звітністю, яка відповідає вимогам Міжнародних стандартів фінансової звітності (надалі – МСФЗ). </w:t>
            </w:r>
          </w:p>
          <w:p w:rsidR="00085007" w:rsidRPr="00D868B8" w:rsidRDefault="00085007" w:rsidP="00085007">
            <w:pPr>
              <w:suppressAutoHyphens/>
              <w:spacing w:after="0" w:line="240" w:lineRule="auto"/>
              <w:ind w:firstLine="567"/>
              <w:jc w:val="both"/>
              <w:rPr>
                <w:rFonts w:ascii="Times New Roman" w:hAnsi="Times New Roman"/>
                <w:color w:val="000000"/>
              </w:rPr>
            </w:pPr>
            <w:r w:rsidRPr="00D868B8">
              <w:rPr>
                <w:rFonts w:ascii="Times New Roman" w:hAnsi="Times New Roman"/>
                <w:color w:val="000000"/>
              </w:rPr>
              <w:lastRenderedPageBreak/>
              <w:t>Фінансова звітність складена на основі принципу справедливої вартості, крім тих, справедливу вартість яких неможливо оцінити достовірно. Ця фінансова звітність відображає поточну оцінку управлінського персоналу Товариства.</w:t>
            </w:r>
          </w:p>
          <w:p w:rsidR="00085007" w:rsidRPr="00D868B8" w:rsidRDefault="00085007" w:rsidP="00085007">
            <w:pPr>
              <w:suppressAutoHyphens/>
              <w:spacing w:after="0" w:line="240" w:lineRule="auto"/>
              <w:ind w:firstLine="567"/>
              <w:jc w:val="both"/>
              <w:rPr>
                <w:rFonts w:ascii="Times New Roman" w:hAnsi="Times New Roman"/>
                <w:color w:val="000000"/>
              </w:rPr>
            </w:pPr>
            <w:r w:rsidRPr="00D868B8">
              <w:rPr>
                <w:rFonts w:ascii="Times New Roman" w:hAnsi="Times New Roman"/>
                <w:color w:val="000000"/>
              </w:rPr>
              <w:t>Аудиторський висновок було підготовлено відповідно до Міжнародних стандартів контролю якості, аудиту, огляду іншого надання впевненості та супутніх послуг а також вимог НКЦПФР, діючих до такого висновку станом на дату його формування та інших стандартів, що стосуються підготовки аудиторського висновку.</w:t>
            </w:r>
          </w:p>
          <w:p w:rsidR="00085007" w:rsidRPr="00D868B8" w:rsidRDefault="00085007" w:rsidP="00085007">
            <w:pPr>
              <w:suppressAutoHyphens/>
              <w:spacing w:after="0" w:line="240" w:lineRule="auto"/>
              <w:ind w:firstLine="567"/>
              <w:jc w:val="both"/>
              <w:rPr>
                <w:rFonts w:ascii="Times New Roman" w:hAnsi="Times New Roman"/>
                <w:color w:val="000000"/>
              </w:rPr>
            </w:pPr>
            <w:r w:rsidRPr="00D868B8">
              <w:rPr>
                <w:rFonts w:ascii="Times New Roman" w:hAnsi="Times New Roman"/>
                <w:color w:val="000000"/>
              </w:rPr>
              <w:t>Дійсна перевірка, проводилася у відповідності з вимогами Закону України "Про  державне  регулювання  ринку  цінних паперів  в  Україні" від 30.10.1996 року № </w:t>
            </w:r>
            <w:r w:rsidRPr="00D868B8">
              <w:rPr>
                <w:rFonts w:ascii="Times New Roman" w:hAnsi="Times New Roman"/>
                <w:bCs/>
                <w:color w:val="000000"/>
              </w:rPr>
              <w:t>448/96-ВР</w:t>
            </w:r>
            <w:r w:rsidRPr="00D868B8">
              <w:rPr>
                <w:rFonts w:ascii="Times New Roman" w:hAnsi="Times New Roman"/>
                <w:color w:val="000000"/>
              </w:rPr>
              <w:t xml:space="preserve"> з наступними змінами та доповненнями,  Закону України "Про цінні папери та фондовий ринок" від 23.02.2006 року № 3480-IV з наступними змінами та доповненнями, Закону України " Про аудит фінансової звітності та аудиторську діяльність" від 21.12.2017 року № 2258-VIII з наступними змінами та доповненнями, «Про акціонерні товариства» від 17.09.2008 № 514-VI, з наступними змінами та доповненнями та Міжнародних стандартів контролю якості, аудиту, огляду, іншого надання впевненості та супутніх послуг, прийнятих Аудиторською палатою України в якості національних, які використовуються під час аудиторської перевірки фінансової звітності Товариства і перевірок на відповідність. Ці стандарти вимагають, щоб планування і проведення аудиту було спрямовано на одержання розумних доказів відсутності суттєвих перекручень і помилок у фінансовій звітності Товариства.</w:t>
            </w:r>
          </w:p>
          <w:p w:rsidR="00085007" w:rsidRPr="00D868B8" w:rsidRDefault="00085007" w:rsidP="00085007">
            <w:pPr>
              <w:suppressAutoHyphens/>
              <w:spacing w:after="0" w:line="240" w:lineRule="auto"/>
              <w:ind w:firstLine="567"/>
              <w:jc w:val="both"/>
              <w:rPr>
                <w:rFonts w:ascii="Times New Roman" w:hAnsi="Times New Roman"/>
                <w:color w:val="000000"/>
              </w:rPr>
            </w:pPr>
            <w:r w:rsidRPr="00D868B8">
              <w:rPr>
                <w:rFonts w:ascii="Times New Roman" w:hAnsi="Times New Roman"/>
                <w:color w:val="000000"/>
              </w:rPr>
              <w:t xml:space="preserve">Аудитори керувалися законодавством України у сфері господарської діяльності та оподаткування, встановленим порядком ведення бухгалтерського обліку і складання фінансової звітності, міжнародними стандартами аудиту, використовували як загальнонаукові методичні прийоми аудиторського контролю (моделювання, абстрагування та ін.) так і власні методичні прийоми (документальні, розрахунково-методичні узагальнення результатів аудиту). Перевірка проводилась відповідно до вимог </w:t>
            </w:r>
            <w:hyperlink r:id="rId8">
              <w:r w:rsidRPr="00D868B8">
                <w:rPr>
                  <w:rFonts w:ascii="Times New Roman" w:hAnsi="Times New Roman"/>
                  <w:color w:val="000000"/>
                </w:rPr>
                <w:t>Міжнародних стандартів контролю якості, аудиту, огляду, іншого надання впевненості та супутніх послуг</w:t>
              </w:r>
            </w:hyperlink>
            <w:r w:rsidRPr="00D868B8">
              <w:rPr>
                <w:rFonts w:ascii="Times New Roman" w:hAnsi="Times New Roman"/>
                <w:color w:val="000000"/>
              </w:rPr>
              <w:t>, зокрема Міжнародних стандартів аудиту 700, 701, 705, 720. Перевіркою передбачалось та планувалось, в рамках обмежень, встановлених договором, щодо обсягу, строків перевірки, та з урахуванням розміру суттєвості помилок з метою отримання достатньої інформації про відсутність або наявність суттєвих помилок у перевіреній фінансовій звітності та задля складання висновку про ступінь достовірності фінансової звітності  та надання оцінки реального фінансового стану об’єкта перевірки. Під час аудиту проводилось дослідження, шляхом тестування доказів щодо обґрунтування сум чи іншої інформації, розкритої у фінансовій звітності, а також оцінка відповідності застосованих принципів обліку та звітності в Україні, чинних протягом періоду перевірки.</w:t>
            </w:r>
          </w:p>
          <w:p w:rsidR="00085007" w:rsidRPr="00D868B8" w:rsidRDefault="00085007" w:rsidP="00085007">
            <w:pPr>
              <w:suppressAutoHyphens/>
              <w:spacing w:after="0" w:line="240" w:lineRule="auto"/>
              <w:ind w:firstLine="567"/>
              <w:jc w:val="both"/>
              <w:rPr>
                <w:rFonts w:ascii="Times New Roman" w:hAnsi="Times New Roman"/>
                <w:color w:val="000000"/>
              </w:rPr>
            </w:pPr>
            <w:r w:rsidRPr="00D868B8">
              <w:rPr>
                <w:rFonts w:ascii="Times New Roman" w:hAnsi="Times New Roman"/>
                <w:color w:val="000000"/>
              </w:rPr>
              <w:t xml:space="preserve">Використовуючи загальнонаукові та специфічні методичні прийоми, були перевірені дані, за якими була складена перевірена звітність. Під час перевірки були досліджені бухгалтерські принципи оцінки матеріальних статей балансу, що застосовані на об’єкті перевірки: оцінка оборотних і необоротних активів, методи амортизації основних засобів, тощо. </w:t>
            </w:r>
          </w:p>
          <w:p w:rsidR="00085007" w:rsidRPr="00D868B8" w:rsidRDefault="00085007" w:rsidP="00085007">
            <w:pPr>
              <w:suppressAutoHyphens/>
              <w:spacing w:after="0" w:line="240" w:lineRule="auto"/>
              <w:ind w:firstLine="567"/>
              <w:jc w:val="both"/>
              <w:rPr>
                <w:rFonts w:ascii="Times New Roman" w:hAnsi="Times New Roman"/>
                <w:color w:val="000000"/>
              </w:rPr>
            </w:pPr>
            <w:r w:rsidRPr="00D868B8">
              <w:rPr>
                <w:rFonts w:ascii="Times New Roman" w:hAnsi="Times New Roman"/>
                <w:color w:val="000000"/>
              </w:rPr>
              <w:t>Ми вважаємо, що отримали достатні та відповідні аудиторські докази для висловлення нашої думки.</w:t>
            </w:r>
          </w:p>
          <w:p w:rsidR="00085007" w:rsidRPr="00D868B8" w:rsidRDefault="00085007" w:rsidP="00085007">
            <w:pPr>
              <w:suppressAutoHyphens/>
              <w:spacing w:before="240" w:after="0" w:line="240" w:lineRule="auto"/>
              <w:ind w:firstLine="567"/>
              <w:jc w:val="both"/>
              <w:rPr>
                <w:rFonts w:ascii="Times New Roman" w:hAnsi="Times New Roman"/>
                <w:b/>
                <w:color w:val="000000"/>
              </w:rPr>
            </w:pPr>
            <w:r w:rsidRPr="00D868B8">
              <w:rPr>
                <w:rFonts w:ascii="Times New Roman" w:hAnsi="Times New Roman"/>
                <w:b/>
                <w:color w:val="000000"/>
              </w:rPr>
              <w:t>Опис аудиторської перевірки та опис важливих аспектів облікової політики</w:t>
            </w:r>
          </w:p>
          <w:p w:rsidR="00085007" w:rsidRPr="00D868B8" w:rsidRDefault="00085007" w:rsidP="00085007">
            <w:pPr>
              <w:spacing w:after="0" w:line="240" w:lineRule="auto"/>
              <w:ind w:firstLine="709"/>
              <w:jc w:val="both"/>
              <w:rPr>
                <w:rFonts w:ascii="Times New Roman" w:hAnsi="Times New Roman"/>
                <w:color w:val="000000"/>
              </w:rPr>
            </w:pPr>
          </w:p>
          <w:p w:rsidR="00085007" w:rsidRPr="00D868B8" w:rsidRDefault="00085007" w:rsidP="00085007">
            <w:pPr>
              <w:suppressAutoHyphens/>
              <w:spacing w:after="0" w:line="240" w:lineRule="auto"/>
              <w:ind w:firstLine="567"/>
              <w:jc w:val="both"/>
              <w:rPr>
                <w:rFonts w:ascii="Times New Roman" w:hAnsi="Times New Roman"/>
                <w:color w:val="000000"/>
              </w:rPr>
            </w:pPr>
            <w:r w:rsidRPr="00D868B8">
              <w:rPr>
                <w:rFonts w:ascii="Times New Roman" w:hAnsi="Times New Roman"/>
                <w:color w:val="000000"/>
              </w:rPr>
              <w:t>Планування і проведення аудиту було спрямоване на одержання розумних підтверджень щодо відсутності у фінансовій звітності суттєвих помилок. Дослідження здійснювалось шляхом тестування доказів на обґрунтування сум та інформації, розкритих у фінансовій звітності, а також оцінка відповідності застосованих принципів обліку нормативним вимогам, щодо організації бухгалтерського обліку і звітності в Україні, чинним протягом періоду перевірки.</w:t>
            </w:r>
          </w:p>
          <w:p w:rsidR="00085007" w:rsidRPr="00D868B8" w:rsidRDefault="00085007" w:rsidP="00085007">
            <w:pPr>
              <w:suppressAutoHyphens/>
              <w:spacing w:after="0" w:line="240" w:lineRule="auto"/>
              <w:ind w:firstLine="567"/>
              <w:jc w:val="both"/>
              <w:rPr>
                <w:rFonts w:ascii="Times New Roman" w:hAnsi="Times New Roman"/>
                <w:color w:val="000000"/>
              </w:rPr>
            </w:pPr>
            <w:r w:rsidRPr="00D868B8">
              <w:rPr>
                <w:rFonts w:ascii="Times New Roman" w:hAnsi="Times New Roman"/>
                <w:color w:val="000000"/>
              </w:rPr>
              <w:t xml:space="preserve">Фінансова звітність Товариства підготовлена згідно з вимогами Міжнародних стандартів фінансової звітності (надалі – МСФЗ), та Облікової політики </w:t>
            </w:r>
            <w:r w:rsidRPr="00085007">
              <w:rPr>
                <w:rFonts w:ascii="Times New Roman" w:hAnsi="Times New Roman"/>
                <w:color w:val="000000"/>
              </w:rPr>
              <w:t>АТ "СЛОВ'ЯНСЬКІ ШПАЛЕРИ-КФТП"</w:t>
            </w:r>
            <w:r w:rsidRPr="00D868B8">
              <w:rPr>
                <w:rFonts w:ascii="Times New Roman" w:hAnsi="Times New Roman"/>
                <w:color w:val="000000"/>
              </w:rPr>
              <w:t xml:space="preserve">. </w:t>
            </w:r>
          </w:p>
          <w:p w:rsidR="00085007" w:rsidRPr="00D868B8" w:rsidRDefault="00085007" w:rsidP="00085007">
            <w:pPr>
              <w:suppressAutoHyphens/>
              <w:spacing w:after="0" w:line="240" w:lineRule="auto"/>
              <w:ind w:firstLine="567"/>
              <w:jc w:val="both"/>
              <w:rPr>
                <w:rFonts w:ascii="Times New Roman" w:hAnsi="Times New Roman"/>
                <w:color w:val="000000"/>
              </w:rPr>
            </w:pPr>
            <w:r w:rsidRPr="00D868B8">
              <w:rPr>
                <w:rFonts w:ascii="Times New Roman" w:hAnsi="Times New Roman"/>
                <w:color w:val="000000"/>
              </w:rPr>
              <w:t xml:space="preserve">Фінансова звітність Товариства  складена станом на кінець останнього дня звітного року. </w:t>
            </w:r>
          </w:p>
          <w:p w:rsidR="00085007" w:rsidRPr="00D868B8" w:rsidRDefault="00085007" w:rsidP="00085007">
            <w:pPr>
              <w:suppressAutoHyphens/>
              <w:spacing w:after="0" w:line="240" w:lineRule="auto"/>
              <w:ind w:firstLine="567"/>
              <w:jc w:val="both"/>
              <w:rPr>
                <w:rFonts w:ascii="Times New Roman" w:hAnsi="Times New Roman"/>
                <w:color w:val="000000"/>
              </w:rPr>
            </w:pPr>
            <w:r w:rsidRPr="00D868B8">
              <w:rPr>
                <w:rFonts w:ascii="Times New Roman" w:hAnsi="Times New Roman"/>
                <w:color w:val="000000"/>
              </w:rPr>
              <w:t xml:space="preserve">Аудиторська перевірка включає оцінку застосованих стандартів фінансової звітності                                         </w:t>
            </w:r>
            <w:r w:rsidRPr="00085007">
              <w:rPr>
                <w:rFonts w:ascii="Times New Roman" w:hAnsi="Times New Roman"/>
                <w:color w:val="000000"/>
              </w:rPr>
              <w:t>АТ "СЛОВ'ЯНСЬКІ ШПАЛЕРИ-КФТП"</w:t>
            </w:r>
            <w:r w:rsidRPr="00D868B8">
              <w:rPr>
                <w:rFonts w:ascii="Times New Roman" w:hAnsi="Times New Roman"/>
                <w:color w:val="000000"/>
              </w:rPr>
              <w:t xml:space="preserve">, а також оцінку загального подання фінансових звітів в цілому. Підготовка фінансової звітності вимагає від керівництва розрахунків та припущень, що впливають на суми активів та зобов'язань, відображених у фінансовій звітності, а також на суми </w:t>
            </w:r>
            <w:r w:rsidRPr="00D868B8">
              <w:rPr>
                <w:rFonts w:ascii="Times New Roman" w:hAnsi="Times New Roman"/>
                <w:color w:val="000000"/>
              </w:rPr>
              <w:lastRenderedPageBreak/>
              <w:t xml:space="preserve">доходів та витрат, що відображаються у фінансових звітах протягом звітного періоду. </w:t>
            </w:r>
          </w:p>
          <w:p w:rsidR="00085007" w:rsidRPr="00D868B8" w:rsidRDefault="00085007" w:rsidP="00085007">
            <w:pPr>
              <w:suppressAutoHyphens/>
              <w:spacing w:after="0" w:line="240" w:lineRule="auto"/>
              <w:ind w:firstLine="567"/>
              <w:jc w:val="both"/>
              <w:rPr>
                <w:rFonts w:ascii="Times New Roman" w:hAnsi="Times New Roman"/>
                <w:color w:val="000000"/>
              </w:rPr>
            </w:pPr>
            <w:r w:rsidRPr="00D868B8">
              <w:rPr>
                <w:rFonts w:ascii="Times New Roman" w:hAnsi="Times New Roman"/>
                <w:color w:val="000000"/>
              </w:rPr>
              <w:t>Аудитор при проведенні аудиторської перевірки виходив з того, що дані та інформація, які надані в первинних документах, є достовірними та такими, які відповідають суті здійснених господарських операцій.</w:t>
            </w:r>
          </w:p>
          <w:p w:rsidR="00085007" w:rsidRPr="00D868B8" w:rsidRDefault="00085007" w:rsidP="00085007">
            <w:pPr>
              <w:spacing w:before="240" w:after="0" w:line="240" w:lineRule="auto"/>
              <w:jc w:val="center"/>
              <w:rPr>
                <w:rFonts w:ascii="Times New Roman" w:hAnsi="Times New Roman"/>
                <w:b/>
                <w:color w:val="000000"/>
              </w:rPr>
            </w:pPr>
            <w:r w:rsidRPr="00D868B8">
              <w:rPr>
                <w:rFonts w:ascii="Times New Roman" w:hAnsi="Times New Roman"/>
                <w:b/>
                <w:color w:val="000000"/>
              </w:rPr>
              <w:t>Відомості щодо діяльності. Розкриття інформації про стан бухгалтерського обліку та фінансової звітності</w:t>
            </w:r>
          </w:p>
          <w:p w:rsidR="00085007" w:rsidRPr="00D868B8" w:rsidRDefault="00085007" w:rsidP="00085007">
            <w:pPr>
              <w:suppressAutoHyphens/>
              <w:spacing w:after="0" w:line="240" w:lineRule="auto"/>
              <w:ind w:firstLine="709"/>
              <w:rPr>
                <w:rFonts w:ascii="Times New Roman" w:hAnsi="Times New Roman"/>
                <w:b/>
                <w:color w:val="000000"/>
                <w:shd w:val="clear" w:color="auto" w:fill="FFFFFF"/>
              </w:rPr>
            </w:pPr>
          </w:p>
          <w:p w:rsidR="00085007" w:rsidRPr="00D868B8" w:rsidRDefault="00085007" w:rsidP="00085007">
            <w:pPr>
              <w:suppressAutoHyphens/>
              <w:spacing w:after="0" w:line="240" w:lineRule="auto"/>
              <w:ind w:firstLine="567"/>
              <w:jc w:val="both"/>
              <w:rPr>
                <w:rFonts w:ascii="Times New Roman" w:hAnsi="Times New Roman"/>
                <w:color w:val="000000"/>
              </w:rPr>
            </w:pPr>
            <w:r w:rsidRPr="00D868B8">
              <w:rPr>
                <w:rFonts w:ascii="Times New Roman" w:hAnsi="Times New Roman"/>
                <w:color w:val="000000"/>
              </w:rPr>
              <w:t>Фінансова звітність Товариства станом на 31.12.2019 року в усіх суттєвих аспектах достовірно та повно подає фінансову інформацію про Товариство станом на 31.12.2019 року згідно з нормативними вимогами щодо організації бухгалтерського обліку та звітності в Україні.</w:t>
            </w:r>
          </w:p>
          <w:p w:rsidR="00085007" w:rsidRPr="00D868B8" w:rsidRDefault="00085007" w:rsidP="00085007">
            <w:pPr>
              <w:suppressAutoHyphens/>
              <w:spacing w:after="0" w:line="240" w:lineRule="auto"/>
              <w:ind w:firstLine="567"/>
              <w:jc w:val="both"/>
              <w:rPr>
                <w:rFonts w:ascii="Times New Roman" w:hAnsi="Times New Roman"/>
                <w:color w:val="000000"/>
              </w:rPr>
            </w:pPr>
            <w:r w:rsidRPr="00D868B8">
              <w:rPr>
                <w:rFonts w:ascii="Times New Roman" w:hAnsi="Times New Roman"/>
                <w:color w:val="000000"/>
              </w:rPr>
              <w:t>Товариство для складання фінансової звітності використовує Концептуальну основу за Міжнародними стандартами фінансової звітності (МСФЗ). Аудиторською перевіркою було охоплено повний пакет фінансової звітності, складені станом на 31.12.2019 року.</w:t>
            </w:r>
          </w:p>
          <w:p w:rsidR="00085007" w:rsidRPr="00D868B8" w:rsidRDefault="00085007" w:rsidP="00085007">
            <w:pPr>
              <w:suppressAutoHyphens/>
              <w:spacing w:after="0" w:line="240" w:lineRule="auto"/>
              <w:ind w:firstLine="567"/>
              <w:jc w:val="both"/>
              <w:rPr>
                <w:rFonts w:ascii="Times New Roman" w:hAnsi="Times New Roman"/>
                <w:color w:val="000000"/>
              </w:rPr>
            </w:pPr>
            <w:r w:rsidRPr="00D868B8">
              <w:rPr>
                <w:rFonts w:ascii="Times New Roman" w:hAnsi="Times New Roman"/>
                <w:color w:val="000000"/>
              </w:rPr>
              <w:t>На Товаристві фінансова звітність складалась протягом 2019 року своєчасно та представлялась до відповідних контролюючих органів.</w:t>
            </w:r>
          </w:p>
          <w:p w:rsidR="00085007" w:rsidRPr="00D868B8" w:rsidRDefault="00085007" w:rsidP="00085007">
            <w:pPr>
              <w:suppressAutoHyphens/>
              <w:spacing w:after="0" w:line="240" w:lineRule="auto"/>
              <w:ind w:firstLine="567"/>
              <w:jc w:val="both"/>
              <w:rPr>
                <w:rFonts w:ascii="Times New Roman" w:hAnsi="Times New Roman"/>
                <w:color w:val="000000"/>
              </w:rPr>
            </w:pPr>
            <w:r w:rsidRPr="00D868B8">
              <w:rPr>
                <w:rFonts w:ascii="Times New Roman" w:hAnsi="Times New Roman"/>
                <w:color w:val="000000"/>
              </w:rPr>
              <w:t>Бухгалтерський облік Товариства ведеться з використанням комп’ютерної техніки та програмного забезпечення 1С-бухгалтерія.</w:t>
            </w:r>
          </w:p>
          <w:p w:rsidR="00085007" w:rsidRPr="00D868B8" w:rsidRDefault="00085007" w:rsidP="00085007">
            <w:pPr>
              <w:suppressAutoHyphens/>
              <w:spacing w:after="0" w:line="240" w:lineRule="auto"/>
              <w:ind w:firstLine="567"/>
              <w:jc w:val="both"/>
              <w:rPr>
                <w:rFonts w:ascii="Times New Roman" w:hAnsi="Times New Roman"/>
                <w:color w:val="000000"/>
              </w:rPr>
            </w:pPr>
            <w:r w:rsidRPr="00D868B8">
              <w:rPr>
                <w:rFonts w:ascii="Times New Roman" w:hAnsi="Times New Roman"/>
                <w:color w:val="000000"/>
              </w:rPr>
              <w:t>Фінансова звітність Товариства за 2019 рік своєчасно складена та подана до відповідних державних органів управління у повному обсязі. В цілому методологія та організація бухгалтерського обліку у Товаристві відповідає встановленим вимогам чинного законодавства та прийнятої Товариством облікової політики за 2019 рік Аудиторською перевіркою підтверджено, що бухгалтерський облік на Товаристві протягом 2019  року вівся в цілому у відповідності до вимог Закону України "Про бухгалтерський облік та фінансову звітність в Україні" № 996-XIV від 16.07.99 року з наступними змінами та доповненнями, відповідно до Міжнародних стандартів фінансової звітності та Інструкції "Про застосування плану рахунків бухгалтерського обліку активів, капіталу, зобов'язань і господарських операцій підприємств та організацій", затвердженої Наказом Мінфіну України від 30.11.99 року № 291 з наступними змінами та доповненнями та інших нормативних документів з питань організації обліку. Порушень обліку не виявлено.</w:t>
            </w:r>
          </w:p>
          <w:p w:rsidR="00085007" w:rsidRPr="00D868B8" w:rsidRDefault="00085007" w:rsidP="00085007">
            <w:pPr>
              <w:tabs>
                <w:tab w:val="left" w:pos="-142"/>
              </w:tabs>
              <w:spacing w:before="240" w:after="0" w:line="240" w:lineRule="auto"/>
              <w:jc w:val="center"/>
              <w:rPr>
                <w:rFonts w:ascii="Times New Roman" w:hAnsi="Times New Roman"/>
                <w:b/>
                <w:color w:val="000000"/>
              </w:rPr>
            </w:pPr>
            <w:r w:rsidRPr="00D868B8">
              <w:rPr>
                <w:rFonts w:ascii="Times New Roman" w:hAnsi="Times New Roman"/>
                <w:b/>
                <w:color w:val="000000"/>
              </w:rPr>
              <w:t>Розкриття інформації щодо обліку необоротних активів</w:t>
            </w:r>
          </w:p>
          <w:p w:rsidR="00085007" w:rsidRPr="00D868B8" w:rsidRDefault="00085007" w:rsidP="00085007">
            <w:pPr>
              <w:spacing w:after="0" w:line="240" w:lineRule="auto"/>
              <w:ind w:firstLine="709"/>
              <w:jc w:val="both"/>
              <w:rPr>
                <w:rFonts w:ascii="Times New Roman" w:hAnsi="Times New Roman"/>
                <w:color w:val="000000"/>
              </w:rPr>
            </w:pPr>
          </w:p>
          <w:p w:rsidR="00085007" w:rsidRPr="00D868B8" w:rsidRDefault="00085007" w:rsidP="00085007">
            <w:pPr>
              <w:suppressAutoHyphens/>
              <w:spacing w:after="0" w:line="240" w:lineRule="auto"/>
              <w:ind w:firstLine="567"/>
              <w:jc w:val="both"/>
              <w:rPr>
                <w:rFonts w:ascii="Times New Roman" w:hAnsi="Times New Roman"/>
                <w:color w:val="000000"/>
              </w:rPr>
            </w:pPr>
            <w:r w:rsidRPr="00D868B8">
              <w:rPr>
                <w:rFonts w:ascii="Times New Roman" w:hAnsi="Times New Roman"/>
                <w:color w:val="000000"/>
              </w:rPr>
              <w:t xml:space="preserve">На думку аудиторів, облік  необоротних активів Товариства, відповідає чинному законодавству України, а саме згідно обраній концептуальній основі, Інструкції про застосування Плану рахунків бухгалтерського обліку активів, капіталу, зобов'язань і господарських операцій підприємств і організацій від 30.11.1999 року № 291. </w:t>
            </w:r>
          </w:p>
          <w:p w:rsidR="00085007" w:rsidRPr="00D868B8" w:rsidRDefault="00085007" w:rsidP="00085007">
            <w:pPr>
              <w:suppressAutoHyphens/>
              <w:spacing w:after="0" w:line="240" w:lineRule="auto"/>
              <w:ind w:firstLine="567"/>
              <w:jc w:val="both"/>
              <w:rPr>
                <w:rFonts w:ascii="Times New Roman" w:hAnsi="Times New Roman"/>
                <w:color w:val="000000"/>
              </w:rPr>
            </w:pPr>
            <w:r w:rsidRPr="00D868B8">
              <w:rPr>
                <w:rFonts w:ascii="Times New Roman" w:hAnsi="Times New Roman"/>
                <w:color w:val="000000"/>
              </w:rPr>
              <w:t xml:space="preserve">Порушень в обліку необоротних активів не виявлено. За перевірений період незалежною аудиторською перевіркою встановлено, що необоротні активи </w:t>
            </w:r>
            <w:r w:rsidRPr="00085007">
              <w:rPr>
                <w:rFonts w:ascii="Times New Roman" w:hAnsi="Times New Roman"/>
                <w:color w:val="000000"/>
              </w:rPr>
              <w:t xml:space="preserve">АТ "СЛОВ'ЯНСЬКІ ШПАЛЕРИ-КФТП" </w:t>
            </w:r>
            <w:r w:rsidRPr="00D868B8">
              <w:rPr>
                <w:rFonts w:ascii="Times New Roman" w:hAnsi="Times New Roman"/>
                <w:color w:val="000000"/>
              </w:rPr>
              <w:t xml:space="preserve">станом на 31.12.2019 року складають 693 233 тис </w:t>
            </w:r>
            <w:r>
              <w:rPr>
                <w:rFonts w:ascii="Times New Roman" w:hAnsi="Times New Roman"/>
                <w:color w:val="000000"/>
              </w:rPr>
              <w:t>грн.</w:t>
            </w:r>
            <w:r w:rsidRPr="00D868B8">
              <w:rPr>
                <w:rFonts w:ascii="Times New Roman" w:hAnsi="Times New Roman"/>
                <w:color w:val="000000"/>
              </w:rPr>
              <w:t>, у т. ч. нематеріальні активи за залишковою вартістю станом на 31.12 2019 року – 251 тис грн., основні засоби за залишковою вартістю станом на 31.12.2019 року – 445 372 тис грн.</w:t>
            </w:r>
          </w:p>
          <w:p w:rsidR="00085007" w:rsidRPr="00D868B8" w:rsidRDefault="00085007" w:rsidP="00085007">
            <w:pPr>
              <w:suppressAutoHyphens/>
              <w:spacing w:after="0" w:line="240" w:lineRule="auto"/>
              <w:ind w:firstLine="567"/>
              <w:jc w:val="both"/>
              <w:rPr>
                <w:rFonts w:ascii="Times New Roman" w:hAnsi="Times New Roman"/>
                <w:color w:val="000000"/>
              </w:rPr>
            </w:pPr>
            <w:r w:rsidRPr="00D868B8">
              <w:rPr>
                <w:rFonts w:ascii="Times New Roman" w:hAnsi="Times New Roman"/>
                <w:color w:val="000000"/>
              </w:rPr>
              <w:t>Незавершені капітальні інвестиції станом на 31.12.2019 року становлять – 158 050 тис грн.</w:t>
            </w:r>
          </w:p>
          <w:p w:rsidR="00085007" w:rsidRPr="00D868B8" w:rsidRDefault="00085007" w:rsidP="00085007">
            <w:pPr>
              <w:suppressAutoHyphens/>
              <w:spacing w:after="0" w:line="240" w:lineRule="auto"/>
              <w:ind w:firstLine="567"/>
              <w:jc w:val="both"/>
              <w:rPr>
                <w:rFonts w:ascii="Times New Roman" w:hAnsi="Times New Roman"/>
                <w:color w:val="000000"/>
              </w:rPr>
            </w:pPr>
            <w:r w:rsidRPr="00D868B8">
              <w:rPr>
                <w:rFonts w:ascii="Times New Roman" w:hAnsi="Times New Roman"/>
                <w:color w:val="000000"/>
              </w:rPr>
              <w:t>Довгострокові фінансові інвестиції: інші фінансові інвестиції станом на 31.12.2019 року становлять – 962 тис грн.</w:t>
            </w:r>
          </w:p>
          <w:p w:rsidR="00085007" w:rsidRPr="00D868B8" w:rsidRDefault="00085007" w:rsidP="00085007">
            <w:pPr>
              <w:suppressAutoHyphens/>
              <w:spacing w:after="0" w:line="240" w:lineRule="auto"/>
              <w:ind w:firstLine="567"/>
              <w:jc w:val="both"/>
              <w:rPr>
                <w:rFonts w:ascii="Times New Roman" w:hAnsi="Times New Roman"/>
                <w:color w:val="000000"/>
              </w:rPr>
            </w:pPr>
            <w:r w:rsidRPr="00D868B8">
              <w:rPr>
                <w:rFonts w:ascii="Times New Roman" w:hAnsi="Times New Roman"/>
                <w:color w:val="000000"/>
              </w:rPr>
              <w:t>Інвестиційна нерухомість станом на 31.12.2019 року становить – 88 598 тис грн.</w:t>
            </w:r>
          </w:p>
          <w:p w:rsidR="00085007" w:rsidRPr="00D868B8" w:rsidRDefault="00085007" w:rsidP="00085007">
            <w:pPr>
              <w:suppressAutoHyphens/>
              <w:spacing w:line="240" w:lineRule="auto"/>
              <w:ind w:firstLine="567"/>
              <w:jc w:val="both"/>
              <w:rPr>
                <w:rFonts w:ascii="Times New Roman" w:hAnsi="Times New Roman"/>
                <w:color w:val="000000"/>
              </w:rPr>
            </w:pPr>
            <w:r w:rsidRPr="00D868B8">
              <w:rPr>
                <w:rFonts w:ascii="Times New Roman" w:hAnsi="Times New Roman"/>
                <w:color w:val="000000"/>
              </w:rPr>
              <w:t xml:space="preserve">Балансова вартість необоротних активів </w:t>
            </w:r>
            <w:r w:rsidRPr="00085007">
              <w:rPr>
                <w:rFonts w:ascii="Times New Roman" w:hAnsi="Times New Roman"/>
                <w:color w:val="000000"/>
              </w:rPr>
              <w:t xml:space="preserve">АТ "СЛОВ'ЯНСЬКІ ШПАЛЕРИ-КФТП" </w:t>
            </w:r>
            <w:r w:rsidRPr="00D868B8">
              <w:rPr>
                <w:rFonts w:ascii="Times New Roman" w:hAnsi="Times New Roman"/>
                <w:color w:val="000000"/>
              </w:rPr>
              <w:t>станом на 31 грудня 2019 та 2018 років: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842"/>
              <w:gridCol w:w="1843"/>
              <w:gridCol w:w="1382"/>
            </w:tblGrid>
            <w:tr w:rsidR="00B834AC" w:rsidRPr="00B834AC" w:rsidTr="00B834AC">
              <w:tc>
                <w:tcPr>
                  <w:tcW w:w="4503" w:type="dxa"/>
                  <w:shd w:val="clear" w:color="auto" w:fill="auto"/>
                </w:tcPr>
                <w:p w:rsidR="00085007" w:rsidRPr="00B834AC" w:rsidRDefault="00085007" w:rsidP="00B834AC">
                  <w:pPr>
                    <w:spacing w:after="0" w:line="240" w:lineRule="auto"/>
                    <w:jc w:val="center"/>
                    <w:rPr>
                      <w:rFonts w:ascii="Times New Roman" w:hAnsi="Times New Roman"/>
                      <w:b/>
                      <w:color w:val="000000"/>
                      <w:sz w:val="20"/>
                      <w:szCs w:val="20"/>
                    </w:rPr>
                  </w:pPr>
                  <w:r w:rsidRPr="00B834AC">
                    <w:rPr>
                      <w:rFonts w:ascii="Times New Roman" w:hAnsi="Times New Roman"/>
                      <w:b/>
                      <w:color w:val="000000"/>
                      <w:sz w:val="20"/>
                      <w:szCs w:val="20"/>
                    </w:rPr>
                    <w:t>Необоротні активи</w:t>
                  </w:r>
                </w:p>
              </w:tc>
              <w:tc>
                <w:tcPr>
                  <w:tcW w:w="1842" w:type="dxa"/>
                  <w:shd w:val="clear" w:color="auto" w:fill="auto"/>
                </w:tcPr>
                <w:p w:rsidR="00085007" w:rsidRPr="00B834AC" w:rsidRDefault="00085007" w:rsidP="00B834AC">
                  <w:pPr>
                    <w:spacing w:after="0" w:line="240" w:lineRule="auto"/>
                    <w:jc w:val="center"/>
                    <w:rPr>
                      <w:rFonts w:ascii="Times New Roman" w:hAnsi="Times New Roman"/>
                      <w:b/>
                      <w:color w:val="000000"/>
                      <w:sz w:val="20"/>
                      <w:szCs w:val="20"/>
                    </w:rPr>
                  </w:pPr>
                  <w:r w:rsidRPr="00B834AC">
                    <w:rPr>
                      <w:rFonts w:ascii="Times New Roman" w:hAnsi="Times New Roman"/>
                      <w:b/>
                      <w:color w:val="000000"/>
                      <w:sz w:val="20"/>
                      <w:szCs w:val="20"/>
                    </w:rPr>
                    <w:t>На 31.12. 2018 р.</w:t>
                  </w:r>
                </w:p>
              </w:tc>
              <w:tc>
                <w:tcPr>
                  <w:tcW w:w="1843" w:type="dxa"/>
                  <w:shd w:val="clear" w:color="auto" w:fill="auto"/>
                </w:tcPr>
                <w:p w:rsidR="00085007" w:rsidRPr="00B834AC" w:rsidRDefault="00085007" w:rsidP="00B834AC">
                  <w:pPr>
                    <w:spacing w:after="0" w:line="240" w:lineRule="auto"/>
                    <w:jc w:val="center"/>
                    <w:rPr>
                      <w:rFonts w:ascii="Times New Roman" w:hAnsi="Times New Roman"/>
                      <w:b/>
                      <w:color w:val="000000"/>
                      <w:sz w:val="20"/>
                      <w:szCs w:val="20"/>
                    </w:rPr>
                  </w:pPr>
                  <w:r w:rsidRPr="00B834AC">
                    <w:rPr>
                      <w:rFonts w:ascii="Times New Roman" w:hAnsi="Times New Roman"/>
                      <w:b/>
                      <w:color w:val="000000"/>
                      <w:sz w:val="20"/>
                      <w:szCs w:val="20"/>
                    </w:rPr>
                    <w:t>На 31.12.2019 р.</w:t>
                  </w:r>
                </w:p>
              </w:tc>
              <w:tc>
                <w:tcPr>
                  <w:tcW w:w="1382" w:type="dxa"/>
                  <w:shd w:val="clear" w:color="auto" w:fill="auto"/>
                </w:tcPr>
                <w:p w:rsidR="00085007" w:rsidRPr="00B834AC" w:rsidRDefault="00085007" w:rsidP="00B834AC">
                  <w:pPr>
                    <w:spacing w:after="0" w:line="240" w:lineRule="auto"/>
                    <w:jc w:val="center"/>
                    <w:rPr>
                      <w:rFonts w:ascii="Times New Roman" w:hAnsi="Times New Roman"/>
                      <w:b/>
                      <w:color w:val="000000"/>
                      <w:sz w:val="20"/>
                      <w:szCs w:val="20"/>
                    </w:rPr>
                  </w:pPr>
                  <w:r w:rsidRPr="00B834AC">
                    <w:rPr>
                      <w:rFonts w:ascii="Times New Roman" w:hAnsi="Times New Roman"/>
                      <w:b/>
                      <w:color w:val="000000"/>
                      <w:sz w:val="20"/>
                      <w:szCs w:val="20"/>
                    </w:rPr>
                    <w:t>Зміни(+,-)</w:t>
                  </w:r>
                </w:p>
              </w:tc>
            </w:tr>
            <w:tr w:rsidR="00B834AC" w:rsidRPr="00B834AC" w:rsidTr="00B834AC">
              <w:tc>
                <w:tcPr>
                  <w:tcW w:w="4503" w:type="dxa"/>
                  <w:shd w:val="clear" w:color="auto" w:fill="auto"/>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rPr>
                    <w:t>Нематеріальні активи (тис грн)</w:t>
                  </w:r>
                </w:p>
              </w:tc>
              <w:tc>
                <w:tcPr>
                  <w:tcW w:w="1842" w:type="dxa"/>
                  <w:shd w:val="clear" w:color="auto" w:fill="auto"/>
                  <w:vAlign w:val="center"/>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rPr>
                    <w:t>535</w:t>
                  </w:r>
                </w:p>
              </w:tc>
              <w:tc>
                <w:tcPr>
                  <w:tcW w:w="1843" w:type="dxa"/>
                  <w:shd w:val="clear" w:color="auto" w:fill="auto"/>
                  <w:vAlign w:val="center"/>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rPr>
                    <w:t>251</w:t>
                  </w:r>
                </w:p>
              </w:tc>
              <w:tc>
                <w:tcPr>
                  <w:tcW w:w="1382" w:type="dxa"/>
                  <w:shd w:val="clear" w:color="auto" w:fill="auto"/>
                  <w:vAlign w:val="center"/>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rPr>
                    <w:t>-284</w:t>
                  </w:r>
                </w:p>
              </w:tc>
            </w:tr>
            <w:tr w:rsidR="00B834AC" w:rsidRPr="00B834AC" w:rsidTr="00B834AC">
              <w:tc>
                <w:tcPr>
                  <w:tcW w:w="4503" w:type="dxa"/>
                  <w:shd w:val="clear" w:color="auto" w:fill="auto"/>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rPr>
                    <w:t>Основні засоби (тис грн)</w:t>
                  </w:r>
                </w:p>
              </w:tc>
              <w:tc>
                <w:tcPr>
                  <w:tcW w:w="1842" w:type="dxa"/>
                  <w:shd w:val="clear" w:color="auto" w:fill="auto"/>
                  <w:vAlign w:val="center"/>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rPr>
                    <w:t>513 643</w:t>
                  </w:r>
                </w:p>
              </w:tc>
              <w:tc>
                <w:tcPr>
                  <w:tcW w:w="1843" w:type="dxa"/>
                  <w:shd w:val="clear" w:color="auto" w:fill="auto"/>
                  <w:vAlign w:val="center"/>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rPr>
                    <w:t>445 372</w:t>
                  </w:r>
                </w:p>
              </w:tc>
              <w:tc>
                <w:tcPr>
                  <w:tcW w:w="1382" w:type="dxa"/>
                  <w:shd w:val="clear" w:color="auto" w:fill="auto"/>
                  <w:vAlign w:val="center"/>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rPr>
                    <w:t>-68 271</w:t>
                  </w:r>
                </w:p>
              </w:tc>
            </w:tr>
            <w:tr w:rsidR="00B834AC" w:rsidRPr="00B834AC" w:rsidTr="00B834AC">
              <w:tc>
                <w:tcPr>
                  <w:tcW w:w="4503" w:type="dxa"/>
                  <w:shd w:val="clear" w:color="auto" w:fill="auto"/>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rPr>
                    <w:t>Незавершені капітальні інвестиції (тис грн)</w:t>
                  </w:r>
                </w:p>
              </w:tc>
              <w:tc>
                <w:tcPr>
                  <w:tcW w:w="1842" w:type="dxa"/>
                  <w:shd w:val="clear" w:color="auto" w:fill="auto"/>
                  <w:vAlign w:val="center"/>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rPr>
                    <w:t>113 368</w:t>
                  </w:r>
                </w:p>
              </w:tc>
              <w:tc>
                <w:tcPr>
                  <w:tcW w:w="1843" w:type="dxa"/>
                  <w:shd w:val="clear" w:color="auto" w:fill="auto"/>
                  <w:vAlign w:val="center"/>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rPr>
                    <w:t>158 050</w:t>
                  </w:r>
                </w:p>
              </w:tc>
              <w:tc>
                <w:tcPr>
                  <w:tcW w:w="1382" w:type="dxa"/>
                  <w:shd w:val="clear" w:color="auto" w:fill="auto"/>
                  <w:vAlign w:val="center"/>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rPr>
                    <w:t>+44 682</w:t>
                  </w:r>
                </w:p>
              </w:tc>
            </w:tr>
            <w:tr w:rsidR="00B834AC" w:rsidRPr="00B834AC" w:rsidTr="00B834AC">
              <w:tc>
                <w:tcPr>
                  <w:tcW w:w="4503" w:type="dxa"/>
                  <w:shd w:val="clear" w:color="auto" w:fill="auto"/>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rPr>
                    <w:t>Інвестиційна нерухомість (тис грн)</w:t>
                  </w:r>
                </w:p>
              </w:tc>
              <w:tc>
                <w:tcPr>
                  <w:tcW w:w="1842" w:type="dxa"/>
                  <w:shd w:val="clear" w:color="auto" w:fill="auto"/>
                  <w:vAlign w:val="center"/>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rPr>
                    <w:t>2 137</w:t>
                  </w:r>
                </w:p>
              </w:tc>
              <w:tc>
                <w:tcPr>
                  <w:tcW w:w="1843" w:type="dxa"/>
                  <w:shd w:val="clear" w:color="auto" w:fill="auto"/>
                  <w:vAlign w:val="center"/>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rPr>
                    <w:t>88 598</w:t>
                  </w:r>
                </w:p>
              </w:tc>
              <w:tc>
                <w:tcPr>
                  <w:tcW w:w="1382" w:type="dxa"/>
                  <w:shd w:val="clear" w:color="auto" w:fill="auto"/>
                  <w:vAlign w:val="center"/>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rPr>
                    <w:t>+86 461</w:t>
                  </w:r>
                </w:p>
              </w:tc>
            </w:tr>
            <w:tr w:rsidR="00B834AC" w:rsidRPr="00B834AC" w:rsidTr="00B834AC">
              <w:tc>
                <w:tcPr>
                  <w:tcW w:w="4503" w:type="dxa"/>
                  <w:shd w:val="clear" w:color="auto" w:fill="auto"/>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rPr>
                    <w:t xml:space="preserve">Довгострокові фінансові інвестиції: інші </w:t>
                  </w:r>
                  <w:r w:rsidRPr="00B834AC">
                    <w:rPr>
                      <w:rFonts w:ascii="Times New Roman" w:hAnsi="Times New Roman"/>
                      <w:color w:val="000000"/>
                      <w:sz w:val="20"/>
                      <w:szCs w:val="20"/>
                    </w:rPr>
                    <w:lastRenderedPageBreak/>
                    <w:t>фінансові інвестиції (тис грн)</w:t>
                  </w:r>
                </w:p>
              </w:tc>
              <w:tc>
                <w:tcPr>
                  <w:tcW w:w="1842" w:type="dxa"/>
                  <w:shd w:val="clear" w:color="auto" w:fill="auto"/>
                  <w:vAlign w:val="center"/>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rPr>
                    <w:lastRenderedPageBreak/>
                    <w:t>962</w:t>
                  </w:r>
                </w:p>
              </w:tc>
              <w:tc>
                <w:tcPr>
                  <w:tcW w:w="1843" w:type="dxa"/>
                  <w:shd w:val="clear" w:color="auto" w:fill="auto"/>
                  <w:vAlign w:val="center"/>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rPr>
                    <w:t>962</w:t>
                  </w:r>
                </w:p>
              </w:tc>
              <w:tc>
                <w:tcPr>
                  <w:tcW w:w="1382" w:type="dxa"/>
                  <w:shd w:val="clear" w:color="auto" w:fill="auto"/>
                  <w:vAlign w:val="center"/>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rPr>
                    <w:t>-</w:t>
                  </w:r>
                </w:p>
              </w:tc>
            </w:tr>
            <w:tr w:rsidR="00B834AC" w:rsidRPr="00B834AC" w:rsidTr="00B834AC">
              <w:trPr>
                <w:trHeight w:val="287"/>
              </w:trPr>
              <w:tc>
                <w:tcPr>
                  <w:tcW w:w="4503" w:type="dxa"/>
                  <w:shd w:val="clear" w:color="auto" w:fill="auto"/>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b/>
                      <w:color w:val="000000"/>
                      <w:sz w:val="20"/>
                      <w:szCs w:val="20"/>
                    </w:rPr>
                    <w:lastRenderedPageBreak/>
                    <w:t>Разом</w:t>
                  </w:r>
                </w:p>
              </w:tc>
              <w:tc>
                <w:tcPr>
                  <w:tcW w:w="1842" w:type="dxa"/>
                  <w:shd w:val="clear" w:color="auto" w:fill="auto"/>
                  <w:vAlign w:val="center"/>
                </w:tcPr>
                <w:p w:rsidR="00085007" w:rsidRPr="00B834AC" w:rsidRDefault="00085007" w:rsidP="00B834AC">
                  <w:pPr>
                    <w:spacing w:after="0" w:line="240" w:lineRule="auto"/>
                    <w:jc w:val="center"/>
                    <w:rPr>
                      <w:rFonts w:ascii="Times New Roman" w:hAnsi="Times New Roman"/>
                      <w:b/>
                      <w:color w:val="000000"/>
                      <w:sz w:val="20"/>
                      <w:szCs w:val="20"/>
                    </w:rPr>
                  </w:pPr>
                  <w:r w:rsidRPr="00B834AC">
                    <w:rPr>
                      <w:rFonts w:ascii="Times New Roman" w:hAnsi="Times New Roman"/>
                      <w:b/>
                      <w:color w:val="000000"/>
                      <w:sz w:val="20"/>
                      <w:szCs w:val="20"/>
                    </w:rPr>
                    <w:t>630 645</w:t>
                  </w:r>
                </w:p>
              </w:tc>
              <w:tc>
                <w:tcPr>
                  <w:tcW w:w="1843" w:type="dxa"/>
                  <w:shd w:val="clear" w:color="auto" w:fill="auto"/>
                  <w:vAlign w:val="center"/>
                </w:tcPr>
                <w:p w:rsidR="00085007" w:rsidRPr="00B834AC" w:rsidRDefault="00085007" w:rsidP="00B834AC">
                  <w:pPr>
                    <w:spacing w:after="0" w:line="240" w:lineRule="auto"/>
                    <w:jc w:val="center"/>
                    <w:rPr>
                      <w:rFonts w:ascii="Times New Roman" w:hAnsi="Times New Roman"/>
                      <w:b/>
                      <w:color w:val="000000"/>
                      <w:sz w:val="20"/>
                      <w:szCs w:val="20"/>
                    </w:rPr>
                  </w:pPr>
                  <w:r w:rsidRPr="00B834AC">
                    <w:rPr>
                      <w:rFonts w:ascii="Times New Roman" w:hAnsi="Times New Roman"/>
                      <w:b/>
                      <w:color w:val="000000"/>
                      <w:sz w:val="20"/>
                      <w:szCs w:val="20"/>
                    </w:rPr>
                    <w:t>693 233</w:t>
                  </w:r>
                </w:p>
              </w:tc>
              <w:tc>
                <w:tcPr>
                  <w:tcW w:w="1382" w:type="dxa"/>
                  <w:shd w:val="clear" w:color="auto" w:fill="auto"/>
                  <w:vAlign w:val="center"/>
                </w:tcPr>
                <w:p w:rsidR="00085007" w:rsidRPr="00B834AC" w:rsidRDefault="00085007" w:rsidP="00B834AC">
                  <w:pPr>
                    <w:spacing w:after="0" w:line="240" w:lineRule="auto"/>
                    <w:jc w:val="center"/>
                    <w:rPr>
                      <w:rFonts w:ascii="Times New Roman" w:hAnsi="Times New Roman"/>
                      <w:b/>
                      <w:color w:val="000000"/>
                      <w:sz w:val="20"/>
                      <w:szCs w:val="20"/>
                    </w:rPr>
                  </w:pPr>
                  <w:r w:rsidRPr="00B834AC">
                    <w:rPr>
                      <w:rFonts w:ascii="Times New Roman" w:hAnsi="Times New Roman"/>
                      <w:b/>
                      <w:color w:val="000000"/>
                      <w:sz w:val="20"/>
                      <w:szCs w:val="20"/>
                    </w:rPr>
                    <w:t>+62 588</w:t>
                  </w:r>
                </w:p>
              </w:tc>
            </w:tr>
          </w:tbl>
          <w:p w:rsidR="00085007" w:rsidRPr="00D868B8" w:rsidRDefault="00085007" w:rsidP="00085007">
            <w:pPr>
              <w:spacing w:before="240" w:after="0" w:line="240" w:lineRule="auto"/>
              <w:jc w:val="center"/>
              <w:rPr>
                <w:rFonts w:ascii="Times New Roman" w:hAnsi="Times New Roman"/>
                <w:b/>
                <w:color w:val="000000"/>
              </w:rPr>
            </w:pPr>
            <w:r w:rsidRPr="00D868B8">
              <w:rPr>
                <w:rFonts w:ascii="Times New Roman" w:hAnsi="Times New Roman"/>
                <w:b/>
                <w:color w:val="000000"/>
              </w:rPr>
              <w:t>Розкриття інформації щодо обліку дебіторської заборгованості</w:t>
            </w:r>
          </w:p>
          <w:p w:rsidR="00085007" w:rsidRPr="00D868B8" w:rsidRDefault="00085007" w:rsidP="00085007">
            <w:pPr>
              <w:spacing w:after="0" w:line="240" w:lineRule="auto"/>
              <w:ind w:firstLine="709"/>
              <w:jc w:val="both"/>
              <w:rPr>
                <w:rFonts w:ascii="Times New Roman" w:hAnsi="Times New Roman"/>
                <w:color w:val="000000"/>
              </w:rPr>
            </w:pPr>
          </w:p>
          <w:p w:rsidR="00085007" w:rsidRPr="00D868B8" w:rsidRDefault="00085007" w:rsidP="00085007">
            <w:pPr>
              <w:suppressAutoHyphens/>
              <w:spacing w:after="0" w:line="240" w:lineRule="auto"/>
              <w:ind w:firstLine="567"/>
              <w:jc w:val="both"/>
              <w:rPr>
                <w:rFonts w:ascii="Times New Roman" w:hAnsi="Times New Roman"/>
                <w:color w:val="000000"/>
              </w:rPr>
            </w:pPr>
            <w:r w:rsidRPr="00D868B8">
              <w:rPr>
                <w:rFonts w:ascii="Times New Roman" w:hAnsi="Times New Roman"/>
                <w:color w:val="000000"/>
              </w:rPr>
              <w:t xml:space="preserve">Аудит даних дебіторської заборгованої Товариства станом на 31.12.2019 р. свідчить, що облік дебіторської заборгованості, ведеться згідно чинного законодавства України. Облік дебіторської заборгованості вівся згідно з обраною концептуальною основою. Проведена Товариством інвентаризація була проведена вірно згідно з чинним законодавством "Положення про інвентаризацію активів та зобов'язань" від 02.09.2014 року № 879 з наступними змінами та доповненнями. </w:t>
            </w:r>
          </w:p>
          <w:p w:rsidR="00085007" w:rsidRPr="00D868B8" w:rsidRDefault="00085007" w:rsidP="00085007">
            <w:pPr>
              <w:suppressAutoHyphens/>
              <w:spacing w:after="0" w:line="240" w:lineRule="auto"/>
              <w:ind w:firstLine="567"/>
              <w:jc w:val="both"/>
              <w:rPr>
                <w:rFonts w:ascii="Times New Roman" w:hAnsi="Times New Roman"/>
                <w:color w:val="000000"/>
              </w:rPr>
            </w:pPr>
            <w:r w:rsidRPr="00D868B8">
              <w:rPr>
                <w:rFonts w:ascii="Times New Roman" w:hAnsi="Times New Roman"/>
                <w:color w:val="000000"/>
              </w:rPr>
              <w:t>Таким чином аудитор підтверджує, що станом на 31.12.2019 року: дебіторська заборгованість за продукцію, товари, роботи, послуги становить – 348 286 тис грн, дебіторська заборгованість за розрахунками за виданими авансами –  11 918 тис грн, дебіторська заборгованість за розрахунками з бюджетом – 12 462 тис грн, інша поточна дебіторська заборгованість –  147 297 тис грн. Зауважень до обліку не виявлено.</w:t>
            </w:r>
          </w:p>
          <w:p w:rsidR="00085007" w:rsidRPr="00D868B8" w:rsidRDefault="00085007" w:rsidP="00085007">
            <w:pPr>
              <w:suppressAutoHyphens/>
              <w:spacing w:line="240" w:lineRule="auto"/>
              <w:ind w:firstLine="567"/>
              <w:jc w:val="both"/>
              <w:rPr>
                <w:rFonts w:ascii="Times New Roman" w:hAnsi="Times New Roman"/>
                <w:color w:val="000000"/>
              </w:rPr>
            </w:pPr>
            <w:r w:rsidRPr="00D868B8">
              <w:rPr>
                <w:rFonts w:ascii="Times New Roman" w:hAnsi="Times New Roman"/>
                <w:color w:val="000000"/>
              </w:rPr>
              <w:t xml:space="preserve">Дебіторська заборгованість </w:t>
            </w:r>
            <w:r w:rsidRPr="00085007">
              <w:rPr>
                <w:rFonts w:ascii="Times New Roman" w:hAnsi="Times New Roman"/>
                <w:color w:val="000000"/>
              </w:rPr>
              <w:t xml:space="preserve">АТ "СЛОВ'ЯНСЬКІ ШПАЛЕРИ-КФТП" </w:t>
            </w:r>
            <w:r w:rsidRPr="00D868B8">
              <w:rPr>
                <w:rFonts w:ascii="Times New Roman" w:hAnsi="Times New Roman"/>
                <w:color w:val="000000"/>
              </w:rPr>
              <w:t xml:space="preserve">станом на 31 грудня 2019 та 2018 років представлена наступним чином: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842"/>
              <w:gridCol w:w="1843"/>
              <w:gridCol w:w="1382"/>
            </w:tblGrid>
            <w:tr w:rsidR="00B834AC" w:rsidRPr="00B834AC" w:rsidTr="00B834AC">
              <w:tc>
                <w:tcPr>
                  <w:tcW w:w="4503" w:type="dxa"/>
                  <w:shd w:val="clear" w:color="auto" w:fill="auto"/>
                </w:tcPr>
                <w:p w:rsidR="00085007" w:rsidRPr="00B834AC" w:rsidRDefault="00085007" w:rsidP="00B834AC">
                  <w:pPr>
                    <w:spacing w:after="0" w:line="240" w:lineRule="auto"/>
                    <w:jc w:val="center"/>
                    <w:rPr>
                      <w:rFonts w:ascii="Times New Roman" w:hAnsi="Times New Roman"/>
                      <w:b/>
                      <w:color w:val="000000"/>
                      <w:sz w:val="20"/>
                      <w:szCs w:val="20"/>
                    </w:rPr>
                  </w:pPr>
                  <w:r w:rsidRPr="00B834AC">
                    <w:rPr>
                      <w:rFonts w:ascii="Times New Roman" w:hAnsi="Times New Roman"/>
                      <w:b/>
                      <w:color w:val="000000"/>
                      <w:sz w:val="20"/>
                      <w:szCs w:val="20"/>
                    </w:rPr>
                    <w:t>Дебіторська заборгованість</w:t>
                  </w:r>
                </w:p>
              </w:tc>
              <w:tc>
                <w:tcPr>
                  <w:tcW w:w="1842" w:type="dxa"/>
                  <w:shd w:val="clear" w:color="auto" w:fill="auto"/>
                </w:tcPr>
                <w:p w:rsidR="00085007" w:rsidRPr="00B834AC" w:rsidRDefault="00085007" w:rsidP="00B834AC">
                  <w:pPr>
                    <w:spacing w:after="0" w:line="240" w:lineRule="auto"/>
                    <w:jc w:val="center"/>
                    <w:rPr>
                      <w:rFonts w:ascii="Times New Roman" w:hAnsi="Times New Roman"/>
                      <w:b/>
                      <w:color w:val="000000"/>
                      <w:sz w:val="20"/>
                      <w:szCs w:val="20"/>
                    </w:rPr>
                  </w:pPr>
                  <w:r w:rsidRPr="00B834AC">
                    <w:rPr>
                      <w:rFonts w:ascii="Times New Roman" w:hAnsi="Times New Roman"/>
                      <w:b/>
                      <w:color w:val="000000"/>
                      <w:sz w:val="20"/>
                      <w:szCs w:val="20"/>
                    </w:rPr>
                    <w:t>На 31.12. 2018 р.</w:t>
                  </w:r>
                </w:p>
              </w:tc>
              <w:tc>
                <w:tcPr>
                  <w:tcW w:w="1843" w:type="dxa"/>
                  <w:shd w:val="clear" w:color="auto" w:fill="auto"/>
                </w:tcPr>
                <w:p w:rsidR="00085007" w:rsidRPr="00B834AC" w:rsidRDefault="00085007" w:rsidP="00B834AC">
                  <w:pPr>
                    <w:spacing w:after="0" w:line="240" w:lineRule="auto"/>
                    <w:jc w:val="center"/>
                    <w:rPr>
                      <w:rFonts w:ascii="Times New Roman" w:hAnsi="Times New Roman"/>
                      <w:b/>
                      <w:color w:val="000000"/>
                      <w:sz w:val="20"/>
                      <w:szCs w:val="20"/>
                    </w:rPr>
                  </w:pPr>
                  <w:r w:rsidRPr="00B834AC">
                    <w:rPr>
                      <w:rFonts w:ascii="Times New Roman" w:hAnsi="Times New Roman"/>
                      <w:b/>
                      <w:color w:val="000000"/>
                      <w:sz w:val="20"/>
                      <w:szCs w:val="20"/>
                    </w:rPr>
                    <w:t>На 31.12.2019 р.</w:t>
                  </w:r>
                </w:p>
              </w:tc>
              <w:tc>
                <w:tcPr>
                  <w:tcW w:w="1382" w:type="dxa"/>
                  <w:shd w:val="clear" w:color="auto" w:fill="auto"/>
                </w:tcPr>
                <w:p w:rsidR="00085007" w:rsidRPr="00B834AC" w:rsidRDefault="00085007" w:rsidP="00B834AC">
                  <w:pPr>
                    <w:spacing w:after="0" w:line="240" w:lineRule="auto"/>
                    <w:jc w:val="center"/>
                    <w:rPr>
                      <w:rFonts w:ascii="Times New Roman" w:hAnsi="Times New Roman"/>
                      <w:b/>
                      <w:color w:val="000000"/>
                      <w:sz w:val="20"/>
                      <w:szCs w:val="20"/>
                    </w:rPr>
                  </w:pPr>
                  <w:r w:rsidRPr="00B834AC">
                    <w:rPr>
                      <w:rFonts w:ascii="Times New Roman" w:hAnsi="Times New Roman"/>
                      <w:b/>
                      <w:color w:val="000000"/>
                      <w:sz w:val="20"/>
                      <w:szCs w:val="20"/>
                    </w:rPr>
                    <w:t>Зміни(+,-)</w:t>
                  </w:r>
                </w:p>
              </w:tc>
            </w:tr>
            <w:tr w:rsidR="00B834AC" w:rsidRPr="00B834AC" w:rsidTr="00B834AC">
              <w:tc>
                <w:tcPr>
                  <w:tcW w:w="4503" w:type="dxa"/>
                  <w:shd w:val="clear" w:color="auto" w:fill="auto"/>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rPr>
                    <w:t>Дебіторська заборгованість за продукцію, товари, роботи, послуги (тис грн)</w:t>
                  </w:r>
                </w:p>
              </w:tc>
              <w:tc>
                <w:tcPr>
                  <w:tcW w:w="1842" w:type="dxa"/>
                  <w:shd w:val="clear" w:color="auto" w:fill="auto"/>
                  <w:vAlign w:val="center"/>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rPr>
                    <w:t>371 861</w:t>
                  </w:r>
                </w:p>
              </w:tc>
              <w:tc>
                <w:tcPr>
                  <w:tcW w:w="1843" w:type="dxa"/>
                  <w:shd w:val="clear" w:color="auto" w:fill="auto"/>
                  <w:vAlign w:val="center"/>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rPr>
                    <w:t>348 286</w:t>
                  </w:r>
                </w:p>
              </w:tc>
              <w:tc>
                <w:tcPr>
                  <w:tcW w:w="1382" w:type="dxa"/>
                  <w:shd w:val="clear" w:color="auto" w:fill="auto"/>
                  <w:vAlign w:val="center"/>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rPr>
                    <w:t>-23 575</w:t>
                  </w:r>
                </w:p>
              </w:tc>
            </w:tr>
            <w:tr w:rsidR="00B834AC" w:rsidRPr="00B834AC" w:rsidTr="00B834AC">
              <w:tc>
                <w:tcPr>
                  <w:tcW w:w="4503" w:type="dxa"/>
                  <w:shd w:val="clear" w:color="auto" w:fill="auto"/>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rPr>
                    <w:t>Дебіторська заборгованість за розрахунками за виданими авансами (тис грн)</w:t>
                  </w:r>
                </w:p>
              </w:tc>
              <w:tc>
                <w:tcPr>
                  <w:tcW w:w="1842" w:type="dxa"/>
                  <w:shd w:val="clear" w:color="auto" w:fill="auto"/>
                  <w:vAlign w:val="center"/>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rPr>
                    <w:t>26 651</w:t>
                  </w:r>
                </w:p>
              </w:tc>
              <w:tc>
                <w:tcPr>
                  <w:tcW w:w="1843" w:type="dxa"/>
                  <w:shd w:val="clear" w:color="auto" w:fill="auto"/>
                  <w:vAlign w:val="center"/>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rPr>
                    <w:t>11 918</w:t>
                  </w:r>
                </w:p>
              </w:tc>
              <w:tc>
                <w:tcPr>
                  <w:tcW w:w="1382" w:type="dxa"/>
                  <w:shd w:val="clear" w:color="auto" w:fill="auto"/>
                  <w:vAlign w:val="center"/>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rPr>
                    <w:t>-14 733</w:t>
                  </w:r>
                </w:p>
              </w:tc>
            </w:tr>
            <w:tr w:rsidR="00B834AC" w:rsidRPr="00B834AC" w:rsidTr="00B834AC">
              <w:tc>
                <w:tcPr>
                  <w:tcW w:w="4503" w:type="dxa"/>
                  <w:shd w:val="clear" w:color="auto" w:fill="auto"/>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rPr>
                    <w:t>Дебіторська заборгованість за розрахунками з бюджетом (тис грн)</w:t>
                  </w:r>
                </w:p>
              </w:tc>
              <w:tc>
                <w:tcPr>
                  <w:tcW w:w="1842" w:type="dxa"/>
                  <w:shd w:val="clear" w:color="auto" w:fill="auto"/>
                  <w:vAlign w:val="center"/>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rPr>
                    <w:t>17 370</w:t>
                  </w:r>
                </w:p>
              </w:tc>
              <w:tc>
                <w:tcPr>
                  <w:tcW w:w="1843" w:type="dxa"/>
                  <w:shd w:val="clear" w:color="auto" w:fill="auto"/>
                  <w:vAlign w:val="center"/>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rPr>
                    <w:t>12 462</w:t>
                  </w:r>
                </w:p>
              </w:tc>
              <w:tc>
                <w:tcPr>
                  <w:tcW w:w="1382" w:type="dxa"/>
                  <w:shd w:val="clear" w:color="auto" w:fill="auto"/>
                  <w:vAlign w:val="center"/>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rPr>
                    <w:t>-4 908</w:t>
                  </w:r>
                </w:p>
              </w:tc>
            </w:tr>
            <w:tr w:rsidR="00B834AC" w:rsidRPr="00B834AC" w:rsidTr="00B834AC">
              <w:tc>
                <w:tcPr>
                  <w:tcW w:w="4503" w:type="dxa"/>
                  <w:shd w:val="clear" w:color="auto" w:fill="auto"/>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rPr>
                    <w:t>Інша поточна дебіторська заборгованість (тис грн)</w:t>
                  </w:r>
                </w:p>
              </w:tc>
              <w:tc>
                <w:tcPr>
                  <w:tcW w:w="1842" w:type="dxa"/>
                  <w:shd w:val="clear" w:color="auto" w:fill="auto"/>
                  <w:vAlign w:val="center"/>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rPr>
                    <w:t>144 127</w:t>
                  </w:r>
                </w:p>
              </w:tc>
              <w:tc>
                <w:tcPr>
                  <w:tcW w:w="1843" w:type="dxa"/>
                  <w:shd w:val="clear" w:color="auto" w:fill="auto"/>
                  <w:vAlign w:val="center"/>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rPr>
                    <w:t>147 297</w:t>
                  </w:r>
                </w:p>
              </w:tc>
              <w:tc>
                <w:tcPr>
                  <w:tcW w:w="1382" w:type="dxa"/>
                  <w:shd w:val="clear" w:color="auto" w:fill="auto"/>
                  <w:vAlign w:val="center"/>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rPr>
                    <w:t>+3 170</w:t>
                  </w:r>
                </w:p>
              </w:tc>
            </w:tr>
            <w:tr w:rsidR="00B834AC" w:rsidRPr="00B834AC" w:rsidTr="00B834AC">
              <w:tc>
                <w:tcPr>
                  <w:tcW w:w="4503" w:type="dxa"/>
                  <w:shd w:val="clear" w:color="auto" w:fill="auto"/>
                </w:tcPr>
                <w:p w:rsidR="00085007" w:rsidRPr="00B834AC" w:rsidRDefault="00085007" w:rsidP="00B834AC">
                  <w:pPr>
                    <w:spacing w:after="0" w:line="240" w:lineRule="auto"/>
                    <w:jc w:val="center"/>
                    <w:rPr>
                      <w:rFonts w:ascii="Times New Roman" w:hAnsi="Times New Roman"/>
                      <w:b/>
                      <w:color w:val="000000"/>
                      <w:sz w:val="20"/>
                      <w:szCs w:val="20"/>
                    </w:rPr>
                  </w:pPr>
                  <w:r w:rsidRPr="00B834AC">
                    <w:rPr>
                      <w:rFonts w:ascii="Times New Roman" w:hAnsi="Times New Roman"/>
                      <w:b/>
                      <w:color w:val="000000"/>
                      <w:sz w:val="20"/>
                      <w:szCs w:val="20"/>
                    </w:rPr>
                    <w:t>Разом</w:t>
                  </w:r>
                </w:p>
              </w:tc>
              <w:tc>
                <w:tcPr>
                  <w:tcW w:w="1842" w:type="dxa"/>
                  <w:shd w:val="clear" w:color="auto" w:fill="auto"/>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rPr>
                    <w:t>560 009</w:t>
                  </w:r>
                </w:p>
              </w:tc>
              <w:tc>
                <w:tcPr>
                  <w:tcW w:w="1843" w:type="dxa"/>
                  <w:shd w:val="clear" w:color="auto" w:fill="auto"/>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rPr>
                    <w:t>519 963</w:t>
                  </w:r>
                </w:p>
              </w:tc>
              <w:tc>
                <w:tcPr>
                  <w:tcW w:w="1382" w:type="dxa"/>
                  <w:shd w:val="clear" w:color="auto" w:fill="auto"/>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rPr>
                    <w:t>-40 046</w:t>
                  </w:r>
                </w:p>
              </w:tc>
            </w:tr>
          </w:tbl>
          <w:p w:rsidR="00085007" w:rsidRPr="00D868B8" w:rsidRDefault="00085007" w:rsidP="00085007">
            <w:pPr>
              <w:tabs>
                <w:tab w:val="left" w:pos="-142"/>
              </w:tabs>
              <w:spacing w:after="0" w:line="240" w:lineRule="auto"/>
              <w:jc w:val="center"/>
              <w:rPr>
                <w:rFonts w:ascii="Times New Roman" w:hAnsi="Times New Roman"/>
                <w:b/>
                <w:color w:val="000000"/>
              </w:rPr>
            </w:pPr>
          </w:p>
          <w:p w:rsidR="00085007" w:rsidRPr="00D868B8" w:rsidRDefault="00085007" w:rsidP="00085007">
            <w:pPr>
              <w:tabs>
                <w:tab w:val="left" w:pos="-142"/>
              </w:tabs>
              <w:spacing w:after="0" w:line="240" w:lineRule="auto"/>
              <w:jc w:val="center"/>
              <w:rPr>
                <w:rFonts w:ascii="Times New Roman" w:hAnsi="Times New Roman"/>
                <w:b/>
                <w:color w:val="000000"/>
              </w:rPr>
            </w:pPr>
            <w:r w:rsidRPr="00D868B8">
              <w:rPr>
                <w:rFonts w:ascii="Times New Roman" w:hAnsi="Times New Roman"/>
                <w:b/>
                <w:color w:val="000000"/>
              </w:rPr>
              <w:t>Грошові кошти. Касові та банківські операції. Облік розрахунків</w:t>
            </w:r>
          </w:p>
          <w:p w:rsidR="00085007" w:rsidRPr="00D868B8" w:rsidRDefault="00085007" w:rsidP="00085007">
            <w:pPr>
              <w:tabs>
                <w:tab w:val="left" w:pos="-142"/>
              </w:tabs>
              <w:spacing w:after="0" w:line="240" w:lineRule="auto"/>
              <w:ind w:firstLine="709"/>
              <w:jc w:val="center"/>
              <w:rPr>
                <w:rFonts w:ascii="Times New Roman" w:hAnsi="Times New Roman"/>
                <w:b/>
                <w:color w:val="000000"/>
              </w:rPr>
            </w:pPr>
          </w:p>
          <w:p w:rsidR="00085007" w:rsidRPr="00D868B8" w:rsidRDefault="00085007" w:rsidP="00085007">
            <w:pPr>
              <w:suppressAutoHyphens/>
              <w:spacing w:after="0" w:line="240" w:lineRule="auto"/>
              <w:ind w:firstLine="567"/>
              <w:jc w:val="both"/>
              <w:rPr>
                <w:rFonts w:ascii="Times New Roman" w:hAnsi="Times New Roman"/>
                <w:color w:val="000000"/>
              </w:rPr>
            </w:pPr>
            <w:r w:rsidRPr="00D868B8">
              <w:rPr>
                <w:rFonts w:ascii="Times New Roman" w:hAnsi="Times New Roman"/>
                <w:color w:val="000000"/>
              </w:rPr>
              <w:t>Облік касових та банківських операцій Товариства, відповідає чинному законодавству України. Порушень в обліку валютних цінностей не виявлено. За перевірений період облік розрахунків вівся з дотриманням діючих вимог. Залишки коштів готівки в касі та залишки на розрахунковому рахунку відповідають даним аналітичного обліку, даним касової книги, та даним банківських виписок.</w:t>
            </w:r>
          </w:p>
          <w:p w:rsidR="00085007" w:rsidRPr="00D868B8" w:rsidRDefault="00085007" w:rsidP="00085007">
            <w:pPr>
              <w:suppressAutoHyphens/>
              <w:spacing w:after="0" w:line="240" w:lineRule="auto"/>
              <w:ind w:firstLine="567"/>
              <w:jc w:val="both"/>
              <w:rPr>
                <w:rFonts w:ascii="Times New Roman" w:hAnsi="Times New Roman"/>
                <w:color w:val="000000"/>
              </w:rPr>
            </w:pPr>
            <w:r w:rsidRPr="00D868B8">
              <w:rPr>
                <w:rFonts w:ascii="Times New Roman" w:hAnsi="Times New Roman"/>
                <w:color w:val="000000"/>
              </w:rPr>
              <w:t xml:space="preserve">Станом на 31.12.2019 року на балансі Товариства сума грошових коштів та їх еквівалентів становить – 79 475 тис грн. </w:t>
            </w:r>
          </w:p>
          <w:p w:rsidR="00085007" w:rsidRPr="00D868B8" w:rsidRDefault="00085007" w:rsidP="00085007">
            <w:pPr>
              <w:suppressAutoHyphens/>
              <w:spacing w:line="240" w:lineRule="auto"/>
              <w:ind w:firstLine="567"/>
              <w:jc w:val="both"/>
              <w:rPr>
                <w:rFonts w:ascii="Times New Roman" w:hAnsi="Times New Roman"/>
                <w:color w:val="000000"/>
              </w:rPr>
            </w:pPr>
            <w:r w:rsidRPr="00D868B8">
              <w:rPr>
                <w:rFonts w:ascii="Times New Roman" w:hAnsi="Times New Roman"/>
                <w:color w:val="000000"/>
              </w:rPr>
              <w:t xml:space="preserve">Гроші та їх еквіваленти </w:t>
            </w:r>
            <w:r w:rsidRPr="00085007">
              <w:rPr>
                <w:rFonts w:ascii="Times New Roman" w:hAnsi="Times New Roman"/>
                <w:color w:val="000000"/>
              </w:rPr>
              <w:t xml:space="preserve">АТ "СЛОВ'ЯНСЬКІ ШПАЛЕРИ-КФТП" </w:t>
            </w:r>
            <w:r w:rsidRPr="00D868B8">
              <w:rPr>
                <w:rFonts w:ascii="Times New Roman" w:hAnsi="Times New Roman"/>
                <w:color w:val="000000"/>
              </w:rPr>
              <w:t xml:space="preserve">станом на 31 грудня 2019 та 2018 років представлені наступним чином: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1985"/>
              <w:gridCol w:w="1984"/>
              <w:gridCol w:w="1524"/>
            </w:tblGrid>
            <w:tr w:rsidR="00B834AC" w:rsidRPr="00B834AC" w:rsidTr="00B834AC">
              <w:tc>
                <w:tcPr>
                  <w:tcW w:w="4077" w:type="dxa"/>
                  <w:shd w:val="clear" w:color="auto" w:fill="auto"/>
                  <w:vAlign w:val="center"/>
                </w:tcPr>
                <w:p w:rsidR="00085007" w:rsidRPr="00B834AC" w:rsidRDefault="00085007" w:rsidP="00B834AC">
                  <w:pPr>
                    <w:spacing w:after="0" w:line="240" w:lineRule="auto"/>
                    <w:jc w:val="center"/>
                    <w:rPr>
                      <w:rFonts w:ascii="Times New Roman" w:hAnsi="Times New Roman"/>
                      <w:b/>
                      <w:color w:val="000000"/>
                      <w:sz w:val="20"/>
                      <w:szCs w:val="20"/>
                    </w:rPr>
                  </w:pPr>
                  <w:r w:rsidRPr="00B834AC">
                    <w:rPr>
                      <w:rFonts w:ascii="Times New Roman" w:hAnsi="Times New Roman"/>
                      <w:b/>
                      <w:color w:val="000000"/>
                      <w:sz w:val="20"/>
                      <w:szCs w:val="20"/>
                    </w:rPr>
                    <w:t>Гроші та їх еквіваленти</w:t>
                  </w:r>
                </w:p>
              </w:tc>
              <w:tc>
                <w:tcPr>
                  <w:tcW w:w="1985" w:type="dxa"/>
                  <w:shd w:val="clear" w:color="auto" w:fill="auto"/>
                  <w:vAlign w:val="center"/>
                </w:tcPr>
                <w:p w:rsidR="00085007" w:rsidRPr="00B834AC" w:rsidRDefault="00085007" w:rsidP="00B834AC">
                  <w:pPr>
                    <w:spacing w:after="0" w:line="240" w:lineRule="auto"/>
                    <w:jc w:val="center"/>
                    <w:rPr>
                      <w:rFonts w:ascii="Times New Roman" w:hAnsi="Times New Roman"/>
                      <w:b/>
                      <w:color w:val="000000"/>
                      <w:sz w:val="20"/>
                      <w:szCs w:val="20"/>
                    </w:rPr>
                  </w:pPr>
                  <w:r w:rsidRPr="00B834AC">
                    <w:rPr>
                      <w:rFonts w:ascii="Times New Roman" w:hAnsi="Times New Roman"/>
                      <w:b/>
                      <w:color w:val="000000"/>
                      <w:sz w:val="20"/>
                      <w:szCs w:val="20"/>
                    </w:rPr>
                    <w:t>На 31.12. 2018 р.</w:t>
                  </w:r>
                </w:p>
              </w:tc>
              <w:tc>
                <w:tcPr>
                  <w:tcW w:w="1984" w:type="dxa"/>
                  <w:shd w:val="clear" w:color="auto" w:fill="auto"/>
                  <w:vAlign w:val="center"/>
                </w:tcPr>
                <w:p w:rsidR="00085007" w:rsidRPr="00B834AC" w:rsidRDefault="00085007" w:rsidP="00B834AC">
                  <w:pPr>
                    <w:spacing w:after="0" w:line="240" w:lineRule="auto"/>
                    <w:jc w:val="center"/>
                    <w:rPr>
                      <w:rFonts w:ascii="Times New Roman" w:hAnsi="Times New Roman"/>
                      <w:b/>
                      <w:color w:val="000000"/>
                      <w:sz w:val="20"/>
                      <w:szCs w:val="20"/>
                    </w:rPr>
                  </w:pPr>
                  <w:r w:rsidRPr="00B834AC">
                    <w:rPr>
                      <w:rFonts w:ascii="Times New Roman" w:hAnsi="Times New Roman"/>
                      <w:b/>
                      <w:color w:val="000000"/>
                      <w:sz w:val="20"/>
                      <w:szCs w:val="20"/>
                    </w:rPr>
                    <w:t>На 31.12.2019 р.</w:t>
                  </w:r>
                </w:p>
              </w:tc>
              <w:tc>
                <w:tcPr>
                  <w:tcW w:w="1524" w:type="dxa"/>
                  <w:shd w:val="clear" w:color="auto" w:fill="auto"/>
                  <w:vAlign w:val="center"/>
                </w:tcPr>
                <w:p w:rsidR="00085007" w:rsidRPr="00B834AC" w:rsidRDefault="00085007" w:rsidP="00B834AC">
                  <w:pPr>
                    <w:spacing w:after="0" w:line="240" w:lineRule="auto"/>
                    <w:jc w:val="center"/>
                    <w:rPr>
                      <w:rFonts w:ascii="Times New Roman" w:hAnsi="Times New Roman"/>
                      <w:b/>
                      <w:color w:val="000000"/>
                      <w:sz w:val="20"/>
                      <w:szCs w:val="20"/>
                    </w:rPr>
                  </w:pPr>
                  <w:r w:rsidRPr="00B834AC">
                    <w:rPr>
                      <w:rFonts w:ascii="Times New Roman" w:hAnsi="Times New Roman"/>
                      <w:b/>
                      <w:color w:val="000000"/>
                      <w:sz w:val="20"/>
                      <w:szCs w:val="20"/>
                    </w:rPr>
                    <w:t>Зміни(+,-)</w:t>
                  </w:r>
                </w:p>
              </w:tc>
            </w:tr>
            <w:tr w:rsidR="00B834AC" w:rsidRPr="00B834AC" w:rsidTr="00B834AC">
              <w:tc>
                <w:tcPr>
                  <w:tcW w:w="4077" w:type="dxa"/>
                  <w:shd w:val="clear" w:color="auto" w:fill="auto"/>
                  <w:vAlign w:val="center"/>
                </w:tcPr>
                <w:p w:rsidR="00085007" w:rsidRPr="00B834AC" w:rsidRDefault="00085007" w:rsidP="00B834AC">
                  <w:pPr>
                    <w:spacing w:after="0" w:line="240" w:lineRule="auto"/>
                    <w:rPr>
                      <w:rFonts w:ascii="Times New Roman" w:hAnsi="Times New Roman"/>
                      <w:color w:val="000000"/>
                      <w:sz w:val="20"/>
                      <w:szCs w:val="20"/>
                    </w:rPr>
                  </w:pPr>
                  <w:r w:rsidRPr="00B834AC">
                    <w:rPr>
                      <w:rFonts w:ascii="Times New Roman" w:hAnsi="Times New Roman"/>
                      <w:color w:val="000000"/>
                      <w:sz w:val="20"/>
                      <w:szCs w:val="20"/>
                    </w:rPr>
                    <w:t>Гроші та їх еквіваленти (тис грн) в т.ч.:</w:t>
                  </w:r>
                </w:p>
              </w:tc>
              <w:tc>
                <w:tcPr>
                  <w:tcW w:w="1985" w:type="dxa"/>
                  <w:shd w:val="clear" w:color="auto" w:fill="auto"/>
                  <w:vAlign w:val="center"/>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rPr>
                    <w:t>61 759</w:t>
                  </w:r>
                </w:p>
              </w:tc>
              <w:tc>
                <w:tcPr>
                  <w:tcW w:w="1984" w:type="dxa"/>
                  <w:shd w:val="clear" w:color="auto" w:fill="auto"/>
                  <w:vAlign w:val="center"/>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rPr>
                    <w:t>79 475</w:t>
                  </w:r>
                </w:p>
              </w:tc>
              <w:tc>
                <w:tcPr>
                  <w:tcW w:w="1524" w:type="dxa"/>
                  <w:shd w:val="clear" w:color="auto" w:fill="auto"/>
                  <w:vAlign w:val="center"/>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rPr>
                    <w:t>+17 716</w:t>
                  </w:r>
                </w:p>
              </w:tc>
            </w:tr>
            <w:tr w:rsidR="00B834AC" w:rsidRPr="00B834AC" w:rsidTr="00B834AC">
              <w:tc>
                <w:tcPr>
                  <w:tcW w:w="4077" w:type="dxa"/>
                  <w:shd w:val="clear" w:color="auto" w:fill="auto"/>
                </w:tcPr>
                <w:p w:rsidR="00085007" w:rsidRPr="00B834AC" w:rsidRDefault="00085007" w:rsidP="00B834AC">
                  <w:pPr>
                    <w:spacing w:after="0" w:line="240" w:lineRule="auto"/>
                    <w:jc w:val="both"/>
                    <w:rPr>
                      <w:rFonts w:ascii="Times New Roman" w:hAnsi="Times New Roman"/>
                      <w:color w:val="000000"/>
                      <w:sz w:val="20"/>
                      <w:szCs w:val="20"/>
                    </w:rPr>
                  </w:pPr>
                  <w:r w:rsidRPr="00B834AC">
                    <w:rPr>
                      <w:rFonts w:ascii="Times New Roman" w:hAnsi="Times New Roman"/>
                      <w:color w:val="000000"/>
                      <w:sz w:val="20"/>
                      <w:szCs w:val="20"/>
                    </w:rPr>
                    <w:t>Готівка</w:t>
                  </w:r>
                </w:p>
              </w:tc>
              <w:tc>
                <w:tcPr>
                  <w:tcW w:w="1985" w:type="dxa"/>
                  <w:shd w:val="clear" w:color="auto" w:fill="auto"/>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rPr>
                    <w:t>-</w:t>
                  </w:r>
                </w:p>
              </w:tc>
              <w:tc>
                <w:tcPr>
                  <w:tcW w:w="1984" w:type="dxa"/>
                  <w:shd w:val="clear" w:color="auto" w:fill="auto"/>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rPr>
                    <w:t>-</w:t>
                  </w:r>
                </w:p>
              </w:tc>
              <w:tc>
                <w:tcPr>
                  <w:tcW w:w="1524" w:type="dxa"/>
                  <w:shd w:val="clear" w:color="auto" w:fill="auto"/>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rPr>
                    <w:t>-</w:t>
                  </w:r>
                </w:p>
              </w:tc>
            </w:tr>
            <w:tr w:rsidR="00B834AC" w:rsidRPr="00B834AC" w:rsidTr="00B834AC">
              <w:tc>
                <w:tcPr>
                  <w:tcW w:w="4077" w:type="dxa"/>
                  <w:shd w:val="clear" w:color="auto" w:fill="auto"/>
                </w:tcPr>
                <w:p w:rsidR="00085007" w:rsidRPr="00B834AC" w:rsidRDefault="00085007" w:rsidP="00B834AC">
                  <w:pPr>
                    <w:spacing w:after="0" w:line="240" w:lineRule="auto"/>
                    <w:jc w:val="both"/>
                    <w:rPr>
                      <w:rFonts w:ascii="Times New Roman" w:hAnsi="Times New Roman"/>
                      <w:color w:val="000000"/>
                      <w:sz w:val="20"/>
                      <w:szCs w:val="20"/>
                    </w:rPr>
                  </w:pPr>
                  <w:r w:rsidRPr="00B834AC">
                    <w:rPr>
                      <w:rFonts w:ascii="Times New Roman" w:hAnsi="Times New Roman"/>
                      <w:color w:val="000000"/>
                      <w:sz w:val="20"/>
                      <w:szCs w:val="20"/>
                    </w:rPr>
                    <w:t>Рахунки в банках</w:t>
                  </w:r>
                </w:p>
              </w:tc>
              <w:tc>
                <w:tcPr>
                  <w:tcW w:w="1985" w:type="dxa"/>
                  <w:shd w:val="clear" w:color="auto" w:fill="auto"/>
                  <w:vAlign w:val="center"/>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rPr>
                    <w:t>-</w:t>
                  </w:r>
                </w:p>
              </w:tc>
              <w:tc>
                <w:tcPr>
                  <w:tcW w:w="1984" w:type="dxa"/>
                  <w:shd w:val="clear" w:color="auto" w:fill="auto"/>
                  <w:vAlign w:val="center"/>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rPr>
                    <w:t>-</w:t>
                  </w:r>
                </w:p>
              </w:tc>
              <w:tc>
                <w:tcPr>
                  <w:tcW w:w="1524" w:type="dxa"/>
                  <w:shd w:val="clear" w:color="auto" w:fill="auto"/>
                  <w:vAlign w:val="center"/>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rPr>
                    <w:t>-</w:t>
                  </w:r>
                </w:p>
              </w:tc>
            </w:tr>
          </w:tbl>
          <w:p w:rsidR="00085007" w:rsidRPr="00D868B8" w:rsidRDefault="00085007" w:rsidP="00085007">
            <w:pPr>
              <w:spacing w:after="0" w:line="240" w:lineRule="auto"/>
              <w:jc w:val="both"/>
              <w:rPr>
                <w:rFonts w:ascii="Times New Roman" w:hAnsi="Times New Roman"/>
                <w:color w:val="000000"/>
              </w:rPr>
            </w:pPr>
          </w:p>
          <w:p w:rsidR="00085007" w:rsidRPr="00D868B8" w:rsidRDefault="00085007" w:rsidP="00085007">
            <w:pPr>
              <w:tabs>
                <w:tab w:val="left" w:pos="-142"/>
              </w:tabs>
              <w:spacing w:line="240" w:lineRule="auto"/>
              <w:jc w:val="center"/>
              <w:rPr>
                <w:rFonts w:ascii="Times New Roman" w:hAnsi="Times New Roman"/>
                <w:b/>
                <w:color w:val="000000"/>
              </w:rPr>
            </w:pPr>
            <w:r w:rsidRPr="00D868B8">
              <w:rPr>
                <w:rFonts w:ascii="Times New Roman" w:hAnsi="Times New Roman"/>
                <w:b/>
                <w:color w:val="000000"/>
              </w:rPr>
              <w:t>Розкриття інформації щодо поточних фінансових інвестицій</w:t>
            </w:r>
          </w:p>
          <w:p w:rsidR="00085007" w:rsidRPr="00D868B8" w:rsidRDefault="00085007" w:rsidP="00085007">
            <w:pPr>
              <w:suppressAutoHyphens/>
              <w:spacing w:after="0" w:line="240" w:lineRule="auto"/>
              <w:ind w:firstLine="567"/>
              <w:jc w:val="both"/>
              <w:rPr>
                <w:rFonts w:ascii="Times New Roman" w:hAnsi="Times New Roman"/>
                <w:color w:val="000000"/>
              </w:rPr>
            </w:pPr>
            <w:r w:rsidRPr="00D868B8">
              <w:rPr>
                <w:rFonts w:ascii="Times New Roman" w:hAnsi="Times New Roman"/>
                <w:color w:val="000000"/>
              </w:rPr>
              <w:t>Відповідно до проведеної аудиторської перевірки даних інвестиційної діяльності Підприємства, аудитор підтверджує, що станом на 31.12.2019 року поточні фінансові інвестиції Товариства – відсутні. Зауважень до обліку не виявлено.</w:t>
            </w:r>
          </w:p>
          <w:p w:rsidR="00085007" w:rsidRPr="00D868B8" w:rsidRDefault="00085007" w:rsidP="00085007">
            <w:pPr>
              <w:tabs>
                <w:tab w:val="left" w:pos="-142"/>
              </w:tabs>
              <w:spacing w:before="240" w:after="0" w:line="240" w:lineRule="auto"/>
              <w:ind w:firstLine="709"/>
              <w:jc w:val="center"/>
              <w:rPr>
                <w:rFonts w:ascii="Times New Roman" w:hAnsi="Times New Roman"/>
                <w:b/>
                <w:color w:val="000000"/>
              </w:rPr>
            </w:pPr>
            <w:r w:rsidRPr="00D868B8">
              <w:rPr>
                <w:rFonts w:ascii="Times New Roman" w:hAnsi="Times New Roman"/>
                <w:b/>
                <w:color w:val="000000"/>
              </w:rPr>
              <w:t>Розкриття інформації про відображення зобов'язань і забезпечень у фінансовій звітності</w:t>
            </w:r>
          </w:p>
          <w:p w:rsidR="00085007" w:rsidRPr="00D868B8" w:rsidRDefault="00085007" w:rsidP="00085007">
            <w:pPr>
              <w:tabs>
                <w:tab w:val="left" w:pos="-142"/>
              </w:tabs>
              <w:spacing w:after="0" w:line="240" w:lineRule="auto"/>
              <w:ind w:firstLine="709"/>
              <w:jc w:val="center"/>
              <w:rPr>
                <w:rFonts w:ascii="Times New Roman" w:hAnsi="Times New Roman"/>
                <w:b/>
                <w:color w:val="000000"/>
              </w:rPr>
            </w:pPr>
          </w:p>
          <w:p w:rsidR="00085007" w:rsidRPr="00D868B8" w:rsidRDefault="00085007" w:rsidP="00085007">
            <w:pPr>
              <w:spacing w:after="0" w:line="240" w:lineRule="auto"/>
              <w:ind w:firstLine="567"/>
              <w:jc w:val="both"/>
              <w:rPr>
                <w:rFonts w:ascii="Times New Roman" w:hAnsi="Times New Roman"/>
                <w:color w:val="000000"/>
                <w:shd w:val="clear" w:color="auto" w:fill="FFFFFF"/>
              </w:rPr>
            </w:pPr>
            <w:r w:rsidRPr="00D868B8">
              <w:rPr>
                <w:rFonts w:ascii="Times New Roman" w:hAnsi="Times New Roman"/>
                <w:color w:val="000000"/>
                <w:shd w:val="clear" w:color="auto" w:fill="FFFFFF"/>
              </w:rPr>
              <w:t xml:space="preserve">Бухгалтерський облік та оцінка зобов'язань здійснюється відповідно до МСФЗ та Інструкції про застосування плану рахунків бухгалтерського обліку від 30.11.99 року № 291. Реальність розміру всіх </w:t>
            </w:r>
            <w:r w:rsidRPr="00D868B8">
              <w:rPr>
                <w:rFonts w:ascii="Times New Roman" w:hAnsi="Times New Roman"/>
                <w:color w:val="000000"/>
                <w:shd w:val="clear" w:color="auto" w:fill="FFFFFF"/>
              </w:rPr>
              <w:lastRenderedPageBreak/>
              <w:t xml:space="preserve">статей пасиву балансу в частині зобов'язань станом на 31.12.2019 року, а саме в ІІІ розділі "Поточні зобов'язання і забезпечення" підтверджуються актами звірки з кредиторами та даними інвентаризації, яка проведена згідно з вимогами чинного законодавства України. </w:t>
            </w:r>
          </w:p>
          <w:p w:rsidR="00085007" w:rsidRPr="00D868B8" w:rsidRDefault="00085007" w:rsidP="00085007">
            <w:pPr>
              <w:spacing w:after="0" w:line="240" w:lineRule="auto"/>
              <w:ind w:firstLine="567"/>
              <w:jc w:val="both"/>
              <w:rPr>
                <w:rFonts w:ascii="Times New Roman" w:hAnsi="Times New Roman"/>
                <w:color w:val="000000"/>
                <w:spacing w:val="-6"/>
                <w:shd w:val="clear" w:color="auto" w:fill="FFFFFF"/>
              </w:rPr>
            </w:pPr>
            <w:r w:rsidRPr="00D868B8">
              <w:rPr>
                <w:rFonts w:ascii="Times New Roman" w:hAnsi="Times New Roman"/>
                <w:color w:val="000000"/>
                <w:shd w:val="clear" w:color="auto" w:fill="FFFFFF"/>
              </w:rPr>
              <w:t xml:space="preserve">Фактичні дані про зобов'язання Товариства  вірно відображені у статті балансу – поточна кредиторська заборгованість за товари, роботи, послуги станом на 31.12.2019 року становить –  49 523 тис грн, </w:t>
            </w:r>
            <w:r w:rsidRPr="00D868B8">
              <w:rPr>
                <w:rFonts w:ascii="Times New Roman" w:hAnsi="Times New Roman"/>
                <w:color w:val="000000"/>
                <w:spacing w:val="-6"/>
                <w:shd w:val="clear" w:color="auto" w:fill="FFFFFF"/>
              </w:rPr>
              <w:t>поточна кредиторська заборгованість за розрахунками з бюджетом – 4 649 тис грн, у т.ч. з податку на прибуток – 2 583 тис грн, поточна кредиторська заборгованість за розрахунками з оплати праці – 6 639 тис грн., поточна кредиторська заборгованість за розрахунками зі страхування – 1 751 тис грн.</w:t>
            </w:r>
          </w:p>
          <w:p w:rsidR="00085007" w:rsidRPr="00D868B8" w:rsidRDefault="00085007" w:rsidP="00085007">
            <w:pPr>
              <w:spacing w:after="0" w:line="240" w:lineRule="auto"/>
              <w:ind w:firstLine="567"/>
              <w:jc w:val="both"/>
              <w:rPr>
                <w:rFonts w:ascii="Times New Roman" w:hAnsi="Times New Roman"/>
                <w:color w:val="000000"/>
                <w:spacing w:val="-6"/>
                <w:shd w:val="clear" w:color="auto" w:fill="FFFFFF"/>
              </w:rPr>
            </w:pPr>
            <w:r w:rsidRPr="00D868B8">
              <w:rPr>
                <w:rFonts w:ascii="Times New Roman" w:hAnsi="Times New Roman"/>
                <w:color w:val="000000"/>
                <w:spacing w:val="-6"/>
                <w:shd w:val="clear" w:color="auto" w:fill="FFFFFF"/>
              </w:rPr>
              <w:t>Поточна кредиторська заборгованість за одержаними авансами станом на 31.12.2019 року становить – 6 523 тис грн.</w:t>
            </w:r>
          </w:p>
          <w:p w:rsidR="00085007" w:rsidRPr="00D868B8" w:rsidRDefault="00085007" w:rsidP="00085007">
            <w:pPr>
              <w:spacing w:after="0" w:line="240" w:lineRule="auto"/>
              <w:ind w:firstLine="567"/>
              <w:jc w:val="both"/>
              <w:rPr>
                <w:rFonts w:ascii="Times New Roman" w:hAnsi="Times New Roman"/>
                <w:color w:val="000000"/>
                <w:spacing w:val="-6"/>
                <w:shd w:val="clear" w:color="auto" w:fill="FFFFFF"/>
              </w:rPr>
            </w:pPr>
            <w:r w:rsidRPr="00D868B8">
              <w:rPr>
                <w:rFonts w:ascii="Times New Roman" w:hAnsi="Times New Roman"/>
                <w:color w:val="000000"/>
                <w:spacing w:val="-6"/>
                <w:shd w:val="clear" w:color="auto" w:fill="FFFFFF"/>
              </w:rPr>
              <w:t>Інші поточні зобов’язання станом на 31.12.2019 року – 13 764 тис грн.</w:t>
            </w:r>
          </w:p>
          <w:p w:rsidR="00085007" w:rsidRPr="00D868B8" w:rsidRDefault="00085007" w:rsidP="00085007">
            <w:pPr>
              <w:spacing w:line="240" w:lineRule="auto"/>
              <w:ind w:firstLine="567"/>
              <w:jc w:val="both"/>
              <w:rPr>
                <w:rFonts w:ascii="Times New Roman" w:hAnsi="Times New Roman"/>
                <w:color w:val="000000"/>
              </w:rPr>
            </w:pPr>
            <w:r w:rsidRPr="00D868B8">
              <w:rPr>
                <w:rFonts w:ascii="Times New Roman" w:hAnsi="Times New Roman"/>
                <w:color w:val="000000"/>
              </w:rPr>
              <w:t xml:space="preserve">Поточні зобов’язання та забезпечення </w:t>
            </w:r>
            <w:r w:rsidRPr="00085007">
              <w:rPr>
                <w:rFonts w:ascii="Times New Roman" w:hAnsi="Times New Roman"/>
                <w:color w:val="000000"/>
              </w:rPr>
              <w:t>АТ "СЛОВ'ЯНСЬКІ ШПАЛЕРИ-КФТП"</w:t>
            </w:r>
            <w:r w:rsidRPr="00D868B8">
              <w:rPr>
                <w:rFonts w:ascii="Times New Roman" w:hAnsi="Times New Roman"/>
                <w:color w:val="000000"/>
              </w:rPr>
              <w:t xml:space="preserve"> станом на 31 грудня 2019 та 2018 років представлені наступним чином: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842"/>
              <w:gridCol w:w="1843"/>
              <w:gridCol w:w="1382"/>
            </w:tblGrid>
            <w:tr w:rsidR="00B834AC" w:rsidRPr="00B834AC" w:rsidTr="00B834AC">
              <w:tc>
                <w:tcPr>
                  <w:tcW w:w="4503" w:type="dxa"/>
                  <w:shd w:val="clear" w:color="auto" w:fill="auto"/>
                </w:tcPr>
                <w:p w:rsidR="00085007" w:rsidRPr="00B834AC" w:rsidRDefault="00085007" w:rsidP="00B834AC">
                  <w:pPr>
                    <w:spacing w:after="0" w:line="240" w:lineRule="auto"/>
                    <w:jc w:val="center"/>
                    <w:rPr>
                      <w:rFonts w:ascii="Times New Roman" w:hAnsi="Times New Roman"/>
                      <w:b/>
                      <w:color w:val="000000"/>
                      <w:sz w:val="20"/>
                      <w:szCs w:val="20"/>
                    </w:rPr>
                  </w:pPr>
                  <w:r w:rsidRPr="00B834AC">
                    <w:rPr>
                      <w:rFonts w:ascii="Times New Roman" w:hAnsi="Times New Roman"/>
                      <w:b/>
                      <w:color w:val="000000"/>
                      <w:sz w:val="20"/>
                      <w:szCs w:val="20"/>
                    </w:rPr>
                    <w:t>Поточні зобов’язання та забезпечення</w:t>
                  </w:r>
                </w:p>
              </w:tc>
              <w:tc>
                <w:tcPr>
                  <w:tcW w:w="1842" w:type="dxa"/>
                  <w:shd w:val="clear" w:color="auto" w:fill="auto"/>
                </w:tcPr>
                <w:p w:rsidR="00085007" w:rsidRPr="00B834AC" w:rsidRDefault="00085007" w:rsidP="00B834AC">
                  <w:pPr>
                    <w:spacing w:after="0" w:line="240" w:lineRule="auto"/>
                    <w:jc w:val="center"/>
                    <w:rPr>
                      <w:rFonts w:ascii="Times New Roman" w:hAnsi="Times New Roman"/>
                      <w:b/>
                      <w:color w:val="000000"/>
                      <w:sz w:val="20"/>
                      <w:szCs w:val="20"/>
                    </w:rPr>
                  </w:pPr>
                  <w:r w:rsidRPr="00B834AC">
                    <w:rPr>
                      <w:rFonts w:ascii="Times New Roman" w:hAnsi="Times New Roman"/>
                      <w:b/>
                      <w:color w:val="000000"/>
                      <w:sz w:val="20"/>
                      <w:szCs w:val="20"/>
                    </w:rPr>
                    <w:t>На 31.12. 2018 р.</w:t>
                  </w:r>
                </w:p>
              </w:tc>
              <w:tc>
                <w:tcPr>
                  <w:tcW w:w="1843" w:type="dxa"/>
                  <w:shd w:val="clear" w:color="auto" w:fill="auto"/>
                </w:tcPr>
                <w:p w:rsidR="00085007" w:rsidRPr="00B834AC" w:rsidRDefault="00085007" w:rsidP="00B834AC">
                  <w:pPr>
                    <w:spacing w:after="0" w:line="240" w:lineRule="auto"/>
                    <w:jc w:val="center"/>
                    <w:rPr>
                      <w:rFonts w:ascii="Times New Roman" w:hAnsi="Times New Roman"/>
                      <w:b/>
                      <w:color w:val="000000"/>
                      <w:sz w:val="20"/>
                      <w:szCs w:val="20"/>
                    </w:rPr>
                  </w:pPr>
                  <w:r w:rsidRPr="00B834AC">
                    <w:rPr>
                      <w:rFonts w:ascii="Times New Roman" w:hAnsi="Times New Roman"/>
                      <w:b/>
                      <w:color w:val="000000"/>
                      <w:sz w:val="20"/>
                      <w:szCs w:val="20"/>
                    </w:rPr>
                    <w:t>На 31.12.2019 р.</w:t>
                  </w:r>
                </w:p>
              </w:tc>
              <w:tc>
                <w:tcPr>
                  <w:tcW w:w="1382" w:type="dxa"/>
                  <w:shd w:val="clear" w:color="auto" w:fill="auto"/>
                </w:tcPr>
                <w:p w:rsidR="00085007" w:rsidRPr="00B834AC" w:rsidRDefault="00085007" w:rsidP="00B834AC">
                  <w:pPr>
                    <w:spacing w:after="0" w:line="240" w:lineRule="auto"/>
                    <w:jc w:val="center"/>
                    <w:rPr>
                      <w:rFonts w:ascii="Times New Roman" w:hAnsi="Times New Roman"/>
                      <w:b/>
                      <w:color w:val="000000"/>
                      <w:sz w:val="20"/>
                      <w:szCs w:val="20"/>
                    </w:rPr>
                  </w:pPr>
                  <w:r w:rsidRPr="00B834AC">
                    <w:rPr>
                      <w:rFonts w:ascii="Times New Roman" w:hAnsi="Times New Roman"/>
                      <w:b/>
                      <w:color w:val="000000"/>
                      <w:sz w:val="20"/>
                      <w:szCs w:val="20"/>
                    </w:rPr>
                    <w:t>Зміни(+,-)</w:t>
                  </w:r>
                </w:p>
              </w:tc>
            </w:tr>
            <w:tr w:rsidR="00B834AC" w:rsidRPr="00B834AC" w:rsidTr="00B834AC">
              <w:tc>
                <w:tcPr>
                  <w:tcW w:w="4503" w:type="dxa"/>
                  <w:shd w:val="clear" w:color="auto" w:fill="auto"/>
                </w:tcPr>
                <w:p w:rsidR="00085007" w:rsidRPr="00B834AC" w:rsidRDefault="00085007" w:rsidP="00B834AC">
                  <w:pPr>
                    <w:spacing w:after="0" w:line="240" w:lineRule="auto"/>
                    <w:jc w:val="center"/>
                    <w:rPr>
                      <w:rFonts w:ascii="Times New Roman" w:hAnsi="Times New Roman"/>
                      <w:color w:val="000000"/>
                      <w:sz w:val="20"/>
                      <w:szCs w:val="20"/>
                      <w:shd w:val="clear" w:color="auto" w:fill="FFFFFF"/>
                    </w:rPr>
                  </w:pPr>
                  <w:r w:rsidRPr="00B834AC">
                    <w:rPr>
                      <w:rFonts w:ascii="Times New Roman" w:hAnsi="Times New Roman"/>
                      <w:color w:val="000000"/>
                      <w:sz w:val="20"/>
                      <w:szCs w:val="20"/>
                      <w:shd w:val="clear" w:color="auto" w:fill="FFFFFF"/>
                    </w:rPr>
                    <w:t xml:space="preserve">Поточна кредиторська заборгованість за товари, роботи,послуги </w:t>
                  </w:r>
                  <w:r w:rsidRPr="00B834AC">
                    <w:rPr>
                      <w:rFonts w:ascii="Times New Roman" w:hAnsi="Times New Roman"/>
                      <w:color w:val="000000"/>
                      <w:sz w:val="20"/>
                      <w:szCs w:val="20"/>
                    </w:rPr>
                    <w:t>(тис грн)</w:t>
                  </w:r>
                </w:p>
              </w:tc>
              <w:tc>
                <w:tcPr>
                  <w:tcW w:w="1842" w:type="dxa"/>
                  <w:shd w:val="clear" w:color="auto" w:fill="auto"/>
                  <w:vAlign w:val="center"/>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rPr>
                    <w:t>30 147</w:t>
                  </w:r>
                </w:p>
              </w:tc>
              <w:tc>
                <w:tcPr>
                  <w:tcW w:w="1843" w:type="dxa"/>
                  <w:shd w:val="clear" w:color="auto" w:fill="auto"/>
                  <w:vAlign w:val="center"/>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rPr>
                    <w:t>49 523</w:t>
                  </w:r>
                </w:p>
              </w:tc>
              <w:tc>
                <w:tcPr>
                  <w:tcW w:w="1382" w:type="dxa"/>
                  <w:shd w:val="clear" w:color="auto" w:fill="auto"/>
                  <w:vAlign w:val="center"/>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rPr>
                    <w:t>+19 376</w:t>
                  </w:r>
                </w:p>
              </w:tc>
            </w:tr>
            <w:tr w:rsidR="00B834AC" w:rsidRPr="00B834AC" w:rsidTr="00B834AC">
              <w:tc>
                <w:tcPr>
                  <w:tcW w:w="4503" w:type="dxa"/>
                  <w:shd w:val="clear" w:color="auto" w:fill="auto"/>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shd w:val="clear" w:color="auto" w:fill="FFFFFF"/>
                    </w:rPr>
                    <w:t>Поточна кредиторська заборгованість за розрахунками з бюджетом</w:t>
                  </w:r>
                  <w:r w:rsidRPr="00B834AC">
                    <w:rPr>
                      <w:rFonts w:ascii="Times New Roman" w:hAnsi="Times New Roman"/>
                      <w:color w:val="000000"/>
                      <w:sz w:val="20"/>
                      <w:szCs w:val="20"/>
                    </w:rPr>
                    <w:t xml:space="preserve"> (тис грн)</w:t>
                  </w:r>
                </w:p>
              </w:tc>
              <w:tc>
                <w:tcPr>
                  <w:tcW w:w="1842" w:type="dxa"/>
                  <w:shd w:val="clear" w:color="auto" w:fill="auto"/>
                  <w:vAlign w:val="center"/>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rPr>
                    <w:t>7 442</w:t>
                  </w:r>
                </w:p>
              </w:tc>
              <w:tc>
                <w:tcPr>
                  <w:tcW w:w="1843" w:type="dxa"/>
                  <w:shd w:val="clear" w:color="auto" w:fill="auto"/>
                  <w:vAlign w:val="center"/>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rPr>
                    <w:t>4 649</w:t>
                  </w:r>
                </w:p>
              </w:tc>
              <w:tc>
                <w:tcPr>
                  <w:tcW w:w="1382" w:type="dxa"/>
                  <w:shd w:val="clear" w:color="auto" w:fill="auto"/>
                  <w:vAlign w:val="center"/>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rPr>
                    <w:t>-2 793</w:t>
                  </w:r>
                </w:p>
              </w:tc>
            </w:tr>
            <w:tr w:rsidR="00B834AC" w:rsidRPr="00B834AC" w:rsidTr="00B834AC">
              <w:tc>
                <w:tcPr>
                  <w:tcW w:w="4503" w:type="dxa"/>
                  <w:shd w:val="clear" w:color="auto" w:fill="auto"/>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shd w:val="clear" w:color="auto" w:fill="FFFFFF"/>
                    </w:rPr>
                    <w:t xml:space="preserve">Поточна кредиторська заборгованість за розрахунками зі страхування </w:t>
                  </w:r>
                  <w:r w:rsidRPr="00B834AC">
                    <w:rPr>
                      <w:rFonts w:ascii="Times New Roman" w:hAnsi="Times New Roman"/>
                      <w:color w:val="000000"/>
                      <w:sz w:val="20"/>
                      <w:szCs w:val="20"/>
                    </w:rPr>
                    <w:t>(тис грн)</w:t>
                  </w:r>
                </w:p>
              </w:tc>
              <w:tc>
                <w:tcPr>
                  <w:tcW w:w="1842" w:type="dxa"/>
                  <w:shd w:val="clear" w:color="auto" w:fill="auto"/>
                  <w:vAlign w:val="center"/>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rPr>
                    <w:t>2 855</w:t>
                  </w:r>
                </w:p>
              </w:tc>
              <w:tc>
                <w:tcPr>
                  <w:tcW w:w="1843" w:type="dxa"/>
                  <w:shd w:val="clear" w:color="auto" w:fill="auto"/>
                  <w:vAlign w:val="center"/>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rPr>
                    <w:t>1 751</w:t>
                  </w:r>
                </w:p>
              </w:tc>
              <w:tc>
                <w:tcPr>
                  <w:tcW w:w="1382" w:type="dxa"/>
                  <w:shd w:val="clear" w:color="auto" w:fill="auto"/>
                  <w:vAlign w:val="center"/>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rPr>
                    <w:t>-1 104</w:t>
                  </w:r>
                </w:p>
              </w:tc>
            </w:tr>
            <w:tr w:rsidR="00B834AC" w:rsidRPr="00B834AC" w:rsidTr="00B834AC">
              <w:tc>
                <w:tcPr>
                  <w:tcW w:w="4503" w:type="dxa"/>
                  <w:shd w:val="clear" w:color="auto" w:fill="auto"/>
                </w:tcPr>
                <w:p w:rsidR="00085007" w:rsidRPr="00B834AC" w:rsidRDefault="00085007" w:rsidP="00B834AC">
                  <w:pPr>
                    <w:spacing w:after="0" w:line="240" w:lineRule="auto"/>
                    <w:jc w:val="center"/>
                    <w:rPr>
                      <w:rFonts w:ascii="Times New Roman" w:hAnsi="Times New Roman"/>
                      <w:color w:val="000000"/>
                      <w:sz w:val="20"/>
                      <w:szCs w:val="20"/>
                      <w:shd w:val="clear" w:color="auto" w:fill="FFFFFF"/>
                    </w:rPr>
                  </w:pPr>
                  <w:r w:rsidRPr="00B834AC">
                    <w:rPr>
                      <w:rFonts w:ascii="Times New Roman" w:hAnsi="Times New Roman"/>
                      <w:color w:val="000000"/>
                      <w:sz w:val="20"/>
                      <w:szCs w:val="20"/>
                      <w:shd w:val="clear" w:color="auto" w:fill="FFFFFF"/>
                    </w:rPr>
                    <w:t>Поточна кредиторська заборгованість за розрахунками з оплати праці (тис грн)</w:t>
                  </w:r>
                </w:p>
              </w:tc>
              <w:tc>
                <w:tcPr>
                  <w:tcW w:w="1842" w:type="dxa"/>
                  <w:shd w:val="clear" w:color="auto" w:fill="auto"/>
                  <w:vAlign w:val="center"/>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rPr>
                    <w:t>8 853</w:t>
                  </w:r>
                </w:p>
              </w:tc>
              <w:tc>
                <w:tcPr>
                  <w:tcW w:w="1843" w:type="dxa"/>
                  <w:shd w:val="clear" w:color="auto" w:fill="auto"/>
                  <w:vAlign w:val="center"/>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rPr>
                    <w:t>6 639</w:t>
                  </w:r>
                </w:p>
              </w:tc>
              <w:tc>
                <w:tcPr>
                  <w:tcW w:w="1382" w:type="dxa"/>
                  <w:shd w:val="clear" w:color="auto" w:fill="auto"/>
                  <w:vAlign w:val="center"/>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rPr>
                    <w:t>-2 214</w:t>
                  </w:r>
                </w:p>
              </w:tc>
            </w:tr>
            <w:tr w:rsidR="00B834AC" w:rsidRPr="00B834AC" w:rsidTr="00B834AC">
              <w:tc>
                <w:tcPr>
                  <w:tcW w:w="4503" w:type="dxa"/>
                  <w:shd w:val="clear" w:color="auto" w:fill="auto"/>
                </w:tcPr>
                <w:p w:rsidR="00085007" w:rsidRPr="00B834AC" w:rsidRDefault="00085007" w:rsidP="00B834AC">
                  <w:pPr>
                    <w:spacing w:after="0" w:line="240" w:lineRule="auto"/>
                    <w:jc w:val="center"/>
                    <w:rPr>
                      <w:rFonts w:ascii="Times New Roman" w:hAnsi="Times New Roman"/>
                      <w:color w:val="000000"/>
                      <w:sz w:val="20"/>
                      <w:szCs w:val="20"/>
                      <w:shd w:val="clear" w:color="auto" w:fill="FFFFFF"/>
                    </w:rPr>
                  </w:pPr>
                  <w:r w:rsidRPr="00B834AC">
                    <w:rPr>
                      <w:rFonts w:ascii="Times New Roman" w:hAnsi="Times New Roman"/>
                      <w:color w:val="000000"/>
                      <w:spacing w:val="-6"/>
                      <w:sz w:val="20"/>
                      <w:szCs w:val="20"/>
                      <w:shd w:val="clear" w:color="auto" w:fill="FFFFFF"/>
                    </w:rPr>
                    <w:t>Поточна кредиторська заборгованість за одержаними авансами (тис грн)</w:t>
                  </w:r>
                </w:p>
              </w:tc>
              <w:tc>
                <w:tcPr>
                  <w:tcW w:w="1842" w:type="dxa"/>
                  <w:shd w:val="clear" w:color="auto" w:fill="auto"/>
                  <w:vAlign w:val="center"/>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rPr>
                    <w:t>9 764</w:t>
                  </w:r>
                </w:p>
              </w:tc>
              <w:tc>
                <w:tcPr>
                  <w:tcW w:w="1843" w:type="dxa"/>
                  <w:shd w:val="clear" w:color="auto" w:fill="auto"/>
                  <w:vAlign w:val="center"/>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rPr>
                    <w:t>6 523</w:t>
                  </w:r>
                </w:p>
              </w:tc>
              <w:tc>
                <w:tcPr>
                  <w:tcW w:w="1382" w:type="dxa"/>
                  <w:shd w:val="clear" w:color="auto" w:fill="auto"/>
                  <w:vAlign w:val="center"/>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rPr>
                    <w:t>-3 241</w:t>
                  </w:r>
                </w:p>
              </w:tc>
            </w:tr>
            <w:tr w:rsidR="00B834AC" w:rsidRPr="00B834AC" w:rsidTr="00B834AC">
              <w:tc>
                <w:tcPr>
                  <w:tcW w:w="4503" w:type="dxa"/>
                  <w:shd w:val="clear" w:color="auto" w:fill="auto"/>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rPr>
                    <w:t>Інші поточні зобов’язання (тис грн)</w:t>
                  </w:r>
                </w:p>
              </w:tc>
              <w:tc>
                <w:tcPr>
                  <w:tcW w:w="1842" w:type="dxa"/>
                  <w:shd w:val="clear" w:color="auto" w:fill="auto"/>
                  <w:vAlign w:val="center"/>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rPr>
                    <w:t>52 968</w:t>
                  </w:r>
                </w:p>
              </w:tc>
              <w:tc>
                <w:tcPr>
                  <w:tcW w:w="1843" w:type="dxa"/>
                  <w:shd w:val="clear" w:color="auto" w:fill="auto"/>
                  <w:vAlign w:val="center"/>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rPr>
                    <w:t>13 764</w:t>
                  </w:r>
                </w:p>
              </w:tc>
              <w:tc>
                <w:tcPr>
                  <w:tcW w:w="1382" w:type="dxa"/>
                  <w:shd w:val="clear" w:color="auto" w:fill="auto"/>
                  <w:vAlign w:val="center"/>
                </w:tcPr>
                <w:p w:rsidR="00085007" w:rsidRPr="00B834AC" w:rsidRDefault="00085007" w:rsidP="00B834AC">
                  <w:pPr>
                    <w:spacing w:after="0" w:line="240" w:lineRule="auto"/>
                    <w:jc w:val="center"/>
                    <w:rPr>
                      <w:rFonts w:ascii="Times New Roman" w:hAnsi="Times New Roman"/>
                      <w:color w:val="000000"/>
                      <w:sz w:val="20"/>
                      <w:szCs w:val="20"/>
                    </w:rPr>
                  </w:pPr>
                  <w:r w:rsidRPr="00B834AC">
                    <w:rPr>
                      <w:rFonts w:ascii="Times New Roman" w:hAnsi="Times New Roman"/>
                      <w:color w:val="000000"/>
                      <w:sz w:val="20"/>
                      <w:szCs w:val="20"/>
                    </w:rPr>
                    <w:t>-39 204</w:t>
                  </w:r>
                </w:p>
              </w:tc>
            </w:tr>
            <w:tr w:rsidR="00B834AC" w:rsidRPr="00B834AC" w:rsidTr="00B834AC">
              <w:tc>
                <w:tcPr>
                  <w:tcW w:w="4503" w:type="dxa"/>
                  <w:shd w:val="clear" w:color="auto" w:fill="auto"/>
                </w:tcPr>
                <w:p w:rsidR="00085007" w:rsidRPr="00B834AC" w:rsidRDefault="00085007" w:rsidP="00B834AC">
                  <w:pPr>
                    <w:spacing w:after="0" w:line="240" w:lineRule="auto"/>
                    <w:jc w:val="center"/>
                    <w:rPr>
                      <w:rFonts w:ascii="Times New Roman" w:hAnsi="Times New Roman"/>
                      <w:b/>
                      <w:color w:val="000000"/>
                      <w:sz w:val="20"/>
                      <w:szCs w:val="20"/>
                    </w:rPr>
                  </w:pPr>
                  <w:r w:rsidRPr="00B834AC">
                    <w:rPr>
                      <w:rFonts w:ascii="Times New Roman" w:hAnsi="Times New Roman"/>
                      <w:b/>
                      <w:color w:val="000000"/>
                      <w:sz w:val="20"/>
                      <w:szCs w:val="20"/>
                    </w:rPr>
                    <w:t>Разом</w:t>
                  </w:r>
                </w:p>
              </w:tc>
              <w:tc>
                <w:tcPr>
                  <w:tcW w:w="1842" w:type="dxa"/>
                  <w:shd w:val="clear" w:color="auto" w:fill="auto"/>
                </w:tcPr>
                <w:p w:rsidR="00085007" w:rsidRPr="00B834AC" w:rsidRDefault="00085007" w:rsidP="00B834AC">
                  <w:pPr>
                    <w:spacing w:after="0" w:line="240" w:lineRule="auto"/>
                    <w:jc w:val="center"/>
                    <w:rPr>
                      <w:rFonts w:ascii="Times New Roman" w:hAnsi="Times New Roman"/>
                      <w:b/>
                      <w:color w:val="000000"/>
                      <w:sz w:val="20"/>
                      <w:szCs w:val="20"/>
                    </w:rPr>
                  </w:pPr>
                  <w:r w:rsidRPr="00B834AC">
                    <w:rPr>
                      <w:rFonts w:ascii="Times New Roman" w:hAnsi="Times New Roman"/>
                      <w:b/>
                      <w:color w:val="000000"/>
                      <w:sz w:val="20"/>
                      <w:szCs w:val="20"/>
                    </w:rPr>
                    <w:t>112 029</w:t>
                  </w:r>
                </w:p>
              </w:tc>
              <w:tc>
                <w:tcPr>
                  <w:tcW w:w="1843" w:type="dxa"/>
                  <w:shd w:val="clear" w:color="auto" w:fill="auto"/>
                </w:tcPr>
                <w:p w:rsidR="00085007" w:rsidRPr="00B834AC" w:rsidRDefault="00085007" w:rsidP="00B834AC">
                  <w:pPr>
                    <w:spacing w:after="0" w:line="240" w:lineRule="auto"/>
                    <w:jc w:val="center"/>
                    <w:rPr>
                      <w:rFonts w:ascii="Times New Roman" w:hAnsi="Times New Roman"/>
                      <w:b/>
                      <w:color w:val="000000"/>
                      <w:sz w:val="20"/>
                      <w:szCs w:val="20"/>
                    </w:rPr>
                  </w:pPr>
                  <w:r w:rsidRPr="00B834AC">
                    <w:rPr>
                      <w:rFonts w:ascii="Times New Roman" w:hAnsi="Times New Roman"/>
                      <w:b/>
                      <w:color w:val="000000"/>
                      <w:sz w:val="20"/>
                      <w:szCs w:val="20"/>
                    </w:rPr>
                    <w:t>82 849</w:t>
                  </w:r>
                </w:p>
              </w:tc>
              <w:tc>
                <w:tcPr>
                  <w:tcW w:w="1382" w:type="dxa"/>
                  <w:shd w:val="clear" w:color="auto" w:fill="auto"/>
                </w:tcPr>
                <w:p w:rsidR="00085007" w:rsidRPr="00B834AC" w:rsidRDefault="00085007" w:rsidP="00B834AC">
                  <w:pPr>
                    <w:spacing w:after="0" w:line="240" w:lineRule="auto"/>
                    <w:jc w:val="center"/>
                    <w:rPr>
                      <w:rFonts w:ascii="Times New Roman" w:hAnsi="Times New Roman"/>
                      <w:b/>
                      <w:color w:val="000000"/>
                      <w:sz w:val="20"/>
                      <w:szCs w:val="20"/>
                    </w:rPr>
                  </w:pPr>
                  <w:r w:rsidRPr="00B834AC">
                    <w:rPr>
                      <w:rFonts w:ascii="Times New Roman" w:hAnsi="Times New Roman"/>
                      <w:b/>
                      <w:color w:val="000000"/>
                      <w:sz w:val="20"/>
                      <w:szCs w:val="20"/>
                    </w:rPr>
                    <w:t>-29 180</w:t>
                  </w:r>
                </w:p>
              </w:tc>
            </w:tr>
          </w:tbl>
          <w:p w:rsidR="00085007" w:rsidRPr="00D868B8" w:rsidRDefault="00085007" w:rsidP="00085007">
            <w:pPr>
              <w:suppressAutoHyphens/>
              <w:spacing w:after="0" w:line="240" w:lineRule="auto"/>
              <w:ind w:firstLine="567"/>
              <w:jc w:val="both"/>
              <w:rPr>
                <w:rFonts w:ascii="Times New Roman" w:hAnsi="Times New Roman"/>
                <w:color w:val="000000"/>
              </w:rPr>
            </w:pPr>
          </w:p>
          <w:p w:rsidR="00085007" w:rsidRPr="00D868B8" w:rsidRDefault="00085007" w:rsidP="00085007">
            <w:pPr>
              <w:spacing w:after="0" w:line="240" w:lineRule="auto"/>
              <w:ind w:firstLine="709"/>
              <w:jc w:val="center"/>
              <w:rPr>
                <w:rFonts w:ascii="Times New Roman" w:hAnsi="Times New Roman"/>
                <w:b/>
                <w:color w:val="000000"/>
              </w:rPr>
            </w:pPr>
            <w:r w:rsidRPr="00D868B8">
              <w:rPr>
                <w:rFonts w:ascii="Times New Roman" w:hAnsi="Times New Roman"/>
                <w:b/>
                <w:color w:val="000000"/>
              </w:rPr>
              <w:t>Інформація про відсутність у заявника прострочених зобов’язань щодо сплати податків (наявність/відсутність податкового боргу) та зборів</w:t>
            </w:r>
          </w:p>
          <w:p w:rsidR="00085007" w:rsidRPr="00D868B8" w:rsidRDefault="00085007" w:rsidP="00085007">
            <w:pPr>
              <w:spacing w:after="0" w:line="240" w:lineRule="auto"/>
              <w:ind w:firstLine="709"/>
              <w:jc w:val="center"/>
              <w:rPr>
                <w:rFonts w:ascii="Times New Roman" w:hAnsi="Times New Roman"/>
                <w:b/>
                <w:color w:val="000000"/>
              </w:rPr>
            </w:pPr>
          </w:p>
          <w:p w:rsidR="00085007" w:rsidRPr="00D868B8" w:rsidRDefault="00085007" w:rsidP="00085007">
            <w:pPr>
              <w:spacing w:line="240" w:lineRule="auto"/>
              <w:ind w:firstLine="709"/>
              <w:jc w:val="both"/>
              <w:rPr>
                <w:rFonts w:ascii="Times New Roman" w:hAnsi="Times New Roman"/>
              </w:rPr>
            </w:pPr>
            <w:r w:rsidRPr="00D868B8">
              <w:rPr>
                <w:rFonts w:ascii="Times New Roman" w:hAnsi="Times New Roman"/>
              </w:rPr>
              <w:t>Прострочені зобов’язання щодо сплати податків та зборів не виявлено.</w:t>
            </w:r>
          </w:p>
          <w:p w:rsidR="00085007" w:rsidRPr="00D868B8" w:rsidRDefault="00085007" w:rsidP="00085007">
            <w:pPr>
              <w:spacing w:after="0" w:line="240" w:lineRule="auto"/>
              <w:jc w:val="center"/>
              <w:rPr>
                <w:rFonts w:ascii="Times New Roman" w:hAnsi="Times New Roman"/>
                <w:b/>
                <w:color w:val="000000"/>
              </w:rPr>
            </w:pPr>
          </w:p>
          <w:p w:rsidR="00085007" w:rsidRPr="00D868B8" w:rsidRDefault="00085007" w:rsidP="00085007">
            <w:pPr>
              <w:spacing w:after="0" w:line="240" w:lineRule="auto"/>
              <w:jc w:val="center"/>
              <w:rPr>
                <w:rFonts w:ascii="Times New Roman" w:hAnsi="Times New Roman"/>
                <w:b/>
                <w:color w:val="000000"/>
              </w:rPr>
            </w:pPr>
            <w:r w:rsidRPr="00D868B8">
              <w:rPr>
                <w:rFonts w:ascii="Times New Roman" w:hAnsi="Times New Roman"/>
                <w:b/>
                <w:color w:val="000000"/>
              </w:rPr>
              <w:t>Інформація про наявність/відсутність у Товариства правопорушень на ринку цінних паперів</w:t>
            </w:r>
          </w:p>
          <w:p w:rsidR="00085007" w:rsidRPr="00D868B8" w:rsidRDefault="00085007" w:rsidP="00085007">
            <w:pPr>
              <w:spacing w:after="0" w:line="240" w:lineRule="auto"/>
              <w:ind w:firstLine="709"/>
              <w:jc w:val="both"/>
              <w:rPr>
                <w:rFonts w:ascii="Times New Roman" w:hAnsi="Times New Roman"/>
                <w:b/>
                <w:color w:val="000000"/>
              </w:rPr>
            </w:pPr>
          </w:p>
          <w:p w:rsidR="00085007" w:rsidRPr="00D868B8" w:rsidRDefault="00085007" w:rsidP="00085007">
            <w:pPr>
              <w:spacing w:line="240" w:lineRule="auto"/>
              <w:ind w:firstLine="709"/>
              <w:jc w:val="both"/>
              <w:rPr>
                <w:rFonts w:ascii="Times New Roman" w:hAnsi="Times New Roman"/>
              </w:rPr>
            </w:pPr>
            <w:r w:rsidRPr="00D868B8">
              <w:rPr>
                <w:rFonts w:ascii="Times New Roman" w:hAnsi="Times New Roman"/>
              </w:rPr>
              <w:t xml:space="preserve">Протягом 2019 року не були виявлені факти правопорушення </w:t>
            </w:r>
            <w:r w:rsidRPr="00085007">
              <w:rPr>
                <w:rFonts w:ascii="Times New Roman" w:hAnsi="Times New Roman"/>
                <w:color w:val="000000"/>
              </w:rPr>
              <w:t>АТ "СЛОВ'ЯНСЬКІ ШПАЛЕРИ-КФТП"</w:t>
            </w:r>
            <w:r w:rsidRPr="00D868B8">
              <w:rPr>
                <w:rFonts w:ascii="Times New Roman" w:hAnsi="Times New Roman"/>
              </w:rPr>
              <w:t xml:space="preserve"> (надалі-Товариство) вимог чинного законодавства на ринку цінних паперів.</w:t>
            </w:r>
          </w:p>
          <w:p w:rsidR="00085007" w:rsidRPr="00D868B8" w:rsidRDefault="00085007" w:rsidP="00085007">
            <w:pPr>
              <w:spacing w:before="240" w:line="240" w:lineRule="auto"/>
              <w:ind w:firstLine="709"/>
              <w:jc w:val="center"/>
              <w:rPr>
                <w:rFonts w:ascii="Times New Roman" w:hAnsi="Times New Roman"/>
                <w:b/>
                <w:color w:val="000000"/>
              </w:rPr>
            </w:pPr>
            <w:r w:rsidRPr="00D868B8">
              <w:rPr>
                <w:rFonts w:ascii="Times New Roman" w:hAnsi="Times New Roman"/>
                <w:b/>
                <w:color w:val="000000"/>
              </w:rPr>
              <w:t>Розкриття інформації про статутний та власний капітал</w:t>
            </w:r>
          </w:p>
          <w:p w:rsidR="00085007" w:rsidRPr="00085007" w:rsidRDefault="00085007" w:rsidP="00085007">
            <w:pPr>
              <w:spacing w:after="0" w:line="240" w:lineRule="auto"/>
              <w:ind w:firstLine="567"/>
              <w:jc w:val="both"/>
              <w:rPr>
                <w:rFonts w:ascii="Times New Roman" w:hAnsi="Times New Roman"/>
                <w:color w:val="000000"/>
              </w:rPr>
            </w:pPr>
            <w:r w:rsidRPr="00085007">
              <w:rPr>
                <w:rFonts w:ascii="Times New Roman" w:hAnsi="Times New Roman"/>
                <w:color w:val="000000"/>
              </w:rPr>
              <w:t>ПРИВАТНЕ АКЦІОНЕРНЕ ТОВАРИСТВО "СЛОВ'ЯНСЬКІ ШПАЛЕРИ-КФТП", (далі – Товариство) керується у своїй діяльності Конституцією України, Цивільним кодексом України, Господарським кодексом України, Законом України «Про акціонерні товариства» іншим чинним законодавством України та Статутом.</w:t>
            </w:r>
          </w:p>
          <w:p w:rsidR="00085007" w:rsidRPr="00085007" w:rsidRDefault="00085007" w:rsidP="00085007">
            <w:pPr>
              <w:spacing w:after="0" w:line="240" w:lineRule="auto"/>
              <w:ind w:firstLine="567"/>
              <w:jc w:val="both"/>
              <w:rPr>
                <w:rFonts w:ascii="Times New Roman" w:hAnsi="Times New Roman"/>
                <w:color w:val="000000"/>
              </w:rPr>
            </w:pPr>
            <w:r w:rsidRPr="00085007">
              <w:rPr>
                <w:rFonts w:ascii="Times New Roman" w:hAnsi="Times New Roman"/>
                <w:color w:val="000000"/>
              </w:rPr>
              <w:t xml:space="preserve">Аудиторами підтверджується дотримання обліку власного капіталу. </w:t>
            </w:r>
          </w:p>
          <w:p w:rsidR="00085007" w:rsidRPr="00085007" w:rsidRDefault="00085007" w:rsidP="00085007">
            <w:pPr>
              <w:spacing w:after="0" w:line="240" w:lineRule="auto"/>
              <w:ind w:firstLine="567"/>
              <w:jc w:val="both"/>
              <w:rPr>
                <w:rFonts w:ascii="Times New Roman" w:hAnsi="Times New Roman"/>
                <w:color w:val="000000"/>
              </w:rPr>
            </w:pPr>
            <w:r w:rsidRPr="00085007">
              <w:rPr>
                <w:rFonts w:ascii="Times New Roman" w:hAnsi="Times New Roman"/>
                <w:color w:val="000000"/>
              </w:rPr>
              <w:t xml:space="preserve">Відповідно до Свідоцтва АТ «СЛОВ'ЯНСЬКІ ШПАЛЕРИ-КФТП»  № 852/1/10 від 08 жовтня 2010 року Статутний капітал Товариства складає 48 174 400,00 грн., розділений на 6 021 800 шт. простих іменних акцій, номінальною вартістю 8,0 грн. кожна.  </w:t>
            </w:r>
          </w:p>
          <w:p w:rsidR="00085007" w:rsidRPr="00085007" w:rsidRDefault="00085007" w:rsidP="00085007">
            <w:pPr>
              <w:spacing w:after="0" w:line="240" w:lineRule="auto"/>
              <w:ind w:firstLine="567"/>
              <w:jc w:val="both"/>
              <w:rPr>
                <w:rFonts w:ascii="Times New Roman" w:hAnsi="Times New Roman"/>
                <w:color w:val="000000"/>
              </w:rPr>
            </w:pPr>
            <w:r w:rsidRPr="00085007">
              <w:rPr>
                <w:rFonts w:ascii="Times New Roman" w:hAnsi="Times New Roman"/>
                <w:color w:val="000000"/>
              </w:rPr>
              <w:t>За останньою редакцією Статуту Товариства Затвердженого Річними загальними зборами АТ «СЛОВ'ЯНСЬКІ ШПАЛЕРИ-КФТП» , Статутний капітал Товариства складає 48 174 400 грн 00 коп. (сорок вісім мільйонів сто сімдесят чотири тисячі чотириста гривень 00 коп.) та відповідно розподілений на 6 021 800 шт. простих іменних акцій, номінальною вартістю 8,0 (вісім) гривень  кожна.</w:t>
            </w:r>
          </w:p>
          <w:p w:rsidR="00085007" w:rsidRPr="00D868B8" w:rsidRDefault="00085007" w:rsidP="00085007">
            <w:pPr>
              <w:spacing w:line="240" w:lineRule="auto"/>
              <w:ind w:firstLine="567"/>
              <w:jc w:val="both"/>
              <w:rPr>
                <w:rFonts w:ascii="Times New Roman" w:hAnsi="Times New Roman"/>
                <w:color w:val="000000"/>
                <w:shd w:val="clear" w:color="auto" w:fill="FFFFFF"/>
              </w:rPr>
            </w:pPr>
            <w:r w:rsidRPr="00D868B8">
              <w:rPr>
                <w:rFonts w:ascii="Times New Roman" w:hAnsi="Times New Roman"/>
                <w:color w:val="000000"/>
                <w:shd w:val="clear" w:color="auto" w:fill="FFFFFF"/>
              </w:rPr>
              <w:lastRenderedPageBreak/>
              <w:t>За даною редакцією Статуту розподіл часток між акціонерами: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
              <w:gridCol w:w="3935"/>
              <w:gridCol w:w="1957"/>
              <w:gridCol w:w="1957"/>
              <w:gridCol w:w="1384"/>
            </w:tblGrid>
            <w:tr w:rsidR="00085007" w:rsidRPr="00B834AC" w:rsidTr="00085007">
              <w:tc>
                <w:tcPr>
                  <w:tcW w:w="277" w:type="pct"/>
                  <w:vAlign w:val="center"/>
                </w:tcPr>
                <w:p w:rsidR="00085007" w:rsidRPr="00D868B8" w:rsidRDefault="00085007" w:rsidP="00085007">
                  <w:pPr>
                    <w:spacing w:before="120" w:after="0" w:line="240" w:lineRule="auto"/>
                    <w:jc w:val="center"/>
                    <w:rPr>
                      <w:rFonts w:ascii="Times New Roman" w:hAnsi="Times New Roman"/>
                      <w:b/>
                      <w:bCs/>
                    </w:rPr>
                  </w:pPr>
                  <w:r w:rsidRPr="00D868B8">
                    <w:rPr>
                      <w:rFonts w:ascii="Times New Roman" w:hAnsi="Times New Roman"/>
                      <w:b/>
                      <w:bCs/>
                    </w:rPr>
                    <w:t>№ пп.</w:t>
                  </w:r>
                </w:p>
              </w:tc>
              <w:tc>
                <w:tcPr>
                  <w:tcW w:w="2013" w:type="pct"/>
                  <w:vAlign w:val="center"/>
                </w:tcPr>
                <w:p w:rsidR="00085007" w:rsidRPr="00D868B8" w:rsidRDefault="00085007" w:rsidP="00085007">
                  <w:pPr>
                    <w:spacing w:before="120" w:after="0" w:line="240" w:lineRule="auto"/>
                    <w:jc w:val="center"/>
                    <w:rPr>
                      <w:rFonts w:ascii="Times New Roman" w:hAnsi="Times New Roman"/>
                      <w:b/>
                      <w:bCs/>
                    </w:rPr>
                  </w:pPr>
                  <w:r w:rsidRPr="00D868B8">
                    <w:rPr>
                      <w:rFonts w:ascii="Times New Roman" w:hAnsi="Times New Roman"/>
                      <w:b/>
                      <w:bCs/>
                    </w:rPr>
                    <w:t>Назва акціонерів</w:t>
                  </w:r>
                </w:p>
              </w:tc>
              <w:tc>
                <w:tcPr>
                  <w:tcW w:w="1001" w:type="pct"/>
                  <w:vAlign w:val="center"/>
                </w:tcPr>
                <w:p w:rsidR="00085007" w:rsidRPr="00D868B8" w:rsidRDefault="00085007" w:rsidP="00085007">
                  <w:pPr>
                    <w:spacing w:before="120" w:after="0" w:line="240" w:lineRule="auto"/>
                    <w:jc w:val="center"/>
                    <w:rPr>
                      <w:rFonts w:ascii="Times New Roman" w:hAnsi="Times New Roman"/>
                      <w:b/>
                      <w:bCs/>
                    </w:rPr>
                  </w:pPr>
                  <w:r w:rsidRPr="00D868B8">
                    <w:rPr>
                      <w:rFonts w:ascii="Times New Roman" w:hAnsi="Times New Roman"/>
                      <w:b/>
                      <w:bCs/>
                    </w:rPr>
                    <w:t>Кількість акцій, шт.</w:t>
                  </w:r>
                </w:p>
              </w:tc>
              <w:tc>
                <w:tcPr>
                  <w:tcW w:w="1001" w:type="pct"/>
                  <w:vAlign w:val="center"/>
                </w:tcPr>
                <w:p w:rsidR="00085007" w:rsidRPr="00D868B8" w:rsidRDefault="00085007" w:rsidP="00085007">
                  <w:pPr>
                    <w:spacing w:before="120" w:after="0" w:line="240" w:lineRule="auto"/>
                    <w:jc w:val="center"/>
                    <w:rPr>
                      <w:rFonts w:ascii="Times New Roman" w:hAnsi="Times New Roman"/>
                      <w:b/>
                      <w:bCs/>
                    </w:rPr>
                  </w:pPr>
                  <w:r w:rsidRPr="00D868B8">
                    <w:rPr>
                      <w:rFonts w:ascii="Times New Roman" w:hAnsi="Times New Roman"/>
                      <w:b/>
                      <w:bCs/>
                    </w:rPr>
                    <w:t>Сума, тис. грн.</w:t>
                  </w:r>
                </w:p>
              </w:tc>
              <w:tc>
                <w:tcPr>
                  <w:tcW w:w="708" w:type="pct"/>
                  <w:vAlign w:val="center"/>
                </w:tcPr>
                <w:p w:rsidR="00085007" w:rsidRPr="00D868B8" w:rsidRDefault="00085007" w:rsidP="00085007">
                  <w:pPr>
                    <w:spacing w:before="120" w:after="0" w:line="240" w:lineRule="auto"/>
                    <w:jc w:val="center"/>
                    <w:rPr>
                      <w:rFonts w:ascii="Times New Roman" w:hAnsi="Times New Roman"/>
                      <w:b/>
                      <w:bCs/>
                    </w:rPr>
                  </w:pPr>
                  <w:r w:rsidRPr="00D868B8">
                    <w:rPr>
                      <w:rFonts w:ascii="Times New Roman" w:hAnsi="Times New Roman"/>
                      <w:b/>
                      <w:bCs/>
                    </w:rPr>
                    <w:t>Частка у статутному фонді, %</w:t>
                  </w:r>
                </w:p>
              </w:tc>
            </w:tr>
            <w:tr w:rsidR="00085007" w:rsidRPr="00B834AC" w:rsidTr="00085007">
              <w:trPr>
                <w:trHeight w:val="492"/>
              </w:trPr>
              <w:tc>
                <w:tcPr>
                  <w:tcW w:w="277" w:type="pct"/>
                  <w:vAlign w:val="center"/>
                </w:tcPr>
                <w:p w:rsidR="00085007" w:rsidRPr="00D868B8" w:rsidRDefault="00085007" w:rsidP="00085007">
                  <w:pPr>
                    <w:spacing w:after="0" w:line="240" w:lineRule="auto"/>
                    <w:jc w:val="center"/>
                    <w:rPr>
                      <w:rFonts w:ascii="Times New Roman" w:hAnsi="Times New Roman"/>
                      <w:b/>
                      <w:bCs/>
                    </w:rPr>
                  </w:pPr>
                  <w:r w:rsidRPr="00D868B8">
                    <w:rPr>
                      <w:rFonts w:ascii="Times New Roman" w:hAnsi="Times New Roman"/>
                      <w:b/>
                      <w:bCs/>
                    </w:rPr>
                    <w:t>1.</w:t>
                  </w:r>
                </w:p>
              </w:tc>
              <w:tc>
                <w:tcPr>
                  <w:tcW w:w="2013" w:type="pct"/>
                  <w:vAlign w:val="center"/>
                </w:tcPr>
                <w:p w:rsidR="00085007" w:rsidRPr="00B834AC" w:rsidRDefault="00085007" w:rsidP="002A3AF5">
                  <w:pPr>
                    <w:spacing w:after="0" w:line="240" w:lineRule="auto"/>
                    <w:ind w:right="156"/>
                    <w:jc w:val="center"/>
                    <w:rPr>
                      <w:rFonts w:ascii="Times New Roman" w:hAnsi="Times New Roman"/>
                      <w:color w:val="000000"/>
                      <w:shd w:val="clear" w:color="auto" w:fill="FFFFFF"/>
                    </w:rPr>
                  </w:pPr>
                  <w:r w:rsidRPr="00B834AC">
                    <w:rPr>
                      <w:rFonts w:ascii="Times New Roman" w:hAnsi="Times New Roman"/>
                      <w:color w:val="000000"/>
                      <w:shd w:val="clear" w:color="auto" w:fill="FFFFFF"/>
                    </w:rPr>
                    <w:t>ТОВАРИСТВО З ОБМЕЖЕНОЮ ВІДПОВІДАЛЬНІСТЮ "СЛАВИЧ-ІНВЕСТ"</w:t>
                  </w:r>
                </w:p>
              </w:tc>
              <w:tc>
                <w:tcPr>
                  <w:tcW w:w="1001" w:type="pct"/>
                  <w:vAlign w:val="center"/>
                </w:tcPr>
                <w:p w:rsidR="00085007" w:rsidRPr="00B834AC" w:rsidRDefault="00085007" w:rsidP="00085007">
                  <w:pPr>
                    <w:spacing w:after="0" w:line="240" w:lineRule="auto"/>
                    <w:ind w:right="156"/>
                    <w:jc w:val="center"/>
                    <w:rPr>
                      <w:rFonts w:ascii="Times New Roman" w:hAnsi="Times New Roman"/>
                      <w:color w:val="000000"/>
                      <w:shd w:val="clear" w:color="auto" w:fill="FFFFFF"/>
                    </w:rPr>
                  </w:pPr>
                  <w:r w:rsidRPr="00B834AC">
                    <w:rPr>
                      <w:rFonts w:ascii="Times New Roman" w:hAnsi="Times New Roman"/>
                      <w:color w:val="000000"/>
                      <w:shd w:val="clear" w:color="auto" w:fill="FFFFFF"/>
                    </w:rPr>
                    <w:t>3 379 433</w:t>
                  </w:r>
                </w:p>
              </w:tc>
              <w:tc>
                <w:tcPr>
                  <w:tcW w:w="1001" w:type="pct"/>
                  <w:vAlign w:val="center"/>
                </w:tcPr>
                <w:p w:rsidR="00085007" w:rsidRPr="00085007" w:rsidRDefault="00085007" w:rsidP="00085007">
                  <w:pPr>
                    <w:spacing w:after="0" w:line="240" w:lineRule="auto"/>
                    <w:ind w:right="156"/>
                    <w:jc w:val="center"/>
                    <w:rPr>
                      <w:rFonts w:ascii="Times New Roman" w:hAnsi="Times New Roman"/>
                      <w:color w:val="000000"/>
                    </w:rPr>
                  </w:pPr>
                  <w:r w:rsidRPr="00085007">
                    <w:rPr>
                      <w:rFonts w:ascii="Times New Roman" w:hAnsi="Times New Roman"/>
                      <w:color w:val="000000"/>
                    </w:rPr>
                    <w:t>27 035 464,00</w:t>
                  </w:r>
                </w:p>
              </w:tc>
              <w:tc>
                <w:tcPr>
                  <w:tcW w:w="708" w:type="pct"/>
                  <w:vAlign w:val="center"/>
                </w:tcPr>
                <w:p w:rsidR="00085007" w:rsidRPr="00085007" w:rsidRDefault="00085007" w:rsidP="00085007">
                  <w:pPr>
                    <w:spacing w:after="0" w:line="240" w:lineRule="auto"/>
                    <w:ind w:right="175"/>
                    <w:jc w:val="center"/>
                    <w:rPr>
                      <w:rFonts w:ascii="Times New Roman" w:hAnsi="Times New Roman"/>
                      <w:color w:val="000000"/>
                    </w:rPr>
                  </w:pPr>
                  <w:r w:rsidRPr="00085007">
                    <w:rPr>
                      <w:rFonts w:ascii="Times New Roman" w:hAnsi="Times New Roman"/>
                      <w:color w:val="000000"/>
                    </w:rPr>
                    <w:t>56,12</w:t>
                  </w:r>
                </w:p>
              </w:tc>
            </w:tr>
            <w:tr w:rsidR="00085007" w:rsidRPr="00B834AC" w:rsidTr="00085007">
              <w:trPr>
                <w:trHeight w:val="492"/>
              </w:trPr>
              <w:tc>
                <w:tcPr>
                  <w:tcW w:w="277" w:type="pct"/>
                  <w:vAlign w:val="center"/>
                </w:tcPr>
                <w:p w:rsidR="00085007" w:rsidRPr="00D868B8" w:rsidRDefault="00085007" w:rsidP="00085007">
                  <w:pPr>
                    <w:spacing w:after="0" w:line="240" w:lineRule="auto"/>
                    <w:jc w:val="center"/>
                    <w:rPr>
                      <w:rFonts w:ascii="Times New Roman" w:hAnsi="Times New Roman"/>
                      <w:b/>
                      <w:bCs/>
                    </w:rPr>
                  </w:pPr>
                  <w:r w:rsidRPr="00D868B8">
                    <w:rPr>
                      <w:rFonts w:ascii="Times New Roman" w:hAnsi="Times New Roman"/>
                      <w:b/>
                      <w:bCs/>
                    </w:rPr>
                    <w:t>2.</w:t>
                  </w:r>
                </w:p>
              </w:tc>
              <w:tc>
                <w:tcPr>
                  <w:tcW w:w="2013" w:type="pct"/>
                  <w:vAlign w:val="center"/>
                </w:tcPr>
                <w:p w:rsidR="00085007" w:rsidRPr="00B834AC" w:rsidRDefault="00085007" w:rsidP="002A3AF5">
                  <w:pPr>
                    <w:spacing w:after="0" w:line="240" w:lineRule="auto"/>
                    <w:ind w:right="156"/>
                    <w:jc w:val="center"/>
                    <w:rPr>
                      <w:rFonts w:ascii="Times New Roman" w:hAnsi="Times New Roman"/>
                      <w:color w:val="000000"/>
                      <w:shd w:val="clear" w:color="auto" w:fill="FFFFFF"/>
                    </w:rPr>
                  </w:pPr>
                  <w:r w:rsidRPr="00B834AC">
                    <w:rPr>
                      <w:rFonts w:ascii="Times New Roman" w:hAnsi="Times New Roman"/>
                      <w:color w:val="000000"/>
                      <w:shd w:val="clear" w:color="auto" w:fill="FFFFFF"/>
                    </w:rPr>
                    <w:t>ТОВАРИСТВО З ОБМЕЖЕНОЮ ВІДПОВІДАЛЬНІСТЮ "ТОРГОВИЙ ДIМ "СЛАВИЧ"</w:t>
                  </w:r>
                </w:p>
              </w:tc>
              <w:tc>
                <w:tcPr>
                  <w:tcW w:w="1001" w:type="pct"/>
                  <w:vAlign w:val="center"/>
                </w:tcPr>
                <w:p w:rsidR="00085007" w:rsidRPr="00B834AC" w:rsidRDefault="00085007" w:rsidP="00085007">
                  <w:pPr>
                    <w:spacing w:after="0" w:line="240" w:lineRule="auto"/>
                    <w:ind w:right="156"/>
                    <w:jc w:val="center"/>
                    <w:rPr>
                      <w:rFonts w:ascii="Times New Roman" w:hAnsi="Times New Roman"/>
                      <w:color w:val="000000"/>
                      <w:shd w:val="clear" w:color="auto" w:fill="FFFFFF"/>
                    </w:rPr>
                  </w:pPr>
                  <w:r w:rsidRPr="00B834AC">
                    <w:rPr>
                      <w:rFonts w:ascii="Times New Roman" w:hAnsi="Times New Roman"/>
                      <w:color w:val="000000"/>
                      <w:shd w:val="clear" w:color="auto" w:fill="FFFFFF"/>
                    </w:rPr>
                    <w:t>1 504 909</w:t>
                  </w:r>
                </w:p>
              </w:tc>
              <w:tc>
                <w:tcPr>
                  <w:tcW w:w="1001" w:type="pct"/>
                  <w:vAlign w:val="center"/>
                </w:tcPr>
                <w:p w:rsidR="00085007" w:rsidRPr="00085007" w:rsidRDefault="00085007" w:rsidP="00085007">
                  <w:pPr>
                    <w:spacing w:after="0" w:line="240" w:lineRule="auto"/>
                    <w:ind w:right="156"/>
                    <w:jc w:val="center"/>
                    <w:rPr>
                      <w:rFonts w:ascii="Times New Roman" w:hAnsi="Times New Roman"/>
                      <w:color w:val="000000"/>
                    </w:rPr>
                  </w:pPr>
                  <w:r w:rsidRPr="00B834AC">
                    <w:rPr>
                      <w:rFonts w:ascii="Times New Roman" w:hAnsi="Times New Roman"/>
                      <w:color w:val="000000"/>
                      <w:shd w:val="clear" w:color="auto" w:fill="FFFFFF"/>
                    </w:rPr>
                    <w:t>12 039 272,00</w:t>
                  </w:r>
                </w:p>
              </w:tc>
              <w:tc>
                <w:tcPr>
                  <w:tcW w:w="708" w:type="pct"/>
                  <w:vAlign w:val="center"/>
                </w:tcPr>
                <w:p w:rsidR="00085007" w:rsidRPr="00085007" w:rsidRDefault="00085007" w:rsidP="00085007">
                  <w:pPr>
                    <w:spacing w:after="0" w:line="240" w:lineRule="auto"/>
                    <w:ind w:right="175"/>
                    <w:jc w:val="center"/>
                    <w:rPr>
                      <w:rFonts w:ascii="Times New Roman" w:hAnsi="Times New Roman"/>
                      <w:color w:val="000000"/>
                    </w:rPr>
                  </w:pPr>
                  <w:r w:rsidRPr="00085007">
                    <w:rPr>
                      <w:rFonts w:ascii="Times New Roman" w:hAnsi="Times New Roman"/>
                      <w:color w:val="000000"/>
                    </w:rPr>
                    <w:t>24,9910</w:t>
                  </w:r>
                </w:p>
              </w:tc>
            </w:tr>
            <w:tr w:rsidR="00085007" w:rsidRPr="00B834AC" w:rsidTr="00085007">
              <w:trPr>
                <w:trHeight w:val="492"/>
              </w:trPr>
              <w:tc>
                <w:tcPr>
                  <w:tcW w:w="277" w:type="pct"/>
                  <w:vAlign w:val="center"/>
                </w:tcPr>
                <w:p w:rsidR="00085007" w:rsidRPr="00D868B8" w:rsidRDefault="00085007" w:rsidP="00085007">
                  <w:pPr>
                    <w:spacing w:after="0" w:line="240" w:lineRule="auto"/>
                    <w:jc w:val="center"/>
                    <w:rPr>
                      <w:rFonts w:ascii="Times New Roman" w:hAnsi="Times New Roman"/>
                      <w:b/>
                      <w:bCs/>
                    </w:rPr>
                  </w:pPr>
                  <w:r w:rsidRPr="00D868B8">
                    <w:rPr>
                      <w:rFonts w:ascii="Times New Roman" w:hAnsi="Times New Roman"/>
                      <w:b/>
                      <w:bCs/>
                    </w:rPr>
                    <w:t>3</w:t>
                  </w:r>
                </w:p>
              </w:tc>
              <w:tc>
                <w:tcPr>
                  <w:tcW w:w="2013" w:type="pct"/>
                  <w:vAlign w:val="center"/>
                </w:tcPr>
                <w:p w:rsidR="00085007" w:rsidRPr="00B834AC" w:rsidRDefault="00085007" w:rsidP="002A3AF5">
                  <w:pPr>
                    <w:spacing w:after="0" w:line="240" w:lineRule="auto"/>
                    <w:ind w:right="156"/>
                    <w:jc w:val="center"/>
                    <w:rPr>
                      <w:rFonts w:ascii="Times New Roman" w:hAnsi="Times New Roman"/>
                      <w:color w:val="000000"/>
                      <w:shd w:val="clear" w:color="auto" w:fill="FFFFFF"/>
                    </w:rPr>
                  </w:pPr>
                  <w:r w:rsidRPr="00B834AC">
                    <w:rPr>
                      <w:rFonts w:ascii="Times New Roman" w:hAnsi="Times New Roman"/>
                      <w:color w:val="000000"/>
                      <w:shd w:val="clear" w:color="auto" w:fill="FFFFFF"/>
                    </w:rPr>
                    <w:t>Інші акціонери згідно реєстру</w:t>
                  </w:r>
                </w:p>
              </w:tc>
              <w:tc>
                <w:tcPr>
                  <w:tcW w:w="1001" w:type="pct"/>
                  <w:vAlign w:val="center"/>
                </w:tcPr>
                <w:p w:rsidR="00085007" w:rsidRPr="00B834AC" w:rsidRDefault="00085007" w:rsidP="00085007">
                  <w:pPr>
                    <w:spacing w:after="0" w:line="240" w:lineRule="auto"/>
                    <w:ind w:right="156"/>
                    <w:jc w:val="center"/>
                    <w:rPr>
                      <w:rFonts w:ascii="Times New Roman" w:hAnsi="Times New Roman"/>
                      <w:color w:val="000000"/>
                      <w:shd w:val="clear" w:color="auto" w:fill="FFFFFF"/>
                    </w:rPr>
                  </w:pPr>
                  <w:r w:rsidRPr="00B834AC">
                    <w:rPr>
                      <w:rFonts w:ascii="Times New Roman" w:hAnsi="Times New Roman"/>
                      <w:color w:val="000000"/>
                      <w:shd w:val="clear" w:color="auto" w:fill="FFFFFF"/>
                    </w:rPr>
                    <w:t>1 137 458</w:t>
                  </w:r>
                </w:p>
              </w:tc>
              <w:tc>
                <w:tcPr>
                  <w:tcW w:w="1001" w:type="pct"/>
                  <w:vAlign w:val="center"/>
                </w:tcPr>
                <w:p w:rsidR="00085007" w:rsidRPr="00B834AC" w:rsidRDefault="00085007" w:rsidP="00085007">
                  <w:pPr>
                    <w:spacing w:after="0" w:line="240" w:lineRule="auto"/>
                    <w:ind w:right="156"/>
                    <w:jc w:val="center"/>
                    <w:rPr>
                      <w:rFonts w:ascii="Times New Roman" w:hAnsi="Times New Roman"/>
                      <w:color w:val="000000"/>
                      <w:shd w:val="clear" w:color="auto" w:fill="FFFFFF"/>
                    </w:rPr>
                  </w:pPr>
                  <w:r w:rsidRPr="00B834AC">
                    <w:rPr>
                      <w:rFonts w:ascii="Times New Roman" w:hAnsi="Times New Roman"/>
                      <w:color w:val="000000"/>
                      <w:shd w:val="clear" w:color="auto" w:fill="FFFFFF"/>
                    </w:rPr>
                    <w:t>9 099 664</w:t>
                  </w:r>
                </w:p>
              </w:tc>
              <w:tc>
                <w:tcPr>
                  <w:tcW w:w="708" w:type="pct"/>
                  <w:vAlign w:val="center"/>
                </w:tcPr>
                <w:p w:rsidR="00085007" w:rsidRPr="00085007" w:rsidRDefault="00085007" w:rsidP="00085007">
                  <w:pPr>
                    <w:spacing w:after="0" w:line="240" w:lineRule="auto"/>
                    <w:ind w:right="175"/>
                    <w:jc w:val="center"/>
                    <w:rPr>
                      <w:rFonts w:ascii="Times New Roman" w:hAnsi="Times New Roman"/>
                      <w:color w:val="000000"/>
                    </w:rPr>
                  </w:pPr>
                  <w:r w:rsidRPr="00085007">
                    <w:rPr>
                      <w:rFonts w:ascii="Times New Roman" w:hAnsi="Times New Roman"/>
                      <w:color w:val="000000"/>
                    </w:rPr>
                    <w:t>18,889</w:t>
                  </w:r>
                </w:p>
              </w:tc>
            </w:tr>
            <w:tr w:rsidR="00085007" w:rsidRPr="00B834AC" w:rsidTr="00085007">
              <w:trPr>
                <w:trHeight w:val="492"/>
              </w:trPr>
              <w:tc>
                <w:tcPr>
                  <w:tcW w:w="2290" w:type="pct"/>
                  <w:gridSpan w:val="2"/>
                  <w:vAlign w:val="center"/>
                </w:tcPr>
                <w:p w:rsidR="00085007" w:rsidRPr="00D868B8" w:rsidRDefault="00085007" w:rsidP="00085007">
                  <w:pPr>
                    <w:spacing w:after="0" w:line="240" w:lineRule="auto"/>
                    <w:rPr>
                      <w:rFonts w:ascii="Times New Roman" w:hAnsi="Times New Roman"/>
                      <w:b/>
                    </w:rPr>
                  </w:pPr>
                  <w:r w:rsidRPr="00D868B8">
                    <w:rPr>
                      <w:rFonts w:ascii="Times New Roman" w:hAnsi="Times New Roman"/>
                      <w:b/>
                    </w:rPr>
                    <w:t>РАЗОМ</w:t>
                  </w:r>
                </w:p>
              </w:tc>
              <w:tc>
                <w:tcPr>
                  <w:tcW w:w="1001" w:type="pct"/>
                  <w:vAlign w:val="center"/>
                </w:tcPr>
                <w:p w:rsidR="00085007" w:rsidRPr="00D868B8" w:rsidRDefault="00085007" w:rsidP="00085007">
                  <w:pPr>
                    <w:spacing w:after="0" w:line="240" w:lineRule="auto"/>
                    <w:ind w:right="160"/>
                    <w:jc w:val="center"/>
                    <w:rPr>
                      <w:rFonts w:ascii="Times New Roman" w:hAnsi="Times New Roman"/>
                      <w:b/>
                    </w:rPr>
                  </w:pPr>
                  <w:r w:rsidRPr="00D868B8">
                    <w:rPr>
                      <w:rFonts w:ascii="Times New Roman" w:hAnsi="Times New Roman"/>
                      <w:b/>
                    </w:rPr>
                    <w:t>6 021 800</w:t>
                  </w:r>
                </w:p>
              </w:tc>
              <w:tc>
                <w:tcPr>
                  <w:tcW w:w="1001" w:type="pct"/>
                  <w:vAlign w:val="center"/>
                </w:tcPr>
                <w:p w:rsidR="00085007" w:rsidRPr="00D868B8" w:rsidRDefault="00085007" w:rsidP="00085007">
                  <w:pPr>
                    <w:spacing w:after="0" w:line="240" w:lineRule="auto"/>
                    <w:ind w:right="156"/>
                    <w:jc w:val="center"/>
                    <w:rPr>
                      <w:rFonts w:ascii="Times New Roman" w:hAnsi="Times New Roman"/>
                      <w:b/>
                    </w:rPr>
                  </w:pPr>
                  <w:r w:rsidRPr="00D868B8">
                    <w:rPr>
                      <w:rFonts w:ascii="Times New Roman" w:hAnsi="Times New Roman"/>
                      <w:b/>
                    </w:rPr>
                    <w:t xml:space="preserve">48 174 400,00 </w:t>
                  </w:r>
                </w:p>
              </w:tc>
              <w:tc>
                <w:tcPr>
                  <w:tcW w:w="708" w:type="pct"/>
                  <w:vAlign w:val="center"/>
                </w:tcPr>
                <w:p w:rsidR="00085007" w:rsidRPr="00D868B8" w:rsidRDefault="00085007" w:rsidP="00085007">
                  <w:pPr>
                    <w:spacing w:after="0" w:line="240" w:lineRule="auto"/>
                    <w:ind w:right="175"/>
                    <w:jc w:val="center"/>
                    <w:rPr>
                      <w:rFonts w:ascii="Times New Roman" w:hAnsi="Times New Roman"/>
                      <w:b/>
                    </w:rPr>
                  </w:pPr>
                  <w:r w:rsidRPr="00D868B8">
                    <w:rPr>
                      <w:rFonts w:ascii="Times New Roman" w:hAnsi="Times New Roman"/>
                      <w:b/>
                    </w:rPr>
                    <w:t>100,00</w:t>
                  </w:r>
                </w:p>
              </w:tc>
            </w:tr>
          </w:tbl>
          <w:p w:rsidR="00085007" w:rsidRPr="00085007" w:rsidRDefault="00085007" w:rsidP="00085007">
            <w:pPr>
              <w:spacing w:after="0" w:line="240" w:lineRule="auto"/>
              <w:jc w:val="both"/>
              <w:rPr>
                <w:rFonts w:ascii="Times New Roman" w:hAnsi="Times New Roman"/>
                <w:color w:val="000000"/>
              </w:rPr>
            </w:pPr>
          </w:p>
          <w:p w:rsidR="00085007" w:rsidRPr="00D868B8" w:rsidRDefault="00085007" w:rsidP="00085007">
            <w:pPr>
              <w:spacing w:after="0" w:line="240" w:lineRule="auto"/>
              <w:ind w:firstLine="567"/>
              <w:jc w:val="both"/>
              <w:rPr>
                <w:rFonts w:ascii="Times New Roman" w:hAnsi="Times New Roman"/>
                <w:color w:val="000000"/>
              </w:rPr>
            </w:pPr>
            <w:r w:rsidRPr="00D868B8">
              <w:rPr>
                <w:rFonts w:ascii="Times New Roman" w:hAnsi="Times New Roman"/>
                <w:color w:val="000000"/>
              </w:rPr>
              <w:t xml:space="preserve">Станом на 31.12.2019 року величина зареєстрованого(пайового) капіталу згідно  з даними фінансової звітності(які аудитор підтверджує) наступна: </w:t>
            </w:r>
          </w:p>
          <w:p w:rsidR="00085007" w:rsidRPr="00D868B8" w:rsidRDefault="00085007" w:rsidP="006815EB">
            <w:pPr>
              <w:pStyle w:val="a3"/>
              <w:widowControl/>
              <w:numPr>
                <w:ilvl w:val="0"/>
                <w:numId w:val="6"/>
              </w:numPr>
              <w:autoSpaceDE/>
              <w:autoSpaceDN/>
              <w:contextualSpacing/>
              <w:jc w:val="both"/>
              <w:rPr>
                <w:color w:val="000000"/>
                <w:lang w:val="uk-UA"/>
              </w:rPr>
            </w:pPr>
            <w:r w:rsidRPr="00D868B8">
              <w:rPr>
                <w:color w:val="000000"/>
                <w:lang w:val="uk-UA"/>
              </w:rPr>
              <w:t>Зареєстрований статутний капітал – 48 174 тис  грн;</w:t>
            </w:r>
          </w:p>
          <w:p w:rsidR="00085007" w:rsidRPr="00D868B8" w:rsidRDefault="00085007" w:rsidP="006815EB">
            <w:pPr>
              <w:pStyle w:val="a3"/>
              <w:widowControl/>
              <w:numPr>
                <w:ilvl w:val="0"/>
                <w:numId w:val="6"/>
              </w:numPr>
              <w:autoSpaceDE/>
              <w:autoSpaceDN/>
              <w:contextualSpacing/>
              <w:jc w:val="both"/>
              <w:rPr>
                <w:color w:val="000000"/>
                <w:lang w:val="uk-UA"/>
              </w:rPr>
            </w:pPr>
            <w:r w:rsidRPr="00D868B8">
              <w:rPr>
                <w:color w:val="000000"/>
                <w:lang w:val="uk-UA"/>
              </w:rPr>
              <w:t>Сплачений статутний капітал  – 48 174  тис  грн;</w:t>
            </w:r>
          </w:p>
          <w:p w:rsidR="00085007" w:rsidRPr="00D868B8" w:rsidRDefault="00085007" w:rsidP="006815EB">
            <w:pPr>
              <w:pStyle w:val="a3"/>
              <w:widowControl/>
              <w:numPr>
                <w:ilvl w:val="0"/>
                <w:numId w:val="6"/>
              </w:numPr>
              <w:autoSpaceDE/>
              <w:autoSpaceDN/>
              <w:contextualSpacing/>
              <w:jc w:val="both"/>
              <w:rPr>
                <w:color w:val="000000"/>
                <w:lang w:val="uk-UA"/>
              </w:rPr>
            </w:pPr>
            <w:r w:rsidRPr="00D868B8">
              <w:rPr>
                <w:color w:val="000000"/>
                <w:lang w:val="uk-UA"/>
              </w:rPr>
              <w:t>Неоплачений капітал – відсутній.</w:t>
            </w:r>
          </w:p>
          <w:p w:rsidR="00085007" w:rsidRPr="00D868B8" w:rsidRDefault="00085007" w:rsidP="00085007">
            <w:pPr>
              <w:spacing w:after="0" w:line="240" w:lineRule="auto"/>
              <w:ind w:firstLine="567"/>
              <w:jc w:val="both"/>
              <w:rPr>
                <w:rFonts w:ascii="Times New Roman" w:hAnsi="Times New Roman"/>
                <w:color w:val="000000"/>
              </w:rPr>
            </w:pPr>
            <w:r w:rsidRPr="00D868B8">
              <w:rPr>
                <w:rFonts w:ascii="Times New Roman" w:hAnsi="Times New Roman"/>
                <w:color w:val="000000"/>
              </w:rPr>
              <w:t>Станом на 31.12.2019 року статутний капітал Товариства сформовано та сплачено в повному обсязі, що складає 48 174  тис  грн.</w:t>
            </w:r>
          </w:p>
          <w:p w:rsidR="00085007" w:rsidRPr="00085007" w:rsidRDefault="00085007" w:rsidP="00085007">
            <w:pPr>
              <w:pStyle w:val="rvps2"/>
              <w:shd w:val="clear" w:color="auto" w:fill="FFFFFF"/>
              <w:spacing w:before="0" w:beforeAutospacing="0" w:after="0" w:afterAutospacing="0"/>
              <w:ind w:firstLine="567"/>
              <w:contextualSpacing/>
              <w:jc w:val="both"/>
              <w:rPr>
                <w:color w:val="000000"/>
                <w:sz w:val="22"/>
                <w:szCs w:val="22"/>
                <w:lang w:val="uk-UA"/>
              </w:rPr>
            </w:pPr>
            <w:r w:rsidRPr="00085007">
              <w:rPr>
                <w:color w:val="000000"/>
                <w:sz w:val="22"/>
                <w:szCs w:val="22"/>
                <w:lang w:val="uk-UA"/>
              </w:rPr>
              <w:t xml:space="preserve">Протягом звітного періоду зміни щодо учасників та перерозподіл часток не відбувалися. </w:t>
            </w:r>
          </w:p>
          <w:p w:rsidR="00085007" w:rsidRPr="00085007" w:rsidRDefault="00085007" w:rsidP="00085007">
            <w:pPr>
              <w:pStyle w:val="rvps2"/>
              <w:shd w:val="clear" w:color="auto" w:fill="FFFFFF"/>
              <w:spacing w:before="0" w:beforeAutospacing="0" w:after="0" w:afterAutospacing="0"/>
              <w:ind w:firstLine="567"/>
              <w:contextualSpacing/>
              <w:jc w:val="both"/>
              <w:rPr>
                <w:color w:val="000000"/>
                <w:sz w:val="22"/>
                <w:szCs w:val="22"/>
                <w:lang w:val="uk-UA"/>
              </w:rPr>
            </w:pPr>
            <w:r w:rsidRPr="00085007">
              <w:rPr>
                <w:color w:val="000000"/>
                <w:sz w:val="22"/>
                <w:szCs w:val="22"/>
                <w:lang w:val="uk-UA"/>
              </w:rPr>
              <w:t>Станом на 01.01.2019 року нерозподілений прибуток становив 1 495 844 тис грн, станом на 31.12.2019 року нерозподілений прибуток становить 1 538 683 тис грн.</w:t>
            </w:r>
          </w:p>
          <w:p w:rsidR="00085007" w:rsidRDefault="00085007" w:rsidP="00085007">
            <w:pPr>
              <w:spacing w:line="240" w:lineRule="auto"/>
              <w:jc w:val="center"/>
              <w:rPr>
                <w:rFonts w:ascii="Times New Roman" w:hAnsi="Times New Roman"/>
                <w:b/>
                <w:color w:val="000000"/>
                <w:shd w:val="clear" w:color="auto" w:fill="FFFFFF"/>
              </w:rPr>
            </w:pPr>
          </w:p>
          <w:p w:rsidR="00085007" w:rsidRPr="00D868B8" w:rsidRDefault="00085007" w:rsidP="00085007">
            <w:pPr>
              <w:spacing w:line="240" w:lineRule="auto"/>
              <w:jc w:val="center"/>
              <w:rPr>
                <w:rFonts w:ascii="Times New Roman" w:hAnsi="Times New Roman"/>
                <w:b/>
                <w:color w:val="000000"/>
                <w:shd w:val="clear" w:color="auto" w:fill="FFFFFF"/>
              </w:rPr>
            </w:pPr>
            <w:r w:rsidRPr="00D868B8">
              <w:rPr>
                <w:rFonts w:ascii="Times New Roman" w:hAnsi="Times New Roman"/>
                <w:b/>
                <w:color w:val="000000"/>
                <w:shd w:val="clear" w:color="auto" w:fill="FFFFFF"/>
              </w:rPr>
              <w:t>Структура власного капіталу Товариства:</w:t>
            </w:r>
          </w:p>
          <w:tbl>
            <w:tblPr>
              <w:tblW w:w="0" w:type="auto"/>
              <w:tblInd w:w="108" w:type="dxa"/>
              <w:tblLayout w:type="fixed"/>
              <w:tblCellMar>
                <w:left w:w="10" w:type="dxa"/>
                <w:right w:w="10" w:type="dxa"/>
              </w:tblCellMar>
              <w:tblLook w:val="0000" w:firstRow="0" w:lastRow="0" w:firstColumn="0" w:lastColumn="0" w:noHBand="0" w:noVBand="0"/>
            </w:tblPr>
            <w:tblGrid>
              <w:gridCol w:w="4171"/>
              <w:gridCol w:w="879"/>
              <w:gridCol w:w="2208"/>
              <w:gridCol w:w="1979"/>
            </w:tblGrid>
            <w:tr w:rsidR="00085007" w:rsidRPr="00B834AC" w:rsidTr="00085007">
              <w:trPr>
                <w:trHeight w:val="1"/>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5007" w:rsidRPr="00B834AC" w:rsidRDefault="00085007" w:rsidP="00085007">
                  <w:pPr>
                    <w:spacing w:after="0" w:line="240" w:lineRule="auto"/>
                    <w:jc w:val="center"/>
                  </w:pPr>
                  <w:r w:rsidRPr="00D868B8">
                    <w:rPr>
                      <w:rFonts w:ascii="Times New Roman" w:hAnsi="Times New Roman"/>
                      <w:color w:val="000000"/>
                    </w:rPr>
                    <w:t>Стаття Балансу</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5007" w:rsidRPr="00B834AC" w:rsidRDefault="00085007" w:rsidP="00085007">
                  <w:pPr>
                    <w:spacing w:after="0" w:line="240" w:lineRule="auto"/>
                    <w:jc w:val="center"/>
                  </w:pPr>
                  <w:r w:rsidRPr="00D868B8">
                    <w:rPr>
                      <w:rFonts w:ascii="Times New Roman" w:hAnsi="Times New Roman"/>
                      <w:color w:val="000000"/>
                    </w:rPr>
                    <w:t>Код рядка</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5007" w:rsidRPr="00B834AC" w:rsidRDefault="00085007" w:rsidP="00085007">
                  <w:pPr>
                    <w:spacing w:after="0" w:line="240" w:lineRule="auto"/>
                    <w:jc w:val="center"/>
                  </w:pPr>
                  <w:r w:rsidRPr="00D868B8">
                    <w:rPr>
                      <w:rFonts w:ascii="Times New Roman" w:hAnsi="Times New Roman"/>
                      <w:color w:val="000000"/>
                    </w:rPr>
                    <w:t>На початок звітного року, тис грн.</w:t>
                  </w: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5007" w:rsidRPr="00B834AC" w:rsidRDefault="00085007" w:rsidP="00085007">
                  <w:pPr>
                    <w:spacing w:after="0" w:line="240" w:lineRule="auto"/>
                    <w:jc w:val="center"/>
                  </w:pPr>
                  <w:r w:rsidRPr="00D868B8">
                    <w:rPr>
                      <w:rFonts w:ascii="Times New Roman" w:hAnsi="Times New Roman"/>
                      <w:color w:val="000000"/>
                    </w:rPr>
                    <w:t>На кінець звітного року, тис грн.</w:t>
                  </w:r>
                </w:p>
              </w:tc>
            </w:tr>
            <w:tr w:rsidR="00085007" w:rsidRPr="00B834AC" w:rsidTr="00085007">
              <w:trPr>
                <w:trHeight w:val="1"/>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5007" w:rsidRPr="00B834AC" w:rsidRDefault="00085007" w:rsidP="00085007">
                  <w:pPr>
                    <w:spacing w:after="0" w:line="240" w:lineRule="auto"/>
                  </w:pPr>
                  <w:r w:rsidRPr="00D868B8">
                    <w:rPr>
                      <w:rFonts w:ascii="Times New Roman" w:hAnsi="Times New Roman"/>
                      <w:color w:val="000000"/>
                    </w:rPr>
                    <w:t>Зареєстрований (пайовий) капітал</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5007" w:rsidRPr="00B834AC" w:rsidRDefault="00085007" w:rsidP="00085007">
                  <w:pPr>
                    <w:spacing w:after="0" w:line="240" w:lineRule="auto"/>
                    <w:jc w:val="center"/>
                  </w:pPr>
                  <w:r w:rsidRPr="00D868B8">
                    <w:rPr>
                      <w:rFonts w:ascii="Times New Roman" w:hAnsi="Times New Roman"/>
                      <w:color w:val="000000"/>
                    </w:rPr>
                    <w:t>1400</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5007" w:rsidRPr="00B834AC" w:rsidRDefault="00085007" w:rsidP="00085007">
                  <w:pPr>
                    <w:spacing w:after="0" w:line="240" w:lineRule="auto"/>
                    <w:jc w:val="center"/>
                    <w:rPr>
                      <w:rFonts w:ascii="Times New Roman" w:hAnsi="Times New Roman"/>
                    </w:rPr>
                  </w:pPr>
                  <w:r w:rsidRPr="00B834AC">
                    <w:rPr>
                      <w:rFonts w:ascii="Times New Roman" w:hAnsi="Times New Roman"/>
                    </w:rPr>
                    <w:t>48 174</w:t>
                  </w: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5007" w:rsidRPr="00B834AC" w:rsidRDefault="00085007" w:rsidP="00085007">
                  <w:pPr>
                    <w:spacing w:after="0" w:line="240" w:lineRule="auto"/>
                    <w:jc w:val="center"/>
                    <w:rPr>
                      <w:rFonts w:ascii="Times New Roman" w:hAnsi="Times New Roman"/>
                    </w:rPr>
                  </w:pPr>
                  <w:r w:rsidRPr="00B834AC">
                    <w:rPr>
                      <w:rFonts w:ascii="Times New Roman" w:hAnsi="Times New Roman"/>
                    </w:rPr>
                    <w:t>48 174</w:t>
                  </w:r>
                </w:p>
              </w:tc>
            </w:tr>
            <w:tr w:rsidR="00085007" w:rsidRPr="00B834AC" w:rsidTr="00085007">
              <w:trPr>
                <w:trHeight w:val="1"/>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5007" w:rsidRPr="00B834AC" w:rsidRDefault="00085007" w:rsidP="00085007">
                  <w:pPr>
                    <w:spacing w:after="0" w:line="240" w:lineRule="auto"/>
                  </w:pPr>
                  <w:r w:rsidRPr="00D868B8">
                    <w:rPr>
                      <w:rFonts w:ascii="Times New Roman" w:hAnsi="Times New Roman"/>
                      <w:color w:val="000000"/>
                    </w:rPr>
                    <w:t>Внески до незареєстрованого статутного капіталу</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5007" w:rsidRPr="00B834AC" w:rsidRDefault="00085007" w:rsidP="00085007">
                  <w:pPr>
                    <w:spacing w:after="0" w:line="240" w:lineRule="auto"/>
                    <w:jc w:val="center"/>
                  </w:pPr>
                  <w:r w:rsidRPr="00D868B8">
                    <w:rPr>
                      <w:rFonts w:ascii="Times New Roman" w:hAnsi="Times New Roman"/>
                      <w:color w:val="000000"/>
                    </w:rPr>
                    <w:t>1401</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5007" w:rsidRPr="00B834AC" w:rsidRDefault="00085007" w:rsidP="00085007">
                  <w:pPr>
                    <w:spacing w:after="0" w:line="240" w:lineRule="auto"/>
                    <w:jc w:val="center"/>
                  </w:pPr>
                  <w:r w:rsidRPr="00D868B8">
                    <w:rPr>
                      <w:rFonts w:ascii="Times New Roman" w:hAnsi="Times New Roman"/>
                      <w:color w:val="000000"/>
                    </w:rPr>
                    <w:t>-</w:t>
                  </w: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5007" w:rsidRPr="00B834AC" w:rsidRDefault="00085007" w:rsidP="00085007">
                  <w:pPr>
                    <w:spacing w:after="0" w:line="240" w:lineRule="auto"/>
                    <w:jc w:val="center"/>
                  </w:pPr>
                  <w:r w:rsidRPr="00D868B8">
                    <w:rPr>
                      <w:rFonts w:ascii="Times New Roman" w:hAnsi="Times New Roman"/>
                      <w:color w:val="000000"/>
                    </w:rPr>
                    <w:t>-</w:t>
                  </w:r>
                </w:p>
              </w:tc>
            </w:tr>
            <w:tr w:rsidR="00085007" w:rsidRPr="00B834AC" w:rsidTr="00085007">
              <w:trPr>
                <w:trHeight w:val="1"/>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5007" w:rsidRPr="00B834AC" w:rsidRDefault="00085007" w:rsidP="00085007">
                  <w:pPr>
                    <w:spacing w:after="0" w:line="240" w:lineRule="auto"/>
                  </w:pPr>
                  <w:r w:rsidRPr="00D868B8">
                    <w:rPr>
                      <w:rFonts w:ascii="Times New Roman" w:hAnsi="Times New Roman"/>
                      <w:color w:val="000000"/>
                    </w:rPr>
                    <w:t>Капітал у дооцінках</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5007" w:rsidRPr="00B834AC" w:rsidRDefault="00085007" w:rsidP="00085007">
                  <w:pPr>
                    <w:spacing w:after="0" w:line="240" w:lineRule="auto"/>
                    <w:jc w:val="center"/>
                  </w:pPr>
                  <w:r w:rsidRPr="00D868B8">
                    <w:rPr>
                      <w:rFonts w:ascii="Times New Roman" w:hAnsi="Times New Roman"/>
                      <w:color w:val="000000"/>
                    </w:rPr>
                    <w:t>1405</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5007" w:rsidRPr="00B834AC" w:rsidRDefault="00085007" w:rsidP="00085007">
                  <w:pPr>
                    <w:spacing w:after="0" w:line="240" w:lineRule="auto"/>
                    <w:jc w:val="center"/>
                  </w:pPr>
                  <w:r w:rsidRPr="00D868B8">
                    <w:rPr>
                      <w:rFonts w:ascii="Times New Roman" w:hAnsi="Times New Roman"/>
                      <w:color w:val="000000"/>
                    </w:rPr>
                    <w:t>-</w:t>
                  </w: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5007" w:rsidRPr="00B834AC" w:rsidRDefault="00085007" w:rsidP="00085007">
                  <w:pPr>
                    <w:spacing w:after="0" w:line="240" w:lineRule="auto"/>
                    <w:jc w:val="center"/>
                  </w:pPr>
                  <w:r w:rsidRPr="00D868B8">
                    <w:rPr>
                      <w:rFonts w:ascii="Times New Roman" w:hAnsi="Times New Roman"/>
                      <w:color w:val="000000"/>
                    </w:rPr>
                    <w:t>-</w:t>
                  </w:r>
                </w:p>
              </w:tc>
            </w:tr>
            <w:tr w:rsidR="00085007" w:rsidRPr="00B834AC" w:rsidTr="00085007">
              <w:trPr>
                <w:trHeight w:val="1"/>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5007" w:rsidRPr="00B834AC" w:rsidRDefault="00085007" w:rsidP="00085007">
                  <w:pPr>
                    <w:spacing w:after="0" w:line="240" w:lineRule="auto"/>
                  </w:pPr>
                  <w:r w:rsidRPr="00D868B8">
                    <w:rPr>
                      <w:rFonts w:ascii="Times New Roman" w:hAnsi="Times New Roman"/>
                      <w:color w:val="000000"/>
                    </w:rPr>
                    <w:t>Додатковий капітал</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5007" w:rsidRPr="00B834AC" w:rsidRDefault="00085007" w:rsidP="00085007">
                  <w:pPr>
                    <w:spacing w:after="0" w:line="240" w:lineRule="auto"/>
                    <w:jc w:val="center"/>
                  </w:pPr>
                  <w:r w:rsidRPr="00D868B8">
                    <w:rPr>
                      <w:rFonts w:ascii="Times New Roman" w:hAnsi="Times New Roman"/>
                      <w:color w:val="000000"/>
                    </w:rPr>
                    <w:t>1410</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5007" w:rsidRPr="00B834AC" w:rsidRDefault="00085007" w:rsidP="00085007">
                  <w:pPr>
                    <w:spacing w:after="0" w:line="240" w:lineRule="auto"/>
                    <w:jc w:val="center"/>
                  </w:pPr>
                  <w:r w:rsidRPr="00D868B8">
                    <w:rPr>
                      <w:rFonts w:ascii="Times New Roman" w:hAnsi="Times New Roman"/>
                      <w:color w:val="000000"/>
                    </w:rPr>
                    <w:t>-</w:t>
                  </w: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5007" w:rsidRPr="00B834AC" w:rsidRDefault="00085007" w:rsidP="00085007">
                  <w:pPr>
                    <w:spacing w:after="0" w:line="240" w:lineRule="auto"/>
                    <w:jc w:val="center"/>
                  </w:pPr>
                  <w:r w:rsidRPr="00D868B8">
                    <w:rPr>
                      <w:rFonts w:ascii="Times New Roman" w:hAnsi="Times New Roman"/>
                      <w:color w:val="000000"/>
                    </w:rPr>
                    <w:t>-</w:t>
                  </w:r>
                </w:p>
              </w:tc>
            </w:tr>
            <w:tr w:rsidR="00085007" w:rsidRPr="00B834AC" w:rsidTr="00085007">
              <w:trPr>
                <w:trHeight w:val="1"/>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5007" w:rsidRPr="00B834AC" w:rsidRDefault="00085007" w:rsidP="00085007">
                  <w:pPr>
                    <w:spacing w:after="0" w:line="240" w:lineRule="auto"/>
                  </w:pPr>
                  <w:r w:rsidRPr="00D868B8">
                    <w:rPr>
                      <w:rFonts w:ascii="Times New Roman" w:hAnsi="Times New Roman"/>
                      <w:color w:val="000000"/>
                    </w:rPr>
                    <w:t>Емісійний дохід</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5007" w:rsidRPr="00B834AC" w:rsidRDefault="00085007" w:rsidP="00085007">
                  <w:pPr>
                    <w:spacing w:after="0" w:line="240" w:lineRule="auto"/>
                    <w:jc w:val="center"/>
                  </w:pPr>
                  <w:r w:rsidRPr="00D868B8">
                    <w:rPr>
                      <w:rFonts w:ascii="Times New Roman" w:hAnsi="Times New Roman"/>
                      <w:color w:val="000000"/>
                    </w:rPr>
                    <w:t>1411</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5007" w:rsidRPr="00B834AC" w:rsidRDefault="00085007" w:rsidP="00085007">
                  <w:pPr>
                    <w:spacing w:after="0" w:line="240" w:lineRule="auto"/>
                    <w:jc w:val="center"/>
                  </w:pPr>
                  <w:r w:rsidRPr="00D868B8">
                    <w:rPr>
                      <w:rFonts w:ascii="Times New Roman" w:hAnsi="Times New Roman"/>
                      <w:color w:val="000000"/>
                    </w:rPr>
                    <w:t>-</w:t>
                  </w: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5007" w:rsidRPr="00B834AC" w:rsidRDefault="00085007" w:rsidP="00085007">
                  <w:pPr>
                    <w:spacing w:after="0" w:line="240" w:lineRule="auto"/>
                    <w:jc w:val="center"/>
                  </w:pPr>
                  <w:r w:rsidRPr="00D868B8">
                    <w:rPr>
                      <w:rFonts w:ascii="Times New Roman" w:hAnsi="Times New Roman"/>
                      <w:color w:val="000000"/>
                    </w:rPr>
                    <w:t>-</w:t>
                  </w:r>
                </w:p>
              </w:tc>
            </w:tr>
            <w:tr w:rsidR="00085007" w:rsidRPr="00B834AC" w:rsidTr="00085007">
              <w:trPr>
                <w:trHeight w:val="1"/>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5007" w:rsidRPr="00B834AC" w:rsidRDefault="00085007" w:rsidP="00085007">
                  <w:pPr>
                    <w:spacing w:after="0" w:line="240" w:lineRule="auto"/>
                  </w:pPr>
                  <w:r w:rsidRPr="00D868B8">
                    <w:rPr>
                      <w:rFonts w:ascii="Times New Roman" w:hAnsi="Times New Roman"/>
                      <w:color w:val="000000"/>
                    </w:rPr>
                    <w:t>Накопичені курсові різниці</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5007" w:rsidRPr="00B834AC" w:rsidRDefault="00085007" w:rsidP="00085007">
                  <w:pPr>
                    <w:spacing w:after="0" w:line="240" w:lineRule="auto"/>
                    <w:jc w:val="center"/>
                  </w:pPr>
                  <w:r w:rsidRPr="00D868B8">
                    <w:rPr>
                      <w:rFonts w:ascii="Times New Roman" w:hAnsi="Times New Roman"/>
                      <w:color w:val="000000"/>
                    </w:rPr>
                    <w:t>1412</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5007" w:rsidRPr="00B834AC" w:rsidRDefault="00085007" w:rsidP="00085007">
                  <w:pPr>
                    <w:spacing w:after="0" w:line="240" w:lineRule="auto"/>
                    <w:jc w:val="center"/>
                  </w:pPr>
                  <w:r w:rsidRPr="00D868B8">
                    <w:rPr>
                      <w:rFonts w:ascii="Times New Roman" w:hAnsi="Times New Roman"/>
                      <w:color w:val="000000"/>
                    </w:rPr>
                    <w:t>-</w:t>
                  </w: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5007" w:rsidRPr="00B834AC" w:rsidRDefault="00085007" w:rsidP="00085007">
                  <w:pPr>
                    <w:spacing w:after="0" w:line="240" w:lineRule="auto"/>
                    <w:jc w:val="center"/>
                  </w:pPr>
                  <w:r w:rsidRPr="00D868B8">
                    <w:rPr>
                      <w:rFonts w:ascii="Times New Roman" w:hAnsi="Times New Roman"/>
                      <w:color w:val="000000"/>
                    </w:rPr>
                    <w:t>-</w:t>
                  </w:r>
                </w:p>
              </w:tc>
            </w:tr>
            <w:tr w:rsidR="00085007" w:rsidRPr="00B834AC" w:rsidTr="00085007">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5007" w:rsidRPr="00B834AC" w:rsidRDefault="00085007" w:rsidP="00085007">
                  <w:pPr>
                    <w:spacing w:after="0" w:line="240" w:lineRule="auto"/>
                  </w:pPr>
                  <w:r w:rsidRPr="00D868B8">
                    <w:rPr>
                      <w:rFonts w:ascii="Times New Roman" w:hAnsi="Times New Roman"/>
                      <w:color w:val="000000"/>
                    </w:rPr>
                    <w:t>Резервний капітал</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5007" w:rsidRPr="00B834AC" w:rsidRDefault="00085007" w:rsidP="00085007">
                  <w:pPr>
                    <w:spacing w:after="0" w:line="240" w:lineRule="auto"/>
                    <w:jc w:val="center"/>
                  </w:pPr>
                  <w:r w:rsidRPr="00D868B8">
                    <w:rPr>
                      <w:rFonts w:ascii="Times New Roman" w:hAnsi="Times New Roman"/>
                      <w:color w:val="000000"/>
                    </w:rPr>
                    <w:t>1415</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5007" w:rsidRPr="00B834AC" w:rsidRDefault="00085007" w:rsidP="00085007">
                  <w:pPr>
                    <w:spacing w:after="0" w:line="240" w:lineRule="auto"/>
                    <w:jc w:val="center"/>
                  </w:pPr>
                  <w:r w:rsidRPr="00D868B8">
                    <w:rPr>
                      <w:rFonts w:ascii="Times New Roman" w:hAnsi="Times New Roman"/>
                      <w:color w:val="000000"/>
                    </w:rPr>
                    <w:t>-</w:t>
                  </w: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5007" w:rsidRPr="00D868B8" w:rsidRDefault="00085007" w:rsidP="00085007">
                  <w:pPr>
                    <w:spacing w:after="0" w:line="240" w:lineRule="auto"/>
                    <w:jc w:val="center"/>
                    <w:rPr>
                      <w:rFonts w:ascii="Times New Roman" w:hAnsi="Times New Roman"/>
                      <w:color w:val="000000"/>
                    </w:rPr>
                  </w:pPr>
                  <w:r w:rsidRPr="00D868B8">
                    <w:rPr>
                      <w:rFonts w:ascii="Times New Roman" w:hAnsi="Times New Roman"/>
                      <w:color w:val="000000"/>
                    </w:rPr>
                    <w:t>-</w:t>
                  </w:r>
                </w:p>
              </w:tc>
            </w:tr>
            <w:tr w:rsidR="00085007" w:rsidRPr="00B834AC" w:rsidTr="00085007">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5007" w:rsidRPr="00B834AC" w:rsidRDefault="00085007" w:rsidP="00085007">
                  <w:pPr>
                    <w:spacing w:after="0" w:line="240" w:lineRule="auto"/>
                  </w:pPr>
                  <w:r w:rsidRPr="00D868B8">
                    <w:rPr>
                      <w:rFonts w:ascii="Times New Roman" w:hAnsi="Times New Roman"/>
                      <w:color w:val="000000"/>
                    </w:rPr>
                    <w:t>Нерозподілений прибуток(непокритий збиток)</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5007" w:rsidRPr="00B834AC" w:rsidRDefault="00085007" w:rsidP="00085007">
                  <w:pPr>
                    <w:spacing w:after="0" w:line="240" w:lineRule="auto"/>
                    <w:jc w:val="center"/>
                  </w:pPr>
                  <w:r w:rsidRPr="00D868B8">
                    <w:rPr>
                      <w:rFonts w:ascii="Times New Roman" w:hAnsi="Times New Roman"/>
                      <w:color w:val="000000"/>
                    </w:rPr>
                    <w:t>1420</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5007" w:rsidRPr="00B834AC" w:rsidRDefault="00085007" w:rsidP="00085007">
                  <w:pPr>
                    <w:spacing w:after="0" w:line="240" w:lineRule="auto"/>
                    <w:jc w:val="center"/>
                  </w:pPr>
                  <w:r w:rsidRPr="00D868B8">
                    <w:rPr>
                      <w:rFonts w:ascii="Times New Roman" w:hAnsi="Times New Roman"/>
                      <w:color w:val="000000"/>
                    </w:rPr>
                    <w:t>1 495 844</w:t>
                  </w: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5007" w:rsidRPr="00B834AC" w:rsidRDefault="00085007" w:rsidP="00085007">
                  <w:pPr>
                    <w:spacing w:after="0" w:line="240" w:lineRule="auto"/>
                    <w:jc w:val="center"/>
                  </w:pPr>
                  <w:r w:rsidRPr="00D868B8">
                    <w:rPr>
                      <w:rFonts w:ascii="Times New Roman" w:hAnsi="Times New Roman"/>
                      <w:color w:val="000000"/>
                    </w:rPr>
                    <w:t>1 538 683</w:t>
                  </w:r>
                </w:p>
              </w:tc>
            </w:tr>
            <w:tr w:rsidR="00085007" w:rsidRPr="00B834AC" w:rsidTr="00085007">
              <w:trPr>
                <w:trHeight w:val="1"/>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5007" w:rsidRPr="00B834AC" w:rsidRDefault="00085007" w:rsidP="00085007">
                  <w:pPr>
                    <w:spacing w:after="0" w:line="240" w:lineRule="auto"/>
                  </w:pPr>
                  <w:r w:rsidRPr="00D868B8">
                    <w:rPr>
                      <w:rFonts w:ascii="Times New Roman" w:hAnsi="Times New Roman"/>
                      <w:color w:val="000000"/>
                    </w:rPr>
                    <w:t>Неоплачений капітал</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5007" w:rsidRPr="00B834AC" w:rsidRDefault="00085007" w:rsidP="00085007">
                  <w:pPr>
                    <w:spacing w:after="0" w:line="240" w:lineRule="auto"/>
                    <w:jc w:val="center"/>
                  </w:pPr>
                  <w:r w:rsidRPr="00D868B8">
                    <w:rPr>
                      <w:rFonts w:ascii="Times New Roman" w:hAnsi="Times New Roman"/>
                      <w:color w:val="000000"/>
                    </w:rPr>
                    <w:t>1425</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5007" w:rsidRPr="00B834AC" w:rsidRDefault="00085007" w:rsidP="00085007">
                  <w:pPr>
                    <w:spacing w:after="0" w:line="240" w:lineRule="auto"/>
                    <w:jc w:val="center"/>
                  </w:pPr>
                  <w:r w:rsidRPr="00D868B8">
                    <w:rPr>
                      <w:rFonts w:ascii="Times New Roman" w:hAnsi="Times New Roman"/>
                      <w:color w:val="000000"/>
                    </w:rPr>
                    <w:t>-</w:t>
                  </w: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5007" w:rsidRPr="00B834AC" w:rsidRDefault="00085007" w:rsidP="00085007">
                  <w:pPr>
                    <w:spacing w:after="0" w:line="240" w:lineRule="auto"/>
                    <w:jc w:val="center"/>
                  </w:pPr>
                  <w:r w:rsidRPr="00D868B8">
                    <w:rPr>
                      <w:rFonts w:ascii="Times New Roman" w:hAnsi="Times New Roman"/>
                      <w:color w:val="000000"/>
                    </w:rPr>
                    <w:t>-</w:t>
                  </w:r>
                </w:p>
              </w:tc>
            </w:tr>
            <w:tr w:rsidR="00085007" w:rsidRPr="00B834AC" w:rsidTr="00085007">
              <w:trPr>
                <w:trHeight w:val="1"/>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5007" w:rsidRPr="00B834AC" w:rsidRDefault="00085007" w:rsidP="00085007">
                  <w:pPr>
                    <w:spacing w:after="0" w:line="240" w:lineRule="auto"/>
                  </w:pPr>
                  <w:r w:rsidRPr="00D868B8">
                    <w:rPr>
                      <w:rFonts w:ascii="Times New Roman" w:hAnsi="Times New Roman"/>
                      <w:color w:val="000000"/>
                    </w:rPr>
                    <w:t>Вилучений капітал</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5007" w:rsidRPr="00B834AC" w:rsidRDefault="00085007" w:rsidP="00085007">
                  <w:pPr>
                    <w:spacing w:after="0" w:line="240" w:lineRule="auto"/>
                    <w:jc w:val="center"/>
                  </w:pPr>
                  <w:r w:rsidRPr="00D868B8">
                    <w:rPr>
                      <w:rFonts w:ascii="Times New Roman" w:hAnsi="Times New Roman"/>
                      <w:color w:val="000000"/>
                    </w:rPr>
                    <w:t>1430</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5007" w:rsidRPr="00B834AC" w:rsidRDefault="00085007" w:rsidP="00085007">
                  <w:pPr>
                    <w:spacing w:after="0" w:line="240" w:lineRule="auto"/>
                    <w:jc w:val="center"/>
                  </w:pPr>
                  <w:r w:rsidRPr="00D868B8">
                    <w:rPr>
                      <w:rFonts w:ascii="Times New Roman" w:hAnsi="Times New Roman"/>
                      <w:color w:val="000000"/>
                    </w:rPr>
                    <w:t>-</w:t>
                  </w: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5007" w:rsidRPr="00B834AC" w:rsidRDefault="00085007" w:rsidP="00085007">
                  <w:pPr>
                    <w:spacing w:after="0" w:line="240" w:lineRule="auto"/>
                    <w:jc w:val="center"/>
                  </w:pPr>
                  <w:r w:rsidRPr="00D868B8">
                    <w:rPr>
                      <w:rFonts w:ascii="Times New Roman" w:hAnsi="Times New Roman"/>
                      <w:color w:val="000000"/>
                    </w:rPr>
                    <w:t>-</w:t>
                  </w:r>
                </w:p>
              </w:tc>
            </w:tr>
            <w:tr w:rsidR="00085007" w:rsidRPr="00B834AC" w:rsidTr="00085007">
              <w:trPr>
                <w:trHeight w:val="1"/>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5007" w:rsidRPr="00B834AC" w:rsidRDefault="00085007" w:rsidP="00085007">
                  <w:pPr>
                    <w:spacing w:after="0" w:line="240" w:lineRule="auto"/>
                  </w:pPr>
                  <w:r w:rsidRPr="00D868B8">
                    <w:rPr>
                      <w:rFonts w:ascii="Times New Roman" w:hAnsi="Times New Roman"/>
                      <w:color w:val="000000"/>
                    </w:rPr>
                    <w:t>Інші резерви</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5007" w:rsidRPr="00B834AC" w:rsidRDefault="00085007" w:rsidP="00085007">
                  <w:pPr>
                    <w:spacing w:after="0" w:line="240" w:lineRule="auto"/>
                    <w:jc w:val="center"/>
                  </w:pPr>
                  <w:r w:rsidRPr="00D868B8">
                    <w:rPr>
                      <w:rFonts w:ascii="Times New Roman" w:hAnsi="Times New Roman"/>
                      <w:color w:val="000000"/>
                    </w:rPr>
                    <w:t>1435</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5007" w:rsidRPr="00B834AC" w:rsidRDefault="00085007" w:rsidP="00085007">
                  <w:pPr>
                    <w:spacing w:after="0" w:line="240" w:lineRule="auto"/>
                    <w:jc w:val="center"/>
                  </w:pPr>
                  <w:r w:rsidRPr="00D868B8">
                    <w:rPr>
                      <w:rFonts w:ascii="Times New Roman" w:hAnsi="Times New Roman"/>
                      <w:color w:val="000000"/>
                    </w:rPr>
                    <w:t>-</w:t>
                  </w: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5007" w:rsidRPr="00B834AC" w:rsidRDefault="00085007" w:rsidP="00085007">
                  <w:pPr>
                    <w:spacing w:after="0" w:line="240" w:lineRule="auto"/>
                    <w:jc w:val="center"/>
                  </w:pPr>
                  <w:r w:rsidRPr="00D868B8">
                    <w:rPr>
                      <w:rFonts w:ascii="Times New Roman" w:hAnsi="Times New Roman"/>
                      <w:color w:val="000000"/>
                    </w:rPr>
                    <w:t>-</w:t>
                  </w:r>
                </w:p>
              </w:tc>
            </w:tr>
            <w:tr w:rsidR="00085007" w:rsidRPr="00B834AC" w:rsidTr="00085007">
              <w:trPr>
                <w:trHeight w:val="1"/>
              </w:trPr>
              <w:tc>
                <w:tcPr>
                  <w:tcW w:w="41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5007" w:rsidRPr="00B834AC" w:rsidRDefault="00085007" w:rsidP="00085007">
                  <w:pPr>
                    <w:spacing w:after="0" w:line="240" w:lineRule="auto"/>
                  </w:pPr>
                  <w:r w:rsidRPr="00D868B8">
                    <w:rPr>
                      <w:rFonts w:ascii="Times New Roman" w:hAnsi="Times New Roman"/>
                      <w:color w:val="000000"/>
                    </w:rPr>
                    <w:t>Усього</w:t>
                  </w:r>
                </w:p>
              </w:tc>
              <w:tc>
                <w:tcPr>
                  <w:tcW w:w="8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5007" w:rsidRPr="00B834AC" w:rsidRDefault="00085007" w:rsidP="00085007">
                  <w:pPr>
                    <w:spacing w:after="0" w:line="240" w:lineRule="auto"/>
                    <w:jc w:val="center"/>
                  </w:pPr>
                  <w:r w:rsidRPr="00D868B8">
                    <w:rPr>
                      <w:rFonts w:ascii="Times New Roman" w:hAnsi="Times New Roman"/>
                      <w:color w:val="000000"/>
                    </w:rPr>
                    <w:t>1495</w:t>
                  </w:r>
                </w:p>
              </w:tc>
              <w:tc>
                <w:tcPr>
                  <w:tcW w:w="22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5007" w:rsidRPr="00B834AC" w:rsidRDefault="00085007" w:rsidP="00085007">
                  <w:pPr>
                    <w:spacing w:after="0" w:line="240" w:lineRule="auto"/>
                    <w:jc w:val="center"/>
                  </w:pPr>
                  <w:r w:rsidRPr="00D868B8">
                    <w:rPr>
                      <w:rFonts w:ascii="Times New Roman" w:hAnsi="Times New Roman"/>
                      <w:color w:val="000000"/>
                    </w:rPr>
                    <w:t>1 544 018</w:t>
                  </w:r>
                </w:p>
              </w:tc>
              <w:tc>
                <w:tcPr>
                  <w:tcW w:w="19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85007" w:rsidRPr="00D868B8" w:rsidRDefault="00085007" w:rsidP="00085007">
                  <w:pPr>
                    <w:spacing w:after="0" w:line="240" w:lineRule="auto"/>
                    <w:jc w:val="center"/>
                    <w:rPr>
                      <w:rFonts w:ascii="Times New Roman" w:hAnsi="Times New Roman"/>
                      <w:color w:val="000000"/>
                    </w:rPr>
                  </w:pPr>
                  <w:r w:rsidRPr="00D868B8">
                    <w:rPr>
                      <w:rFonts w:ascii="Times New Roman" w:hAnsi="Times New Roman"/>
                      <w:color w:val="000000"/>
                    </w:rPr>
                    <w:t>1 586 857</w:t>
                  </w:r>
                </w:p>
              </w:tc>
            </w:tr>
          </w:tbl>
          <w:p w:rsidR="00085007" w:rsidRPr="00D868B8" w:rsidRDefault="00085007" w:rsidP="00085007">
            <w:pPr>
              <w:tabs>
                <w:tab w:val="left" w:pos="1110"/>
              </w:tabs>
              <w:spacing w:after="0" w:line="240" w:lineRule="auto"/>
              <w:jc w:val="both"/>
              <w:rPr>
                <w:rFonts w:ascii="Times New Roman" w:hAnsi="Times New Roman"/>
                <w:color w:val="000000"/>
                <w:shd w:val="clear" w:color="auto" w:fill="FFFFFF"/>
              </w:rPr>
            </w:pPr>
          </w:p>
          <w:p w:rsidR="00085007" w:rsidRPr="00D868B8" w:rsidRDefault="00085007" w:rsidP="00085007">
            <w:pPr>
              <w:spacing w:after="0" w:line="240" w:lineRule="auto"/>
              <w:ind w:firstLine="567"/>
              <w:jc w:val="both"/>
              <w:rPr>
                <w:rFonts w:ascii="Times New Roman" w:hAnsi="Times New Roman"/>
                <w:color w:val="000000"/>
                <w:shd w:val="clear" w:color="auto" w:fill="FFFFFF"/>
              </w:rPr>
            </w:pPr>
            <w:r w:rsidRPr="00D868B8">
              <w:rPr>
                <w:rFonts w:ascii="Times New Roman" w:hAnsi="Times New Roman"/>
                <w:color w:val="000000"/>
                <w:shd w:val="clear" w:color="auto" w:fill="FFFFFF"/>
              </w:rPr>
              <w:t>На нашу думку, інформація про власний капітал достовірно та справедливо відображена у фінансовій звітності і відповідає вимогам МСФЗ.</w:t>
            </w:r>
          </w:p>
          <w:p w:rsidR="00085007" w:rsidRPr="00D868B8" w:rsidRDefault="00085007" w:rsidP="00085007">
            <w:pPr>
              <w:spacing w:after="0" w:line="240" w:lineRule="auto"/>
              <w:ind w:firstLine="709"/>
              <w:jc w:val="both"/>
              <w:rPr>
                <w:rFonts w:ascii="Times New Roman" w:hAnsi="Times New Roman"/>
                <w:color w:val="000000"/>
                <w:shd w:val="clear" w:color="auto" w:fill="FFFFFF"/>
              </w:rPr>
            </w:pPr>
          </w:p>
          <w:p w:rsidR="00085007" w:rsidRPr="00D868B8" w:rsidRDefault="00085007" w:rsidP="00085007">
            <w:pPr>
              <w:tabs>
                <w:tab w:val="left" w:pos="-142"/>
              </w:tabs>
              <w:spacing w:after="0" w:line="240" w:lineRule="auto"/>
              <w:ind w:firstLine="709"/>
              <w:jc w:val="center"/>
              <w:rPr>
                <w:rFonts w:ascii="Times New Roman" w:hAnsi="Times New Roman"/>
                <w:b/>
                <w:color w:val="000000"/>
              </w:rPr>
            </w:pPr>
            <w:r w:rsidRPr="00D868B8">
              <w:rPr>
                <w:rFonts w:ascii="Times New Roman" w:hAnsi="Times New Roman"/>
                <w:b/>
                <w:color w:val="000000"/>
              </w:rPr>
              <w:t>Розкриття інформації про відповідність вартості чистих активів</w:t>
            </w:r>
          </w:p>
          <w:p w:rsidR="00085007" w:rsidRPr="00D868B8" w:rsidRDefault="00085007" w:rsidP="00085007">
            <w:pPr>
              <w:tabs>
                <w:tab w:val="left" w:pos="-142"/>
              </w:tabs>
              <w:spacing w:after="0" w:line="240" w:lineRule="auto"/>
              <w:ind w:firstLine="709"/>
              <w:jc w:val="center"/>
              <w:rPr>
                <w:rFonts w:ascii="Times New Roman" w:hAnsi="Times New Roman"/>
                <w:b/>
                <w:color w:val="000000"/>
              </w:rPr>
            </w:pPr>
          </w:p>
          <w:p w:rsidR="00085007" w:rsidRPr="00D868B8" w:rsidRDefault="00085007" w:rsidP="00085007">
            <w:pPr>
              <w:spacing w:after="0" w:line="240" w:lineRule="auto"/>
              <w:ind w:firstLine="567"/>
              <w:jc w:val="both"/>
              <w:rPr>
                <w:rFonts w:ascii="Times New Roman" w:hAnsi="Times New Roman"/>
                <w:color w:val="000000"/>
                <w:shd w:val="clear" w:color="auto" w:fill="FFFFFF"/>
              </w:rPr>
            </w:pPr>
            <w:r w:rsidRPr="00D868B8">
              <w:rPr>
                <w:rFonts w:ascii="Times New Roman" w:hAnsi="Times New Roman"/>
                <w:color w:val="000000"/>
                <w:shd w:val="clear" w:color="auto" w:fill="FFFFFF"/>
              </w:rPr>
              <w:t xml:space="preserve">Балансова вартість чистих активів Товариства (активи за вирахуванням зобов’язань) станом на </w:t>
            </w:r>
            <w:r w:rsidRPr="00D868B8">
              <w:rPr>
                <w:rFonts w:ascii="Times New Roman" w:hAnsi="Times New Roman"/>
                <w:color w:val="000000"/>
                <w:shd w:val="clear" w:color="auto" w:fill="FFFFFF"/>
              </w:rPr>
              <w:lastRenderedPageBreak/>
              <w:t>31.12.2019 року складають:</w:t>
            </w:r>
          </w:p>
          <w:p w:rsidR="00085007" w:rsidRPr="00D868B8" w:rsidRDefault="00085007" w:rsidP="00085007">
            <w:pPr>
              <w:spacing w:after="0" w:line="240" w:lineRule="auto"/>
              <w:ind w:firstLine="567"/>
              <w:jc w:val="both"/>
              <w:rPr>
                <w:rFonts w:ascii="Times New Roman" w:hAnsi="Times New Roman"/>
                <w:color w:val="000000"/>
                <w:shd w:val="clear" w:color="auto" w:fill="FFFFFF"/>
              </w:rPr>
            </w:pPr>
            <w:r w:rsidRPr="00D868B8">
              <w:rPr>
                <w:rFonts w:ascii="Times New Roman" w:hAnsi="Times New Roman"/>
                <w:color w:val="000000"/>
                <w:shd w:val="clear" w:color="auto" w:fill="FFFFFF"/>
              </w:rPr>
              <w:t>Необоротні активи                                           693 233,0 тис  грн.</w:t>
            </w:r>
          </w:p>
          <w:p w:rsidR="00085007" w:rsidRPr="00D868B8" w:rsidRDefault="00085007" w:rsidP="00085007">
            <w:pPr>
              <w:spacing w:after="0" w:line="240" w:lineRule="auto"/>
              <w:ind w:firstLine="567"/>
              <w:jc w:val="both"/>
              <w:rPr>
                <w:rFonts w:ascii="Times New Roman" w:hAnsi="Times New Roman"/>
                <w:color w:val="000000"/>
                <w:shd w:val="clear" w:color="auto" w:fill="FFFFFF"/>
              </w:rPr>
            </w:pPr>
            <w:bookmarkStart w:id="9" w:name="OLE_LINK15"/>
            <w:bookmarkStart w:id="10" w:name="OLE_LINK16"/>
            <w:r w:rsidRPr="00D868B8">
              <w:rPr>
                <w:rFonts w:ascii="Times New Roman" w:hAnsi="Times New Roman"/>
                <w:color w:val="000000"/>
                <w:shd w:val="clear" w:color="auto" w:fill="FFFFFF"/>
              </w:rPr>
              <w:t>Оборотні активи                                               1 004 833,0 тис  грн.</w:t>
            </w:r>
          </w:p>
          <w:bookmarkEnd w:id="9"/>
          <w:bookmarkEnd w:id="10"/>
          <w:p w:rsidR="00085007" w:rsidRPr="00D868B8" w:rsidRDefault="00085007" w:rsidP="00085007">
            <w:pPr>
              <w:spacing w:after="0" w:line="240" w:lineRule="auto"/>
              <w:ind w:firstLine="567"/>
              <w:jc w:val="both"/>
              <w:rPr>
                <w:rFonts w:ascii="Times New Roman" w:hAnsi="Times New Roman"/>
                <w:color w:val="000000"/>
                <w:shd w:val="clear" w:color="auto" w:fill="FFFFFF"/>
              </w:rPr>
            </w:pPr>
            <w:r w:rsidRPr="00D868B8">
              <w:rPr>
                <w:rFonts w:ascii="Times New Roman" w:hAnsi="Times New Roman"/>
                <w:color w:val="000000"/>
                <w:shd w:val="clear" w:color="auto" w:fill="FFFFFF"/>
              </w:rPr>
              <w:t xml:space="preserve">    </w:t>
            </w:r>
            <w:r w:rsidRPr="00D868B8">
              <w:rPr>
                <w:rFonts w:ascii="Times New Roman" w:hAnsi="Times New Roman"/>
                <w:b/>
                <w:color w:val="000000"/>
                <w:shd w:val="clear" w:color="auto" w:fill="FFFFFF"/>
              </w:rPr>
              <w:t>РАЗОМ  активи</w:t>
            </w:r>
            <w:r w:rsidRPr="00D868B8">
              <w:rPr>
                <w:rFonts w:ascii="Times New Roman" w:hAnsi="Times New Roman"/>
                <w:color w:val="000000"/>
                <w:shd w:val="clear" w:color="auto" w:fill="FFFFFF"/>
              </w:rPr>
              <w:t xml:space="preserve">                                          </w:t>
            </w:r>
            <w:r w:rsidRPr="00EC04E7">
              <w:rPr>
                <w:rFonts w:ascii="Times New Roman" w:hAnsi="Times New Roman"/>
                <w:b/>
                <w:color w:val="000000"/>
                <w:shd w:val="clear" w:color="auto" w:fill="FFFFFF"/>
              </w:rPr>
              <w:t>1 698 066,0 тис грн</w:t>
            </w:r>
            <w:r w:rsidRPr="00D868B8">
              <w:rPr>
                <w:rFonts w:ascii="Times New Roman" w:hAnsi="Times New Roman"/>
                <w:color w:val="000000"/>
                <w:shd w:val="clear" w:color="auto" w:fill="FFFFFF"/>
              </w:rPr>
              <w:t>.</w:t>
            </w:r>
          </w:p>
          <w:p w:rsidR="00085007" w:rsidRPr="00D868B8" w:rsidRDefault="00085007" w:rsidP="00085007">
            <w:pPr>
              <w:spacing w:after="0" w:line="240" w:lineRule="auto"/>
              <w:ind w:firstLine="567"/>
              <w:jc w:val="both"/>
              <w:rPr>
                <w:rFonts w:ascii="Times New Roman" w:hAnsi="Times New Roman"/>
                <w:color w:val="000000"/>
                <w:shd w:val="clear" w:color="auto" w:fill="FFFFFF"/>
              </w:rPr>
            </w:pPr>
            <w:r w:rsidRPr="00D868B8">
              <w:rPr>
                <w:rFonts w:ascii="Times New Roman" w:hAnsi="Times New Roman"/>
                <w:color w:val="000000"/>
                <w:shd w:val="clear" w:color="auto" w:fill="FFFFFF"/>
              </w:rPr>
              <w:t xml:space="preserve">Довгострокові зобов’язання                           28 360,0 тис  грн. </w:t>
            </w:r>
          </w:p>
          <w:p w:rsidR="00085007" w:rsidRPr="00D868B8" w:rsidRDefault="00085007" w:rsidP="00085007">
            <w:pPr>
              <w:spacing w:after="0" w:line="240" w:lineRule="auto"/>
              <w:ind w:firstLine="567"/>
              <w:jc w:val="both"/>
              <w:rPr>
                <w:rFonts w:ascii="Times New Roman" w:hAnsi="Times New Roman"/>
                <w:color w:val="000000"/>
                <w:shd w:val="clear" w:color="auto" w:fill="FFFFFF"/>
              </w:rPr>
            </w:pPr>
            <w:r w:rsidRPr="00D868B8">
              <w:rPr>
                <w:rFonts w:ascii="Times New Roman" w:hAnsi="Times New Roman"/>
                <w:color w:val="000000"/>
                <w:shd w:val="clear" w:color="auto" w:fill="FFFFFF"/>
              </w:rPr>
              <w:t>Поточні зобов’язання                                      82 849, 0 тис  грн.</w:t>
            </w:r>
          </w:p>
          <w:p w:rsidR="00085007" w:rsidRPr="00D868B8" w:rsidRDefault="00085007" w:rsidP="00085007">
            <w:pPr>
              <w:spacing w:after="0" w:line="240" w:lineRule="auto"/>
              <w:ind w:firstLine="567"/>
              <w:jc w:val="both"/>
              <w:rPr>
                <w:rFonts w:ascii="Times New Roman" w:hAnsi="Times New Roman"/>
                <w:color w:val="000000"/>
                <w:shd w:val="clear" w:color="auto" w:fill="FFFFFF"/>
              </w:rPr>
            </w:pPr>
            <w:r w:rsidRPr="00D868B8">
              <w:rPr>
                <w:rFonts w:ascii="Times New Roman" w:hAnsi="Times New Roman"/>
                <w:color w:val="000000"/>
                <w:shd w:val="clear" w:color="auto" w:fill="FFFFFF"/>
              </w:rPr>
              <w:t xml:space="preserve">    </w:t>
            </w:r>
            <w:r w:rsidRPr="00D868B8">
              <w:rPr>
                <w:rFonts w:ascii="Times New Roman" w:hAnsi="Times New Roman"/>
                <w:b/>
                <w:color w:val="000000"/>
                <w:shd w:val="clear" w:color="auto" w:fill="FFFFFF"/>
              </w:rPr>
              <w:t>РАЗОМ  зобов’язання</w:t>
            </w:r>
            <w:r w:rsidRPr="00D868B8">
              <w:rPr>
                <w:rFonts w:ascii="Times New Roman" w:hAnsi="Times New Roman"/>
                <w:color w:val="000000"/>
                <w:shd w:val="clear" w:color="auto" w:fill="FFFFFF"/>
              </w:rPr>
              <w:t xml:space="preserve">                               </w:t>
            </w:r>
            <w:r w:rsidRPr="00EC04E7">
              <w:rPr>
                <w:rFonts w:ascii="Times New Roman" w:hAnsi="Times New Roman"/>
                <w:b/>
                <w:color w:val="000000"/>
                <w:shd w:val="clear" w:color="auto" w:fill="FFFFFF"/>
              </w:rPr>
              <w:t>111 209, 0 тис грн.</w:t>
            </w:r>
          </w:p>
          <w:p w:rsidR="00085007" w:rsidRPr="00D868B8" w:rsidRDefault="00085007" w:rsidP="00085007">
            <w:pPr>
              <w:spacing w:after="0" w:line="240" w:lineRule="auto"/>
              <w:ind w:firstLine="567"/>
              <w:jc w:val="both"/>
              <w:rPr>
                <w:rFonts w:ascii="Times New Roman" w:hAnsi="Times New Roman"/>
                <w:color w:val="000000"/>
                <w:shd w:val="clear" w:color="auto" w:fill="FFFFFF"/>
              </w:rPr>
            </w:pPr>
            <w:r w:rsidRPr="00D868B8">
              <w:rPr>
                <w:rFonts w:ascii="Times New Roman" w:hAnsi="Times New Roman"/>
                <w:color w:val="000000"/>
                <w:shd w:val="clear" w:color="auto" w:fill="FFFFFF"/>
              </w:rPr>
              <w:t xml:space="preserve">    Чисті активи:</w:t>
            </w:r>
          </w:p>
          <w:p w:rsidR="00085007" w:rsidRPr="00D868B8" w:rsidRDefault="00085007" w:rsidP="00085007">
            <w:pPr>
              <w:spacing w:after="0" w:line="240" w:lineRule="auto"/>
              <w:ind w:firstLine="567"/>
              <w:jc w:val="both"/>
              <w:rPr>
                <w:rFonts w:ascii="Times New Roman" w:hAnsi="Times New Roman"/>
                <w:color w:val="000000"/>
                <w:shd w:val="clear" w:color="auto" w:fill="FFFFFF"/>
              </w:rPr>
            </w:pPr>
            <w:r w:rsidRPr="00D868B8">
              <w:rPr>
                <w:rFonts w:ascii="Times New Roman" w:hAnsi="Times New Roman"/>
                <w:b/>
                <w:color w:val="000000"/>
                <w:shd w:val="clear" w:color="auto" w:fill="FFFFFF"/>
              </w:rPr>
              <w:t>РАЗОМ активи мінус РАЗОМ зобов’язання</w:t>
            </w:r>
            <w:r w:rsidRPr="00D868B8">
              <w:rPr>
                <w:rFonts w:ascii="Times New Roman" w:hAnsi="Times New Roman"/>
                <w:color w:val="000000"/>
                <w:shd w:val="clear" w:color="auto" w:fill="FFFFFF"/>
              </w:rPr>
              <w:t xml:space="preserve">   </w:t>
            </w:r>
            <w:r w:rsidRPr="00EC04E7">
              <w:rPr>
                <w:rFonts w:ascii="Times New Roman" w:hAnsi="Times New Roman"/>
                <w:b/>
                <w:color w:val="000000"/>
                <w:shd w:val="clear" w:color="auto" w:fill="FFFFFF"/>
              </w:rPr>
              <w:t>1 586 857</w:t>
            </w:r>
            <w:r w:rsidRPr="00D868B8">
              <w:rPr>
                <w:rFonts w:ascii="Times New Roman" w:hAnsi="Times New Roman"/>
                <w:color w:val="000000"/>
                <w:shd w:val="clear" w:color="auto" w:fill="FFFFFF"/>
              </w:rPr>
              <w:t xml:space="preserve">  </w:t>
            </w:r>
            <w:r w:rsidRPr="00EC04E7">
              <w:rPr>
                <w:rFonts w:ascii="Times New Roman" w:hAnsi="Times New Roman"/>
                <w:b/>
                <w:color w:val="000000"/>
                <w:shd w:val="clear" w:color="auto" w:fill="FFFFFF"/>
              </w:rPr>
              <w:t>тис грн.</w:t>
            </w:r>
          </w:p>
          <w:p w:rsidR="00085007" w:rsidRPr="00D868B8" w:rsidRDefault="00085007" w:rsidP="00085007">
            <w:pPr>
              <w:spacing w:after="0" w:line="240" w:lineRule="auto"/>
              <w:ind w:firstLine="567"/>
              <w:jc w:val="both"/>
              <w:rPr>
                <w:rFonts w:ascii="Times New Roman" w:hAnsi="Times New Roman"/>
                <w:color w:val="000000"/>
                <w:shd w:val="clear" w:color="auto" w:fill="FFFFFF"/>
              </w:rPr>
            </w:pPr>
            <w:r>
              <w:rPr>
                <w:rFonts w:ascii="Times New Roman" w:hAnsi="Times New Roman"/>
                <w:color w:val="000000"/>
                <w:shd w:val="clear" w:color="auto" w:fill="FFFFFF"/>
              </w:rPr>
              <w:t>Станом на 31.12.2019</w:t>
            </w:r>
            <w:r w:rsidRPr="00D868B8">
              <w:rPr>
                <w:rFonts w:ascii="Times New Roman" w:hAnsi="Times New Roman"/>
                <w:color w:val="000000"/>
                <w:shd w:val="clear" w:color="auto" w:fill="FFFFFF"/>
              </w:rPr>
              <w:t xml:space="preserve"> року вартість чистих активів складає </w:t>
            </w:r>
            <w:r w:rsidRPr="00EC04E7">
              <w:rPr>
                <w:rFonts w:ascii="Times New Roman" w:hAnsi="Times New Roman"/>
                <w:b/>
                <w:color w:val="000000"/>
                <w:shd w:val="clear" w:color="auto" w:fill="FFFFFF"/>
              </w:rPr>
              <w:t>1 586 857</w:t>
            </w:r>
            <w:r w:rsidRPr="00D868B8">
              <w:rPr>
                <w:rFonts w:ascii="Times New Roman" w:hAnsi="Times New Roman"/>
                <w:color w:val="000000"/>
                <w:shd w:val="clear" w:color="auto" w:fill="FFFFFF"/>
              </w:rPr>
              <w:t xml:space="preserve"> </w:t>
            </w:r>
            <w:r>
              <w:rPr>
                <w:rFonts w:ascii="Times New Roman" w:hAnsi="Times New Roman"/>
                <w:b/>
                <w:color w:val="000000"/>
                <w:shd w:val="clear" w:color="auto" w:fill="FFFFFF"/>
              </w:rPr>
              <w:t>тис грн,</w:t>
            </w:r>
            <w:r w:rsidRPr="00D868B8">
              <w:rPr>
                <w:rFonts w:ascii="Times New Roman" w:hAnsi="Times New Roman"/>
                <w:color w:val="000000"/>
                <w:shd w:val="clear" w:color="auto" w:fill="FFFFFF"/>
              </w:rPr>
              <w:t xml:space="preserve"> і визначена згідно чинного законодавства.</w:t>
            </w:r>
          </w:p>
          <w:p w:rsidR="00085007" w:rsidRPr="00D868B8" w:rsidRDefault="00085007" w:rsidP="00085007">
            <w:pPr>
              <w:spacing w:before="240" w:after="0" w:line="240" w:lineRule="auto"/>
              <w:jc w:val="center"/>
              <w:rPr>
                <w:rFonts w:ascii="Times New Roman" w:hAnsi="Times New Roman"/>
                <w:color w:val="000000"/>
                <w:shd w:val="clear" w:color="auto" w:fill="FFFFFF"/>
              </w:rPr>
            </w:pPr>
            <w:r w:rsidRPr="00D868B8">
              <w:rPr>
                <w:rFonts w:ascii="Times New Roman" w:hAnsi="Times New Roman"/>
                <w:b/>
                <w:color w:val="000000"/>
                <w:shd w:val="clear" w:color="auto" w:fill="FFFFFF"/>
              </w:rPr>
              <w:t>Аналіз фінансового стану</w:t>
            </w:r>
          </w:p>
          <w:p w:rsidR="00085007" w:rsidRPr="00D868B8" w:rsidRDefault="00085007" w:rsidP="00085007">
            <w:pPr>
              <w:spacing w:after="0" w:line="240" w:lineRule="auto"/>
              <w:ind w:left="720" w:firstLine="709"/>
              <w:jc w:val="center"/>
              <w:rPr>
                <w:rFonts w:ascii="Times New Roman" w:hAnsi="Times New Roman"/>
                <w:b/>
                <w:color w:val="000000"/>
              </w:rPr>
            </w:pPr>
          </w:p>
          <w:p w:rsidR="00085007" w:rsidRPr="00D868B8" w:rsidRDefault="00085007" w:rsidP="00085007">
            <w:pPr>
              <w:spacing w:after="0" w:line="240" w:lineRule="auto"/>
              <w:ind w:firstLine="709"/>
              <w:jc w:val="both"/>
              <w:rPr>
                <w:rFonts w:ascii="Times New Roman" w:hAnsi="Times New Roman"/>
                <w:color w:val="000000"/>
                <w:shd w:val="clear" w:color="auto" w:fill="FFFFFF"/>
              </w:rPr>
            </w:pPr>
            <w:r w:rsidRPr="00D868B8">
              <w:rPr>
                <w:rFonts w:ascii="Times New Roman" w:hAnsi="Times New Roman"/>
                <w:color w:val="000000"/>
                <w:shd w:val="clear" w:color="auto" w:fill="FFFFFF"/>
              </w:rPr>
              <w:t>Для проведення аналізу фінансових показників Товариства використано фінансову звітність станом на 31.12.2019 року, у складі: Балансу (Звіт про фінансовий стан) Форма № 1, Звіту про фінансові результати (Звіт про сукупний дохід) Форма № 2, Звіту про рух грошових коштів (за прямим методом) Форма № 3, Звіту про власний капітал (Форма № 4), Приміток до фінансової звітності за 2019 рік.</w:t>
            </w:r>
          </w:p>
          <w:p w:rsidR="00085007" w:rsidRPr="00D868B8" w:rsidRDefault="00085007" w:rsidP="00085007">
            <w:pPr>
              <w:spacing w:after="0" w:line="240" w:lineRule="auto"/>
              <w:ind w:firstLine="709"/>
              <w:jc w:val="both"/>
              <w:rPr>
                <w:rFonts w:ascii="Times New Roman" w:hAnsi="Times New Roman"/>
                <w:color w:val="000000"/>
                <w:shd w:val="clear" w:color="auto" w:fill="FFFFFF"/>
              </w:rPr>
            </w:pPr>
            <w:r w:rsidRPr="00D868B8">
              <w:rPr>
                <w:rFonts w:ascii="Times New Roman" w:hAnsi="Times New Roman"/>
                <w:color w:val="000000"/>
                <w:shd w:val="clear" w:color="auto" w:fill="FFFFFF"/>
              </w:rPr>
              <w:t>Економічна оцінка фінансового стану Товариства на 01.01.2019 року та на 31.12.2019 року проводилась на підставі розрахунків наступних показників:</w:t>
            </w:r>
          </w:p>
          <w:p w:rsidR="00085007" w:rsidRPr="00D868B8" w:rsidRDefault="00085007" w:rsidP="00085007">
            <w:pPr>
              <w:jc w:val="right"/>
              <w:rPr>
                <w:rFonts w:ascii="Times New Roman" w:hAnsi="Times New Roman"/>
                <w:shd w:val="clear" w:color="auto" w:fill="FFFFFF"/>
              </w:rPr>
            </w:pPr>
            <w:r w:rsidRPr="00D868B8">
              <w:rPr>
                <w:rFonts w:ascii="Times New Roman" w:hAnsi="Times New Roman"/>
                <w:color w:val="000000"/>
                <w:shd w:val="clear" w:color="auto" w:fill="FFFFFF"/>
              </w:rPr>
              <w:t xml:space="preserve">Таблиця </w:t>
            </w:r>
          </w:p>
          <w:tbl>
            <w:tblPr>
              <w:tblW w:w="0" w:type="auto"/>
              <w:tblInd w:w="70" w:type="dxa"/>
              <w:tblLayout w:type="fixed"/>
              <w:tblCellMar>
                <w:left w:w="10" w:type="dxa"/>
                <w:right w:w="10" w:type="dxa"/>
              </w:tblCellMar>
              <w:tblLook w:val="0000" w:firstRow="0" w:lastRow="0" w:firstColumn="0" w:lastColumn="0" w:noHBand="0" w:noVBand="0"/>
            </w:tblPr>
            <w:tblGrid>
              <w:gridCol w:w="3613"/>
              <w:gridCol w:w="2208"/>
              <w:gridCol w:w="1802"/>
              <w:gridCol w:w="1801"/>
            </w:tblGrid>
            <w:tr w:rsidR="00085007" w:rsidRPr="00B834AC" w:rsidTr="00085007">
              <w:trPr>
                <w:cantSplit/>
                <w:trHeight w:val="1"/>
              </w:trPr>
              <w:tc>
                <w:tcPr>
                  <w:tcW w:w="3613"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085007" w:rsidRPr="00B834AC" w:rsidRDefault="00085007" w:rsidP="00085007">
                  <w:pPr>
                    <w:spacing w:after="0" w:line="240" w:lineRule="auto"/>
                    <w:jc w:val="center"/>
                  </w:pPr>
                  <w:r w:rsidRPr="00D868B8">
                    <w:rPr>
                      <w:rFonts w:ascii="Times New Roman" w:hAnsi="Times New Roman"/>
                      <w:b/>
                      <w:i/>
                      <w:color w:val="000000"/>
                    </w:rPr>
                    <w:t>ПОКАЗНИК</w:t>
                  </w:r>
                </w:p>
              </w:tc>
              <w:tc>
                <w:tcPr>
                  <w:tcW w:w="2208" w:type="dxa"/>
                  <w:vMerge w:val="restart"/>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085007" w:rsidRPr="00B834AC" w:rsidRDefault="00085007" w:rsidP="00085007">
                  <w:pPr>
                    <w:spacing w:after="0" w:line="240" w:lineRule="auto"/>
                    <w:jc w:val="center"/>
                  </w:pPr>
                  <w:r w:rsidRPr="00D868B8">
                    <w:rPr>
                      <w:rFonts w:ascii="Times New Roman" w:hAnsi="Times New Roman"/>
                      <w:b/>
                      <w:i/>
                      <w:color w:val="000000"/>
                    </w:rPr>
                    <w:t>Оптимальне значення</w:t>
                  </w:r>
                </w:p>
              </w:tc>
              <w:tc>
                <w:tcPr>
                  <w:tcW w:w="3603" w:type="dxa"/>
                  <w:gridSpan w:val="2"/>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085007" w:rsidRPr="00B834AC" w:rsidRDefault="00085007" w:rsidP="00085007">
                  <w:pPr>
                    <w:spacing w:after="0" w:line="240" w:lineRule="auto"/>
                    <w:ind w:firstLine="63"/>
                    <w:jc w:val="center"/>
                  </w:pPr>
                  <w:r w:rsidRPr="00D868B8">
                    <w:rPr>
                      <w:rFonts w:ascii="Times New Roman" w:hAnsi="Times New Roman"/>
                      <w:b/>
                      <w:i/>
                      <w:color w:val="000000"/>
                    </w:rPr>
                    <w:t>ФАКТИЧНЕ  ЗНАЧЕННЯ</w:t>
                  </w:r>
                </w:p>
              </w:tc>
            </w:tr>
            <w:tr w:rsidR="00085007" w:rsidRPr="00B834AC" w:rsidTr="00085007">
              <w:tc>
                <w:tcPr>
                  <w:tcW w:w="3613" w:type="dxa"/>
                  <w:vMerge/>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085007" w:rsidRPr="00D868B8" w:rsidRDefault="00085007" w:rsidP="00085007">
                  <w:pPr>
                    <w:jc w:val="center"/>
                    <w:rPr>
                      <w:rFonts w:eastAsia="Calibri" w:cs="Calibri"/>
                    </w:rPr>
                  </w:pPr>
                </w:p>
              </w:tc>
              <w:tc>
                <w:tcPr>
                  <w:tcW w:w="2208" w:type="dxa"/>
                  <w:vMerge/>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085007" w:rsidRPr="00D868B8" w:rsidRDefault="00085007" w:rsidP="00085007">
                  <w:pPr>
                    <w:jc w:val="center"/>
                    <w:rPr>
                      <w:rFonts w:eastAsia="Calibri" w:cs="Calibri"/>
                    </w:rPr>
                  </w:pPr>
                </w:p>
              </w:tc>
              <w:tc>
                <w:tcPr>
                  <w:tcW w:w="1802"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085007" w:rsidRPr="00B834AC" w:rsidRDefault="00085007" w:rsidP="00085007">
                  <w:pPr>
                    <w:spacing w:after="0" w:line="240" w:lineRule="auto"/>
                    <w:ind w:firstLine="63"/>
                    <w:jc w:val="center"/>
                  </w:pPr>
                  <w:r w:rsidRPr="00D868B8">
                    <w:rPr>
                      <w:rFonts w:ascii="Times New Roman" w:hAnsi="Times New Roman"/>
                      <w:b/>
                      <w:i/>
                      <w:color w:val="000000"/>
                    </w:rPr>
                    <w:t>На 01.01.2019 р.</w:t>
                  </w:r>
                </w:p>
              </w:tc>
              <w:tc>
                <w:tcPr>
                  <w:tcW w:w="1801"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085007" w:rsidRPr="00B834AC" w:rsidRDefault="00085007" w:rsidP="00085007">
                  <w:pPr>
                    <w:spacing w:after="0" w:line="240" w:lineRule="auto"/>
                    <w:jc w:val="center"/>
                  </w:pPr>
                  <w:r w:rsidRPr="00D868B8">
                    <w:rPr>
                      <w:rFonts w:ascii="Times New Roman" w:hAnsi="Times New Roman"/>
                      <w:b/>
                      <w:i/>
                      <w:color w:val="000000"/>
                    </w:rPr>
                    <w:t>На 31.12.2019 р.</w:t>
                  </w:r>
                </w:p>
              </w:tc>
            </w:tr>
            <w:tr w:rsidR="00085007" w:rsidRPr="00B834AC" w:rsidTr="00085007">
              <w:tc>
                <w:tcPr>
                  <w:tcW w:w="3613"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085007" w:rsidRPr="00B834AC" w:rsidRDefault="00085007" w:rsidP="00085007">
                  <w:pPr>
                    <w:spacing w:after="0" w:line="240" w:lineRule="auto"/>
                    <w:jc w:val="center"/>
                  </w:pPr>
                  <w:r w:rsidRPr="00D868B8">
                    <w:rPr>
                      <w:rFonts w:ascii="Times New Roman" w:hAnsi="Times New Roman"/>
                      <w:color w:val="000000"/>
                    </w:rPr>
                    <w:t>1. Коефіцієнт абсолютної ліквідності</w:t>
                  </w:r>
                </w:p>
              </w:tc>
              <w:tc>
                <w:tcPr>
                  <w:tcW w:w="2208"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085007" w:rsidRPr="00B834AC" w:rsidRDefault="00085007" w:rsidP="00085007">
                  <w:pPr>
                    <w:spacing w:after="0" w:line="240" w:lineRule="auto"/>
                    <w:ind w:firstLine="3"/>
                    <w:jc w:val="center"/>
                  </w:pPr>
                  <w:r w:rsidRPr="00D868B8">
                    <w:rPr>
                      <w:rFonts w:ascii="Times New Roman" w:hAnsi="Times New Roman"/>
                      <w:color w:val="000000"/>
                    </w:rPr>
                    <w:t>0,25…0,5</w:t>
                  </w:r>
                </w:p>
              </w:tc>
              <w:tc>
                <w:tcPr>
                  <w:tcW w:w="1802"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085007" w:rsidRPr="00B834AC" w:rsidRDefault="00085007" w:rsidP="00085007">
                  <w:pPr>
                    <w:jc w:val="center"/>
                    <w:rPr>
                      <w:rFonts w:ascii="Times New Roman" w:hAnsi="Times New Roman"/>
                    </w:rPr>
                  </w:pPr>
                  <w:r w:rsidRPr="00B834AC">
                    <w:rPr>
                      <w:rFonts w:ascii="Times New Roman" w:hAnsi="Times New Roman"/>
                    </w:rPr>
                    <w:t>0,55</w:t>
                  </w:r>
                </w:p>
              </w:tc>
              <w:tc>
                <w:tcPr>
                  <w:tcW w:w="1801"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center"/>
                </w:tcPr>
                <w:p w:rsidR="00085007" w:rsidRPr="00B834AC" w:rsidRDefault="00085007" w:rsidP="00085007">
                  <w:pPr>
                    <w:jc w:val="center"/>
                    <w:rPr>
                      <w:rFonts w:ascii="Times New Roman" w:hAnsi="Times New Roman"/>
                    </w:rPr>
                  </w:pPr>
                  <w:r w:rsidRPr="00B834AC">
                    <w:rPr>
                      <w:rFonts w:ascii="Times New Roman" w:hAnsi="Times New Roman"/>
                    </w:rPr>
                    <w:t>0,96</w:t>
                  </w:r>
                </w:p>
              </w:tc>
            </w:tr>
            <w:tr w:rsidR="00085007" w:rsidRPr="00B834AC" w:rsidTr="00085007">
              <w:tc>
                <w:tcPr>
                  <w:tcW w:w="3613"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085007" w:rsidRPr="00B834AC" w:rsidRDefault="00085007" w:rsidP="00085007">
                  <w:pPr>
                    <w:spacing w:after="0" w:line="240" w:lineRule="auto"/>
                    <w:jc w:val="center"/>
                  </w:pPr>
                  <w:r w:rsidRPr="00D868B8">
                    <w:rPr>
                      <w:rFonts w:ascii="Times New Roman" w:hAnsi="Times New Roman"/>
                      <w:color w:val="000000"/>
                    </w:rPr>
                    <w:t>2. Коефіцієнт загальної ліквідності</w:t>
                  </w:r>
                </w:p>
              </w:tc>
              <w:tc>
                <w:tcPr>
                  <w:tcW w:w="2208"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085007" w:rsidRPr="00B834AC" w:rsidRDefault="00085007" w:rsidP="00085007">
                  <w:pPr>
                    <w:spacing w:after="0" w:line="240" w:lineRule="auto"/>
                    <w:ind w:firstLine="3"/>
                    <w:jc w:val="center"/>
                  </w:pPr>
                  <w:r w:rsidRPr="00D868B8">
                    <w:rPr>
                      <w:rFonts w:ascii="Times New Roman" w:hAnsi="Times New Roman"/>
                      <w:color w:val="000000"/>
                    </w:rPr>
                    <w:t>&gt;1</w:t>
                  </w:r>
                </w:p>
              </w:tc>
              <w:tc>
                <w:tcPr>
                  <w:tcW w:w="1802"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085007" w:rsidRPr="00B834AC" w:rsidRDefault="00085007" w:rsidP="00085007">
                  <w:pPr>
                    <w:jc w:val="center"/>
                    <w:rPr>
                      <w:rFonts w:ascii="Times New Roman" w:hAnsi="Times New Roman"/>
                    </w:rPr>
                  </w:pPr>
                  <w:r w:rsidRPr="00B834AC">
                    <w:rPr>
                      <w:rFonts w:ascii="Times New Roman" w:hAnsi="Times New Roman"/>
                    </w:rPr>
                    <w:t>9,46</w:t>
                  </w:r>
                </w:p>
              </w:tc>
              <w:tc>
                <w:tcPr>
                  <w:tcW w:w="1801"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vAlign w:val="center"/>
                </w:tcPr>
                <w:p w:rsidR="00085007" w:rsidRPr="00B834AC" w:rsidRDefault="00085007" w:rsidP="00085007">
                  <w:pPr>
                    <w:jc w:val="center"/>
                    <w:rPr>
                      <w:rFonts w:ascii="Times New Roman" w:hAnsi="Times New Roman"/>
                    </w:rPr>
                  </w:pPr>
                  <w:r w:rsidRPr="00B834AC">
                    <w:rPr>
                      <w:rFonts w:ascii="Times New Roman" w:hAnsi="Times New Roman"/>
                    </w:rPr>
                    <w:t>12,13</w:t>
                  </w:r>
                </w:p>
              </w:tc>
            </w:tr>
            <w:tr w:rsidR="00085007" w:rsidRPr="00B834AC" w:rsidTr="00085007">
              <w:tc>
                <w:tcPr>
                  <w:tcW w:w="3613"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085007" w:rsidRPr="00D868B8" w:rsidRDefault="00085007" w:rsidP="00085007">
                  <w:pPr>
                    <w:spacing w:after="0" w:line="240" w:lineRule="auto"/>
                    <w:jc w:val="center"/>
                    <w:rPr>
                      <w:rFonts w:ascii="Times New Roman" w:hAnsi="Times New Roman"/>
                      <w:color w:val="000000"/>
                    </w:rPr>
                  </w:pPr>
                  <w:r w:rsidRPr="00D868B8">
                    <w:rPr>
                      <w:rFonts w:ascii="Times New Roman" w:hAnsi="Times New Roman"/>
                      <w:color w:val="000000"/>
                    </w:rPr>
                    <w:t>3. Коефіцієнт структури капіталу</w:t>
                  </w:r>
                </w:p>
              </w:tc>
              <w:tc>
                <w:tcPr>
                  <w:tcW w:w="2208"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085007" w:rsidRPr="00D868B8" w:rsidRDefault="00085007" w:rsidP="00085007">
                  <w:pPr>
                    <w:spacing w:after="0" w:line="240" w:lineRule="auto"/>
                    <w:jc w:val="center"/>
                    <w:rPr>
                      <w:rFonts w:ascii="Times New Roman" w:hAnsi="Times New Roman"/>
                      <w:color w:val="000000"/>
                    </w:rPr>
                  </w:pPr>
                  <w:r w:rsidRPr="00D868B8">
                    <w:rPr>
                      <w:rFonts w:ascii="Times New Roman" w:hAnsi="Times New Roman"/>
                      <w:color w:val="000000"/>
                    </w:rPr>
                    <w:t>&lt;1</w:t>
                  </w:r>
                </w:p>
              </w:tc>
              <w:tc>
                <w:tcPr>
                  <w:tcW w:w="1802"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085007" w:rsidRPr="00D868B8" w:rsidRDefault="00085007" w:rsidP="00085007">
                  <w:pPr>
                    <w:spacing w:after="0" w:line="240" w:lineRule="auto"/>
                    <w:jc w:val="center"/>
                    <w:rPr>
                      <w:rFonts w:ascii="Times New Roman" w:hAnsi="Times New Roman"/>
                      <w:color w:val="000000"/>
                    </w:rPr>
                  </w:pPr>
                  <w:r w:rsidRPr="00D868B8">
                    <w:rPr>
                      <w:rFonts w:ascii="Times New Roman" w:hAnsi="Times New Roman"/>
                      <w:color w:val="000000"/>
                    </w:rPr>
                    <w:t>0,93</w:t>
                  </w:r>
                </w:p>
              </w:tc>
              <w:tc>
                <w:tcPr>
                  <w:tcW w:w="1801" w:type="dxa"/>
                  <w:tcBorders>
                    <w:top w:val="single" w:sz="6" w:space="0" w:color="000000"/>
                    <w:left w:val="single" w:sz="6" w:space="0" w:color="000000"/>
                    <w:bottom w:val="single" w:sz="6" w:space="0" w:color="000000"/>
                    <w:right w:val="single" w:sz="6" w:space="0" w:color="000000"/>
                  </w:tcBorders>
                  <w:shd w:val="clear" w:color="000000" w:fill="FFFFFF"/>
                  <w:tcMar>
                    <w:left w:w="70" w:type="dxa"/>
                    <w:right w:w="70" w:type="dxa"/>
                  </w:tcMar>
                </w:tcPr>
                <w:p w:rsidR="00085007" w:rsidRPr="00D868B8" w:rsidRDefault="00085007" w:rsidP="00085007">
                  <w:pPr>
                    <w:spacing w:after="0" w:line="240" w:lineRule="auto"/>
                    <w:jc w:val="center"/>
                    <w:rPr>
                      <w:rFonts w:ascii="Times New Roman" w:hAnsi="Times New Roman"/>
                      <w:color w:val="000000"/>
                    </w:rPr>
                  </w:pPr>
                  <w:r w:rsidRPr="00D868B8">
                    <w:rPr>
                      <w:rFonts w:ascii="Times New Roman" w:hAnsi="Times New Roman"/>
                      <w:color w:val="000000"/>
                    </w:rPr>
                    <w:t>0,93</w:t>
                  </w:r>
                </w:p>
              </w:tc>
            </w:tr>
            <w:tr w:rsidR="00085007" w:rsidRPr="00B834AC" w:rsidTr="00085007">
              <w:tc>
                <w:tcPr>
                  <w:tcW w:w="3613" w:type="dxa"/>
                  <w:tcBorders>
                    <w:top w:val="single" w:sz="6" w:space="0" w:color="000000"/>
                    <w:left w:val="single" w:sz="6" w:space="0" w:color="000000"/>
                    <w:bottom w:val="single" w:sz="4" w:space="0" w:color="auto"/>
                    <w:right w:val="single" w:sz="6" w:space="0" w:color="000000"/>
                  </w:tcBorders>
                  <w:shd w:val="clear" w:color="000000" w:fill="FFFFFF"/>
                  <w:tcMar>
                    <w:left w:w="70" w:type="dxa"/>
                    <w:right w:w="70" w:type="dxa"/>
                  </w:tcMar>
                </w:tcPr>
                <w:p w:rsidR="00085007" w:rsidRPr="00D868B8" w:rsidRDefault="00085007" w:rsidP="00085007">
                  <w:pPr>
                    <w:spacing w:after="0" w:line="240" w:lineRule="auto"/>
                    <w:jc w:val="center"/>
                    <w:rPr>
                      <w:rFonts w:ascii="Times New Roman" w:hAnsi="Times New Roman"/>
                      <w:color w:val="000000"/>
                    </w:rPr>
                  </w:pPr>
                  <w:r w:rsidRPr="00D868B8">
                    <w:rPr>
                      <w:rFonts w:ascii="Times New Roman" w:hAnsi="Times New Roman"/>
                      <w:color w:val="000000"/>
                    </w:rPr>
                    <w:t>4. Коефіцієнт рентабельності активів</w:t>
                  </w:r>
                </w:p>
              </w:tc>
              <w:tc>
                <w:tcPr>
                  <w:tcW w:w="2208" w:type="dxa"/>
                  <w:tcBorders>
                    <w:top w:val="single" w:sz="6" w:space="0" w:color="000000"/>
                    <w:left w:val="single" w:sz="6" w:space="0" w:color="000000"/>
                    <w:bottom w:val="single" w:sz="4" w:space="0" w:color="auto"/>
                    <w:right w:val="single" w:sz="6" w:space="0" w:color="000000"/>
                  </w:tcBorders>
                  <w:shd w:val="clear" w:color="000000" w:fill="FFFFFF"/>
                  <w:tcMar>
                    <w:left w:w="70" w:type="dxa"/>
                    <w:right w:w="70" w:type="dxa"/>
                  </w:tcMar>
                </w:tcPr>
                <w:p w:rsidR="00085007" w:rsidRPr="00D868B8" w:rsidRDefault="00085007" w:rsidP="00085007">
                  <w:pPr>
                    <w:spacing w:after="0" w:line="240" w:lineRule="auto"/>
                    <w:jc w:val="center"/>
                    <w:rPr>
                      <w:rFonts w:ascii="Times New Roman" w:hAnsi="Times New Roman"/>
                      <w:color w:val="000000"/>
                    </w:rPr>
                  </w:pPr>
                  <w:r w:rsidRPr="00D868B8">
                    <w:rPr>
                      <w:rFonts w:ascii="Times New Roman" w:hAnsi="Times New Roman"/>
                      <w:color w:val="000000"/>
                    </w:rPr>
                    <w:t>Якнайбільше</w:t>
                  </w:r>
                </w:p>
              </w:tc>
              <w:tc>
                <w:tcPr>
                  <w:tcW w:w="1802" w:type="dxa"/>
                  <w:tcBorders>
                    <w:top w:val="single" w:sz="6" w:space="0" w:color="000000"/>
                    <w:left w:val="single" w:sz="6" w:space="0" w:color="000000"/>
                    <w:bottom w:val="single" w:sz="4" w:space="0" w:color="auto"/>
                    <w:right w:val="single" w:sz="6" w:space="0" w:color="000000"/>
                  </w:tcBorders>
                  <w:shd w:val="clear" w:color="000000" w:fill="FFFFFF"/>
                  <w:tcMar>
                    <w:left w:w="70" w:type="dxa"/>
                    <w:right w:w="70" w:type="dxa"/>
                  </w:tcMar>
                </w:tcPr>
                <w:p w:rsidR="00085007" w:rsidRPr="00B834AC" w:rsidRDefault="00085007" w:rsidP="00085007">
                  <w:pPr>
                    <w:jc w:val="center"/>
                    <w:rPr>
                      <w:rFonts w:ascii="Times New Roman" w:hAnsi="Times New Roman"/>
                    </w:rPr>
                  </w:pPr>
                  <w:r w:rsidRPr="00B834AC">
                    <w:rPr>
                      <w:rFonts w:ascii="Times New Roman" w:hAnsi="Times New Roman"/>
                    </w:rPr>
                    <w:t>8,24%</w:t>
                  </w:r>
                </w:p>
              </w:tc>
              <w:tc>
                <w:tcPr>
                  <w:tcW w:w="1801" w:type="dxa"/>
                  <w:tcBorders>
                    <w:top w:val="single" w:sz="6" w:space="0" w:color="000000"/>
                    <w:left w:val="single" w:sz="6" w:space="0" w:color="000000"/>
                    <w:bottom w:val="single" w:sz="4" w:space="0" w:color="auto"/>
                    <w:right w:val="single" w:sz="6" w:space="0" w:color="000000"/>
                  </w:tcBorders>
                  <w:shd w:val="clear" w:color="000000" w:fill="FFFFFF"/>
                  <w:tcMar>
                    <w:left w:w="70" w:type="dxa"/>
                    <w:right w:w="70" w:type="dxa"/>
                  </w:tcMar>
                </w:tcPr>
                <w:p w:rsidR="00085007" w:rsidRPr="00B834AC" w:rsidRDefault="00085007" w:rsidP="00085007">
                  <w:pPr>
                    <w:jc w:val="center"/>
                    <w:rPr>
                      <w:rFonts w:ascii="Times New Roman" w:hAnsi="Times New Roman"/>
                    </w:rPr>
                  </w:pPr>
                  <w:r w:rsidRPr="00B834AC">
                    <w:rPr>
                      <w:rFonts w:ascii="Times New Roman" w:hAnsi="Times New Roman"/>
                    </w:rPr>
                    <w:t xml:space="preserve">2,53%     </w:t>
                  </w:r>
                </w:p>
              </w:tc>
            </w:tr>
          </w:tbl>
          <w:p w:rsidR="00085007" w:rsidRPr="00D868B8" w:rsidRDefault="00085007" w:rsidP="00085007">
            <w:pPr>
              <w:tabs>
                <w:tab w:val="left" w:pos="9540"/>
              </w:tabs>
              <w:spacing w:after="0" w:line="240" w:lineRule="auto"/>
              <w:ind w:right="-185"/>
              <w:rPr>
                <w:rFonts w:ascii="Times New Roman" w:hAnsi="Times New Roman"/>
                <w:b/>
                <w:color w:val="000000"/>
              </w:rPr>
            </w:pPr>
          </w:p>
          <w:p w:rsidR="00085007" w:rsidRDefault="00085007" w:rsidP="00085007">
            <w:pPr>
              <w:tabs>
                <w:tab w:val="left" w:pos="9540"/>
              </w:tabs>
              <w:spacing w:after="0" w:line="240" w:lineRule="auto"/>
              <w:ind w:right="-185" w:firstLine="567"/>
              <w:rPr>
                <w:rFonts w:ascii="Times New Roman" w:hAnsi="Times New Roman"/>
                <w:b/>
                <w:color w:val="000000"/>
              </w:rPr>
            </w:pPr>
          </w:p>
          <w:p w:rsidR="00085007" w:rsidRPr="00D868B8" w:rsidRDefault="00085007" w:rsidP="00085007">
            <w:pPr>
              <w:tabs>
                <w:tab w:val="left" w:pos="9540"/>
              </w:tabs>
              <w:spacing w:after="0" w:line="240" w:lineRule="auto"/>
              <w:ind w:right="-185" w:firstLine="567"/>
              <w:rPr>
                <w:rFonts w:ascii="Times New Roman" w:hAnsi="Times New Roman"/>
                <w:b/>
                <w:color w:val="000000"/>
              </w:rPr>
            </w:pPr>
            <w:r w:rsidRPr="00D868B8">
              <w:rPr>
                <w:rFonts w:ascii="Times New Roman" w:hAnsi="Times New Roman"/>
                <w:b/>
                <w:color w:val="000000"/>
              </w:rPr>
              <w:t>Інформація про пов’язаних осіб</w:t>
            </w:r>
          </w:p>
          <w:p w:rsidR="00085007" w:rsidRPr="00D868B8" w:rsidRDefault="00085007" w:rsidP="00085007">
            <w:pPr>
              <w:spacing w:after="0" w:line="240" w:lineRule="auto"/>
              <w:ind w:firstLine="709"/>
              <w:jc w:val="both"/>
              <w:rPr>
                <w:rFonts w:ascii="Times New Roman" w:hAnsi="Times New Roman"/>
                <w:color w:val="000000"/>
              </w:rPr>
            </w:pPr>
          </w:p>
          <w:p w:rsidR="00085007" w:rsidRPr="00D868B8" w:rsidRDefault="00085007" w:rsidP="00085007">
            <w:pPr>
              <w:spacing w:after="0" w:line="240" w:lineRule="auto"/>
              <w:ind w:firstLine="567"/>
              <w:jc w:val="both"/>
              <w:rPr>
                <w:rFonts w:ascii="Times New Roman" w:hAnsi="Times New Roman"/>
                <w:color w:val="000000"/>
              </w:rPr>
            </w:pPr>
            <w:r w:rsidRPr="00D868B8">
              <w:rPr>
                <w:rFonts w:ascii="Times New Roman" w:hAnsi="Times New Roman"/>
                <w:color w:val="000000"/>
              </w:rPr>
              <w:t>Відповідно до вимог МСА 550 «Пов’язані особи» аудитори звертались до управлінського персоналу  із запитом щодо надання списку пов’язаних осіб  та, за наявності таких осіб, характеру  операцій з ними, а також провели достатні аудиторські процедури, незалежно від наданого запиту з метою впевненості щодо наявності або відсутності таких операцій.</w:t>
            </w:r>
          </w:p>
          <w:p w:rsidR="00085007" w:rsidRPr="00D868B8" w:rsidRDefault="00085007" w:rsidP="00085007">
            <w:pPr>
              <w:spacing w:after="0" w:line="240" w:lineRule="auto"/>
              <w:ind w:firstLine="567"/>
              <w:jc w:val="both"/>
              <w:rPr>
                <w:rFonts w:ascii="Times New Roman" w:hAnsi="Times New Roman"/>
                <w:color w:val="000000"/>
              </w:rPr>
            </w:pPr>
            <w:r w:rsidRPr="00D868B8">
              <w:rPr>
                <w:rFonts w:ascii="Times New Roman" w:hAnsi="Times New Roman"/>
                <w:color w:val="000000"/>
              </w:rPr>
              <w:t>Пов'язаними ст</w:t>
            </w:r>
            <w:r>
              <w:rPr>
                <w:rFonts w:ascii="Times New Roman" w:hAnsi="Times New Roman"/>
                <w:color w:val="000000"/>
              </w:rPr>
              <w:t>оронами АТ «СЛОВ'ЯНСЬКІ ШПАЛЕРИ-</w:t>
            </w:r>
            <w:r w:rsidRPr="00D868B8">
              <w:rPr>
                <w:rFonts w:ascii="Times New Roman" w:hAnsi="Times New Roman"/>
                <w:color w:val="000000"/>
              </w:rPr>
              <w:t>КФТП» є:</w:t>
            </w:r>
          </w:p>
          <w:p w:rsidR="00085007" w:rsidRPr="00D868B8" w:rsidRDefault="00085007" w:rsidP="006815EB">
            <w:pPr>
              <w:pStyle w:val="a3"/>
              <w:widowControl/>
              <w:numPr>
                <w:ilvl w:val="0"/>
                <w:numId w:val="8"/>
              </w:numPr>
              <w:autoSpaceDE/>
              <w:autoSpaceDN/>
              <w:contextualSpacing/>
              <w:jc w:val="both"/>
              <w:rPr>
                <w:color w:val="000000"/>
                <w:lang w:val="uk-UA"/>
              </w:rPr>
            </w:pPr>
            <w:r w:rsidRPr="00D868B8">
              <w:rPr>
                <w:color w:val="000000"/>
                <w:lang w:val="uk-UA"/>
              </w:rPr>
              <w:t>ТОВ "Торговий Дім "СЛАВИЧ" - володіє 24,99% акцій Компанії</w:t>
            </w:r>
          </w:p>
          <w:p w:rsidR="00085007" w:rsidRPr="00D868B8" w:rsidRDefault="00085007" w:rsidP="006815EB">
            <w:pPr>
              <w:pStyle w:val="a3"/>
              <w:widowControl/>
              <w:numPr>
                <w:ilvl w:val="0"/>
                <w:numId w:val="8"/>
              </w:numPr>
              <w:autoSpaceDE/>
              <w:autoSpaceDN/>
              <w:contextualSpacing/>
              <w:jc w:val="both"/>
              <w:rPr>
                <w:color w:val="000000"/>
                <w:lang w:val="uk-UA"/>
              </w:rPr>
            </w:pPr>
            <w:r w:rsidRPr="00D868B8">
              <w:rPr>
                <w:color w:val="000000"/>
                <w:lang w:val="uk-UA"/>
              </w:rPr>
              <w:t>ТОВ "СЛАВИЧ-ІНВЕСТ" - володіє 56,12% акцій Компанії</w:t>
            </w:r>
          </w:p>
          <w:p w:rsidR="00085007" w:rsidRPr="00D868B8" w:rsidRDefault="00085007" w:rsidP="006815EB">
            <w:pPr>
              <w:pStyle w:val="a3"/>
              <w:widowControl/>
              <w:numPr>
                <w:ilvl w:val="0"/>
                <w:numId w:val="8"/>
              </w:numPr>
              <w:autoSpaceDE/>
              <w:autoSpaceDN/>
              <w:contextualSpacing/>
              <w:jc w:val="both"/>
              <w:rPr>
                <w:color w:val="000000"/>
                <w:lang w:val="uk-UA"/>
              </w:rPr>
            </w:pPr>
            <w:r w:rsidRPr="00D868B8">
              <w:rPr>
                <w:color w:val="000000"/>
                <w:lang w:val="uk-UA"/>
              </w:rPr>
              <w:t>Бондар Анатолій Олександрович - Голова Наглядової ради Компанії</w:t>
            </w:r>
          </w:p>
          <w:p w:rsidR="00085007" w:rsidRPr="00D868B8" w:rsidRDefault="00085007" w:rsidP="006815EB">
            <w:pPr>
              <w:pStyle w:val="a3"/>
              <w:widowControl/>
              <w:numPr>
                <w:ilvl w:val="0"/>
                <w:numId w:val="8"/>
              </w:numPr>
              <w:autoSpaceDE/>
              <w:autoSpaceDN/>
              <w:contextualSpacing/>
              <w:jc w:val="both"/>
              <w:rPr>
                <w:color w:val="000000"/>
                <w:lang w:val="uk-UA"/>
              </w:rPr>
            </w:pPr>
            <w:r w:rsidRPr="00D868B8">
              <w:rPr>
                <w:color w:val="000000"/>
                <w:lang w:val="uk-UA"/>
              </w:rPr>
              <w:t>Бондар Олександр Анатолійович - член Наглядової ради Компанії</w:t>
            </w:r>
          </w:p>
          <w:p w:rsidR="00085007" w:rsidRPr="00D868B8" w:rsidRDefault="00085007" w:rsidP="006815EB">
            <w:pPr>
              <w:pStyle w:val="a3"/>
              <w:widowControl/>
              <w:numPr>
                <w:ilvl w:val="0"/>
                <w:numId w:val="8"/>
              </w:numPr>
              <w:autoSpaceDE/>
              <w:autoSpaceDN/>
              <w:contextualSpacing/>
              <w:jc w:val="both"/>
              <w:rPr>
                <w:color w:val="000000"/>
                <w:lang w:val="uk-UA"/>
              </w:rPr>
            </w:pPr>
            <w:r w:rsidRPr="00D868B8">
              <w:rPr>
                <w:color w:val="000000"/>
                <w:lang w:val="uk-UA"/>
              </w:rPr>
              <w:t>Бондар Олена Анатоліївна - член Наглядової ради Компанії</w:t>
            </w:r>
          </w:p>
          <w:p w:rsidR="00085007" w:rsidRPr="00D868B8" w:rsidRDefault="00085007" w:rsidP="00085007">
            <w:pPr>
              <w:spacing w:after="0" w:line="240" w:lineRule="auto"/>
              <w:ind w:firstLine="567"/>
              <w:jc w:val="both"/>
              <w:rPr>
                <w:rFonts w:ascii="Times New Roman" w:hAnsi="Times New Roman"/>
                <w:color w:val="000000"/>
              </w:rPr>
            </w:pPr>
            <w:r w:rsidRPr="00D868B8">
              <w:rPr>
                <w:rFonts w:ascii="Times New Roman" w:hAnsi="Times New Roman"/>
                <w:color w:val="000000"/>
              </w:rPr>
              <w:t>Інших пов’язаних сторін Товариство  не має.</w:t>
            </w:r>
          </w:p>
          <w:p w:rsidR="00085007" w:rsidRPr="00D868B8" w:rsidRDefault="00085007" w:rsidP="00085007">
            <w:pPr>
              <w:spacing w:after="0" w:line="240" w:lineRule="auto"/>
              <w:ind w:firstLine="567"/>
              <w:jc w:val="both"/>
              <w:rPr>
                <w:rFonts w:ascii="Times New Roman" w:hAnsi="Times New Roman"/>
                <w:color w:val="000000"/>
              </w:rPr>
            </w:pPr>
            <w:r>
              <w:rPr>
                <w:rFonts w:ascii="Times New Roman" w:hAnsi="Times New Roman"/>
                <w:color w:val="000000"/>
              </w:rPr>
              <w:t>Операцій</w:t>
            </w:r>
            <w:r w:rsidRPr="00D868B8">
              <w:rPr>
                <w:rFonts w:ascii="Times New Roman" w:hAnsi="Times New Roman"/>
                <w:color w:val="000000"/>
              </w:rPr>
              <w:t xml:space="preserve"> з пов’язаними сторонами, окрім нарахування та виплати заробітної плати в рамках звичайної господарської діяльності не проводилося.</w:t>
            </w:r>
          </w:p>
          <w:p w:rsidR="00085007" w:rsidRPr="00D868B8" w:rsidRDefault="00085007" w:rsidP="00085007">
            <w:pPr>
              <w:spacing w:after="0" w:line="240" w:lineRule="auto"/>
              <w:ind w:firstLine="567"/>
              <w:jc w:val="both"/>
              <w:rPr>
                <w:rFonts w:ascii="Times New Roman" w:hAnsi="Times New Roman"/>
                <w:color w:val="000000"/>
              </w:rPr>
            </w:pPr>
          </w:p>
          <w:p w:rsidR="00085007" w:rsidRPr="00D868B8" w:rsidRDefault="00085007" w:rsidP="00085007">
            <w:pPr>
              <w:tabs>
                <w:tab w:val="left" w:pos="9540"/>
              </w:tabs>
              <w:spacing w:after="0" w:line="240" w:lineRule="auto"/>
              <w:ind w:right="-185" w:firstLine="567"/>
              <w:rPr>
                <w:rFonts w:ascii="Times New Roman" w:hAnsi="Times New Roman"/>
                <w:b/>
                <w:color w:val="000000"/>
              </w:rPr>
            </w:pPr>
            <w:r w:rsidRPr="00D868B8">
              <w:rPr>
                <w:rFonts w:ascii="Times New Roman" w:hAnsi="Times New Roman"/>
                <w:b/>
                <w:color w:val="000000"/>
              </w:rPr>
              <w:t>Події після дати балансу</w:t>
            </w:r>
          </w:p>
          <w:p w:rsidR="00085007" w:rsidRPr="00D868B8" w:rsidRDefault="00085007" w:rsidP="00085007">
            <w:pPr>
              <w:spacing w:after="0" w:line="240" w:lineRule="auto"/>
              <w:jc w:val="both"/>
              <w:rPr>
                <w:rFonts w:ascii="Times New Roman" w:hAnsi="Times New Roman"/>
                <w:color w:val="000000"/>
              </w:rPr>
            </w:pPr>
          </w:p>
          <w:p w:rsidR="00085007" w:rsidRPr="00D868B8" w:rsidRDefault="00085007" w:rsidP="00085007">
            <w:pPr>
              <w:spacing w:after="0" w:line="240" w:lineRule="auto"/>
              <w:ind w:firstLine="567"/>
              <w:jc w:val="both"/>
              <w:rPr>
                <w:rFonts w:ascii="Times New Roman" w:hAnsi="Times New Roman"/>
                <w:color w:val="000000"/>
              </w:rPr>
            </w:pPr>
            <w:r w:rsidRPr="00D868B8">
              <w:rPr>
                <w:rFonts w:ascii="Times New Roman" w:hAnsi="Times New Roman"/>
                <w:color w:val="000000"/>
              </w:rPr>
              <w:t xml:space="preserve">Аудитори дослідили інформацію про наявність подій після дати балансу, які не знайшли </w:t>
            </w:r>
            <w:r w:rsidRPr="00D868B8">
              <w:rPr>
                <w:rFonts w:ascii="Times New Roman" w:hAnsi="Times New Roman"/>
                <w:color w:val="000000"/>
              </w:rPr>
              <w:lastRenderedPageBreak/>
              <w:t>відображення у фінансовій звітності, проте можуть мати суттєвий вплив на фінансовий стан Товариства.</w:t>
            </w:r>
          </w:p>
          <w:p w:rsidR="00085007" w:rsidRPr="00D868B8" w:rsidRDefault="00085007" w:rsidP="00085007">
            <w:pPr>
              <w:spacing w:after="0" w:line="240" w:lineRule="auto"/>
              <w:ind w:firstLine="567"/>
              <w:jc w:val="both"/>
              <w:rPr>
                <w:rFonts w:ascii="Times New Roman" w:hAnsi="Times New Roman"/>
                <w:color w:val="000000"/>
              </w:rPr>
            </w:pPr>
            <w:r w:rsidRPr="00D868B8">
              <w:rPr>
                <w:rFonts w:ascii="Times New Roman" w:hAnsi="Times New Roman"/>
                <w:color w:val="000000"/>
              </w:rPr>
              <w:t>Аудитори не отримали аудиторські докази того, що фінансова звітність була суттєво викривлена, у зв’язку з вищенаведеною інформацію, що розкривається Товариством та подається до Комісії з цінних паперів та фондового ринку.</w:t>
            </w:r>
          </w:p>
          <w:p w:rsidR="00085007" w:rsidRPr="00D868B8" w:rsidRDefault="00085007" w:rsidP="00085007">
            <w:pPr>
              <w:spacing w:after="0" w:line="240" w:lineRule="auto"/>
              <w:ind w:firstLine="567"/>
              <w:jc w:val="both"/>
              <w:rPr>
                <w:rFonts w:ascii="Times New Roman" w:hAnsi="Times New Roman"/>
                <w:color w:val="000000"/>
              </w:rPr>
            </w:pPr>
            <w:r w:rsidRPr="00D868B8">
              <w:rPr>
                <w:rFonts w:ascii="Times New Roman" w:hAnsi="Times New Roman"/>
                <w:color w:val="000000"/>
              </w:rPr>
              <w:t>Подією після звітної дати визнається факт господарської діяльності, який надав інформацію про ситуації на дату фінансових звітів, що можуть потребувати  коригувань або про ситуації, що виникли після дати складання фінансової звітності, які можуть потребувати розкриття або може вплинути на фінансовий стан, рух грошових коштів або результати діяльності організації і який мав місце в період між звітною датою і датою підписання бухгалтерської звітності за звітний рік (згідно МСА 560 "Подальші події").</w:t>
            </w:r>
          </w:p>
          <w:p w:rsidR="00085007" w:rsidRPr="00D868B8" w:rsidRDefault="00085007" w:rsidP="00085007">
            <w:pPr>
              <w:spacing w:after="0" w:line="240" w:lineRule="auto"/>
              <w:ind w:firstLine="567"/>
              <w:jc w:val="both"/>
              <w:rPr>
                <w:rFonts w:ascii="Times New Roman" w:hAnsi="Times New Roman"/>
                <w:color w:val="000000"/>
              </w:rPr>
            </w:pPr>
            <w:r w:rsidRPr="00D868B8">
              <w:rPr>
                <w:rFonts w:ascii="Times New Roman" w:hAnsi="Times New Roman"/>
                <w:color w:val="000000"/>
              </w:rPr>
              <w:t>Аудитори підтверджують на дату проведення аудиту відсутність подій після дати балансу,  наявність яких потребує необхідність проведення коригування фінансової звітності.</w:t>
            </w:r>
          </w:p>
          <w:p w:rsidR="00085007" w:rsidRPr="00D868B8" w:rsidRDefault="00085007" w:rsidP="00085007">
            <w:pPr>
              <w:spacing w:after="0" w:line="240" w:lineRule="auto"/>
              <w:ind w:firstLine="567"/>
              <w:jc w:val="both"/>
              <w:rPr>
                <w:rFonts w:ascii="Times New Roman" w:hAnsi="Times New Roman"/>
                <w:color w:val="000000"/>
              </w:rPr>
            </w:pPr>
            <w:r w:rsidRPr="00D868B8">
              <w:rPr>
                <w:rFonts w:ascii="Times New Roman" w:hAnsi="Times New Roman"/>
                <w:color w:val="000000"/>
              </w:rPr>
              <w:t>Нами було також розглянуто, чи існують події або умови, які можуть поставити під значний сумнів здатність суб’єкта господарювання безперервно продовжувати діяльність, оцінені оцінки управлінського персоналу щодо здатності суб’єкта господарювання безперервно продовжувати діяльність згідно до вимог МСА 570 «Безперервність» та визначено, що не  існує суттєвої невизначеності, що стосується подій або умов, які окремо або в сукупності можуть поставити під значний сумнів здатність суб’єкта господарювання безперервно продовжувати діяльність. Аудитори дійшли впевненості у тому, що загроза безперервності діяльності відсутня.</w:t>
            </w:r>
          </w:p>
          <w:p w:rsidR="00085007" w:rsidRPr="00D868B8" w:rsidRDefault="00085007" w:rsidP="00085007">
            <w:pPr>
              <w:spacing w:after="0" w:line="240" w:lineRule="auto"/>
              <w:ind w:firstLine="567"/>
              <w:jc w:val="both"/>
              <w:rPr>
                <w:rFonts w:ascii="Times New Roman" w:hAnsi="Times New Roman"/>
                <w:color w:val="000000"/>
              </w:rPr>
            </w:pPr>
          </w:p>
          <w:p w:rsidR="00085007" w:rsidRPr="00D868B8" w:rsidRDefault="00085007" w:rsidP="00085007">
            <w:pPr>
              <w:tabs>
                <w:tab w:val="left" w:pos="9540"/>
              </w:tabs>
              <w:spacing w:line="240" w:lineRule="auto"/>
              <w:ind w:right="-185" w:firstLine="567"/>
              <w:rPr>
                <w:rFonts w:ascii="Times New Roman" w:hAnsi="Times New Roman"/>
                <w:b/>
                <w:color w:val="000000"/>
              </w:rPr>
            </w:pPr>
            <w:r w:rsidRPr="00D868B8">
              <w:rPr>
                <w:rFonts w:ascii="Times New Roman" w:hAnsi="Times New Roman"/>
                <w:b/>
                <w:color w:val="000000"/>
              </w:rPr>
              <w:t>Інформація про наявність інших фактів та обставин, які можуть суттєво вплинути на діяльність юридичної особи у майбутньому та оцінку ступеня їхнього впливу, зокрема про склад і структуру фінансових інвестицій</w:t>
            </w:r>
          </w:p>
          <w:p w:rsidR="00085007" w:rsidRPr="00D868B8" w:rsidRDefault="00085007" w:rsidP="00085007">
            <w:pPr>
              <w:spacing w:after="0" w:line="240" w:lineRule="auto"/>
              <w:ind w:firstLine="567"/>
              <w:jc w:val="both"/>
              <w:rPr>
                <w:rFonts w:ascii="Times New Roman" w:hAnsi="Times New Roman"/>
                <w:color w:val="000000"/>
              </w:rPr>
            </w:pPr>
            <w:r w:rsidRPr="00D868B8">
              <w:rPr>
                <w:rFonts w:ascii="Times New Roman" w:hAnsi="Times New Roman"/>
                <w:color w:val="000000"/>
              </w:rPr>
              <w:t>В ході аудиторської перевірки аудиторами не було виявлено інформації про наявність інших фактів та обставин, які можуть суттєво вплинути на діяльність Товариства у майбутньому.</w:t>
            </w:r>
          </w:p>
          <w:p w:rsidR="00085007" w:rsidRPr="00D868B8" w:rsidRDefault="00085007" w:rsidP="00085007">
            <w:pPr>
              <w:tabs>
                <w:tab w:val="left" w:pos="9540"/>
              </w:tabs>
              <w:spacing w:before="240" w:line="240" w:lineRule="auto"/>
              <w:ind w:right="-185" w:firstLine="567"/>
              <w:rPr>
                <w:rFonts w:ascii="Times New Roman" w:hAnsi="Times New Roman"/>
                <w:b/>
                <w:color w:val="000000"/>
              </w:rPr>
            </w:pPr>
            <w:r w:rsidRPr="00D868B8">
              <w:rPr>
                <w:rFonts w:ascii="Times New Roman" w:hAnsi="Times New Roman"/>
                <w:b/>
                <w:color w:val="000000"/>
              </w:rPr>
              <w:t>Інформація про наявність та обсяг непередбачених активів та/або зобов’язань, ймовірність визнання яких на балансі є достатньо високою</w:t>
            </w:r>
          </w:p>
          <w:p w:rsidR="00085007" w:rsidRPr="00D868B8" w:rsidRDefault="00085007" w:rsidP="00085007">
            <w:pPr>
              <w:spacing w:after="0" w:line="240" w:lineRule="auto"/>
              <w:ind w:firstLine="567"/>
              <w:jc w:val="both"/>
              <w:rPr>
                <w:rFonts w:ascii="Times New Roman" w:hAnsi="Times New Roman"/>
                <w:color w:val="000000"/>
              </w:rPr>
            </w:pPr>
            <w:r w:rsidRPr="00D868B8">
              <w:rPr>
                <w:rFonts w:ascii="Times New Roman" w:hAnsi="Times New Roman"/>
                <w:color w:val="000000"/>
              </w:rPr>
              <w:t xml:space="preserve">В ході аудиторської перевірки аудиторами факту про наявність та обсяг непередбачених активів/або зобов’язань, ймовірність визнання яких на балансі є достатньо високою не виявлено. </w:t>
            </w:r>
          </w:p>
          <w:p w:rsidR="00085007" w:rsidRPr="00D868B8" w:rsidRDefault="00085007" w:rsidP="00085007">
            <w:pPr>
              <w:spacing w:after="0" w:line="240" w:lineRule="auto"/>
              <w:ind w:firstLine="567"/>
              <w:jc w:val="both"/>
              <w:rPr>
                <w:rFonts w:ascii="Times New Roman" w:hAnsi="Times New Roman"/>
                <w:color w:val="000000"/>
              </w:rPr>
            </w:pPr>
          </w:p>
          <w:p w:rsidR="00085007" w:rsidRPr="00085007" w:rsidRDefault="00085007" w:rsidP="00085007">
            <w:pPr>
              <w:pStyle w:val="rvps2"/>
              <w:shd w:val="clear" w:color="auto" w:fill="FFFFFF"/>
              <w:spacing w:before="0" w:beforeAutospacing="0" w:after="0" w:afterAutospacing="0"/>
              <w:ind w:firstLine="709"/>
              <w:contextualSpacing/>
              <w:jc w:val="both"/>
              <w:rPr>
                <w:b/>
                <w:color w:val="000000"/>
                <w:sz w:val="22"/>
                <w:szCs w:val="22"/>
                <w:lang w:val="uk-UA"/>
              </w:rPr>
            </w:pPr>
            <w:r w:rsidRPr="00085007">
              <w:rPr>
                <w:b/>
                <w:color w:val="000000"/>
                <w:sz w:val="22"/>
                <w:szCs w:val="22"/>
                <w:lang w:val="uk-UA"/>
              </w:rPr>
              <w:t>Інформація щодо іншої фінансової звітності відповідно до Законів України та нормативно-правових актів Комісії</w:t>
            </w:r>
          </w:p>
          <w:p w:rsidR="00085007" w:rsidRPr="00085007" w:rsidRDefault="00085007" w:rsidP="00085007">
            <w:pPr>
              <w:pStyle w:val="rvps2"/>
              <w:shd w:val="clear" w:color="auto" w:fill="FFFFFF"/>
              <w:spacing w:before="0" w:beforeAutospacing="0" w:after="0" w:afterAutospacing="0"/>
              <w:ind w:firstLine="709"/>
              <w:contextualSpacing/>
              <w:jc w:val="both"/>
              <w:rPr>
                <w:b/>
                <w:color w:val="000000"/>
                <w:sz w:val="22"/>
                <w:szCs w:val="22"/>
                <w:lang w:val="uk-UA"/>
              </w:rPr>
            </w:pPr>
          </w:p>
          <w:p w:rsidR="00085007" w:rsidRPr="00085007" w:rsidRDefault="00085007" w:rsidP="00085007">
            <w:pPr>
              <w:pStyle w:val="rvps2"/>
              <w:shd w:val="clear" w:color="auto" w:fill="FFFFFF"/>
              <w:spacing w:before="0" w:beforeAutospacing="0" w:after="0" w:afterAutospacing="0"/>
              <w:ind w:firstLine="567"/>
              <w:contextualSpacing/>
              <w:jc w:val="both"/>
              <w:rPr>
                <w:color w:val="000000"/>
                <w:sz w:val="22"/>
                <w:szCs w:val="22"/>
                <w:lang w:val="uk-UA"/>
              </w:rPr>
            </w:pPr>
            <w:r w:rsidRPr="00085007">
              <w:rPr>
                <w:color w:val="000000"/>
                <w:sz w:val="22"/>
                <w:szCs w:val="22"/>
                <w:lang w:val="uk-UA"/>
              </w:rPr>
              <w:t>Перевірка іншої фінансової інформації проводилась на підставі МСА 720 «Відповідальність аудитора щодо іншої інформації в документах, що містять перевірену аудитором фінансову звітність». Для отримання розуміння наявності суттєвої невідповідності або викривлення фактів між іншою інформацією та перевіреною аудиторами фінансовою звітністю виконувались аудиторами запити до управлінського персоналу Товариства та аналітичні процедури. Суттєвих невідповідностей між фінансовою звітністю, що підлягала аудиту та іншою інформацією не встановлено.</w:t>
            </w:r>
          </w:p>
          <w:p w:rsidR="00085007" w:rsidRPr="00085007" w:rsidRDefault="00085007" w:rsidP="00085007">
            <w:pPr>
              <w:pStyle w:val="rvps2"/>
              <w:shd w:val="clear" w:color="auto" w:fill="FFFFFF"/>
              <w:spacing w:before="0" w:beforeAutospacing="0" w:after="0" w:afterAutospacing="0"/>
              <w:ind w:firstLine="709"/>
              <w:contextualSpacing/>
              <w:jc w:val="both"/>
              <w:rPr>
                <w:b/>
                <w:color w:val="000000"/>
                <w:sz w:val="22"/>
                <w:szCs w:val="22"/>
                <w:lang w:val="uk-UA"/>
              </w:rPr>
            </w:pPr>
          </w:p>
          <w:p w:rsidR="00085007" w:rsidRPr="00085007" w:rsidRDefault="00085007" w:rsidP="00085007">
            <w:pPr>
              <w:pStyle w:val="rvps2"/>
              <w:shd w:val="clear" w:color="auto" w:fill="FFFFFF"/>
              <w:spacing w:before="0" w:beforeAutospacing="0" w:after="240" w:afterAutospacing="0"/>
              <w:contextualSpacing/>
              <w:jc w:val="both"/>
              <w:rPr>
                <w:b/>
                <w:color w:val="000000"/>
                <w:sz w:val="22"/>
                <w:szCs w:val="22"/>
                <w:lang w:val="uk-UA"/>
              </w:rPr>
            </w:pPr>
            <w:r w:rsidRPr="00085007">
              <w:rPr>
                <w:b/>
                <w:color w:val="000000"/>
                <w:sz w:val="22"/>
                <w:szCs w:val="22"/>
                <w:lang w:val="uk-UA"/>
              </w:rPr>
              <w:t>ІНФОРМАЦІЯ ЩО НЕ Є ФІНАНСОВОЮ ЗВІТНІСТЮ ТА ЗВІТОМ АУДИТОРА ЩОДО НЕЇ</w:t>
            </w:r>
          </w:p>
          <w:p w:rsidR="00085007" w:rsidRPr="00085007" w:rsidRDefault="00085007" w:rsidP="00085007">
            <w:pPr>
              <w:pStyle w:val="rvps2"/>
              <w:shd w:val="clear" w:color="auto" w:fill="FFFFFF"/>
              <w:spacing w:before="240" w:beforeAutospacing="0" w:after="0" w:afterAutospacing="0"/>
              <w:ind w:firstLine="567"/>
              <w:contextualSpacing/>
              <w:jc w:val="both"/>
              <w:rPr>
                <w:color w:val="000000"/>
                <w:sz w:val="22"/>
                <w:szCs w:val="22"/>
                <w:lang w:val="uk-UA"/>
              </w:rPr>
            </w:pPr>
            <w:r w:rsidRPr="00085007">
              <w:rPr>
                <w:color w:val="000000"/>
                <w:sz w:val="22"/>
                <w:szCs w:val="22"/>
                <w:lang w:val="uk-UA"/>
              </w:rPr>
              <w:t>Наша думка щодо фінансової звітності не поширюється на іншу інформацію та ми не робимо висновок з будь-яким рівнем впевненості щодо цієї іншої інформації. У зв’язку з нашим аудитом фінансової звітності нашою відповідальністю є ознайомлення з іншою інформацією.</w:t>
            </w:r>
          </w:p>
          <w:p w:rsidR="00085007" w:rsidRPr="00085007" w:rsidRDefault="00085007" w:rsidP="00085007">
            <w:pPr>
              <w:pStyle w:val="rvps2"/>
              <w:shd w:val="clear" w:color="auto" w:fill="FFFFFF"/>
              <w:spacing w:before="0" w:beforeAutospacing="0" w:after="0" w:afterAutospacing="0"/>
              <w:ind w:firstLine="567"/>
              <w:contextualSpacing/>
              <w:jc w:val="both"/>
              <w:rPr>
                <w:color w:val="000000"/>
                <w:sz w:val="22"/>
                <w:szCs w:val="22"/>
                <w:lang w:val="uk-UA"/>
              </w:rPr>
            </w:pPr>
            <w:r w:rsidRPr="00085007">
              <w:rPr>
                <w:color w:val="000000"/>
                <w:sz w:val="22"/>
                <w:szCs w:val="22"/>
                <w:lang w:val="uk-UA"/>
              </w:rPr>
              <w:t xml:space="preserve">Аудитор ознайомився з інформацією, що наведена у Звіті про управління складеного відповідно до  Закону України «Про бухгалтерський облік та фінансову звітність в Україні» від 16.07.1999 р. Аудитор зазначає, що інформація наведена у цьому Звіті про управління представлена користувачам з метою достовірного уявлення про результати діяльності підприємства, перспективи його розвитку, </w:t>
            </w:r>
            <w:r w:rsidRPr="00085007">
              <w:rPr>
                <w:color w:val="000000"/>
                <w:sz w:val="22"/>
                <w:szCs w:val="22"/>
                <w:lang w:val="uk-UA"/>
              </w:rPr>
              <w:lastRenderedPageBreak/>
              <w:t>зокрема, про основні ризики й невизначеності діяльності та дії керівництва відповідно до заявлених стратегічних планів розвитку компанії. </w:t>
            </w:r>
          </w:p>
          <w:p w:rsidR="00085007" w:rsidRPr="00085007" w:rsidRDefault="00085007" w:rsidP="00085007">
            <w:pPr>
              <w:pStyle w:val="rvps2"/>
              <w:shd w:val="clear" w:color="auto" w:fill="FFFFFF"/>
              <w:spacing w:before="0" w:beforeAutospacing="0" w:after="0" w:afterAutospacing="0"/>
              <w:ind w:firstLine="567"/>
              <w:contextualSpacing/>
              <w:jc w:val="both"/>
              <w:rPr>
                <w:color w:val="000000"/>
                <w:sz w:val="22"/>
                <w:szCs w:val="22"/>
                <w:lang w:val="uk-UA"/>
              </w:rPr>
            </w:pPr>
            <w:r w:rsidRPr="00085007">
              <w:rPr>
                <w:color w:val="000000"/>
                <w:sz w:val="22"/>
                <w:szCs w:val="22"/>
                <w:lang w:val="uk-UA"/>
              </w:rPr>
              <w:t>Розгляд існування суттєвої невідповідності між цією іншою інформацією наведеною у Звіті про управління і фінансовою звітністю, щодо якої висловлена думка аудитора або нашими знаннями, отриманими під час аудиту досліджується на предмет викривлення. Якщо на основі проведеної нами роботи ми доходимо висновку, що існує суттєве викривлення цієї іншої інформації, ми зобов’язані повідомити про цей факт. Ми не виявили таких фактів, які потрібно було б включити до звіту.</w:t>
            </w:r>
          </w:p>
          <w:p w:rsidR="00085007" w:rsidRPr="00085007" w:rsidRDefault="00085007" w:rsidP="00085007">
            <w:pPr>
              <w:pStyle w:val="rvps2"/>
              <w:shd w:val="clear" w:color="auto" w:fill="FFFFFF"/>
              <w:spacing w:before="0" w:beforeAutospacing="0" w:after="240" w:afterAutospacing="0"/>
              <w:contextualSpacing/>
              <w:jc w:val="both"/>
              <w:rPr>
                <w:b/>
                <w:color w:val="000000"/>
                <w:sz w:val="22"/>
                <w:szCs w:val="22"/>
                <w:lang w:val="uk-UA"/>
              </w:rPr>
            </w:pPr>
          </w:p>
          <w:p w:rsidR="00085007" w:rsidRPr="00085007" w:rsidRDefault="00085007" w:rsidP="00085007">
            <w:pPr>
              <w:pStyle w:val="rvps2"/>
              <w:shd w:val="clear" w:color="auto" w:fill="FFFFFF"/>
              <w:spacing w:before="0" w:beforeAutospacing="0" w:after="240" w:afterAutospacing="0"/>
              <w:contextualSpacing/>
              <w:jc w:val="both"/>
              <w:rPr>
                <w:b/>
                <w:color w:val="000000"/>
                <w:sz w:val="22"/>
                <w:szCs w:val="22"/>
                <w:lang w:val="uk-UA"/>
              </w:rPr>
            </w:pPr>
            <w:r w:rsidRPr="00085007">
              <w:rPr>
                <w:b/>
                <w:color w:val="000000"/>
                <w:sz w:val="22"/>
                <w:szCs w:val="22"/>
                <w:lang w:val="uk-UA"/>
              </w:rPr>
              <w:t xml:space="preserve">ТВЕРДЖЕННЯ ПРО НЕЗАЛЕЖНІСТЬ </w:t>
            </w:r>
          </w:p>
          <w:p w:rsidR="00085007" w:rsidRPr="00085007" w:rsidRDefault="00085007" w:rsidP="00085007">
            <w:pPr>
              <w:pStyle w:val="rvps2"/>
              <w:shd w:val="clear" w:color="auto" w:fill="FFFFFF"/>
              <w:spacing w:before="0" w:beforeAutospacing="0" w:after="240" w:afterAutospacing="0"/>
              <w:contextualSpacing/>
              <w:jc w:val="both"/>
              <w:rPr>
                <w:b/>
                <w:color w:val="000000"/>
                <w:sz w:val="22"/>
                <w:szCs w:val="22"/>
                <w:lang w:val="uk-UA"/>
              </w:rPr>
            </w:pPr>
          </w:p>
          <w:p w:rsidR="00085007" w:rsidRPr="00085007" w:rsidRDefault="00085007" w:rsidP="00085007">
            <w:pPr>
              <w:pStyle w:val="rvps2"/>
              <w:shd w:val="clear" w:color="auto" w:fill="FFFFFF"/>
              <w:spacing w:before="0" w:beforeAutospacing="0" w:after="0" w:afterAutospacing="0"/>
              <w:ind w:firstLine="567"/>
              <w:contextualSpacing/>
              <w:jc w:val="both"/>
              <w:rPr>
                <w:color w:val="000000"/>
                <w:sz w:val="22"/>
                <w:szCs w:val="22"/>
                <w:lang w:val="uk-UA"/>
              </w:rPr>
            </w:pPr>
            <w:r w:rsidRPr="00085007">
              <w:rPr>
                <w:color w:val="000000"/>
                <w:sz w:val="22"/>
                <w:szCs w:val="22"/>
                <w:lang w:val="uk-UA"/>
              </w:rPr>
              <w:t xml:space="preserve">Ми є незалежними по відношенню до </w:t>
            </w:r>
            <w:r>
              <w:rPr>
                <w:color w:val="000000"/>
                <w:sz w:val="22"/>
                <w:szCs w:val="22"/>
                <w:lang w:val="uk-UA"/>
              </w:rPr>
              <w:t>АТ «СЛОВ'ЯНСЬКІ ШПАЛЕРИ-</w:t>
            </w:r>
            <w:r w:rsidRPr="00D868B8">
              <w:rPr>
                <w:color w:val="000000"/>
                <w:sz w:val="22"/>
                <w:szCs w:val="22"/>
                <w:lang w:val="uk-UA"/>
              </w:rPr>
              <w:t>КФТП»</w:t>
            </w:r>
            <w:r w:rsidRPr="00085007">
              <w:rPr>
                <w:color w:val="000000"/>
                <w:sz w:val="22"/>
                <w:szCs w:val="22"/>
                <w:lang w:val="uk-UA"/>
              </w:rPr>
              <w:t xml:space="preserve"> згідно Кодексу Етики Професійних Бухгалтерів Ради з міжнародних стандартів етики для бухгалтерів («Кодекс РМСЕБ») та етичним вимогам, застосовними в Україні до нашого аудиту фінансової звітності, а також виконували інші обов’язки з етики відповідно до цих вимог та Кодексу РМСЕБ. Аудиторська фірма стверджує, що ключовий партнер і аудиторська група яка приймала учать в перевірці Компанії:</w:t>
            </w:r>
          </w:p>
          <w:p w:rsidR="00085007" w:rsidRPr="00085007" w:rsidRDefault="00085007" w:rsidP="00085007">
            <w:pPr>
              <w:pStyle w:val="rvps2"/>
              <w:shd w:val="clear" w:color="auto" w:fill="FFFFFF"/>
              <w:spacing w:before="0" w:beforeAutospacing="0" w:after="0" w:afterAutospacing="0"/>
              <w:ind w:firstLine="567"/>
              <w:contextualSpacing/>
              <w:jc w:val="both"/>
              <w:rPr>
                <w:color w:val="000000"/>
                <w:sz w:val="22"/>
                <w:szCs w:val="22"/>
                <w:lang w:val="uk-UA"/>
              </w:rPr>
            </w:pPr>
            <w:r w:rsidRPr="00085007">
              <w:rPr>
                <w:color w:val="000000"/>
                <w:sz w:val="22"/>
                <w:szCs w:val="22"/>
                <w:lang w:val="uk-UA"/>
              </w:rPr>
              <w:t xml:space="preserve">1) не мала прямих родинних стосунків з членами органів управління суб'єкта господарювання, що перевіряється; </w:t>
            </w:r>
          </w:p>
          <w:p w:rsidR="00085007" w:rsidRPr="00085007" w:rsidRDefault="00085007" w:rsidP="00085007">
            <w:pPr>
              <w:pStyle w:val="rvps2"/>
              <w:shd w:val="clear" w:color="auto" w:fill="FFFFFF"/>
              <w:spacing w:before="0" w:beforeAutospacing="0" w:after="0" w:afterAutospacing="0"/>
              <w:ind w:firstLine="567"/>
              <w:contextualSpacing/>
              <w:jc w:val="both"/>
              <w:rPr>
                <w:color w:val="000000"/>
                <w:sz w:val="22"/>
                <w:szCs w:val="22"/>
                <w:lang w:val="uk-UA"/>
              </w:rPr>
            </w:pPr>
            <w:r w:rsidRPr="00085007">
              <w:rPr>
                <w:color w:val="000000"/>
                <w:sz w:val="22"/>
                <w:szCs w:val="22"/>
                <w:lang w:val="uk-UA"/>
              </w:rPr>
              <w:t xml:space="preserve">2) не мала особистих майнових інтересів у суб'єкта господарювання, що перевіряється; </w:t>
            </w:r>
          </w:p>
          <w:p w:rsidR="00085007" w:rsidRPr="00085007" w:rsidRDefault="00085007" w:rsidP="00085007">
            <w:pPr>
              <w:pStyle w:val="rvps2"/>
              <w:shd w:val="clear" w:color="auto" w:fill="FFFFFF"/>
              <w:spacing w:before="0" w:beforeAutospacing="0" w:after="0" w:afterAutospacing="0"/>
              <w:ind w:firstLine="567"/>
              <w:contextualSpacing/>
              <w:jc w:val="both"/>
              <w:rPr>
                <w:color w:val="000000"/>
                <w:sz w:val="22"/>
                <w:szCs w:val="22"/>
                <w:lang w:val="uk-UA"/>
              </w:rPr>
            </w:pPr>
            <w:r w:rsidRPr="00085007">
              <w:rPr>
                <w:color w:val="000000"/>
                <w:sz w:val="22"/>
                <w:szCs w:val="22"/>
                <w:lang w:val="uk-UA"/>
              </w:rPr>
              <w:t xml:space="preserve">3) аудитор не є членом органів управління, засновником або власником суб'єкта господарювання, що перевіряється; </w:t>
            </w:r>
          </w:p>
          <w:p w:rsidR="00085007" w:rsidRPr="00085007" w:rsidRDefault="00085007" w:rsidP="00085007">
            <w:pPr>
              <w:pStyle w:val="rvps2"/>
              <w:shd w:val="clear" w:color="auto" w:fill="FFFFFF"/>
              <w:spacing w:before="0" w:beforeAutospacing="0" w:after="0" w:afterAutospacing="0"/>
              <w:ind w:firstLine="567"/>
              <w:contextualSpacing/>
              <w:jc w:val="both"/>
              <w:rPr>
                <w:color w:val="000000"/>
                <w:sz w:val="22"/>
                <w:szCs w:val="22"/>
                <w:lang w:val="uk-UA"/>
              </w:rPr>
            </w:pPr>
            <w:r w:rsidRPr="00085007">
              <w:rPr>
                <w:color w:val="000000"/>
                <w:sz w:val="22"/>
                <w:szCs w:val="22"/>
                <w:lang w:val="uk-UA"/>
              </w:rPr>
              <w:t xml:space="preserve">4) аудитор не є працівником суб'єкта господарювання, що перевіряється; </w:t>
            </w:r>
          </w:p>
          <w:p w:rsidR="00085007" w:rsidRPr="00085007" w:rsidRDefault="00085007" w:rsidP="00085007">
            <w:pPr>
              <w:pStyle w:val="rvps2"/>
              <w:shd w:val="clear" w:color="auto" w:fill="FFFFFF"/>
              <w:spacing w:before="0" w:beforeAutospacing="0" w:after="0" w:afterAutospacing="0"/>
              <w:ind w:firstLine="567"/>
              <w:contextualSpacing/>
              <w:jc w:val="both"/>
              <w:rPr>
                <w:color w:val="000000"/>
                <w:sz w:val="22"/>
                <w:szCs w:val="22"/>
                <w:lang w:val="uk-UA"/>
              </w:rPr>
            </w:pPr>
            <w:r w:rsidRPr="00085007">
              <w:rPr>
                <w:color w:val="000000"/>
                <w:sz w:val="22"/>
                <w:szCs w:val="22"/>
                <w:lang w:val="uk-UA"/>
              </w:rPr>
              <w:t xml:space="preserve">5) аудитор не є працівником, співвласником дочірнього підприємства, філії чи представництва суб'єкта господарювання, що перевіряється; </w:t>
            </w:r>
          </w:p>
          <w:p w:rsidR="00085007" w:rsidRPr="00085007" w:rsidRDefault="00085007" w:rsidP="00085007">
            <w:pPr>
              <w:pStyle w:val="rvps2"/>
              <w:shd w:val="clear" w:color="auto" w:fill="FFFFFF"/>
              <w:spacing w:before="0" w:beforeAutospacing="0" w:after="0" w:afterAutospacing="0"/>
              <w:ind w:firstLine="567"/>
              <w:contextualSpacing/>
              <w:jc w:val="both"/>
              <w:rPr>
                <w:color w:val="000000"/>
                <w:sz w:val="22"/>
                <w:szCs w:val="22"/>
                <w:lang w:val="uk-UA"/>
              </w:rPr>
            </w:pPr>
            <w:r w:rsidRPr="00085007">
              <w:rPr>
                <w:color w:val="000000"/>
                <w:sz w:val="22"/>
                <w:szCs w:val="22"/>
                <w:lang w:val="uk-UA"/>
              </w:rPr>
              <w:t xml:space="preserve">6) винагороди за надання аудиторських послуг враховує необхідний для якісного виконання таких послуг час, належних навичок, знань, професійної кваліфікації та ступінь відповідальності аудитора; </w:t>
            </w:r>
          </w:p>
          <w:p w:rsidR="00085007" w:rsidRPr="00085007" w:rsidRDefault="00085007" w:rsidP="00085007">
            <w:pPr>
              <w:pStyle w:val="rvps2"/>
              <w:shd w:val="clear" w:color="auto" w:fill="FFFFFF"/>
              <w:spacing w:before="0" w:beforeAutospacing="0" w:after="0" w:afterAutospacing="0"/>
              <w:ind w:firstLine="567"/>
              <w:contextualSpacing/>
              <w:jc w:val="both"/>
              <w:rPr>
                <w:color w:val="000000"/>
                <w:sz w:val="22"/>
                <w:szCs w:val="22"/>
                <w:lang w:val="uk-UA"/>
              </w:rPr>
            </w:pPr>
            <w:r w:rsidRPr="00085007">
              <w:rPr>
                <w:color w:val="000000"/>
                <w:sz w:val="22"/>
                <w:szCs w:val="22"/>
                <w:lang w:val="uk-UA"/>
              </w:rPr>
              <w:t xml:space="preserve">7) аудитором забезпечувалися вимоги щодо його незалежності. </w:t>
            </w:r>
          </w:p>
          <w:p w:rsidR="00085007" w:rsidRPr="00085007" w:rsidRDefault="00085007" w:rsidP="00085007">
            <w:pPr>
              <w:pStyle w:val="rvps2"/>
              <w:shd w:val="clear" w:color="auto" w:fill="FFFFFF"/>
              <w:spacing w:before="0" w:beforeAutospacing="0" w:after="0" w:afterAutospacing="0"/>
              <w:ind w:firstLine="567"/>
              <w:contextualSpacing/>
              <w:jc w:val="both"/>
              <w:rPr>
                <w:color w:val="000000"/>
                <w:sz w:val="22"/>
                <w:szCs w:val="22"/>
                <w:lang w:val="uk-UA"/>
              </w:rPr>
            </w:pPr>
            <w:r w:rsidRPr="00085007">
              <w:rPr>
                <w:color w:val="000000"/>
                <w:sz w:val="22"/>
                <w:szCs w:val="22"/>
                <w:lang w:val="uk-UA"/>
              </w:rPr>
              <w:t>Протягом 2019 року, аудиторська фірма не надавала послуг, на які встановлені обмеження статтею 4 Закону України «Про аудит фінансової звітності та аудиторську діяльність» від 21.12.2017 р №2258. Аудитор не надавав безпосередньо або опосередковано послуги Компанії, які зазначені у частині четвертій статті 6 Закону України «Про аудит фінансової звітності та аудиторську діяльність» від 21.12.2017р №2258.</w:t>
            </w:r>
          </w:p>
          <w:p w:rsidR="00085007" w:rsidRPr="00085007" w:rsidRDefault="00085007" w:rsidP="00085007">
            <w:pPr>
              <w:pStyle w:val="rvps2"/>
              <w:shd w:val="clear" w:color="auto" w:fill="FFFFFF"/>
              <w:spacing w:before="0" w:beforeAutospacing="0" w:after="0" w:afterAutospacing="0"/>
              <w:ind w:firstLine="567"/>
              <w:contextualSpacing/>
              <w:jc w:val="both"/>
              <w:rPr>
                <w:color w:val="000000"/>
                <w:sz w:val="22"/>
                <w:szCs w:val="22"/>
                <w:lang w:val="uk-UA"/>
              </w:rPr>
            </w:pPr>
          </w:p>
          <w:p w:rsidR="00085007" w:rsidRPr="00085007" w:rsidRDefault="00085007" w:rsidP="00085007">
            <w:pPr>
              <w:pStyle w:val="rvps2"/>
              <w:shd w:val="clear" w:color="auto" w:fill="FFFFFF"/>
              <w:spacing w:before="0" w:beforeAutospacing="0" w:after="0" w:afterAutospacing="0"/>
              <w:contextualSpacing/>
              <w:jc w:val="both"/>
              <w:rPr>
                <w:b/>
                <w:color w:val="000000"/>
                <w:sz w:val="22"/>
                <w:szCs w:val="22"/>
                <w:lang w:val="uk-UA" w:eastAsia="ar-SA"/>
              </w:rPr>
            </w:pPr>
            <w:r w:rsidRPr="00085007">
              <w:rPr>
                <w:b/>
                <w:color w:val="000000"/>
                <w:sz w:val="22"/>
                <w:szCs w:val="22"/>
                <w:lang w:val="uk-UA"/>
              </w:rPr>
              <w:t>АУДИТОРСЬКІ</w:t>
            </w:r>
            <w:r w:rsidRPr="00085007">
              <w:rPr>
                <w:b/>
                <w:color w:val="000000"/>
                <w:sz w:val="22"/>
                <w:szCs w:val="22"/>
                <w:lang w:val="uk-UA" w:eastAsia="ar-SA"/>
              </w:rPr>
              <w:t xml:space="preserve"> ОЦІНКИ </w:t>
            </w:r>
          </w:p>
          <w:p w:rsidR="00085007" w:rsidRPr="00085007" w:rsidRDefault="00085007" w:rsidP="00085007">
            <w:pPr>
              <w:pStyle w:val="rvps2"/>
              <w:shd w:val="clear" w:color="auto" w:fill="FFFFFF"/>
              <w:spacing w:before="0" w:beforeAutospacing="0" w:after="240" w:afterAutospacing="0"/>
              <w:ind w:firstLine="567"/>
              <w:contextualSpacing/>
              <w:jc w:val="both"/>
              <w:rPr>
                <w:color w:val="000000"/>
                <w:sz w:val="22"/>
                <w:szCs w:val="22"/>
                <w:lang w:val="uk-UA"/>
              </w:rPr>
            </w:pPr>
          </w:p>
          <w:p w:rsidR="00085007" w:rsidRPr="00085007" w:rsidRDefault="00085007" w:rsidP="00085007">
            <w:pPr>
              <w:pStyle w:val="rvps2"/>
              <w:shd w:val="clear" w:color="auto" w:fill="FFFFFF"/>
              <w:spacing w:before="0" w:beforeAutospacing="0" w:after="240" w:afterAutospacing="0"/>
              <w:ind w:firstLine="567"/>
              <w:contextualSpacing/>
              <w:jc w:val="both"/>
              <w:rPr>
                <w:color w:val="000000"/>
                <w:sz w:val="22"/>
                <w:szCs w:val="22"/>
                <w:lang w:val="uk-UA"/>
              </w:rPr>
            </w:pPr>
            <w:r w:rsidRPr="00085007">
              <w:rPr>
                <w:color w:val="000000"/>
                <w:sz w:val="22"/>
                <w:szCs w:val="22"/>
                <w:lang w:val="uk-UA"/>
              </w:rPr>
              <w:t xml:space="preserve">Проведення аудиту завжди супроводжується певним ризиком. При перевірці аудитором було визначено оцінку ризиків: – властивий ризик на високому рівні; – ризик, пов'язаний із невідповідністю внутрішнього контролю (або ризик контролю) на високому рівні; – ризик не виявлення помилок та викривлень на середньому рівні. Виконуючи оцінку цих ризиків, аудитор розглядав заходи внутрішнього контролю, що стосуються складання та достовірного подання суб’єктом господарювання фінансової звітності, а також оцінку відповідності використаних облікових політик, прийнятність облікових оцінок, виконаних управлінським персоналом, та загального подання фінансової звітності. </w:t>
            </w:r>
          </w:p>
          <w:p w:rsidR="00085007" w:rsidRPr="00085007" w:rsidRDefault="00085007" w:rsidP="00085007">
            <w:pPr>
              <w:pStyle w:val="rvps2"/>
              <w:shd w:val="clear" w:color="auto" w:fill="FFFFFF"/>
              <w:spacing w:before="0" w:beforeAutospacing="0" w:after="0" w:afterAutospacing="0"/>
              <w:ind w:firstLine="567"/>
              <w:contextualSpacing/>
              <w:jc w:val="both"/>
              <w:rPr>
                <w:color w:val="000000"/>
                <w:sz w:val="22"/>
                <w:szCs w:val="22"/>
                <w:lang w:val="uk-UA"/>
              </w:rPr>
            </w:pPr>
          </w:p>
          <w:p w:rsidR="00085007" w:rsidRPr="00085007" w:rsidRDefault="00085007" w:rsidP="00085007">
            <w:pPr>
              <w:pStyle w:val="rvps2"/>
              <w:shd w:val="clear" w:color="auto" w:fill="FFFFFF"/>
              <w:spacing w:before="0" w:beforeAutospacing="0" w:after="0" w:afterAutospacing="0"/>
              <w:contextualSpacing/>
              <w:jc w:val="both"/>
              <w:rPr>
                <w:b/>
                <w:color w:val="000000"/>
                <w:sz w:val="22"/>
                <w:szCs w:val="22"/>
                <w:lang w:val="uk-UA"/>
              </w:rPr>
            </w:pPr>
            <w:r w:rsidRPr="00085007">
              <w:rPr>
                <w:b/>
                <w:color w:val="000000"/>
                <w:sz w:val="22"/>
                <w:szCs w:val="22"/>
                <w:lang w:val="uk-UA"/>
              </w:rPr>
              <w:t>ПОЯСНЕННЯ ЩОДО ОБСЯГУ АУДИТУ ТА ВЛАСТИВИХ ДЛЯ АУДИТУ ОБМЕЖЕНЬ</w:t>
            </w:r>
          </w:p>
          <w:p w:rsidR="00085007" w:rsidRPr="00085007" w:rsidRDefault="00085007" w:rsidP="00085007">
            <w:pPr>
              <w:pStyle w:val="rvps2"/>
              <w:shd w:val="clear" w:color="auto" w:fill="FFFFFF"/>
              <w:spacing w:before="0" w:beforeAutospacing="0" w:after="0" w:afterAutospacing="0"/>
              <w:ind w:firstLine="567"/>
              <w:contextualSpacing/>
              <w:jc w:val="both"/>
              <w:rPr>
                <w:color w:val="000000"/>
                <w:sz w:val="22"/>
                <w:szCs w:val="22"/>
                <w:lang w:val="uk-UA"/>
              </w:rPr>
            </w:pPr>
          </w:p>
          <w:p w:rsidR="00085007" w:rsidRPr="00085007" w:rsidRDefault="00085007" w:rsidP="00085007">
            <w:pPr>
              <w:pStyle w:val="rvps2"/>
              <w:shd w:val="clear" w:color="auto" w:fill="FFFFFF"/>
              <w:spacing w:before="0" w:beforeAutospacing="0" w:after="0" w:afterAutospacing="0"/>
              <w:ind w:firstLine="567"/>
              <w:contextualSpacing/>
              <w:jc w:val="both"/>
              <w:rPr>
                <w:color w:val="000000"/>
                <w:sz w:val="22"/>
                <w:szCs w:val="22"/>
                <w:lang w:val="uk-UA"/>
              </w:rPr>
            </w:pPr>
            <w:r w:rsidRPr="00085007">
              <w:rPr>
                <w:color w:val="000000"/>
                <w:sz w:val="22"/>
                <w:szCs w:val="22"/>
                <w:lang w:val="uk-UA"/>
              </w:rPr>
              <w:t xml:space="preserve">Визначення обсягу аудиторської перевірки є предметом професійного судження аудитора про характер і масштаб робіт, проведення яких необхідно для досягнення цілей аудиту і диктується обставинами перевірки. При визначенні обсягу аудиту аудиторська фірма виходила згідно з вимог нормативних документів, що регламентують аудиторську діяльність, положень договору аудиторської </w:t>
            </w:r>
            <w:r w:rsidRPr="00085007">
              <w:rPr>
                <w:color w:val="000000"/>
                <w:sz w:val="22"/>
                <w:szCs w:val="22"/>
                <w:lang w:val="uk-UA"/>
              </w:rPr>
              <w:lastRenderedPageBreak/>
              <w:t xml:space="preserve">фірми з Компанією і конкретних особливостей перевірки з урахуванням отриманих знань про діяльність економічного суб'єкта. При аудиторської перевірці основними стадіями перевірки були: </w:t>
            </w:r>
          </w:p>
          <w:p w:rsidR="00085007" w:rsidRPr="00085007" w:rsidRDefault="00085007" w:rsidP="00085007">
            <w:pPr>
              <w:pStyle w:val="rvps2"/>
              <w:shd w:val="clear" w:color="auto" w:fill="FFFFFF"/>
              <w:spacing w:before="0" w:beforeAutospacing="0" w:after="0" w:afterAutospacing="0"/>
              <w:ind w:firstLine="567"/>
              <w:contextualSpacing/>
              <w:jc w:val="both"/>
              <w:rPr>
                <w:color w:val="000000"/>
                <w:sz w:val="22"/>
                <w:szCs w:val="22"/>
                <w:lang w:val="uk-UA"/>
              </w:rPr>
            </w:pPr>
            <w:r w:rsidRPr="00085007">
              <w:rPr>
                <w:color w:val="000000"/>
                <w:sz w:val="22"/>
                <w:szCs w:val="22"/>
                <w:lang w:val="uk-UA"/>
              </w:rPr>
              <w:t xml:space="preserve">- планування аудиту; </w:t>
            </w:r>
          </w:p>
          <w:p w:rsidR="00085007" w:rsidRPr="00085007" w:rsidRDefault="00085007" w:rsidP="00085007">
            <w:pPr>
              <w:pStyle w:val="rvps2"/>
              <w:shd w:val="clear" w:color="auto" w:fill="FFFFFF"/>
              <w:spacing w:before="0" w:beforeAutospacing="0" w:after="0" w:afterAutospacing="0"/>
              <w:ind w:firstLine="567"/>
              <w:contextualSpacing/>
              <w:jc w:val="both"/>
              <w:rPr>
                <w:color w:val="000000"/>
                <w:sz w:val="22"/>
                <w:szCs w:val="22"/>
                <w:lang w:val="uk-UA"/>
              </w:rPr>
            </w:pPr>
            <w:r w:rsidRPr="00085007">
              <w:rPr>
                <w:color w:val="000000"/>
                <w:sz w:val="22"/>
                <w:szCs w:val="22"/>
                <w:lang w:val="uk-UA"/>
              </w:rPr>
              <w:t xml:space="preserve">- отримання аудиторських доказів; </w:t>
            </w:r>
          </w:p>
          <w:p w:rsidR="00085007" w:rsidRPr="00085007" w:rsidRDefault="00085007" w:rsidP="00085007">
            <w:pPr>
              <w:pStyle w:val="rvps2"/>
              <w:shd w:val="clear" w:color="auto" w:fill="FFFFFF"/>
              <w:spacing w:before="0" w:beforeAutospacing="0" w:after="0" w:afterAutospacing="0"/>
              <w:ind w:firstLine="567"/>
              <w:contextualSpacing/>
              <w:jc w:val="both"/>
              <w:rPr>
                <w:color w:val="000000"/>
                <w:sz w:val="22"/>
                <w:szCs w:val="22"/>
                <w:lang w:val="uk-UA"/>
              </w:rPr>
            </w:pPr>
            <w:r w:rsidRPr="00085007">
              <w:rPr>
                <w:color w:val="000000"/>
                <w:sz w:val="22"/>
                <w:szCs w:val="22"/>
                <w:lang w:val="uk-UA"/>
              </w:rPr>
              <w:t xml:space="preserve">- використання роботи інших осіб і контакти з керівництвом економічного суб'єкта з третіми сторонами; </w:t>
            </w:r>
          </w:p>
          <w:p w:rsidR="00085007" w:rsidRPr="00085007" w:rsidRDefault="00085007" w:rsidP="00085007">
            <w:pPr>
              <w:pStyle w:val="rvps2"/>
              <w:shd w:val="clear" w:color="auto" w:fill="FFFFFF"/>
              <w:spacing w:before="0" w:beforeAutospacing="0" w:after="0" w:afterAutospacing="0"/>
              <w:ind w:firstLine="567"/>
              <w:contextualSpacing/>
              <w:jc w:val="both"/>
              <w:rPr>
                <w:color w:val="000000"/>
                <w:sz w:val="22"/>
                <w:szCs w:val="22"/>
                <w:lang w:val="uk-UA"/>
              </w:rPr>
            </w:pPr>
            <w:r w:rsidRPr="00085007">
              <w:rPr>
                <w:color w:val="000000"/>
                <w:sz w:val="22"/>
                <w:szCs w:val="22"/>
                <w:lang w:val="uk-UA"/>
              </w:rPr>
              <w:t xml:space="preserve">- документування аудиту; </w:t>
            </w:r>
          </w:p>
          <w:p w:rsidR="00085007" w:rsidRPr="00085007" w:rsidRDefault="00085007" w:rsidP="00085007">
            <w:pPr>
              <w:pStyle w:val="rvps2"/>
              <w:shd w:val="clear" w:color="auto" w:fill="FFFFFF"/>
              <w:spacing w:before="0" w:beforeAutospacing="0" w:after="0" w:afterAutospacing="0"/>
              <w:ind w:firstLine="567"/>
              <w:contextualSpacing/>
              <w:jc w:val="both"/>
              <w:rPr>
                <w:color w:val="000000"/>
                <w:sz w:val="22"/>
                <w:szCs w:val="22"/>
                <w:lang w:val="uk-UA"/>
              </w:rPr>
            </w:pPr>
            <w:r w:rsidRPr="00085007">
              <w:rPr>
                <w:color w:val="000000"/>
                <w:sz w:val="22"/>
                <w:szCs w:val="22"/>
                <w:lang w:val="uk-UA"/>
              </w:rPr>
              <w:t xml:space="preserve">- узагальнення результатів, формування і вираження думки щодо бухгалтерської звітності економічного суб'єкта. </w:t>
            </w:r>
          </w:p>
          <w:p w:rsidR="00085007" w:rsidRPr="00085007" w:rsidRDefault="00085007" w:rsidP="00085007">
            <w:pPr>
              <w:pStyle w:val="rvps2"/>
              <w:shd w:val="clear" w:color="auto" w:fill="FFFFFF"/>
              <w:spacing w:before="0" w:beforeAutospacing="0" w:after="0" w:afterAutospacing="0"/>
              <w:ind w:firstLine="567"/>
              <w:contextualSpacing/>
              <w:jc w:val="both"/>
              <w:rPr>
                <w:color w:val="000000"/>
                <w:sz w:val="22"/>
                <w:szCs w:val="22"/>
                <w:lang w:val="uk-UA"/>
              </w:rPr>
            </w:pPr>
            <w:r w:rsidRPr="00085007">
              <w:rPr>
                <w:color w:val="000000"/>
                <w:sz w:val="22"/>
                <w:szCs w:val="22"/>
                <w:lang w:val="uk-UA"/>
              </w:rPr>
              <w:t xml:space="preserve">Аудиторська перевірка була спланована на основі досягнутого аудиторською фірмою розуміння діяльності економічного суб'єкта. В ході аудиту було отримано достатню кількість якісних аудиторських доказів, які послужили основою для формування аудиторської думки про достовірність бухгалтерської звітності Компанії. При проведенні аудиту дотримувалося раціональне співвідношення між витратами на збір аудиторських доказів і корисністю отриманої інформації. Однак незважаючи на вищевказані процедури, при перевірці існують властиві обмеження аудиту, та створюють невід’ємний ризик того, що деякі суттєві викривлення фінансових звітів не будуть виявлені, навіть при належному плануванні і здійснення аудиту відповідно до МСА. Аудит не гарантує виявлення всіх суттєвих викривлень через такі фактори, як використання суджень, тестувань, обмеження, властиві внутрішньому контролю, а також через те, що більшість доказів, доступних аудитору, є радше переконливими, ніж остаточними. Унаслідок цього аудитор може отримати лише обґрунтовану впевненість, що суттєві викривлення у фінансових звітах будуть виявлені. </w:t>
            </w:r>
          </w:p>
          <w:p w:rsidR="00085007" w:rsidRPr="00D868B8" w:rsidRDefault="00085007" w:rsidP="00085007">
            <w:pPr>
              <w:spacing w:after="0" w:line="240" w:lineRule="auto"/>
              <w:ind w:firstLine="567"/>
              <w:jc w:val="both"/>
              <w:rPr>
                <w:rFonts w:ascii="Times New Roman" w:hAnsi="Times New Roman"/>
                <w:color w:val="000000"/>
              </w:rPr>
            </w:pPr>
          </w:p>
          <w:p w:rsidR="00085007" w:rsidRPr="00085007" w:rsidRDefault="00085007" w:rsidP="00085007">
            <w:pPr>
              <w:pStyle w:val="rvps2"/>
              <w:shd w:val="clear" w:color="auto" w:fill="FFFFFF"/>
              <w:spacing w:before="0" w:beforeAutospacing="0" w:after="240" w:afterAutospacing="0"/>
              <w:contextualSpacing/>
              <w:jc w:val="both"/>
              <w:rPr>
                <w:b/>
                <w:color w:val="000000"/>
                <w:sz w:val="22"/>
                <w:szCs w:val="22"/>
                <w:lang w:val="uk-UA"/>
              </w:rPr>
            </w:pPr>
            <w:r w:rsidRPr="00085007">
              <w:rPr>
                <w:b/>
                <w:color w:val="000000"/>
                <w:sz w:val="22"/>
                <w:szCs w:val="22"/>
                <w:lang w:val="uk-UA"/>
              </w:rPr>
              <w:t xml:space="preserve">ПРО УЗГОДЖЕНІСТЬ ЗВІТУ ПРО УПРАВЛІННЯ, ЯКИЙ СКЛАДАЄТЬСЯ ВІДПОВІДНО ДО ЗАКОНОДАВСТВА З ФІНАНСОВОЮ ЗВІТНІСТЮ ЗА ЗВІТНИЙ ПЕРІОД </w:t>
            </w:r>
          </w:p>
          <w:p w:rsidR="00085007" w:rsidRPr="00085007" w:rsidRDefault="00085007" w:rsidP="00085007">
            <w:pPr>
              <w:pStyle w:val="rvps2"/>
              <w:shd w:val="clear" w:color="auto" w:fill="FFFFFF"/>
              <w:spacing w:before="0" w:beforeAutospacing="0" w:after="0" w:afterAutospacing="0"/>
              <w:ind w:firstLine="567"/>
              <w:contextualSpacing/>
              <w:jc w:val="both"/>
              <w:rPr>
                <w:color w:val="000000"/>
                <w:sz w:val="22"/>
                <w:szCs w:val="22"/>
                <w:lang w:val="uk-UA"/>
              </w:rPr>
            </w:pPr>
          </w:p>
          <w:p w:rsidR="00085007" w:rsidRPr="00085007" w:rsidRDefault="00085007" w:rsidP="00085007">
            <w:pPr>
              <w:pStyle w:val="rvps2"/>
              <w:shd w:val="clear" w:color="auto" w:fill="FFFFFF"/>
              <w:spacing w:before="0" w:beforeAutospacing="0" w:after="0" w:afterAutospacing="0"/>
              <w:ind w:firstLine="567"/>
              <w:contextualSpacing/>
              <w:jc w:val="both"/>
              <w:rPr>
                <w:color w:val="000000"/>
                <w:sz w:val="22"/>
                <w:szCs w:val="22"/>
                <w:lang w:val="uk-UA"/>
              </w:rPr>
            </w:pPr>
            <w:r w:rsidRPr="00085007">
              <w:rPr>
                <w:color w:val="000000"/>
                <w:sz w:val="22"/>
                <w:szCs w:val="22"/>
                <w:lang w:val="uk-UA"/>
              </w:rPr>
              <w:t xml:space="preserve">Відповідно до статті 14 пункту 3 абз.5 Закону України «Про аудит фінансової звітності та аудиторську діяльність», аудитор вважає, що «Звіт про управління» є узгодженим з фінансовою звітністю </w:t>
            </w:r>
            <w:r>
              <w:rPr>
                <w:color w:val="000000"/>
                <w:sz w:val="22"/>
                <w:szCs w:val="22"/>
                <w:lang w:val="uk-UA"/>
              </w:rPr>
              <w:t>АТ «СЛОВ'ЯНСЬКІ ШПАЛЕРИ-</w:t>
            </w:r>
            <w:r w:rsidRPr="00D868B8">
              <w:rPr>
                <w:color w:val="000000"/>
                <w:sz w:val="22"/>
                <w:szCs w:val="22"/>
                <w:lang w:val="uk-UA"/>
              </w:rPr>
              <w:t xml:space="preserve">КФТП» </w:t>
            </w:r>
            <w:r w:rsidRPr="00085007">
              <w:rPr>
                <w:color w:val="000000"/>
                <w:sz w:val="22"/>
                <w:szCs w:val="22"/>
                <w:lang w:val="uk-UA"/>
              </w:rPr>
              <w:t xml:space="preserve">за звітний період. Звіт про управління, що надається </w:t>
            </w:r>
            <w:r>
              <w:rPr>
                <w:color w:val="000000"/>
                <w:sz w:val="22"/>
                <w:szCs w:val="22"/>
                <w:lang w:val="uk-UA"/>
              </w:rPr>
              <w:t>АТ «СЛОВ'ЯНСЬКІ ШПАЛЕРИ-</w:t>
            </w:r>
            <w:r w:rsidRPr="00D868B8">
              <w:rPr>
                <w:color w:val="000000"/>
                <w:sz w:val="22"/>
                <w:szCs w:val="22"/>
                <w:lang w:val="uk-UA"/>
              </w:rPr>
              <w:t>КФТП»</w:t>
            </w:r>
            <w:r w:rsidRPr="00085007">
              <w:rPr>
                <w:color w:val="000000"/>
                <w:sz w:val="22"/>
                <w:szCs w:val="22"/>
                <w:lang w:val="uk-UA"/>
              </w:rPr>
              <w:t xml:space="preserve">, складено на виконання Закону України від 05.10.2017 № 2164-VIII - Про внесення змін до Закону України № 996 «Про бухгалтерський облік та фінансову звітність в Україні», у відповідності до Наказу Міністерства Фінансів України від 7 грудня 2018 року № 982 «Про затвердження Методичних рекомендацій зі складання звіту про управління» та не містить суттєвих викривлень. </w:t>
            </w:r>
          </w:p>
          <w:p w:rsidR="00085007" w:rsidRPr="00085007" w:rsidRDefault="00085007" w:rsidP="00085007">
            <w:pPr>
              <w:pStyle w:val="rvps2"/>
              <w:shd w:val="clear" w:color="auto" w:fill="FFFFFF"/>
              <w:spacing w:before="0" w:beforeAutospacing="0" w:after="0" w:afterAutospacing="0"/>
              <w:ind w:firstLine="567"/>
              <w:contextualSpacing/>
              <w:jc w:val="both"/>
              <w:rPr>
                <w:color w:val="000000"/>
                <w:sz w:val="22"/>
                <w:szCs w:val="22"/>
                <w:lang w:val="uk-UA"/>
              </w:rPr>
            </w:pPr>
            <w:r w:rsidRPr="00085007">
              <w:rPr>
                <w:color w:val="000000"/>
                <w:sz w:val="22"/>
                <w:szCs w:val="22"/>
                <w:lang w:val="uk-UA"/>
              </w:rPr>
              <w:t xml:space="preserve">Звіт про управління містить достовірну фінансову та не фінансову інформацію про діяльність підприємства, його стан і перспективи розвитку та розкриває основні ризики і невизначеності його діяльності. </w:t>
            </w:r>
          </w:p>
          <w:p w:rsidR="00085007" w:rsidRPr="00085007" w:rsidRDefault="00085007" w:rsidP="00085007">
            <w:pPr>
              <w:pStyle w:val="rvps2"/>
              <w:shd w:val="clear" w:color="auto" w:fill="FFFFFF"/>
              <w:spacing w:before="0" w:beforeAutospacing="0" w:after="0" w:afterAutospacing="0"/>
              <w:contextualSpacing/>
              <w:jc w:val="both"/>
              <w:rPr>
                <w:color w:val="000000"/>
                <w:sz w:val="22"/>
                <w:szCs w:val="22"/>
                <w:lang w:val="uk-UA"/>
              </w:rPr>
            </w:pPr>
          </w:p>
          <w:p w:rsidR="00085007" w:rsidRPr="00085007" w:rsidRDefault="00085007" w:rsidP="00085007">
            <w:pPr>
              <w:pStyle w:val="rvps2"/>
              <w:shd w:val="clear" w:color="auto" w:fill="FFFFFF"/>
              <w:spacing w:before="0" w:beforeAutospacing="0" w:after="240" w:afterAutospacing="0"/>
              <w:contextualSpacing/>
              <w:jc w:val="both"/>
              <w:rPr>
                <w:b/>
                <w:color w:val="000000"/>
                <w:sz w:val="22"/>
                <w:szCs w:val="22"/>
                <w:lang w:val="uk-UA"/>
              </w:rPr>
            </w:pPr>
            <w:r w:rsidRPr="00085007">
              <w:rPr>
                <w:b/>
                <w:color w:val="000000"/>
                <w:sz w:val="22"/>
                <w:szCs w:val="22"/>
                <w:lang w:val="uk-UA"/>
              </w:rPr>
              <w:t>ІНША ІНФОРМАЦІЯ ВКЛЮЧЕНА ДО ОБГОВОРЕННЯ І АНАЛІЗ КЕРІВНИЦТВОМ ФІНАНСОВОГО СТАНУ І РЕЗУЛЬТАТІВ ДІЯЛЬНОСТІ</w:t>
            </w:r>
          </w:p>
          <w:p w:rsidR="00085007" w:rsidRPr="00085007" w:rsidRDefault="00085007" w:rsidP="00085007">
            <w:pPr>
              <w:pStyle w:val="rvps2"/>
              <w:shd w:val="clear" w:color="auto" w:fill="FFFFFF"/>
              <w:spacing w:before="0" w:beforeAutospacing="0" w:after="0" w:afterAutospacing="0"/>
              <w:ind w:firstLine="567"/>
              <w:contextualSpacing/>
              <w:jc w:val="both"/>
              <w:rPr>
                <w:color w:val="000000"/>
                <w:sz w:val="22"/>
                <w:szCs w:val="22"/>
                <w:lang w:val="uk-UA"/>
              </w:rPr>
            </w:pPr>
          </w:p>
          <w:p w:rsidR="00085007" w:rsidRPr="00085007" w:rsidRDefault="00085007" w:rsidP="00085007">
            <w:pPr>
              <w:pStyle w:val="rvps2"/>
              <w:shd w:val="clear" w:color="auto" w:fill="FFFFFF"/>
              <w:spacing w:before="0" w:beforeAutospacing="0" w:after="0" w:afterAutospacing="0"/>
              <w:ind w:firstLine="567"/>
              <w:contextualSpacing/>
              <w:jc w:val="both"/>
              <w:rPr>
                <w:color w:val="000000"/>
                <w:sz w:val="22"/>
                <w:szCs w:val="22"/>
                <w:lang w:val="uk-UA"/>
              </w:rPr>
            </w:pPr>
            <w:r w:rsidRPr="00085007">
              <w:rPr>
                <w:color w:val="000000"/>
                <w:sz w:val="22"/>
                <w:szCs w:val="22"/>
                <w:lang w:val="uk-UA"/>
              </w:rPr>
              <w:t xml:space="preserve">Інша інформація включає інформацію, яка міститься в обговоренні і аналізі керівництвом фінансового стану і результатів діяльності, однак, не включена в фінансову звітність і наш аудиторський звіт про неї. Відповідальність за іншу інформацію несе </w:t>
            </w:r>
            <w:r w:rsidRPr="00085007">
              <w:rPr>
                <w:sz w:val="22"/>
                <w:szCs w:val="22"/>
                <w:lang w:val="uk-UA"/>
              </w:rPr>
              <w:t>керівництво Компанії. Наша думка про фінансову звітність не поширюється на іншу інформацію, і ми не надаємо висновку, який виражає впевненість в будь-який формі в відношенні до цієї інформації. В зв’язку з проведенням аудиту фінансової звітності наш обов’язок полягає в ознайомлені з іншою інформацією і розгляді при цьому питань, які можуть бути не узгоджені з фінансовою звітністю, або нашими знаннями цих питань, які отримані під час аудиту. Якщо на основі проведеної нами роботи ми дійдемо до висновку, що існує суттєве викривлення іншої інформації, ми повідомимо про цей факт. Ми не виявили таких фактів, які було б включити до звіту. У відповідності з ст. 401 Закону України «Про цінні папери та фондовий ринок» аудитор висловлює свою думку щодо інформації про систему внутрішнього контролю і корпоративне управління. Нами виконані певні процедури щодо розкриття цієї інформації</w:t>
            </w:r>
            <w:r w:rsidRPr="00085007">
              <w:rPr>
                <w:color w:val="000000"/>
                <w:sz w:val="22"/>
                <w:szCs w:val="22"/>
                <w:lang w:val="uk-UA"/>
              </w:rPr>
              <w:t xml:space="preserve">. </w:t>
            </w:r>
            <w:r w:rsidRPr="00085007">
              <w:rPr>
                <w:color w:val="000000"/>
                <w:sz w:val="22"/>
                <w:szCs w:val="22"/>
                <w:lang w:val="uk-UA"/>
              </w:rPr>
              <w:lastRenderedPageBreak/>
              <w:t>Ми оцінили наявні у Компанії засоби внутрішнього контролю і управління ризиками емітента шляхом тестування. Функціонування органів корпоративного управління регламентується Статутом та Положеннями про відповідні органи управління та контролю. Протягом звітного періоду не відбувалося змін у складі власників істотної участі акціонерів, які прямо або опосередковано є власниками значного пакета акцій емітента.</w:t>
            </w:r>
          </w:p>
          <w:p w:rsidR="00085007" w:rsidRPr="00085007" w:rsidRDefault="00085007" w:rsidP="00085007">
            <w:pPr>
              <w:pStyle w:val="rvps2"/>
              <w:shd w:val="clear" w:color="auto" w:fill="FFFFFF"/>
              <w:spacing w:before="0" w:beforeAutospacing="0" w:after="0" w:afterAutospacing="0"/>
              <w:ind w:firstLine="567"/>
              <w:contextualSpacing/>
              <w:jc w:val="both"/>
              <w:rPr>
                <w:color w:val="000000"/>
                <w:sz w:val="22"/>
                <w:szCs w:val="22"/>
                <w:lang w:val="uk-UA"/>
              </w:rPr>
            </w:pPr>
            <w:r w:rsidRPr="00085007">
              <w:rPr>
                <w:color w:val="000000"/>
                <w:sz w:val="22"/>
                <w:szCs w:val="22"/>
                <w:lang w:val="uk-UA"/>
              </w:rPr>
              <w:t xml:space="preserve"> Протягом звітного року у Товаристві функціонували наступні органи управління: </w:t>
            </w:r>
          </w:p>
          <w:p w:rsidR="00085007" w:rsidRPr="00085007" w:rsidRDefault="00085007" w:rsidP="00085007">
            <w:pPr>
              <w:pStyle w:val="rvps2"/>
              <w:shd w:val="clear" w:color="auto" w:fill="FFFFFF"/>
              <w:spacing w:before="0" w:beforeAutospacing="0" w:after="0" w:afterAutospacing="0"/>
              <w:ind w:firstLine="567"/>
              <w:contextualSpacing/>
              <w:jc w:val="both"/>
              <w:rPr>
                <w:color w:val="000000"/>
                <w:sz w:val="22"/>
                <w:szCs w:val="22"/>
                <w:lang w:val="uk-UA"/>
              </w:rPr>
            </w:pPr>
            <w:r w:rsidRPr="00085007">
              <w:rPr>
                <w:color w:val="000000"/>
                <w:sz w:val="22"/>
                <w:szCs w:val="22"/>
                <w:lang w:val="uk-UA"/>
              </w:rPr>
              <w:t xml:space="preserve">- Загальні збори акціонерів; </w:t>
            </w:r>
          </w:p>
          <w:p w:rsidR="00085007" w:rsidRPr="00085007" w:rsidRDefault="00085007" w:rsidP="00085007">
            <w:pPr>
              <w:pStyle w:val="rvps2"/>
              <w:shd w:val="clear" w:color="auto" w:fill="FFFFFF"/>
              <w:spacing w:before="0" w:beforeAutospacing="0" w:after="0" w:afterAutospacing="0"/>
              <w:ind w:firstLine="567"/>
              <w:contextualSpacing/>
              <w:jc w:val="both"/>
              <w:rPr>
                <w:color w:val="000000"/>
                <w:sz w:val="22"/>
                <w:szCs w:val="22"/>
                <w:lang w:val="uk-UA"/>
              </w:rPr>
            </w:pPr>
            <w:r w:rsidRPr="00085007">
              <w:rPr>
                <w:color w:val="000000"/>
                <w:sz w:val="22"/>
                <w:szCs w:val="22"/>
                <w:lang w:val="uk-UA"/>
              </w:rPr>
              <w:t xml:space="preserve">- Наглядова рада; </w:t>
            </w:r>
          </w:p>
          <w:p w:rsidR="00085007" w:rsidRPr="00085007" w:rsidRDefault="00085007" w:rsidP="00085007">
            <w:pPr>
              <w:pStyle w:val="rvps2"/>
              <w:shd w:val="clear" w:color="auto" w:fill="FFFFFF"/>
              <w:spacing w:before="0" w:beforeAutospacing="0" w:after="0" w:afterAutospacing="0"/>
              <w:ind w:firstLine="567"/>
              <w:contextualSpacing/>
              <w:jc w:val="both"/>
              <w:rPr>
                <w:color w:val="000000"/>
                <w:sz w:val="22"/>
                <w:szCs w:val="22"/>
                <w:lang w:val="uk-UA"/>
              </w:rPr>
            </w:pPr>
            <w:r w:rsidRPr="00085007">
              <w:rPr>
                <w:color w:val="000000"/>
                <w:sz w:val="22"/>
                <w:szCs w:val="22"/>
                <w:lang w:val="uk-UA"/>
              </w:rPr>
              <w:t xml:space="preserve">- Генеральний директор; </w:t>
            </w:r>
          </w:p>
          <w:p w:rsidR="00085007" w:rsidRPr="00085007" w:rsidRDefault="00085007" w:rsidP="00085007">
            <w:pPr>
              <w:pStyle w:val="rvps2"/>
              <w:shd w:val="clear" w:color="auto" w:fill="FFFFFF"/>
              <w:spacing w:before="0" w:beforeAutospacing="0" w:after="0" w:afterAutospacing="0"/>
              <w:ind w:firstLine="567"/>
              <w:contextualSpacing/>
              <w:jc w:val="both"/>
              <w:rPr>
                <w:color w:val="000000"/>
                <w:sz w:val="22"/>
                <w:szCs w:val="22"/>
                <w:lang w:val="uk-UA"/>
              </w:rPr>
            </w:pPr>
            <w:r w:rsidRPr="00085007">
              <w:rPr>
                <w:color w:val="000000"/>
                <w:sz w:val="22"/>
                <w:szCs w:val="22"/>
                <w:lang w:val="uk-UA"/>
              </w:rPr>
              <w:t>- Ревізійна комісія.</w:t>
            </w:r>
          </w:p>
          <w:p w:rsidR="00085007" w:rsidRPr="00085007" w:rsidRDefault="00085007" w:rsidP="00085007">
            <w:pPr>
              <w:pStyle w:val="rvps2"/>
              <w:shd w:val="clear" w:color="auto" w:fill="FFFFFF"/>
              <w:spacing w:before="0" w:beforeAutospacing="0" w:after="0" w:afterAutospacing="0"/>
              <w:ind w:firstLine="567"/>
              <w:contextualSpacing/>
              <w:jc w:val="both"/>
              <w:rPr>
                <w:color w:val="000000"/>
                <w:sz w:val="22"/>
                <w:szCs w:val="22"/>
                <w:lang w:val="uk-UA"/>
              </w:rPr>
            </w:pPr>
            <w:r w:rsidRPr="00085007">
              <w:rPr>
                <w:color w:val="000000"/>
                <w:sz w:val="22"/>
                <w:szCs w:val="22"/>
                <w:lang w:val="uk-UA"/>
              </w:rPr>
              <w:t>Органи управління протягом періоду діяли в межах своїх повноважень та компетенції, що визначається Статутом. Управління поточною діяльністю виконується одноосібно Генеральним Директором, який виконує свої обов’язки згідно Закону України «Про акціонерні товариства», Статуту, внутрішніх Положень Товариства. Наглядова рада обирається загальними зборами і здійснює діяльність в межах своєї компетенції, визначених Статутом, Положенням про Наглядову раду, контролює і регулює діяльність виконавчого органу Товариства. Кількісний склад сформованих органів корпоративного управління відповідає вимогам Статуту.</w:t>
            </w:r>
          </w:p>
          <w:p w:rsidR="00085007" w:rsidRPr="00085007" w:rsidRDefault="00085007" w:rsidP="00085007">
            <w:pPr>
              <w:pStyle w:val="rvps2"/>
              <w:shd w:val="clear" w:color="auto" w:fill="FFFFFF"/>
              <w:spacing w:before="0" w:beforeAutospacing="0" w:after="0" w:afterAutospacing="0"/>
              <w:ind w:firstLine="567"/>
              <w:contextualSpacing/>
              <w:jc w:val="both"/>
              <w:rPr>
                <w:color w:val="000000"/>
                <w:sz w:val="22"/>
                <w:szCs w:val="22"/>
                <w:lang w:val="uk-UA"/>
              </w:rPr>
            </w:pPr>
            <w:r w:rsidRPr="00085007">
              <w:rPr>
                <w:color w:val="000000"/>
                <w:sz w:val="22"/>
                <w:szCs w:val="22"/>
                <w:lang w:val="uk-UA"/>
              </w:rPr>
              <w:t>Протягом 2019 року фактори ризику, що впливали на підприємство, поділяються на зовнішні і внутрішні. До внутрішніх факторів можна віднести стратегію Товариства і механізм її реалізації. До зовнішніх ризиків належать соціальні потрясіння, інфляція, зміна податкового законодавства, кон’юнктура, тощо. Зовнішнє середовище складається з факторів, якими Компанія може управляти і навпаки, але вона повинна їх враховувати у своїй діяльності. До складових, на які Компанія може впливати, належить ринковий попит і конкуренція. Найбільш суттєвим зовнішнім фактором ризику, на яке Компанія не може вплинути, це ризик безперервності діяльності. Компанія вважає, що наявність якісної, прозорої і дієвої системи корпоративного управління, яка базується на вищезазначених принципах та регламентується внутрішніми документами, має вплив на ефективність його роботи, сприяє прибутковості і стабільності, збільшує довіри з боку акціонерів і формує довгострокові співвідношення з партнерами і суспільства в цілому.</w:t>
            </w:r>
          </w:p>
          <w:p w:rsidR="00085007" w:rsidRPr="00D868B8" w:rsidRDefault="00085007" w:rsidP="00085007">
            <w:pPr>
              <w:spacing w:after="0" w:line="240" w:lineRule="auto"/>
              <w:rPr>
                <w:rFonts w:ascii="Times New Roman" w:hAnsi="Times New Roman"/>
                <w:b/>
                <w:color w:val="000000"/>
              </w:rPr>
            </w:pPr>
          </w:p>
          <w:p w:rsidR="00085007" w:rsidRPr="00D868B8" w:rsidRDefault="00085007" w:rsidP="00085007">
            <w:pPr>
              <w:spacing w:after="0" w:line="240" w:lineRule="auto"/>
              <w:jc w:val="center"/>
              <w:rPr>
                <w:rFonts w:ascii="Times New Roman" w:hAnsi="Times New Roman"/>
                <w:b/>
                <w:color w:val="000000"/>
              </w:rPr>
            </w:pPr>
          </w:p>
          <w:p w:rsidR="00085007" w:rsidRPr="00D868B8" w:rsidRDefault="00085007" w:rsidP="00085007">
            <w:pPr>
              <w:spacing w:after="0" w:line="240" w:lineRule="auto"/>
              <w:jc w:val="center"/>
              <w:rPr>
                <w:rFonts w:ascii="Times New Roman" w:hAnsi="Times New Roman"/>
                <w:b/>
                <w:color w:val="000000"/>
              </w:rPr>
            </w:pPr>
          </w:p>
          <w:p w:rsidR="00085007" w:rsidRPr="00D868B8" w:rsidRDefault="00085007" w:rsidP="00085007">
            <w:pPr>
              <w:spacing w:after="0" w:line="240" w:lineRule="auto"/>
              <w:jc w:val="center"/>
              <w:rPr>
                <w:rFonts w:ascii="Times New Roman" w:hAnsi="Times New Roman"/>
                <w:color w:val="000000"/>
              </w:rPr>
            </w:pPr>
            <w:r w:rsidRPr="00D868B8">
              <w:rPr>
                <w:rFonts w:ascii="Times New Roman" w:hAnsi="Times New Roman"/>
                <w:b/>
                <w:color w:val="000000"/>
              </w:rPr>
              <w:t>ІІІ. ІНШІ ЕЛЕМЕНТИ</w:t>
            </w:r>
          </w:p>
          <w:p w:rsidR="00085007" w:rsidRPr="00D868B8" w:rsidRDefault="00085007" w:rsidP="00085007">
            <w:pPr>
              <w:spacing w:after="0" w:line="240" w:lineRule="auto"/>
              <w:jc w:val="both"/>
              <w:rPr>
                <w:rFonts w:ascii="Times New Roman" w:hAnsi="Times New Roman"/>
                <w:color w:val="000000"/>
              </w:rPr>
            </w:pPr>
          </w:p>
          <w:p w:rsidR="00085007" w:rsidRPr="00D868B8" w:rsidRDefault="00085007" w:rsidP="00085007">
            <w:pPr>
              <w:spacing w:after="0" w:line="240" w:lineRule="auto"/>
              <w:jc w:val="both"/>
              <w:rPr>
                <w:rFonts w:ascii="Times New Roman" w:hAnsi="Times New Roman"/>
                <w:color w:val="000000"/>
              </w:rPr>
            </w:pPr>
          </w:p>
          <w:p w:rsidR="00085007" w:rsidRDefault="00085007" w:rsidP="00085007">
            <w:pPr>
              <w:spacing w:after="0" w:line="240" w:lineRule="auto"/>
              <w:jc w:val="both"/>
              <w:rPr>
                <w:rFonts w:ascii="Times New Roman" w:hAnsi="Times New Roman"/>
                <w:color w:val="000000"/>
              </w:rPr>
            </w:pPr>
          </w:p>
          <w:p w:rsidR="00085007" w:rsidRPr="00D868B8" w:rsidRDefault="00085007" w:rsidP="00085007">
            <w:pPr>
              <w:spacing w:after="0" w:line="240" w:lineRule="auto"/>
              <w:jc w:val="both"/>
              <w:rPr>
                <w:rFonts w:ascii="Times New Roman" w:hAnsi="Times New Roman"/>
                <w:color w:val="000000"/>
              </w:rPr>
            </w:pPr>
          </w:p>
          <w:p w:rsidR="00085007" w:rsidRPr="00D868B8" w:rsidRDefault="00085007" w:rsidP="00085007">
            <w:pPr>
              <w:spacing w:after="0" w:line="240" w:lineRule="auto"/>
              <w:jc w:val="both"/>
              <w:rPr>
                <w:rFonts w:ascii="Times New Roman" w:hAnsi="Times New Roman"/>
                <w:color w:val="000000"/>
              </w:rPr>
            </w:pPr>
          </w:p>
          <w:p w:rsidR="00085007" w:rsidRDefault="00085007" w:rsidP="00085007">
            <w:pPr>
              <w:spacing w:after="0" w:line="240" w:lineRule="auto"/>
              <w:jc w:val="both"/>
              <w:rPr>
                <w:rFonts w:ascii="Times New Roman" w:hAnsi="Times New Roman"/>
                <w:color w:val="000000"/>
              </w:rPr>
            </w:pPr>
          </w:p>
          <w:p w:rsidR="00085007" w:rsidRPr="00D868B8" w:rsidRDefault="00085007" w:rsidP="00085007">
            <w:pPr>
              <w:spacing w:after="0" w:line="240" w:lineRule="auto"/>
              <w:jc w:val="both"/>
              <w:rPr>
                <w:rFonts w:ascii="Times New Roman" w:hAnsi="Times New Roman"/>
                <w:color w:val="000000"/>
              </w:rPr>
            </w:pPr>
            <w:r w:rsidRPr="00D868B8">
              <w:rPr>
                <w:rFonts w:ascii="Times New Roman" w:hAnsi="Times New Roman"/>
                <w:color w:val="000000"/>
              </w:rPr>
              <w:t xml:space="preserve">Директор                                               </w:t>
            </w:r>
            <w:r w:rsidRPr="00D868B8">
              <w:rPr>
                <w:rFonts w:ascii="Times New Roman" w:hAnsi="Times New Roman"/>
                <w:color w:val="000000"/>
              </w:rPr>
              <w:tab/>
            </w:r>
            <w:r w:rsidRPr="00D868B8">
              <w:rPr>
                <w:rFonts w:ascii="Times New Roman" w:hAnsi="Times New Roman"/>
                <w:color w:val="000000"/>
              </w:rPr>
              <w:tab/>
              <w:t xml:space="preserve">        </w:t>
            </w:r>
            <w:r>
              <w:rPr>
                <w:rFonts w:ascii="Times New Roman" w:hAnsi="Times New Roman"/>
                <w:color w:val="000000"/>
              </w:rPr>
              <w:t xml:space="preserve">                   </w:t>
            </w:r>
            <w:r w:rsidRPr="00D868B8">
              <w:rPr>
                <w:rFonts w:ascii="Times New Roman" w:hAnsi="Times New Roman"/>
                <w:color w:val="000000"/>
              </w:rPr>
              <w:t xml:space="preserve"> м.п. _____________   Т.М. Давиденко</w:t>
            </w:r>
          </w:p>
          <w:p w:rsidR="00085007" w:rsidRPr="00D868B8" w:rsidRDefault="00085007" w:rsidP="00085007">
            <w:pPr>
              <w:spacing w:after="0" w:line="240" w:lineRule="auto"/>
              <w:jc w:val="both"/>
              <w:rPr>
                <w:rFonts w:ascii="Times New Roman" w:hAnsi="Times New Roman"/>
                <w:color w:val="000000"/>
              </w:rPr>
            </w:pPr>
            <w:r w:rsidRPr="00256CB9">
              <w:rPr>
                <w:rFonts w:ascii="Times New Roman" w:hAnsi="Times New Roman"/>
                <w:color w:val="000000"/>
              </w:rPr>
              <w:t>АФ «Н-АУДИТ» ТОВ</w:t>
            </w:r>
            <w:r w:rsidRPr="00D868B8">
              <w:rPr>
                <w:rFonts w:ascii="Times New Roman" w:hAnsi="Times New Roman"/>
                <w:color w:val="000000"/>
              </w:rPr>
              <w:t xml:space="preserve"> </w:t>
            </w:r>
            <w:r w:rsidRPr="00D868B8">
              <w:rPr>
                <w:rFonts w:ascii="Times New Roman" w:hAnsi="Times New Roman"/>
                <w:color w:val="000000"/>
              </w:rPr>
              <w:tab/>
              <w:t xml:space="preserve">                           </w:t>
            </w:r>
          </w:p>
          <w:p w:rsidR="00085007" w:rsidRPr="00D868B8" w:rsidRDefault="00085007" w:rsidP="00085007">
            <w:pPr>
              <w:spacing w:after="0" w:line="240" w:lineRule="auto"/>
              <w:jc w:val="both"/>
              <w:rPr>
                <w:rFonts w:ascii="Times New Roman" w:hAnsi="Times New Roman"/>
                <w:color w:val="000000"/>
              </w:rPr>
            </w:pPr>
            <w:r w:rsidRPr="00D868B8">
              <w:rPr>
                <w:rFonts w:ascii="Times New Roman" w:hAnsi="Times New Roman"/>
                <w:color w:val="000000"/>
              </w:rPr>
              <w:t>(сертифікат №006583</w:t>
            </w:r>
          </w:p>
          <w:p w:rsidR="00085007" w:rsidRPr="00D868B8" w:rsidRDefault="00085007" w:rsidP="00085007">
            <w:pPr>
              <w:spacing w:after="0" w:line="240" w:lineRule="auto"/>
              <w:jc w:val="both"/>
              <w:rPr>
                <w:rFonts w:ascii="Times New Roman" w:hAnsi="Times New Roman"/>
                <w:color w:val="000000"/>
              </w:rPr>
            </w:pPr>
            <w:r w:rsidRPr="00D868B8">
              <w:rPr>
                <w:rFonts w:ascii="Times New Roman" w:hAnsi="Times New Roman"/>
                <w:color w:val="000000"/>
              </w:rPr>
              <w:t xml:space="preserve">від 02.07.2009р )                                                                     </w:t>
            </w:r>
          </w:p>
          <w:p w:rsidR="00085007" w:rsidRPr="00D868B8" w:rsidRDefault="00085007" w:rsidP="00085007">
            <w:pPr>
              <w:spacing w:after="0" w:line="240" w:lineRule="auto"/>
              <w:jc w:val="both"/>
              <w:rPr>
                <w:rFonts w:ascii="Times New Roman" w:hAnsi="Times New Roman"/>
                <w:color w:val="000000"/>
              </w:rPr>
            </w:pPr>
          </w:p>
          <w:p w:rsidR="00085007" w:rsidRPr="00D868B8" w:rsidRDefault="00085007" w:rsidP="00085007">
            <w:pPr>
              <w:spacing w:after="0" w:line="240" w:lineRule="auto"/>
              <w:jc w:val="both"/>
              <w:rPr>
                <w:rFonts w:ascii="Times New Roman" w:hAnsi="Times New Roman"/>
                <w:color w:val="000000"/>
              </w:rPr>
            </w:pPr>
          </w:p>
          <w:p w:rsidR="00085007" w:rsidRPr="00D868B8" w:rsidRDefault="00085007" w:rsidP="00085007">
            <w:pPr>
              <w:spacing w:after="0" w:line="240" w:lineRule="auto"/>
              <w:jc w:val="both"/>
              <w:rPr>
                <w:rFonts w:ascii="Times New Roman" w:hAnsi="Times New Roman"/>
                <w:color w:val="000000"/>
              </w:rPr>
            </w:pPr>
            <w:r w:rsidRPr="00D868B8">
              <w:rPr>
                <w:rFonts w:ascii="Times New Roman" w:hAnsi="Times New Roman"/>
                <w:color w:val="000000"/>
              </w:rPr>
              <w:t xml:space="preserve">Аудитор </w:t>
            </w:r>
          </w:p>
          <w:p w:rsidR="00085007" w:rsidRPr="00D868B8" w:rsidRDefault="00085007" w:rsidP="00085007">
            <w:pPr>
              <w:spacing w:after="0" w:line="240" w:lineRule="auto"/>
              <w:jc w:val="both"/>
              <w:rPr>
                <w:rFonts w:ascii="Times New Roman" w:hAnsi="Times New Roman"/>
                <w:color w:val="000000"/>
              </w:rPr>
            </w:pPr>
            <w:r w:rsidRPr="00D868B8">
              <w:rPr>
                <w:rFonts w:ascii="Times New Roman" w:hAnsi="Times New Roman"/>
                <w:color w:val="000000"/>
              </w:rPr>
              <w:t xml:space="preserve">Давиденко Тетяна Михайлівна </w:t>
            </w:r>
          </w:p>
          <w:p w:rsidR="00085007" w:rsidRPr="00D868B8" w:rsidRDefault="00085007" w:rsidP="00085007">
            <w:pPr>
              <w:spacing w:after="0" w:line="240" w:lineRule="auto"/>
              <w:jc w:val="both"/>
              <w:rPr>
                <w:rFonts w:ascii="Times New Roman" w:hAnsi="Times New Roman"/>
                <w:color w:val="000000"/>
              </w:rPr>
            </w:pPr>
            <w:r w:rsidRPr="00D868B8">
              <w:rPr>
                <w:rFonts w:ascii="Times New Roman" w:hAnsi="Times New Roman"/>
                <w:color w:val="000000"/>
              </w:rPr>
              <w:t>(сертифікат №006583</w:t>
            </w:r>
          </w:p>
          <w:p w:rsidR="00085007" w:rsidRPr="00D868B8" w:rsidRDefault="00085007" w:rsidP="00085007">
            <w:pPr>
              <w:spacing w:after="0" w:line="240" w:lineRule="auto"/>
              <w:jc w:val="both"/>
              <w:rPr>
                <w:rFonts w:ascii="Times New Roman" w:hAnsi="Times New Roman"/>
                <w:color w:val="000000"/>
              </w:rPr>
            </w:pPr>
            <w:r w:rsidRPr="00D868B8">
              <w:rPr>
                <w:rFonts w:ascii="Times New Roman" w:hAnsi="Times New Roman"/>
                <w:color w:val="000000"/>
              </w:rPr>
              <w:t xml:space="preserve">від 02.07.2009р)                                                                        </w:t>
            </w:r>
            <w:r>
              <w:rPr>
                <w:rFonts w:ascii="Times New Roman" w:hAnsi="Times New Roman"/>
                <w:color w:val="000000"/>
              </w:rPr>
              <w:t xml:space="preserve">              </w:t>
            </w:r>
            <w:r w:rsidRPr="00D868B8">
              <w:rPr>
                <w:rFonts w:ascii="Times New Roman" w:hAnsi="Times New Roman"/>
                <w:color w:val="000000"/>
              </w:rPr>
              <w:t>_____________   Т.М. Давиденко</w:t>
            </w:r>
          </w:p>
          <w:p w:rsidR="00085007" w:rsidRPr="00D868B8" w:rsidRDefault="00085007" w:rsidP="00085007">
            <w:pPr>
              <w:spacing w:after="0" w:line="240" w:lineRule="auto"/>
              <w:jc w:val="both"/>
              <w:rPr>
                <w:rFonts w:ascii="Times New Roman" w:hAnsi="Times New Roman"/>
                <w:color w:val="000000"/>
              </w:rPr>
            </w:pPr>
          </w:p>
          <w:p w:rsidR="00085007" w:rsidRDefault="00085007" w:rsidP="00085007">
            <w:pPr>
              <w:spacing w:after="0" w:line="240" w:lineRule="auto"/>
              <w:jc w:val="both"/>
              <w:rPr>
                <w:rFonts w:ascii="Times New Roman" w:hAnsi="Times New Roman"/>
                <w:color w:val="000000"/>
              </w:rPr>
            </w:pPr>
          </w:p>
          <w:p w:rsidR="00085007" w:rsidRPr="00D868B8" w:rsidRDefault="00085007" w:rsidP="00085007">
            <w:pPr>
              <w:spacing w:after="0" w:line="240" w:lineRule="auto"/>
              <w:jc w:val="both"/>
              <w:rPr>
                <w:rFonts w:ascii="Times New Roman" w:hAnsi="Times New Roman"/>
                <w:color w:val="000000"/>
              </w:rPr>
            </w:pPr>
            <w:r>
              <w:rPr>
                <w:rFonts w:ascii="Times New Roman" w:hAnsi="Times New Roman"/>
                <w:color w:val="000000"/>
              </w:rPr>
              <w:t>20</w:t>
            </w:r>
            <w:r w:rsidRPr="00D868B8">
              <w:rPr>
                <w:rFonts w:ascii="Times New Roman" w:hAnsi="Times New Roman"/>
                <w:color w:val="000000"/>
              </w:rPr>
              <w:t xml:space="preserve"> серпня 2020 року</w:t>
            </w:r>
          </w:p>
          <w:p w:rsidR="00085007" w:rsidRDefault="00085007" w:rsidP="00085007">
            <w:pPr>
              <w:suppressAutoHyphens/>
              <w:spacing w:after="0" w:line="240" w:lineRule="auto"/>
              <w:rPr>
                <w:rFonts w:ascii="Times New Roman" w:hAnsi="Times New Roman"/>
                <w:b/>
                <w:color w:val="000000"/>
              </w:rPr>
            </w:pPr>
          </w:p>
          <w:p w:rsidR="00085007" w:rsidRDefault="00085007" w:rsidP="00085007">
            <w:pPr>
              <w:suppressAutoHyphens/>
              <w:spacing w:after="0" w:line="240" w:lineRule="auto"/>
              <w:ind w:firstLine="709"/>
              <w:jc w:val="center"/>
              <w:rPr>
                <w:rFonts w:ascii="Times New Roman" w:hAnsi="Times New Roman"/>
                <w:b/>
                <w:color w:val="000000"/>
              </w:rPr>
            </w:pPr>
          </w:p>
          <w:p w:rsidR="00085007" w:rsidRDefault="00085007" w:rsidP="00085007">
            <w:pPr>
              <w:suppressAutoHyphens/>
              <w:spacing w:after="0" w:line="240" w:lineRule="auto"/>
              <w:ind w:firstLine="709"/>
              <w:jc w:val="center"/>
              <w:rPr>
                <w:rFonts w:ascii="Times New Roman" w:hAnsi="Times New Roman"/>
                <w:b/>
                <w:color w:val="000000"/>
              </w:rPr>
            </w:pPr>
          </w:p>
          <w:p w:rsidR="00085007" w:rsidRDefault="00085007" w:rsidP="00085007">
            <w:pPr>
              <w:suppressAutoHyphens/>
              <w:spacing w:after="0" w:line="240" w:lineRule="auto"/>
              <w:ind w:firstLine="709"/>
              <w:jc w:val="center"/>
              <w:rPr>
                <w:rFonts w:ascii="Times New Roman" w:hAnsi="Times New Roman"/>
                <w:b/>
                <w:color w:val="000000"/>
              </w:rPr>
            </w:pPr>
          </w:p>
          <w:p w:rsidR="00085007" w:rsidRPr="005A7414" w:rsidRDefault="00085007" w:rsidP="00085007">
            <w:pPr>
              <w:suppressAutoHyphens/>
              <w:spacing w:after="0" w:line="240" w:lineRule="auto"/>
              <w:jc w:val="center"/>
              <w:rPr>
                <w:rFonts w:ascii="Times New Roman" w:hAnsi="Times New Roman"/>
                <w:b/>
                <w:color w:val="000000"/>
              </w:rPr>
            </w:pPr>
            <w:r w:rsidRPr="005A7414">
              <w:rPr>
                <w:rFonts w:ascii="Times New Roman" w:hAnsi="Times New Roman"/>
                <w:b/>
                <w:color w:val="000000"/>
              </w:rPr>
              <w:t>Основні відомості про аудиторську компанію:</w:t>
            </w:r>
          </w:p>
          <w:p w:rsidR="00085007" w:rsidRPr="005A7414" w:rsidRDefault="00085007" w:rsidP="00085007">
            <w:pPr>
              <w:suppressAutoHyphens/>
              <w:spacing w:after="0" w:line="240" w:lineRule="auto"/>
              <w:ind w:firstLine="709"/>
              <w:jc w:val="both"/>
              <w:rPr>
                <w:rFonts w:ascii="Times New Roman" w:hAnsi="Times New Roman"/>
                <w:b/>
                <w:color w:val="000000"/>
                <w:sz w:val="24"/>
              </w:rPr>
            </w:pPr>
          </w:p>
          <w:tbl>
            <w:tblPr>
              <w:tblW w:w="0" w:type="auto"/>
              <w:tblInd w:w="108" w:type="dxa"/>
              <w:tblLayout w:type="fixed"/>
              <w:tblCellMar>
                <w:left w:w="10" w:type="dxa"/>
                <w:right w:w="10" w:type="dxa"/>
              </w:tblCellMar>
              <w:tblLook w:val="0000" w:firstRow="0" w:lastRow="0" w:firstColumn="0" w:lastColumn="0" w:noHBand="0" w:noVBand="0"/>
            </w:tblPr>
            <w:tblGrid>
              <w:gridCol w:w="5158"/>
              <w:gridCol w:w="5274"/>
            </w:tblGrid>
            <w:tr w:rsidR="00085007" w:rsidRPr="00B834AC" w:rsidTr="00085007">
              <w:tc>
                <w:tcPr>
                  <w:tcW w:w="5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5007" w:rsidRPr="00B834AC" w:rsidRDefault="00085007" w:rsidP="00085007">
                  <w:pPr>
                    <w:spacing w:after="0" w:line="240" w:lineRule="auto"/>
                  </w:pPr>
                  <w:r w:rsidRPr="005A7414">
                    <w:rPr>
                      <w:rFonts w:ascii="Times New Roman" w:hAnsi="Times New Roman"/>
                      <w:color w:val="000000"/>
                    </w:rPr>
                    <w:t>Повна назва підприємства</w:t>
                  </w:r>
                </w:p>
              </w:tc>
              <w:tc>
                <w:tcPr>
                  <w:tcW w:w="5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5007" w:rsidRPr="00B834AC" w:rsidRDefault="00085007" w:rsidP="00085007">
                  <w:pPr>
                    <w:spacing w:after="0" w:line="240" w:lineRule="auto"/>
                  </w:pPr>
                  <w:r w:rsidRPr="00C94096">
                    <w:rPr>
                      <w:rFonts w:ascii="Times New Roman" w:hAnsi="Times New Roman"/>
                      <w:color w:val="000000"/>
                      <w:shd w:val="clear" w:color="auto" w:fill="FFFFFF"/>
                    </w:rPr>
                    <w:t>АУДИТОРСЬКА ФІРМА "НИВА-АУДИТ" (В ФОРМІ ТОВАРИСТВА З ОБМЕЖЕНОЮ ВІДПОВІДАЛЬНІСТЮ</w:t>
                  </w:r>
                  <w:r w:rsidR="00D642B6">
                    <w:rPr>
                      <w:rFonts w:ascii="Times New Roman" w:hAnsi="Times New Roman"/>
                      <w:color w:val="000000"/>
                      <w:shd w:val="clear" w:color="auto" w:fill="FFFFFF"/>
                    </w:rPr>
                    <w:t>)</w:t>
                  </w:r>
                </w:p>
              </w:tc>
            </w:tr>
            <w:tr w:rsidR="00085007" w:rsidRPr="00B834AC" w:rsidTr="00085007">
              <w:tc>
                <w:tcPr>
                  <w:tcW w:w="5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5007" w:rsidRPr="00B834AC" w:rsidRDefault="00085007" w:rsidP="00085007">
                  <w:pPr>
                    <w:spacing w:after="0" w:line="240" w:lineRule="auto"/>
                  </w:pPr>
                  <w:r w:rsidRPr="005A7414">
                    <w:rPr>
                      <w:rFonts w:ascii="Times New Roman" w:hAnsi="Times New Roman"/>
                      <w:color w:val="000000"/>
                    </w:rPr>
                    <w:t xml:space="preserve">Скорочена назва підприємства </w:t>
                  </w:r>
                </w:p>
              </w:tc>
              <w:tc>
                <w:tcPr>
                  <w:tcW w:w="5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5007" w:rsidRPr="00B834AC" w:rsidRDefault="00085007" w:rsidP="00085007">
                  <w:pPr>
                    <w:spacing w:after="0" w:line="240" w:lineRule="auto"/>
                  </w:pPr>
                  <w:r w:rsidRPr="00C94096">
                    <w:rPr>
                      <w:rFonts w:ascii="Times New Roman" w:hAnsi="Times New Roman"/>
                      <w:color w:val="000000"/>
                      <w:shd w:val="clear" w:color="auto" w:fill="FFFFFF"/>
                    </w:rPr>
                    <w:t>АФ "Н-АУДИТ" ТОВ</w:t>
                  </w:r>
                </w:p>
              </w:tc>
            </w:tr>
            <w:tr w:rsidR="00085007" w:rsidRPr="00B834AC" w:rsidTr="00085007">
              <w:tc>
                <w:tcPr>
                  <w:tcW w:w="5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5007" w:rsidRPr="00B834AC" w:rsidRDefault="00085007" w:rsidP="00085007">
                  <w:pPr>
                    <w:spacing w:after="0" w:line="240" w:lineRule="auto"/>
                  </w:pPr>
                  <w:r w:rsidRPr="005A7414">
                    <w:rPr>
                      <w:rFonts w:ascii="Times New Roman" w:hAnsi="Times New Roman"/>
                      <w:color w:val="000000"/>
                    </w:rPr>
                    <w:t>Ознака особи</w:t>
                  </w:r>
                </w:p>
              </w:tc>
              <w:tc>
                <w:tcPr>
                  <w:tcW w:w="5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5007" w:rsidRPr="00B834AC" w:rsidRDefault="00085007" w:rsidP="00085007">
                  <w:pPr>
                    <w:spacing w:after="0" w:line="240" w:lineRule="auto"/>
                  </w:pPr>
                  <w:r w:rsidRPr="005A7414">
                    <w:rPr>
                      <w:rFonts w:ascii="Times New Roman" w:hAnsi="Times New Roman"/>
                      <w:color w:val="000000"/>
                    </w:rPr>
                    <w:t>Юридична</w:t>
                  </w:r>
                </w:p>
              </w:tc>
            </w:tr>
            <w:tr w:rsidR="00085007" w:rsidRPr="00B834AC" w:rsidTr="00085007">
              <w:tc>
                <w:tcPr>
                  <w:tcW w:w="5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5007" w:rsidRPr="00B834AC" w:rsidRDefault="00085007" w:rsidP="00085007">
                  <w:pPr>
                    <w:spacing w:after="0" w:line="240" w:lineRule="auto"/>
                  </w:pPr>
                  <w:r w:rsidRPr="005A7414">
                    <w:rPr>
                      <w:rFonts w:ascii="Times New Roman" w:hAnsi="Times New Roman"/>
                      <w:color w:val="000000"/>
                    </w:rPr>
                    <w:t>Код за ЄДРПОУ</w:t>
                  </w:r>
                </w:p>
              </w:tc>
              <w:tc>
                <w:tcPr>
                  <w:tcW w:w="5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5007" w:rsidRPr="00B834AC" w:rsidRDefault="00085007" w:rsidP="00085007">
                  <w:pPr>
                    <w:spacing w:after="0" w:line="240" w:lineRule="auto"/>
                  </w:pPr>
                  <w:r w:rsidRPr="00C94096">
                    <w:rPr>
                      <w:rFonts w:ascii="Times New Roman" w:hAnsi="Times New Roman"/>
                      <w:color w:val="000000"/>
                    </w:rPr>
                    <w:t>21095329</w:t>
                  </w:r>
                </w:p>
              </w:tc>
            </w:tr>
            <w:tr w:rsidR="00085007" w:rsidRPr="00B834AC" w:rsidTr="00085007">
              <w:tc>
                <w:tcPr>
                  <w:tcW w:w="5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5007" w:rsidRPr="00B834AC" w:rsidRDefault="00085007" w:rsidP="00085007">
                  <w:pPr>
                    <w:spacing w:after="0" w:line="240" w:lineRule="auto"/>
                  </w:pPr>
                  <w:r w:rsidRPr="005A7414">
                    <w:rPr>
                      <w:rFonts w:ascii="Times New Roman" w:hAnsi="Times New Roman"/>
                      <w:color w:val="000000"/>
                    </w:rPr>
                    <w:t>Юридична адреса</w:t>
                  </w:r>
                </w:p>
              </w:tc>
              <w:tc>
                <w:tcPr>
                  <w:tcW w:w="5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5007" w:rsidRPr="00B834AC" w:rsidRDefault="00085007" w:rsidP="00085007">
                  <w:pPr>
                    <w:spacing w:after="0" w:line="240" w:lineRule="auto"/>
                  </w:pPr>
                  <w:r w:rsidRPr="00C94096">
                    <w:rPr>
                      <w:rFonts w:ascii="Times New Roman" w:hAnsi="Times New Roman"/>
                      <w:color w:val="000000"/>
                      <w:shd w:val="clear" w:color="auto" w:fill="FFFFFF"/>
                    </w:rPr>
                    <w:t>33028, Рівненська обл., місто Рівне, ВУЛИЦЯ ЛЕРМОНТОВА, будинок 5А, квартира 1</w:t>
                  </w:r>
                </w:p>
              </w:tc>
            </w:tr>
            <w:tr w:rsidR="00085007" w:rsidRPr="00B834AC" w:rsidTr="00085007">
              <w:tc>
                <w:tcPr>
                  <w:tcW w:w="5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5007" w:rsidRPr="00B834AC" w:rsidRDefault="00085007" w:rsidP="00085007">
                  <w:pPr>
                    <w:spacing w:after="0" w:line="240" w:lineRule="auto"/>
                  </w:pPr>
                  <w:r w:rsidRPr="005A7414">
                    <w:rPr>
                      <w:rFonts w:ascii="Times New Roman" w:hAnsi="Times New Roman"/>
                      <w:color w:val="000000"/>
                    </w:rPr>
                    <w:t>Адреса фактичного місцезнаходження</w:t>
                  </w:r>
                </w:p>
              </w:tc>
              <w:tc>
                <w:tcPr>
                  <w:tcW w:w="5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5007" w:rsidRPr="00B834AC" w:rsidRDefault="00085007" w:rsidP="00085007">
                  <w:pPr>
                    <w:spacing w:after="0" w:line="240" w:lineRule="auto"/>
                  </w:pPr>
                  <w:r w:rsidRPr="00C94096">
                    <w:rPr>
                      <w:rFonts w:ascii="Times New Roman" w:hAnsi="Times New Roman"/>
                      <w:color w:val="000000"/>
                      <w:shd w:val="clear" w:color="auto" w:fill="FFFFFF"/>
                    </w:rPr>
                    <w:t>33028, Рівненська обл., місто Рівне, ВУЛИЦЯ ЛЕРМОНТОВА, будинок 5А, квартира 1</w:t>
                  </w:r>
                </w:p>
              </w:tc>
            </w:tr>
            <w:tr w:rsidR="00085007" w:rsidRPr="00B834AC" w:rsidTr="00085007">
              <w:tc>
                <w:tcPr>
                  <w:tcW w:w="5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5007" w:rsidRPr="00B834AC" w:rsidRDefault="00085007" w:rsidP="00085007">
                  <w:pPr>
                    <w:spacing w:after="0" w:line="240" w:lineRule="auto"/>
                  </w:pPr>
                  <w:r w:rsidRPr="005A7414">
                    <w:rPr>
                      <w:rFonts w:ascii="Times New Roman" w:hAnsi="Times New Roman"/>
                      <w:color w:val="000000"/>
                    </w:rPr>
                    <w:t>Свідоцтво  про включення до Реєстру аудиторських фірм та аудиторів</w:t>
                  </w:r>
                </w:p>
              </w:tc>
              <w:tc>
                <w:tcPr>
                  <w:tcW w:w="5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5007" w:rsidRPr="00B834AC" w:rsidRDefault="00085007" w:rsidP="00085007">
                  <w:pPr>
                    <w:spacing w:after="0" w:line="240" w:lineRule="auto"/>
                  </w:pPr>
                  <w:r>
                    <w:rPr>
                      <w:rFonts w:ascii="Times New Roman" w:hAnsi="Times New Roman"/>
                      <w:color w:val="000000"/>
                    </w:rPr>
                    <w:t>№ 0146 від 26.01.2001 року № 98</w:t>
                  </w:r>
                </w:p>
              </w:tc>
            </w:tr>
            <w:tr w:rsidR="00085007" w:rsidRPr="00B834AC" w:rsidTr="00085007">
              <w:tc>
                <w:tcPr>
                  <w:tcW w:w="5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5007" w:rsidRPr="00B834AC" w:rsidRDefault="00085007" w:rsidP="00085007">
                  <w:pPr>
                    <w:spacing w:after="0" w:line="240" w:lineRule="auto"/>
                  </w:pPr>
                  <w:r w:rsidRPr="005A7414">
                    <w:rPr>
                      <w:rFonts w:ascii="Times New Roman" w:hAnsi="Times New Roman"/>
                      <w:color w:val="000000"/>
                    </w:rPr>
                    <w:t>Свідоцтво  про включення до Реєстру аудиторських фірм та аудиторів</w:t>
                  </w:r>
                </w:p>
              </w:tc>
              <w:tc>
                <w:tcPr>
                  <w:tcW w:w="5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5007" w:rsidRPr="00B834AC" w:rsidRDefault="00085007" w:rsidP="00085007">
                  <w:pPr>
                    <w:spacing w:after="0" w:line="240" w:lineRule="auto"/>
                  </w:pPr>
                  <w:r w:rsidRPr="005A7414">
                    <w:rPr>
                      <w:rFonts w:ascii="Times New Roman" w:hAnsi="Times New Roman"/>
                      <w:color w:val="000000"/>
                    </w:rPr>
                    <w:t>Свідоцтво  про відповідні</w:t>
                  </w:r>
                  <w:r>
                    <w:rPr>
                      <w:rFonts w:ascii="Times New Roman" w:hAnsi="Times New Roman"/>
                      <w:color w:val="000000"/>
                    </w:rPr>
                    <w:t>сть системи контролю якості № 0575 Рішення АПУ №319/4 від 24.12.2015</w:t>
                  </w:r>
                  <w:r w:rsidRPr="005A7414">
                    <w:rPr>
                      <w:rFonts w:ascii="Times New Roman" w:hAnsi="Times New Roman"/>
                      <w:color w:val="000000"/>
                    </w:rPr>
                    <w:t xml:space="preserve"> видане Аудиторською Палатою України</w:t>
                  </w:r>
                </w:p>
              </w:tc>
            </w:tr>
            <w:tr w:rsidR="00085007" w:rsidRPr="00B834AC" w:rsidTr="00085007">
              <w:tc>
                <w:tcPr>
                  <w:tcW w:w="5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5007" w:rsidRPr="00B834AC" w:rsidRDefault="00085007" w:rsidP="00085007">
                  <w:pPr>
                    <w:spacing w:after="0" w:line="240" w:lineRule="auto"/>
                  </w:pPr>
                  <w:r w:rsidRPr="005A7414">
                    <w:rPr>
                      <w:rFonts w:ascii="Times New Roman" w:hAnsi="Times New Roman"/>
                      <w:color w:val="000000"/>
                    </w:rPr>
                    <w:t>Відповідність реєстру аудиторів, що мають право здійснювати аудит проф</w:t>
                  </w:r>
                  <w:r>
                    <w:rPr>
                      <w:rFonts w:ascii="Times New Roman" w:hAnsi="Times New Roman"/>
                      <w:color w:val="000000"/>
                    </w:rPr>
                    <w:t>.</w:t>
                  </w:r>
                  <w:r w:rsidRPr="005A7414">
                    <w:rPr>
                      <w:rFonts w:ascii="Times New Roman" w:hAnsi="Times New Roman"/>
                      <w:color w:val="000000"/>
                    </w:rPr>
                    <w:t xml:space="preserve"> учасників фондового ринку</w:t>
                  </w:r>
                </w:p>
              </w:tc>
              <w:tc>
                <w:tcPr>
                  <w:tcW w:w="5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5007" w:rsidRPr="00B834AC" w:rsidRDefault="00085007" w:rsidP="00085007">
                  <w:pPr>
                    <w:spacing w:after="0" w:line="240" w:lineRule="auto"/>
                    <w:jc w:val="both"/>
                  </w:pPr>
                  <w:r w:rsidRPr="005A7414">
                    <w:rPr>
                      <w:rFonts w:ascii="Times New Roman" w:hAnsi="Times New Roman"/>
                      <w:color w:val="000000"/>
                    </w:rPr>
                    <w:t>включено до реєстру «Суб’єкти аудиторської діяльності, які мають право проводити обов’язковий аудит фінансової звітності підприємств, що становлять суспільний інтерес»</w:t>
                  </w:r>
                </w:p>
              </w:tc>
            </w:tr>
            <w:tr w:rsidR="00085007" w:rsidRPr="00B834AC" w:rsidTr="00085007">
              <w:tc>
                <w:tcPr>
                  <w:tcW w:w="51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5007" w:rsidRPr="00B834AC" w:rsidRDefault="00085007" w:rsidP="00085007">
                  <w:pPr>
                    <w:spacing w:after="0" w:line="240" w:lineRule="auto"/>
                  </w:pPr>
                  <w:r w:rsidRPr="005A7414">
                    <w:rPr>
                      <w:rFonts w:ascii="Times New Roman" w:hAnsi="Times New Roman"/>
                      <w:color w:val="000000"/>
                    </w:rPr>
                    <w:t>Місцезнаходження</w:t>
                  </w:r>
                </w:p>
              </w:tc>
              <w:tc>
                <w:tcPr>
                  <w:tcW w:w="52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85007" w:rsidRPr="00B834AC" w:rsidRDefault="00085007" w:rsidP="00085007">
                  <w:pPr>
                    <w:spacing w:after="0" w:line="240" w:lineRule="auto"/>
                    <w:jc w:val="both"/>
                  </w:pPr>
                  <w:r w:rsidRPr="00C94096">
                    <w:rPr>
                      <w:rFonts w:ascii="Times New Roman" w:hAnsi="Times New Roman"/>
                      <w:color w:val="000000"/>
                      <w:shd w:val="clear" w:color="auto" w:fill="FFFFFF"/>
                    </w:rPr>
                    <w:t>33028, Рівненська обл., місто Рівне, ВУЛИЦЯ ЛЕРМОНТОВА, будинок 5А, квартира 1</w:t>
                  </w:r>
                </w:p>
              </w:tc>
            </w:tr>
          </w:tbl>
          <w:p w:rsidR="00085007" w:rsidRPr="005A7414" w:rsidRDefault="00085007" w:rsidP="00085007">
            <w:pPr>
              <w:tabs>
                <w:tab w:val="left" w:pos="-142"/>
              </w:tabs>
              <w:spacing w:after="0" w:line="240" w:lineRule="auto"/>
              <w:jc w:val="center"/>
              <w:rPr>
                <w:rFonts w:ascii="Times New Roman" w:hAnsi="Times New Roman"/>
                <w:b/>
                <w:color w:val="000000"/>
              </w:rPr>
            </w:pPr>
          </w:p>
          <w:p w:rsidR="00085007" w:rsidRPr="005A7414" w:rsidRDefault="00085007" w:rsidP="00085007">
            <w:pPr>
              <w:tabs>
                <w:tab w:val="left" w:pos="-142"/>
              </w:tabs>
              <w:spacing w:after="0" w:line="240" w:lineRule="auto"/>
              <w:jc w:val="center"/>
              <w:rPr>
                <w:rFonts w:ascii="Times New Roman" w:hAnsi="Times New Roman"/>
                <w:b/>
                <w:color w:val="000000"/>
              </w:rPr>
            </w:pPr>
            <w:r w:rsidRPr="005A7414">
              <w:rPr>
                <w:rFonts w:ascii="Times New Roman" w:hAnsi="Times New Roman"/>
                <w:b/>
                <w:color w:val="000000"/>
              </w:rPr>
              <w:t>Основні відомості про умови договору на проведення аудиту:</w:t>
            </w:r>
          </w:p>
          <w:p w:rsidR="00085007" w:rsidRPr="005A7414" w:rsidRDefault="00085007" w:rsidP="00085007">
            <w:pPr>
              <w:tabs>
                <w:tab w:val="left" w:pos="-142"/>
              </w:tabs>
              <w:spacing w:after="0" w:line="240" w:lineRule="auto"/>
              <w:jc w:val="center"/>
              <w:rPr>
                <w:rFonts w:ascii="Times New Roman" w:hAnsi="Times New Roman"/>
                <w:b/>
                <w:color w:val="000000"/>
              </w:rPr>
            </w:pPr>
          </w:p>
          <w:tbl>
            <w:tblPr>
              <w:tblW w:w="9498" w:type="dxa"/>
              <w:tblInd w:w="108" w:type="dxa"/>
              <w:tblLayout w:type="fixed"/>
              <w:tblLook w:val="0000" w:firstRow="0" w:lastRow="0" w:firstColumn="0" w:lastColumn="0" w:noHBand="0" w:noVBand="0"/>
            </w:tblPr>
            <w:tblGrid>
              <w:gridCol w:w="4971"/>
              <w:gridCol w:w="4527"/>
            </w:tblGrid>
            <w:tr w:rsidR="00085007" w:rsidRPr="00B834AC" w:rsidTr="00085007">
              <w:trPr>
                <w:trHeight w:val="394"/>
              </w:trPr>
              <w:tc>
                <w:tcPr>
                  <w:tcW w:w="4971" w:type="dxa"/>
                  <w:tcBorders>
                    <w:top w:val="single" w:sz="4" w:space="0" w:color="000000"/>
                    <w:left w:val="single" w:sz="4" w:space="0" w:color="000000"/>
                    <w:bottom w:val="single" w:sz="4" w:space="0" w:color="000000"/>
                  </w:tcBorders>
                  <w:shd w:val="clear" w:color="auto" w:fill="auto"/>
                  <w:vAlign w:val="center"/>
                </w:tcPr>
                <w:p w:rsidR="00085007" w:rsidRPr="00727F86" w:rsidRDefault="00085007" w:rsidP="00085007">
                  <w:pPr>
                    <w:spacing w:after="0" w:line="240" w:lineRule="auto"/>
                    <w:rPr>
                      <w:rFonts w:ascii="Times New Roman" w:hAnsi="Times New Roman"/>
                      <w:color w:val="000000"/>
                    </w:rPr>
                  </w:pPr>
                  <w:r w:rsidRPr="00727F86">
                    <w:rPr>
                      <w:rFonts w:ascii="Times New Roman" w:hAnsi="Times New Roman"/>
                      <w:color w:val="000000"/>
                    </w:rPr>
                    <w:t>Дата та номер договору на проведення аудиту</w:t>
                  </w:r>
                </w:p>
              </w:tc>
              <w:tc>
                <w:tcPr>
                  <w:tcW w:w="4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5007" w:rsidRPr="002F68ED" w:rsidRDefault="00085007" w:rsidP="00085007">
                  <w:pPr>
                    <w:spacing w:after="0" w:line="240" w:lineRule="auto"/>
                    <w:rPr>
                      <w:rFonts w:ascii="Times New Roman" w:hAnsi="Times New Roman"/>
                      <w:color w:val="000000"/>
                    </w:rPr>
                  </w:pPr>
                  <w:r w:rsidRPr="00A533B9">
                    <w:rPr>
                      <w:rFonts w:ascii="Times New Roman" w:hAnsi="Times New Roman"/>
                    </w:rPr>
                    <w:t xml:space="preserve">№ </w:t>
                  </w:r>
                  <w:r>
                    <w:rPr>
                      <w:rFonts w:ascii="Times New Roman" w:hAnsi="Times New Roman"/>
                    </w:rPr>
                    <w:t>03</w:t>
                  </w:r>
                  <w:r w:rsidRPr="00A533B9">
                    <w:rPr>
                      <w:rFonts w:ascii="Times New Roman" w:hAnsi="Times New Roman"/>
                    </w:rPr>
                    <w:t>/0</w:t>
                  </w:r>
                  <w:r>
                    <w:rPr>
                      <w:rFonts w:ascii="Times New Roman" w:hAnsi="Times New Roman"/>
                    </w:rPr>
                    <w:t>8</w:t>
                  </w:r>
                  <w:r w:rsidRPr="00A533B9">
                    <w:rPr>
                      <w:rFonts w:ascii="Times New Roman" w:hAnsi="Times New Roman"/>
                    </w:rPr>
                    <w:t>-</w:t>
                  </w:r>
                  <w:r>
                    <w:rPr>
                      <w:rFonts w:ascii="Times New Roman" w:hAnsi="Times New Roman"/>
                    </w:rPr>
                    <w:t>1</w:t>
                  </w:r>
                  <w:r w:rsidRPr="00A533B9">
                    <w:rPr>
                      <w:rFonts w:ascii="Times New Roman" w:hAnsi="Times New Roman"/>
                    </w:rPr>
                    <w:t xml:space="preserve"> </w:t>
                  </w:r>
                  <w:r w:rsidRPr="00824EDC">
                    <w:rPr>
                      <w:rFonts w:ascii="Times New Roman" w:hAnsi="Times New Roman"/>
                    </w:rPr>
                    <w:t>від</w:t>
                  </w:r>
                  <w:r w:rsidRPr="00A533B9">
                    <w:rPr>
                      <w:rFonts w:ascii="Times New Roman" w:hAnsi="Times New Roman"/>
                    </w:rPr>
                    <w:t xml:space="preserve"> </w:t>
                  </w:r>
                  <w:r>
                    <w:rPr>
                      <w:rFonts w:ascii="Times New Roman" w:hAnsi="Times New Roman"/>
                    </w:rPr>
                    <w:t>03</w:t>
                  </w:r>
                  <w:r w:rsidRPr="00A533B9">
                    <w:rPr>
                      <w:rFonts w:ascii="Times New Roman" w:hAnsi="Times New Roman"/>
                    </w:rPr>
                    <w:t>.0</w:t>
                  </w:r>
                  <w:r>
                    <w:rPr>
                      <w:rFonts w:ascii="Times New Roman" w:hAnsi="Times New Roman"/>
                    </w:rPr>
                    <w:t>8</w:t>
                  </w:r>
                  <w:r w:rsidRPr="00A533B9">
                    <w:rPr>
                      <w:rFonts w:ascii="Times New Roman" w:hAnsi="Times New Roman"/>
                    </w:rPr>
                    <w:t>.2020 року</w:t>
                  </w:r>
                </w:p>
              </w:tc>
            </w:tr>
            <w:tr w:rsidR="00085007" w:rsidRPr="00B834AC" w:rsidTr="00085007">
              <w:trPr>
                <w:trHeight w:val="484"/>
              </w:trPr>
              <w:tc>
                <w:tcPr>
                  <w:tcW w:w="4971" w:type="dxa"/>
                  <w:tcBorders>
                    <w:top w:val="single" w:sz="4" w:space="0" w:color="000000"/>
                    <w:left w:val="single" w:sz="4" w:space="0" w:color="000000"/>
                    <w:bottom w:val="single" w:sz="4" w:space="0" w:color="000000"/>
                  </w:tcBorders>
                  <w:shd w:val="clear" w:color="auto" w:fill="auto"/>
                  <w:vAlign w:val="center"/>
                </w:tcPr>
                <w:p w:rsidR="00085007" w:rsidRPr="00727F86" w:rsidRDefault="00085007" w:rsidP="00085007">
                  <w:pPr>
                    <w:spacing w:after="0" w:line="240" w:lineRule="auto"/>
                    <w:rPr>
                      <w:rFonts w:ascii="Times New Roman" w:hAnsi="Times New Roman"/>
                      <w:color w:val="000000"/>
                    </w:rPr>
                  </w:pPr>
                  <w:r w:rsidRPr="00727F86">
                    <w:rPr>
                      <w:rFonts w:ascii="Times New Roman" w:hAnsi="Times New Roman"/>
                      <w:color w:val="000000"/>
                    </w:rPr>
                    <w:t>Дата початку та дата закінчення проведення аудиту</w:t>
                  </w:r>
                </w:p>
              </w:tc>
              <w:tc>
                <w:tcPr>
                  <w:tcW w:w="4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5007" w:rsidRPr="002F68ED" w:rsidRDefault="00085007" w:rsidP="00085007">
                  <w:pPr>
                    <w:spacing w:after="0" w:line="240" w:lineRule="auto"/>
                    <w:rPr>
                      <w:rFonts w:ascii="Times New Roman" w:hAnsi="Times New Roman"/>
                      <w:color w:val="000000"/>
                    </w:rPr>
                  </w:pPr>
                  <w:r w:rsidRPr="002F68ED">
                    <w:rPr>
                      <w:rFonts w:ascii="Times New Roman" w:hAnsi="Times New Roman"/>
                      <w:color w:val="000000"/>
                    </w:rPr>
                    <w:t xml:space="preserve">З </w:t>
                  </w:r>
                  <w:r>
                    <w:rPr>
                      <w:rFonts w:ascii="Times New Roman" w:hAnsi="Times New Roman"/>
                      <w:color w:val="000000"/>
                    </w:rPr>
                    <w:t>04</w:t>
                  </w:r>
                  <w:r w:rsidRPr="002F68ED">
                    <w:rPr>
                      <w:rFonts w:ascii="Times New Roman" w:hAnsi="Times New Roman"/>
                      <w:color w:val="000000"/>
                    </w:rPr>
                    <w:t>.0</w:t>
                  </w:r>
                  <w:r>
                    <w:rPr>
                      <w:rFonts w:ascii="Times New Roman" w:hAnsi="Times New Roman"/>
                      <w:color w:val="000000"/>
                    </w:rPr>
                    <w:t>8</w:t>
                  </w:r>
                  <w:r w:rsidRPr="002F68ED">
                    <w:rPr>
                      <w:rFonts w:ascii="Times New Roman" w:hAnsi="Times New Roman"/>
                      <w:color w:val="000000"/>
                    </w:rPr>
                    <w:t xml:space="preserve">.2020 року  по </w:t>
                  </w:r>
                  <w:r>
                    <w:rPr>
                      <w:rFonts w:ascii="Times New Roman" w:hAnsi="Times New Roman"/>
                      <w:color w:val="000000"/>
                    </w:rPr>
                    <w:t>20</w:t>
                  </w:r>
                  <w:r w:rsidRPr="002F68ED">
                    <w:rPr>
                      <w:rFonts w:ascii="Times New Roman" w:hAnsi="Times New Roman"/>
                      <w:color w:val="000000"/>
                    </w:rPr>
                    <w:t>.08.2020 року</w:t>
                  </w:r>
                </w:p>
              </w:tc>
            </w:tr>
            <w:tr w:rsidR="00085007" w:rsidRPr="00B834AC" w:rsidTr="00085007">
              <w:trPr>
                <w:trHeight w:val="70"/>
              </w:trPr>
              <w:tc>
                <w:tcPr>
                  <w:tcW w:w="4971" w:type="dxa"/>
                  <w:tcBorders>
                    <w:top w:val="single" w:sz="4" w:space="0" w:color="000000"/>
                    <w:left w:val="single" w:sz="4" w:space="0" w:color="000000"/>
                    <w:bottom w:val="single" w:sz="4" w:space="0" w:color="000000"/>
                  </w:tcBorders>
                  <w:shd w:val="clear" w:color="auto" w:fill="auto"/>
                  <w:vAlign w:val="center"/>
                </w:tcPr>
                <w:p w:rsidR="00085007" w:rsidRPr="002F68ED" w:rsidRDefault="00085007" w:rsidP="00085007">
                  <w:pPr>
                    <w:spacing w:after="0" w:line="240" w:lineRule="auto"/>
                    <w:rPr>
                      <w:rFonts w:ascii="Times New Roman" w:hAnsi="Times New Roman"/>
                      <w:color w:val="000000"/>
                    </w:rPr>
                  </w:pPr>
                  <w:r w:rsidRPr="002F68ED">
                    <w:rPr>
                      <w:rFonts w:ascii="Times New Roman" w:hAnsi="Times New Roman"/>
                      <w:color w:val="000000"/>
                    </w:rPr>
                    <w:t>Дата складання аудиторського висновку</w:t>
                  </w:r>
                </w:p>
              </w:tc>
              <w:tc>
                <w:tcPr>
                  <w:tcW w:w="45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85007" w:rsidRPr="002F68ED" w:rsidRDefault="00085007" w:rsidP="00085007">
                  <w:pPr>
                    <w:spacing w:after="0" w:line="240" w:lineRule="auto"/>
                    <w:rPr>
                      <w:rFonts w:ascii="Times New Roman" w:hAnsi="Times New Roman"/>
                      <w:color w:val="000000"/>
                    </w:rPr>
                  </w:pPr>
                  <w:r>
                    <w:rPr>
                      <w:rFonts w:ascii="Times New Roman" w:hAnsi="Times New Roman"/>
                      <w:color w:val="000000"/>
                    </w:rPr>
                    <w:t>20</w:t>
                  </w:r>
                  <w:r w:rsidRPr="002F68ED">
                    <w:rPr>
                      <w:rFonts w:ascii="Times New Roman" w:hAnsi="Times New Roman"/>
                      <w:color w:val="000000"/>
                    </w:rPr>
                    <w:t>.08.2020 рік</w:t>
                  </w:r>
                </w:p>
              </w:tc>
            </w:tr>
          </w:tbl>
          <w:p w:rsidR="00085007" w:rsidRPr="00E03F0A" w:rsidRDefault="00085007" w:rsidP="00085007">
            <w:pPr>
              <w:spacing w:after="0" w:line="240" w:lineRule="auto"/>
              <w:jc w:val="both"/>
              <w:rPr>
                <w:rFonts w:ascii="Times New Roman" w:hAnsi="Times New Roman"/>
                <w:color w:val="000000"/>
                <w:sz w:val="24"/>
              </w:rPr>
            </w:pPr>
          </w:p>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p>
          <w:p w:rsidR="00085007" w:rsidRPr="00B834AC" w:rsidRDefault="00085007">
            <w:pPr>
              <w:widowControl w:val="0"/>
              <w:autoSpaceDE w:val="0"/>
              <w:autoSpaceDN w:val="0"/>
              <w:adjustRightInd w:val="0"/>
              <w:spacing w:after="0" w:line="240" w:lineRule="auto"/>
              <w:rPr>
                <w:rFonts w:ascii="Times New Roman CYR" w:hAnsi="Times New Roman CYR" w:cs="Times New Roman CYR"/>
                <w:sz w:val="24"/>
                <w:szCs w:val="24"/>
              </w:rPr>
            </w:pPr>
          </w:p>
        </w:tc>
      </w:tr>
    </w:tbl>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XVI. Твердження щодо річної інформації</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Заява про вiдповiдальнiсть керiвництва щодо пiдготовки та затвердження фiнансової звiтностi за рiк, що закiнчився 31.12.2019 року. Керiвництво вiдповiдає за пiдготовку фiнансової звiтностi, яка достовiрно вiдображає фiнансовий стан ПРИВАТНОГО АКЦIОНЕРНОГО ТОВАРИСТВА "СЛОВ'ЯНСЬКI ШПАЛЕРИ -КФТП"  (далi -Товариство) на 31.12.2019, а також результати її дiяльностi, рух грошових коштiв та змiни у власному капiталi за рiк, що закiнчився на вказану дату, а також за подання iнформацiї про основнi принципи облiкової полiтики та iнших пояснювальних примiток у вiдповiдностi до мiжнародних стандартiв фiнансової звiтностi. </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Пiд час пiдготовки Товариство вiдповiдає за:</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належний вибiр облiкової полiтики;</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подання iнформацiї включно з даними про облiкову полiтику, у спосiб, який забезпечує доцiльнiсть, достовiрнiсть, порiвняннiсть та зрозумiлiсть такої iнформацiї;</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 xml:space="preserve">розкриття додаткової iнформацiї у випадках, коли дотримання вимог МСФЗ є </w:t>
      </w:r>
      <w:r>
        <w:rPr>
          <w:rFonts w:ascii="Times New Roman CYR" w:hAnsi="Times New Roman CYR" w:cs="Times New Roman CYR"/>
          <w:sz w:val="24"/>
          <w:szCs w:val="24"/>
        </w:rPr>
        <w:lastRenderedPageBreak/>
        <w:t>недостатнiм для розумiння користувачами впливу конкретних операцiй, iнших подiй таумов на фiнансовий стан та фiнансовi результати Товариства;</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розкриття iнформацiї про те, чи виконувались вимоги МСФЗ, а також розкриття i пояснення будь-яких iстотних вiдхилень вiд МСФЗ за наявностi таких у фiнансовiй звiтностi;</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здiйснення оцiнки щодо здатностi Товариства продовжувати свою дiяльнiсть на безперервнiй основi у найближчому майбутньому.</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Керiвництво також вiдповiдає за:</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створення, впровадження та пiдтримання ефективної та надiйної системи внутрiшнього контролю у всiх пiдроздiлах Компанiї;</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ведення належної облiкової документацiї, яка дозволяє у будь-який час з достатньою точнiстю розкрити та пояснити операцiї Товариства та iнформацiю щодо його фiнансового стану, та яка надає керiвництву можливiсть забезпечити вiдповiднiсть фiнансової звiтностi Товариства вимогам МСФЗ;</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ведення облiкової документацiї у вiдповiдностi до законодавства України;</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застосування обгрунтовано доступних заходiв щодо збереження активiв Товариства;</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t>запобiгання i виявлення випадкiв шахрайства та iнших порушень</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Ця фiнансова звiтнiсть Товариства за рiк, який закiнчився 31.12.2019 року була затверджена керiвництвом перед оприлюдненням. </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Рiчний звiт керiвництва включає достовiрне та об'єктивне подання iнформацiї вiдповiдно до частини першої статтi 40-1 Закону України "Про цiннi папери та фондовий ринок"</w:t>
      </w: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jc w:val="both"/>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rPr>
          <w:rFonts w:ascii="Times New Roman CYR" w:hAnsi="Times New Roman CYR" w:cs="Times New Roman CYR"/>
          <w:sz w:val="24"/>
          <w:szCs w:val="24"/>
        </w:rPr>
      </w:pPr>
    </w:p>
    <w:p w:rsidR="00085007" w:rsidRDefault="00085007">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XIX. Відомості щодо особливої інформації та інформації про іпотечні цінні папери, що виникала протягом звітного періоду</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50"/>
        <w:gridCol w:w="2250"/>
        <w:gridCol w:w="6300"/>
      </w:tblGrid>
      <w:tr w:rsidR="00085007" w:rsidRPr="00B834AC">
        <w:trPr>
          <w:trHeight w:val="200"/>
        </w:trPr>
        <w:tc>
          <w:tcPr>
            <w:tcW w:w="14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rPr>
            </w:pPr>
            <w:r w:rsidRPr="00B834AC">
              <w:rPr>
                <w:rFonts w:ascii="Times New Roman CYR" w:hAnsi="Times New Roman CYR" w:cs="Times New Roman CYR"/>
                <w:b/>
                <w:bCs/>
              </w:rPr>
              <w:t>Дата виникнення події</w:t>
            </w:r>
          </w:p>
        </w:tc>
        <w:tc>
          <w:tcPr>
            <w:tcW w:w="225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rPr>
            </w:pPr>
            <w:r w:rsidRPr="00B834AC">
              <w:rPr>
                <w:rFonts w:ascii="Times New Roman CYR" w:hAnsi="Times New Roman CYR" w:cs="Times New Roman CYR"/>
                <w:b/>
                <w:bCs/>
              </w:rPr>
              <w:t>Дата оприлюднення Повідомлення (Повідомлення про інформацію) у загальнодоступній інформаційній базі даних НКЦПФР або через особу, яка провадить діяльність з оприлюднення регульованої інформації від імені учасників фондового ринку</w:t>
            </w:r>
          </w:p>
        </w:tc>
        <w:tc>
          <w:tcPr>
            <w:tcW w:w="63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b/>
                <w:bCs/>
              </w:rPr>
            </w:pPr>
            <w:r w:rsidRPr="00B834AC">
              <w:rPr>
                <w:rFonts w:ascii="Times New Roman CYR" w:hAnsi="Times New Roman CYR" w:cs="Times New Roman CYR"/>
                <w:b/>
                <w:bCs/>
              </w:rPr>
              <w:t>Вид інформації</w:t>
            </w:r>
          </w:p>
        </w:tc>
      </w:tr>
      <w:tr w:rsidR="00085007" w:rsidRPr="00B834AC">
        <w:trPr>
          <w:trHeight w:val="200"/>
        </w:trPr>
        <w:tc>
          <w:tcPr>
            <w:tcW w:w="1450" w:type="dxa"/>
            <w:tcBorders>
              <w:top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1</w:t>
            </w:r>
          </w:p>
        </w:tc>
        <w:tc>
          <w:tcPr>
            <w:tcW w:w="2250" w:type="dxa"/>
            <w:tcBorders>
              <w:top w:val="single" w:sz="6" w:space="0" w:color="auto"/>
              <w:left w:val="single" w:sz="6" w:space="0" w:color="auto"/>
              <w:bottom w:val="single" w:sz="6" w:space="0" w:color="auto"/>
              <w:right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2</w:t>
            </w:r>
          </w:p>
        </w:tc>
        <w:tc>
          <w:tcPr>
            <w:tcW w:w="6300" w:type="dxa"/>
            <w:tcBorders>
              <w:top w:val="single" w:sz="6" w:space="0" w:color="auto"/>
              <w:left w:val="single" w:sz="6" w:space="0" w:color="auto"/>
              <w:bottom w:val="single" w:sz="6" w:space="0" w:color="auto"/>
            </w:tcBorders>
            <w:vAlign w:val="center"/>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3</w:t>
            </w:r>
          </w:p>
        </w:tc>
      </w:tr>
      <w:tr w:rsidR="00085007" w:rsidRPr="00B834AC">
        <w:trPr>
          <w:trHeight w:val="200"/>
        </w:trPr>
        <w:tc>
          <w:tcPr>
            <w:tcW w:w="1450" w:type="dxa"/>
            <w:tcBorders>
              <w:top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06.02.2019</w:t>
            </w:r>
          </w:p>
        </w:tc>
        <w:tc>
          <w:tcPr>
            <w:tcW w:w="2250" w:type="dxa"/>
            <w:tcBorders>
              <w:top w:val="single" w:sz="6" w:space="0" w:color="auto"/>
              <w:left w:val="single" w:sz="6" w:space="0" w:color="auto"/>
              <w:bottom w:val="single" w:sz="6" w:space="0" w:color="auto"/>
              <w:right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07.02.2019</w:t>
            </w:r>
          </w:p>
        </w:tc>
        <w:tc>
          <w:tcPr>
            <w:tcW w:w="6300" w:type="dxa"/>
            <w:tcBorders>
              <w:top w:val="single" w:sz="6" w:space="0" w:color="auto"/>
              <w:left w:val="single" w:sz="6" w:space="0" w:color="auto"/>
              <w:bottom w:val="single" w:sz="6" w:space="0" w:color="auto"/>
            </w:tcBorders>
          </w:tcPr>
          <w:p w:rsidR="00085007" w:rsidRPr="00B834AC" w:rsidRDefault="00085007">
            <w:pPr>
              <w:widowControl w:val="0"/>
              <w:autoSpaceDE w:val="0"/>
              <w:autoSpaceDN w:val="0"/>
              <w:adjustRightInd w:val="0"/>
              <w:spacing w:after="0" w:line="240" w:lineRule="auto"/>
              <w:jc w:val="center"/>
              <w:rPr>
                <w:rFonts w:ascii="Times New Roman CYR" w:hAnsi="Times New Roman CYR" w:cs="Times New Roman CYR"/>
              </w:rPr>
            </w:pPr>
            <w:r w:rsidRPr="00B834AC">
              <w:rPr>
                <w:rFonts w:ascii="Times New Roman CYR" w:hAnsi="Times New Roman CYR" w:cs="Times New Roman CYR"/>
              </w:rPr>
              <w:t>Відомості про зміну складу посадових осіб емітента</w:t>
            </w:r>
          </w:p>
        </w:tc>
      </w:tr>
    </w:tbl>
    <w:p w:rsidR="00085007" w:rsidRDefault="00085007">
      <w:pPr>
        <w:widowControl w:val="0"/>
        <w:autoSpaceDE w:val="0"/>
        <w:autoSpaceDN w:val="0"/>
        <w:adjustRightInd w:val="0"/>
        <w:spacing w:after="0" w:line="240" w:lineRule="auto"/>
        <w:rPr>
          <w:rFonts w:ascii="Times New Roman CYR" w:hAnsi="Times New Roman CYR" w:cs="Times New Roman CYR"/>
        </w:rPr>
      </w:pPr>
    </w:p>
    <w:sectPr w:rsidR="00085007" w:rsidSect="00B150F7">
      <w:pgSz w:w="12240" w:h="15840"/>
      <w:pgMar w:top="850" w:right="850" w:bottom="850" w:left="1400" w:header="708" w:footer="708"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137" w:rsidRDefault="00744137" w:rsidP="00085007">
      <w:pPr>
        <w:spacing w:after="0" w:line="240" w:lineRule="auto"/>
      </w:pPr>
      <w:r>
        <w:separator/>
      </w:r>
    </w:p>
  </w:endnote>
  <w:endnote w:type="continuationSeparator" w:id="0">
    <w:p w:rsidR="00744137" w:rsidRDefault="00744137" w:rsidP="00085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Pecita"/>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4E" w:rsidRDefault="007B374E">
    <w:pPr>
      <w:pStyle w:val="a6"/>
      <w:jc w:val="right"/>
    </w:pPr>
    <w:r>
      <w:fldChar w:fldCharType="begin"/>
    </w:r>
    <w:r>
      <w:instrText>PAGE   \* MERGEFORMAT</w:instrText>
    </w:r>
    <w:r>
      <w:fldChar w:fldCharType="separate"/>
    </w:r>
    <w:r w:rsidR="001A3FF3" w:rsidRPr="001A3FF3">
      <w:rPr>
        <w:noProof/>
        <w:lang w:val="ru-RU"/>
      </w:rPr>
      <w:t>2</w:t>
    </w:r>
    <w:r>
      <w:fldChar w:fldCharType="end"/>
    </w:r>
  </w:p>
  <w:p w:rsidR="007B374E" w:rsidRDefault="007B374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137" w:rsidRDefault="00744137" w:rsidP="00085007">
      <w:pPr>
        <w:spacing w:after="0" w:line="240" w:lineRule="auto"/>
      </w:pPr>
      <w:r>
        <w:separator/>
      </w:r>
    </w:p>
  </w:footnote>
  <w:footnote w:type="continuationSeparator" w:id="0">
    <w:p w:rsidR="00744137" w:rsidRDefault="00744137" w:rsidP="00085007">
      <w:pPr>
        <w:spacing w:after="0" w:line="240" w:lineRule="auto"/>
      </w:pPr>
      <w:r>
        <w:continuationSeparator/>
      </w:r>
    </w:p>
  </w:footnote>
  <w:footnote w:id="1">
    <w:p w:rsidR="007B374E" w:rsidRDefault="007B374E" w:rsidP="00085007">
      <w:pPr>
        <w:pStyle w:val="af2"/>
      </w:pPr>
      <w:r>
        <w:rPr>
          <w:rStyle w:val="af4"/>
        </w:rPr>
        <w:footnoteRef/>
      </w:r>
      <w:r>
        <w:t xml:space="preserve"> - посилання на офіційний сайт НБУ: </w:t>
      </w:r>
      <w:hyperlink r:id="rId1" w:anchor="1" w:history="1">
        <w:r w:rsidRPr="00AF60B9">
          <w:rPr>
            <w:rStyle w:val="aa"/>
          </w:rPr>
          <w:t>https://bank.gov.ua/control/uk/publish/article?art_id=27843415&amp;cat_id=44578#1</w:t>
        </w:r>
      </w:hyperlink>
    </w:p>
    <w:p w:rsidR="007B374E" w:rsidRPr="00CB1E18" w:rsidRDefault="007B374E" w:rsidP="00085007">
      <w:pPr>
        <w:pStyle w:val="af2"/>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65BC3"/>
    <w:multiLevelType w:val="hybridMultilevel"/>
    <w:tmpl w:val="48263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B95586"/>
    <w:multiLevelType w:val="hybridMultilevel"/>
    <w:tmpl w:val="47F0156E"/>
    <w:lvl w:ilvl="0" w:tplc="2ABCF1EA">
      <w:start w:val="1"/>
      <w:numFmt w:val="decimal"/>
      <w:lvlText w:val="%1."/>
      <w:lvlJc w:val="left"/>
      <w:pPr>
        <w:tabs>
          <w:tab w:val="num" w:pos="1069"/>
        </w:tabs>
        <w:ind w:left="1069" w:hanging="360"/>
      </w:pPr>
      <w:rPr>
        <w:rFonts w:cs="Times New Roman"/>
        <w:lang w:val="uk-UA"/>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124E6C64"/>
    <w:multiLevelType w:val="hybridMultilevel"/>
    <w:tmpl w:val="2AAC5C0A"/>
    <w:lvl w:ilvl="0" w:tplc="2730DB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15C907CE"/>
    <w:multiLevelType w:val="multilevel"/>
    <w:tmpl w:val="41CA35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AB2301"/>
    <w:multiLevelType w:val="hybridMultilevel"/>
    <w:tmpl w:val="49D4D74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BD57C11"/>
    <w:multiLevelType w:val="hybridMultilevel"/>
    <w:tmpl w:val="E098E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104D84"/>
    <w:multiLevelType w:val="hybridMultilevel"/>
    <w:tmpl w:val="29B0B18E"/>
    <w:lvl w:ilvl="0" w:tplc="92FC5202">
      <w:start w:val="1"/>
      <w:numFmt w:val="bullet"/>
      <w:lvlText w:val="-"/>
      <w:lvlJc w:val="left"/>
      <w:pPr>
        <w:ind w:left="1429" w:hanging="360"/>
      </w:pPr>
      <w:rPr>
        <w:rFonts w:ascii="Times New Roman" w:eastAsia="Times New Roman" w:hAnsi="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1E740B34"/>
    <w:multiLevelType w:val="hybridMultilevel"/>
    <w:tmpl w:val="F6747B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36E7A52"/>
    <w:multiLevelType w:val="multilevel"/>
    <w:tmpl w:val="7B586044"/>
    <w:lvl w:ilvl="0">
      <w:start w:val="4"/>
      <w:numFmt w:val="decimal"/>
      <w:pStyle w:val="Numberheading1"/>
      <w:lvlText w:val="%1"/>
      <w:lvlJc w:val="left"/>
      <w:pPr>
        <w:tabs>
          <w:tab w:val="num" w:pos="850"/>
        </w:tabs>
        <w:ind w:left="0" w:firstLine="0"/>
      </w:pPr>
      <w:rPr>
        <w:rFonts w:hint="default"/>
      </w:rPr>
    </w:lvl>
    <w:lvl w:ilvl="1">
      <w:start w:val="1"/>
      <w:numFmt w:val="decimal"/>
      <w:lvlText w:val="%1.%2"/>
      <w:lvlJc w:val="left"/>
      <w:pPr>
        <w:tabs>
          <w:tab w:val="num" w:pos="850"/>
        </w:tabs>
        <w:ind w:left="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E040BD1"/>
    <w:multiLevelType w:val="hybridMultilevel"/>
    <w:tmpl w:val="F2E49ED6"/>
    <w:lvl w:ilvl="0" w:tplc="04190003">
      <w:start w:val="405"/>
      <w:numFmt w:val="bullet"/>
      <w:lvlText w:val="-"/>
      <w:lvlJc w:val="left"/>
      <w:pPr>
        <w:ind w:left="1287" w:hanging="360"/>
      </w:pPr>
      <w:rPr>
        <w:rFonts w:ascii="Times New Roman" w:eastAsia="Times New Roman" w:hAnsi="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0" w15:restartNumberingAfterBreak="0">
    <w:nsid w:val="31B07665"/>
    <w:multiLevelType w:val="hybridMultilevel"/>
    <w:tmpl w:val="8736B9EE"/>
    <w:numStyleLink w:val="ImportedStyle1"/>
  </w:abstractNum>
  <w:abstractNum w:abstractNumId="11" w15:restartNumberingAfterBreak="0">
    <w:nsid w:val="3BF27F41"/>
    <w:multiLevelType w:val="hybridMultilevel"/>
    <w:tmpl w:val="8736B9EE"/>
    <w:styleLink w:val="ImportedStyle1"/>
    <w:lvl w:ilvl="0" w:tplc="5A4A25E2">
      <w:start w:val="1"/>
      <w:numFmt w:val="bullet"/>
      <w:lvlText w:val="·"/>
      <w:lvlJc w:val="left"/>
      <w:pPr>
        <w:tabs>
          <w:tab w:val="num" w:pos="851"/>
        </w:tabs>
        <w:ind w:left="142" w:firstLine="567"/>
      </w:pPr>
      <w:rPr>
        <w:rFonts w:ascii="Symbol" w:eastAsia="Times New Roman" w:hAnsi="Symbol"/>
        <w:b w:val="0"/>
        <w:i w:val="0"/>
        <w:caps w:val="0"/>
        <w:smallCaps w:val="0"/>
        <w:strike w:val="0"/>
        <w:dstrike w:val="0"/>
        <w:color w:val="000000"/>
        <w:spacing w:val="0"/>
        <w:w w:val="100"/>
        <w:kern w:val="0"/>
        <w:position w:val="0"/>
        <w:vertAlign w:val="baseline"/>
      </w:rPr>
    </w:lvl>
    <w:lvl w:ilvl="1" w:tplc="C130E6F0">
      <w:start w:val="1"/>
      <w:numFmt w:val="bullet"/>
      <w:lvlText w:val="o"/>
      <w:lvlJc w:val="left"/>
      <w:pPr>
        <w:tabs>
          <w:tab w:val="num" w:pos="1440"/>
        </w:tabs>
        <w:ind w:left="731" w:hanging="22"/>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2" w:tplc="34AC04BE">
      <w:start w:val="1"/>
      <w:numFmt w:val="bullet"/>
      <w:lvlText w:val="▪"/>
      <w:lvlJc w:val="left"/>
      <w:pPr>
        <w:tabs>
          <w:tab w:val="left" w:pos="851"/>
          <w:tab w:val="num" w:pos="2149"/>
        </w:tabs>
        <w:ind w:left="1440" w:hanging="22"/>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3" w:tplc="2D8CAE2C">
      <w:start w:val="1"/>
      <w:numFmt w:val="bullet"/>
      <w:lvlText w:val="·"/>
      <w:lvlJc w:val="left"/>
      <w:pPr>
        <w:tabs>
          <w:tab w:val="left" w:pos="851"/>
          <w:tab w:val="num" w:pos="2869"/>
        </w:tabs>
        <w:ind w:left="2160" w:hanging="22"/>
      </w:pPr>
      <w:rPr>
        <w:rFonts w:ascii="Symbol" w:eastAsia="Times New Roman" w:hAnsi="Symbol"/>
        <w:b w:val="0"/>
        <w:i w:val="0"/>
        <w:caps w:val="0"/>
        <w:smallCaps w:val="0"/>
        <w:strike w:val="0"/>
        <w:dstrike w:val="0"/>
        <w:color w:val="000000"/>
        <w:spacing w:val="0"/>
        <w:w w:val="100"/>
        <w:kern w:val="0"/>
        <w:position w:val="0"/>
        <w:vertAlign w:val="baseline"/>
      </w:rPr>
    </w:lvl>
    <w:lvl w:ilvl="4" w:tplc="4C9EBF62">
      <w:start w:val="1"/>
      <w:numFmt w:val="bullet"/>
      <w:lvlText w:val="o"/>
      <w:lvlJc w:val="left"/>
      <w:pPr>
        <w:tabs>
          <w:tab w:val="left" w:pos="851"/>
          <w:tab w:val="num" w:pos="3589"/>
        </w:tabs>
        <w:ind w:left="2880" w:hanging="22"/>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5" w:tplc="981E38C4">
      <w:start w:val="1"/>
      <w:numFmt w:val="bullet"/>
      <w:lvlText w:val="▪"/>
      <w:lvlJc w:val="left"/>
      <w:pPr>
        <w:tabs>
          <w:tab w:val="left" w:pos="851"/>
          <w:tab w:val="num" w:pos="4309"/>
        </w:tabs>
        <w:ind w:left="3600" w:hanging="22"/>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6" w:tplc="339420E8">
      <w:start w:val="1"/>
      <w:numFmt w:val="bullet"/>
      <w:lvlText w:val="·"/>
      <w:lvlJc w:val="left"/>
      <w:pPr>
        <w:tabs>
          <w:tab w:val="left" w:pos="851"/>
          <w:tab w:val="num" w:pos="5029"/>
        </w:tabs>
        <w:ind w:left="4320" w:hanging="22"/>
      </w:pPr>
      <w:rPr>
        <w:rFonts w:ascii="Symbol" w:eastAsia="Times New Roman" w:hAnsi="Symbol"/>
        <w:b w:val="0"/>
        <w:i w:val="0"/>
        <w:caps w:val="0"/>
        <w:smallCaps w:val="0"/>
        <w:strike w:val="0"/>
        <w:dstrike w:val="0"/>
        <w:color w:val="000000"/>
        <w:spacing w:val="0"/>
        <w:w w:val="100"/>
        <w:kern w:val="0"/>
        <w:position w:val="0"/>
        <w:vertAlign w:val="baseline"/>
      </w:rPr>
    </w:lvl>
    <w:lvl w:ilvl="7" w:tplc="C60E8D6A">
      <w:start w:val="1"/>
      <w:numFmt w:val="bullet"/>
      <w:lvlText w:val="o"/>
      <w:lvlJc w:val="left"/>
      <w:pPr>
        <w:tabs>
          <w:tab w:val="left" w:pos="851"/>
          <w:tab w:val="num" w:pos="5749"/>
        </w:tabs>
        <w:ind w:left="5040" w:hanging="22"/>
      </w:pPr>
      <w:rPr>
        <w:rFonts w:ascii="Arial Unicode MS" w:eastAsia="Times New Roman" w:hAnsi="Arial Unicode MS"/>
        <w:b w:val="0"/>
        <w:i w:val="0"/>
        <w:caps w:val="0"/>
        <w:smallCaps w:val="0"/>
        <w:strike w:val="0"/>
        <w:dstrike w:val="0"/>
        <w:color w:val="000000"/>
        <w:spacing w:val="0"/>
        <w:w w:val="100"/>
        <w:kern w:val="0"/>
        <w:position w:val="0"/>
        <w:vertAlign w:val="baseline"/>
      </w:rPr>
    </w:lvl>
    <w:lvl w:ilvl="8" w:tplc="8AB49AF2">
      <w:start w:val="1"/>
      <w:numFmt w:val="bullet"/>
      <w:lvlText w:val="▪"/>
      <w:lvlJc w:val="left"/>
      <w:pPr>
        <w:tabs>
          <w:tab w:val="left" w:pos="851"/>
          <w:tab w:val="num" w:pos="6469"/>
        </w:tabs>
        <w:ind w:left="5760" w:hanging="22"/>
      </w:pPr>
      <w:rPr>
        <w:rFonts w:ascii="Arial Unicode MS" w:eastAsia="Times New Roman" w:hAnsi="Arial Unicode MS"/>
        <w:b w:val="0"/>
        <w:i w:val="0"/>
        <w:caps w:val="0"/>
        <w:smallCaps w:val="0"/>
        <w:strike w:val="0"/>
        <w:dstrike w:val="0"/>
        <w:color w:val="000000"/>
        <w:spacing w:val="0"/>
        <w:w w:val="100"/>
        <w:kern w:val="0"/>
        <w:position w:val="0"/>
        <w:vertAlign w:val="baseline"/>
      </w:rPr>
    </w:lvl>
  </w:abstractNum>
  <w:abstractNum w:abstractNumId="12" w15:restartNumberingAfterBreak="0">
    <w:nsid w:val="3C6B0F22"/>
    <w:multiLevelType w:val="multilevel"/>
    <w:tmpl w:val="6FC2FB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D910891"/>
    <w:multiLevelType w:val="hybridMultilevel"/>
    <w:tmpl w:val="A77E0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23592B"/>
    <w:multiLevelType w:val="hybridMultilevel"/>
    <w:tmpl w:val="0C82372C"/>
    <w:lvl w:ilvl="0" w:tplc="1F58E980">
      <w:start w:val="2"/>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DF5992"/>
    <w:multiLevelType w:val="hybridMultilevel"/>
    <w:tmpl w:val="18E0A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12"/>
  </w:num>
  <w:num w:numId="5">
    <w:abstractNumId w:val="3"/>
  </w:num>
  <w:num w:numId="6">
    <w:abstractNumId w:val="7"/>
  </w:num>
  <w:num w:numId="7">
    <w:abstractNumId w:val="8"/>
  </w:num>
  <w:num w:numId="8">
    <w:abstractNumId w:val="4"/>
  </w:num>
  <w:num w:numId="9">
    <w:abstractNumId w:val="11"/>
  </w:num>
  <w:num w:numId="10">
    <w:abstractNumId w:val="10"/>
  </w:num>
  <w:num w:numId="11">
    <w:abstractNumId w:val="6"/>
  </w:num>
  <w:num w:numId="12">
    <w:abstractNumId w:val="14"/>
  </w:num>
  <w:num w:numId="13">
    <w:abstractNumId w:val="13"/>
  </w:num>
  <w:num w:numId="14">
    <w:abstractNumId w:val="0"/>
  </w:num>
  <w:num w:numId="15">
    <w:abstractNumId w:val="5"/>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384D"/>
    <w:rsid w:val="00060B45"/>
    <w:rsid w:val="00085007"/>
    <w:rsid w:val="000B092D"/>
    <w:rsid w:val="000D70C2"/>
    <w:rsid w:val="00126111"/>
    <w:rsid w:val="0016481E"/>
    <w:rsid w:val="00183002"/>
    <w:rsid w:val="00187A97"/>
    <w:rsid w:val="001A3FF3"/>
    <w:rsid w:val="00252378"/>
    <w:rsid w:val="00256CB9"/>
    <w:rsid w:val="00256E4E"/>
    <w:rsid w:val="00284C70"/>
    <w:rsid w:val="002A3AF5"/>
    <w:rsid w:val="002A5001"/>
    <w:rsid w:val="003C2D5D"/>
    <w:rsid w:val="003C438D"/>
    <w:rsid w:val="00513775"/>
    <w:rsid w:val="00553D79"/>
    <w:rsid w:val="00606856"/>
    <w:rsid w:val="006168C0"/>
    <w:rsid w:val="006815EB"/>
    <w:rsid w:val="00741E8E"/>
    <w:rsid w:val="00744137"/>
    <w:rsid w:val="00744661"/>
    <w:rsid w:val="007635ED"/>
    <w:rsid w:val="007B374E"/>
    <w:rsid w:val="00895E02"/>
    <w:rsid w:val="00911ACF"/>
    <w:rsid w:val="00923299"/>
    <w:rsid w:val="00951E99"/>
    <w:rsid w:val="00981D0F"/>
    <w:rsid w:val="00993EEF"/>
    <w:rsid w:val="009A1CCE"/>
    <w:rsid w:val="009B0EAD"/>
    <w:rsid w:val="009B28BA"/>
    <w:rsid w:val="00A05002"/>
    <w:rsid w:val="00A5244A"/>
    <w:rsid w:val="00A71093"/>
    <w:rsid w:val="00B150F7"/>
    <w:rsid w:val="00B834AC"/>
    <w:rsid w:val="00C47129"/>
    <w:rsid w:val="00C66E44"/>
    <w:rsid w:val="00C97527"/>
    <w:rsid w:val="00CC52B4"/>
    <w:rsid w:val="00D50616"/>
    <w:rsid w:val="00D642B6"/>
    <w:rsid w:val="00DC5F27"/>
    <w:rsid w:val="00DD67C2"/>
    <w:rsid w:val="00DE5A61"/>
    <w:rsid w:val="00DF54C0"/>
    <w:rsid w:val="00F159A4"/>
    <w:rsid w:val="00FC61B5"/>
    <w:rsid w:val="00FD6F73"/>
    <w:rsid w:val="00FF3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779A35"/>
  <w15:docId w15:val="{19B4511D-EDEA-49CC-A219-C8C63717B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50F7"/>
    <w:pPr>
      <w:spacing w:after="200" w:line="276" w:lineRule="auto"/>
    </w:pPr>
    <w:rPr>
      <w:sz w:val="22"/>
      <w:szCs w:val="22"/>
    </w:rPr>
  </w:style>
  <w:style w:type="paragraph" w:styleId="1">
    <w:name w:val="heading 1"/>
    <w:basedOn w:val="a"/>
    <w:next w:val="a"/>
    <w:link w:val="10"/>
    <w:qFormat/>
    <w:rsid w:val="00085007"/>
    <w:pPr>
      <w:keepNext/>
      <w:spacing w:after="0" w:line="240" w:lineRule="auto"/>
      <w:outlineLvl w:val="0"/>
    </w:pPr>
    <w:rPr>
      <w:rFonts w:ascii="Times New Roman" w:eastAsia="Calibri" w:hAnsi="Times New Roman"/>
      <w:b/>
      <w:bCs/>
      <w:caps/>
      <w:sz w:val="20"/>
      <w:szCs w:val="20"/>
      <w:lang w:eastAsia="ru-RU"/>
    </w:rPr>
  </w:style>
  <w:style w:type="paragraph" w:styleId="2">
    <w:name w:val="heading 2"/>
    <w:basedOn w:val="a"/>
    <w:next w:val="a"/>
    <w:link w:val="20"/>
    <w:qFormat/>
    <w:rsid w:val="00085007"/>
    <w:pPr>
      <w:keepNext/>
      <w:tabs>
        <w:tab w:val="left" w:pos="397"/>
      </w:tabs>
      <w:spacing w:before="240" w:after="240" w:line="240" w:lineRule="auto"/>
      <w:outlineLvl w:val="1"/>
    </w:pPr>
    <w:rPr>
      <w:rFonts w:ascii="Times New Roman" w:eastAsia="Calibri" w:hAnsi="Times New Roman"/>
      <w:b/>
      <w:bCs/>
      <w:caps/>
      <w:sz w:val="20"/>
      <w:szCs w:val="20"/>
      <w:lang w:eastAsia="ru-RU"/>
    </w:rPr>
  </w:style>
  <w:style w:type="paragraph" w:styleId="3">
    <w:name w:val="heading 3"/>
    <w:basedOn w:val="a"/>
    <w:next w:val="a"/>
    <w:link w:val="30"/>
    <w:qFormat/>
    <w:rsid w:val="00085007"/>
    <w:pPr>
      <w:keepNext/>
      <w:widowControl w:val="0"/>
      <w:autoSpaceDE w:val="0"/>
      <w:autoSpaceDN w:val="0"/>
      <w:adjustRightInd w:val="0"/>
      <w:spacing w:after="60" w:line="240" w:lineRule="auto"/>
      <w:ind w:left="397"/>
      <w:outlineLvl w:val="2"/>
    </w:pPr>
    <w:rPr>
      <w:rFonts w:ascii="Times New Roman" w:eastAsia="Calibri" w:hAnsi="Times New Roman"/>
      <w:b/>
      <w:bCs/>
      <w:i/>
      <w:iCs/>
      <w:sz w:val="20"/>
      <w:szCs w:val="20"/>
      <w:lang w:eastAsia="ru-RU"/>
    </w:rPr>
  </w:style>
  <w:style w:type="paragraph" w:styleId="4">
    <w:name w:val="heading 4"/>
    <w:basedOn w:val="a"/>
    <w:next w:val="a"/>
    <w:link w:val="40"/>
    <w:qFormat/>
    <w:rsid w:val="00085007"/>
    <w:pPr>
      <w:keepNext/>
      <w:spacing w:before="240" w:after="60" w:line="240" w:lineRule="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85007"/>
    <w:rPr>
      <w:rFonts w:ascii="Times New Roman" w:eastAsia="Calibri" w:hAnsi="Times New Roman" w:cs="Times New Roman"/>
      <w:b/>
      <w:bCs/>
      <w:caps/>
      <w:sz w:val="20"/>
      <w:szCs w:val="20"/>
      <w:lang w:eastAsia="ru-RU"/>
    </w:rPr>
  </w:style>
  <w:style w:type="character" w:customStyle="1" w:styleId="20">
    <w:name w:val="Заголовок 2 Знак"/>
    <w:link w:val="2"/>
    <w:rsid w:val="00085007"/>
    <w:rPr>
      <w:rFonts w:ascii="Times New Roman" w:eastAsia="Calibri" w:hAnsi="Times New Roman" w:cs="Times New Roman"/>
      <w:b/>
      <w:bCs/>
      <w:caps/>
      <w:sz w:val="20"/>
      <w:szCs w:val="20"/>
      <w:lang w:eastAsia="ru-RU"/>
    </w:rPr>
  </w:style>
  <w:style w:type="character" w:customStyle="1" w:styleId="30">
    <w:name w:val="Заголовок 3 Знак"/>
    <w:link w:val="3"/>
    <w:rsid w:val="00085007"/>
    <w:rPr>
      <w:rFonts w:ascii="Times New Roman" w:eastAsia="Calibri" w:hAnsi="Times New Roman" w:cs="Times New Roman"/>
      <w:b/>
      <w:bCs/>
      <w:i/>
      <w:iCs/>
      <w:sz w:val="20"/>
      <w:szCs w:val="20"/>
      <w:lang w:eastAsia="ru-RU"/>
    </w:rPr>
  </w:style>
  <w:style w:type="character" w:customStyle="1" w:styleId="40">
    <w:name w:val="Заголовок 4 Знак"/>
    <w:link w:val="4"/>
    <w:rsid w:val="00085007"/>
    <w:rPr>
      <w:rFonts w:ascii="Calibri" w:eastAsia="Times New Roman" w:hAnsi="Calibri" w:cs="Times New Roman"/>
      <w:b/>
      <w:bCs/>
      <w:sz w:val="28"/>
      <w:szCs w:val="28"/>
    </w:rPr>
  </w:style>
  <w:style w:type="paragraph" w:styleId="a3">
    <w:name w:val="List Paragraph"/>
    <w:basedOn w:val="a"/>
    <w:uiPriority w:val="34"/>
    <w:qFormat/>
    <w:rsid w:val="00951E99"/>
    <w:pPr>
      <w:widowControl w:val="0"/>
      <w:autoSpaceDE w:val="0"/>
      <w:autoSpaceDN w:val="0"/>
      <w:spacing w:after="0" w:line="240" w:lineRule="auto"/>
      <w:ind w:left="101"/>
    </w:pPr>
    <w:rPr>
      <w:rFonts w:ascii="Times New Roman" w:hAnsi="Times New Roman"/>
      <w:lang w:val="en-US" w:eastAsia="en-US"/>
    </w:rPr>
  </w:style>
  <w:style w:type="character" w:customStyle="1" w:styleId="hps">
    <w:name w:val="hps"/>
    <w:rsid w:val="00085007"/>
    <w:rPr>
      <w:rFonts w:cs="Times New Roman"/>
    </w:rPr>
  </w:style>
  <w:style w:type="character" w:customStyle="1" w:styleId="shorttext">
    <w:name w:val="short_text"/>
    <w:rsid w:val="00085007"/>
    <w:rPr>
      <w:rFonts w:cs="Times New Roman"/>
    </w:rPr>
  </w:style>
  <w:style w:type="paragraph" w:customStyle="1" w:styleId="11">
    <w:name w:val="Знак Знак Знак Знак Знак Знак Знак Знак Знак Знак Знак Знак Знак Знак Знак1 Знак Знак Знак Знак Знак Знак Знак"/>
    <w:basedOn w:val="a"/>
    <w:rsid w:val="00085007"/>
    <w:pPr>
      <w:spacing w:after="160" w:line="240" w:lineRule="exact"/>
      <w:jc w:val="both"/>
    </w:pPr>
    <w:rPr>
      <w:rFonts w:ascii="Verdana" w:eastAsia="Batang" w:hAnsi="Verdana" w:cs="Verdana"/>
      <w:sz w:val="20"/>
      <w:szCs w:val="20"/>
      <w:lang w:val="en-US" w:eastAsia="en-US"/>
    </w:rPr>
  </w:style>
  <w:style w:type="character" w:customStyle="1" w:styleId="rvts23">
    <w:name w:val="rvts23"/>
    <w:rsid w:val="00085007"/>
    <w:rPr>
      <w:rFonts w:cs="Times New Roman"/>
    </w:rPr>
  </w:style>
  <w:style w:type="paragraph" w:styleId="a4">
    <w:name w:val="header"/>
    <w:basedOn w:val="a"/>
    <w:link w:val="a5"/>
    <w:uiPriority w:val="99"/>
    <w:rsid w:val="00085007"/>
    <w:pPr>
      <w:tabs>
        <w:tab w:val="center" w:pos="4677"/>
        <w:tab w:val="right" w:pos="9355"/>
      </w:tabs>
      <w:spacing w:after="0" w:line="240" w:lineRule="auto"/>
    </w:pPr>
    <w:rPr>
      <w:rFonts w:ascii="Times New Roman" w:eastAsia="Calibri" w:hAnsi="Times New Roman"/>
      <w:sz w:val="24"/>
      <w:szCs w:val="24"/>
    </w:rPr>
  </w:style>
  <w:style w:type="character" w:customStyle="1" w:styleId="a5">
    <w:name w:val="Верхній колонтитул Знак"/>
    <w:link w:val="a4"/>
    <w:uiPriority w:val="99"/>
    <w:rsid w:val="00085007"/>
    <w:rPr>
      <w:rFonts w:ascii="Times New Roman" w:eastAsia="Calibri" w:hAnsi="Times New Roman" w:cs="Times New Roman"/>
      <w:sz w:val="24"/>
      <w:szCs w:val="24"/>
    </w:rPr>
  </w:style>
  <w:style w:type="paragraph" w:styleId="a6">
    <w:name w:val="footer"/>
    <w:basedOn w:val="a"/>
    <w:link w:val="a7"/>
    <w:uiPriority w:val="99"/>
    <w:rsid w:val="00085007"/>
    <w:pPr>
      <w:tabs>
        <w:tab w:val="center" w:pos="4677"/>
        <w:tab w:val="right" w:pos="9355"/>
      </w:tabs>
      <w:spacing w:after="0" w:line="240" w:lineRule="auto"/>
    </w:pPr>
    <w:rPr>
      <w:rFonts w:ascii="Times New Roman" w:eastAsia="Calibri" w:hAnsi="Times New Roman"/>
      <w:sz w:val="24"/>
      <w:szCs w:val="24"/>
    </w:rPr>
  </w:style>
  <w:style w:type="character" w:customStyle="1" w:styleId="a7">
    <w:name w:val="Нижній колонтитул Знак"/>
    <w:link w:val="a6"/>
    <w:uiPriority w:val="99"/>
    <w:rsid w:val="00085007"/>
    <w:rPr>
      <w:rFonts w:ascii="Times New Roman" w:eastAsia="Calibri" w:hAnsi="Times New Roman" w:cs="Times New Roman"/>
      <w:sz w:val="24"/>
      <w:szCs w:val="24"/>
    </w:rPr>
  </w:style>
  <w:style w:type="paragraph" w:styleId="a8">
    <w:name w:val="Balloon Text"/>
    <w:basedOn w:val="a"/>
    <w:link w:val="a9"/>
    <w:uiPriority w:val="99"/>
    <w:rsid w:val="00085007"/>
    <w:pPr>
      <w:spacing w:after="0" w:line="240" w:lineRule="auto"/>
    </w:pPr>
    <w:rPr>
      <w:rFonts w:ascii="Tahoma" w:eastAsia="Calibri" w:hAnsi="Tahoma"/>
      <w:sz w:val="16"/>
      <w:szCs w:val="16"/>
    </w:rPr>
  </w:style>
  <w:style w:type="character" w:customStyle="1" w:styleId="a9">
    <w:name w:val="Текст у виносці Знак"/>
    <w:link w:val="a8"/>
    <w:uiPriority w:val="99"/>
    <w:rsid w:val="00085007"/>
    <w:rPr>
      <w:rFonts w:ascii="Tahoma" w:eastAsia="Calibri" w:hAnsi="Tahoma" w:cs="Times New Roman"/>
      <w:sz w:val="16"/>
      <w:szCs w:val="16"/>
    </w:rPr>
  </w:style>
  <w:style w:type="character" w:styleId="aa">
    <w:name w:val="Hyperlink"/>
    <w:uiPriority w:val="99"/>
    <w:rsid w:val="00085007"/>
    <w:rPr>
      <w:color w:val="0000FF"/>
      <w:u w:val="single"/>
    </w:rPr>
  </w:style>
  <w:style w:type="character" w:styleId="ab">
    <w:name w:val="page number"/>
    <w:rsid w:val="00085007"/>
  </w:style>
  <w:style w:type="paragraph" w:styleId="31">
    <w:name w:val="toc 3"/>
    <w:basedOn w:val="a"/>
    <w:next w:val="a"/>
    <w:autoRedefine/>
    <w:uiPriority w:val="39"/>
    <w:qFormat/>
    <w:rsid w:val="00085007"/>
    <w:pPr>
      <w:spacing w:after="0" w:line="240" w:lineRule="auto"/>
      <w:ind w:left="480"/>
    </w:pPr>
    <w:rPr>
      <w:rFonts w:cs="Calibri"/>
      <w:i/>
      <w:iCs/>
      <w:sz w:val="20"/>
      <w:szCs w:val="20"/>
      <w:lang w:val="ru-RU" w:eastAsia="ru-RU"/>
    </w:rPr>
  </w:style>
  <w:style w:type="paragraph" w:styleId="ac">
    <w:name w:val="Body Text"/>
    <w:basedOn w:val="a"/>
    <w:link w:val="ad"/>
    <w:rsid w:val="00085007"/>
    <w:pPr>
      <w:spacing w:after="0" w:line="240" w:lineRule="auto"/>
      <w:jc w:val="both"/>
    </w:pPr>
    <w:rPr>
      <w:rFonts w:ascii="Times New Roman" w:hAnsi="Times New Roman"/>
      <w:sz w:val="24"/>
      <w:szCs w:val="24"/>
    </w:rPr>
  </w:style>
  <w:style w:type="character" w:customStyle="1" w:styleId="ad">
    <w:name w:val="Основний текст Знак"/>
    <w:link w:val="ac"/>
    <w:rsid w:val="00085007"/>
    <w:rPr>
      <w:rFonts w:ascii="Times New Roman" w:eastAsia="Times New Roman" w:hAnsi="Times New Roman" w:cs="Times New Roman"/>
      <w:sz w:val="24"/>
      <w:szCs w:val="24"/>
    </w:rPr>
  </w:style>
  <w:style w:type="character" w:customStyle="1" w:styleId="ae">
    <w:name w:val="Основной текст Знак"/>
    <w:basedOn w:val="a0"/>
    <w:rsid w:val="00085007"/>
  </w:style>
  <w:style w:type="table" w:styleId="af">
    <w:name w:val="Table Grid"/>
    <w:basedOn w:val="a1"/>
    <w:uiPriority w:val="39"/>
    <w:rsid w:val="0008500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qFormat/>
    <w:rsid w:val="00085007"/>
    <w:pPr>
      <w:spacing w:before="120" w:after="120" w:line="240" w:lineRule="auto"/>
    </w:pPr>
    <w:rPr>
      <w:rFonts w:cs="Calibri"/>
      <w:b/>
      <w:bCs/>
      <w:caps/>
      <w:sz w:val="20"/>
      <w:szCs w:val="20"/>
      <w:lang w:val="ru-RU" w:eastAsia="ru-RU"/>
    </w:rPr>
  </w:style>
  <w:style w:type="paragraph" w:styleId="af0">
    <w:name w:val="Document Map"/>
    <w:basedOn w:val="a"/>
    <w:link w:val="af1"/>
    <w:rsid w:val="00085007"/>
    <w:pPr>
      <w:shd w:val="clear" w:color="auto" w:fill="000080"/>
      <w:spacing w:after="0" w:line="240" w:lineRule="auto"/>
    </w:pPr>
    <w:rPr>
      <w:rFonts w:ascii="Tahoma" w:hAnsi="Tahoma"/>
      <w:sz w:val="20"/>
      <w:szCs w:val="20"/>
    </w:rPr>
  </w:style>
  <w:style w:type="character" w:customStyle="1" w:styleId="af1">
    <w:name w:val="Схема документа Знак"/>
    <w:link w:val="af0"/>
    <w:rsid w:val="00085007"/>
    <w:rPr>
      <w:rFonts w:ascii="Tahoma" w:eastAsia="Times New Roman" w:hAnsi="Tahoma" w:cs="Times New Roman"/>
      <w:sz w:val="20"/>
      <w:szCs w:val="20"/>
      <w:shd w:val="clear" w:color="auto" w:fill="000080"/>
    </w:rPr>
  </w:style>
  <w:style w:type="paragraph" w:styleId="af2">
    <w:name w:val="footnote text"/>
    <w:basedOn w:val="a"/>
    <w:link w:val="af3"/>
    <w:rsid w:val="00085007"/>
    <w:pPr>
      <w:spacing w:after="0" w:line="240" w:lineRule="auto"/>
    </w:pPr>
    <w:rPr>
      <w:rFonts w:ascii="Times New Roman" w:hAnsi="Times New Roman"/>
      <w:sz w:val="20"/>
      <w:szCs w:val="20"/>
    </w:rPr>
  </w:style>
  <w:style w:type="character" w:customStyle="1" w:styleId="af3">
    <w:name w:val="Текст виноски Знак"/>
    <w:link w:val="af2"/>
    <w:rsid w:val="00085007"/>
    <w:rPr>
      <w:rFonts w:ascii="Times New Roman" w:eastAsia="Times New Roman" w:hAnsi="Times New Roman" w:cs="Times New Roman"/>
      <w:sz w:val="20"/>
      <w:szCs w:val="20"/>
    </w:rPr>
  </w:style>
  <w:style w:type="character" w:styleId="af4">
    <w:name w:val="footnote reference"/>
    <w:uiPriority w:val="99"/>
    <w:rsid w:val="00085007"/>
    <w:rPr>
      <w:vertAlign w:val="superscript"/>
    </w:rPr>
  </w:style>
  <w:style w:type="character" w:customStyle="1" w:styleId="af5">
    <w:name w:val="Знак Знак"/>
    <w:rsid w:val="00085007"/>
    <w:rPr>
      <w:sz w:val="24"/>
      <w:lang w:val="uk-UA" w:eastAsia="ru-RU" w:bidi="ar-SA"/>
    </w:rPr>
  </w:style>
  <w:style w:type="paragraph" w:styleId="af6">
    <w:name w:val="table of figures"/>
    <w:basedOn w:val="a"/>
    <w:next w:val="a"/>
    <w:rsid w:val="00085007"/>
    <w:pPr>
      <w:spacing w:after="0" w:line="240" w:lineRule="auto"/>
    </w:pPr>
    <w:rPr>
      <w:rFonts w:ascii="Times New Roman" w:hAnsi="Times New Roman"/>
      <w:sz w:val="24"/>
      <w:szCs w:val="24"/>
      <w:lang w:val="ru-RU" w:eastAsia="ru-RU"/>
    </w:rPr>
  </w:style>
  <w:style w:type="character" w:styleId="af7">
    <w:name w:val="annotation reference"/>
    <w:rsid w:val="00085007"/>
    <w:rPr>
      <w:sz w:val="16"/>
      <w:szCs w:val="16"/>
    </w:rPr>
  </w:style>
  <w:style w:type="paragraph" w:styleId="af8">
    <w:name w:val="annotation text"/>
    <w:basedOn w:val="a"/>
    <w:link w:val="af9"/>
    <w:rsid w:val="00085007"/>
    <w:pPr>
      <w:spacing w:after="0" w:line="240" w:lineRule="auto"/>
    </w:pPr>
    <w:rPr>
      <w:rFonts w:ascii="Times New Roman" w:hAnsi="Times New Roman"/>
      <w:sz w:val="20"/>
      <w:szCs w:val="20"/>
    </w:rPr>
  </w:style>
  <w:style w:type="character" w:customStyle="1" w:styleId="af9">
    <w:name w:val="Текст примітки Знак"/>
    <w:link w:val="af8"/>
    <w:rsid w:val="00085007"/>
    <w:rPr>
      <w:rFonts w:ascii="Times New Roman" w:eastAsia="Times New Roman" w:hAnsi="Times New Roman" w:cs="Times New Roman"/>
      <w:sz w:val="20"/>
      <w:szCs w:val="20"/>
    </w:rPr>
  </w:style>
  <w:style w:type="paragraph" w:styleId="afa">
    <w:name w:val="annotation subject"/>
    <w:basedOn w:val="af8"/>
    <w:next w:val="af8"/>
    <w:link w:val="afb"/>
    <w:rsid w:val="00085007"/>
    <w:rPr>
      <w:b/>
      <w:bCs/>
    </w:rPr>
  </w:style>
  <w:style w:type="character" w:customStyle="1" w:styleId="afb">
    <w:name w:val="Тема примітки Знак"/>
    <w:link w:val="afa"/>
    <w:rsid w:val="00085007"/>
    <w:rPr>
      <w:rFonts w:ascii="Times New Roman" w:eastAsia="Times New Roman" w:hAnsi="Times New Roman" w:cs="Times New Roman"/>
      <w:b/>
      <w:bCs/>
      <w:sz w:val="20"/>
      <w:szCs w:val="20"/>
    </w:rPr>
  </w:style>
  <w:style w:type="paragraph" w:styleId="afc">
    <w:name w:val="TOC Heading"/>
    <w:basedOn w:val="1"/>
    <w:next w:val="a"/>
    <w:uiPriority w:val="39"/>
    <w:qFormat/>
    <w:rsid w:val="00085007"/>
    <w:pPr>
      <w:keepLines/>
      <w:spacing w:before="480" w:line="276" w:lineRule="auto"/>
      <w:outlineLvl w:val="9"/>
    </w:pPr>
    <w:rPr>
      <w:rFonts w:ascii="Cambria" w:eastAsia="Times New Roman" w:hAnsi="Cambria"/>
      <w:caps w:val="0"/>
      <w:color w:val="365F91"/>
      <w:sz w:val="28"/>
      <w:szCs w:val="28"/>
      <w:lang w:val="ru-RU" w:eastAsia="en-US"/>
    </w:rPr>
  </w:style>
  <w:style w:type="paragraph" w:styleId="21">
    <w:name w:val="toc 2"/>
    <w:basedOn w:val="a"/>
    <w:next w:val="a"/>
    <w:autoRedefine/>
    <w:uiPriority w:val="39"/>
    <w:qFormat/>
    <w:rsid w:val="00085007"/>
    <w:pPr>
      <w:spacing w:after="0" w:line="240" w:lineRule="auto"/>
      <w:ind w:left="240"/>
    </w:pPr>
    <w:rPr>
      <w:rFonts w:cs="Calibri"/>
      <w:smallCaps/>
      <w:sz w:val="20"/>
      <w:szCs w:val="20"/>
      <w:lang w:val="ru-RU" w:eastAsia="ru-RU"/>
    </w:rPr>
  </w:style>
  <w:style w:type="character" w:customStyle="1" w:styleId="apple-style-span">
    <w:name w:val="apple-style-span"/>
    <w:rsid w:val="00085007"/>
  </w:style>
  <w:style w:type="character" w:customStyle="1" w:styleId="apple-converted-space">
    <w:name w:val="apple-converted-space"/>
    <w:rsid w:val="00085007"/>
  </w:style>
  <w:style w:type="character" w:customStyle="1" w:styleId="atn">
    <w:name w:val="atn"/>
    <w:rsid w:val="00085007"/>
  </w:style>
  <w:style w:type="character" w:styleId="afd">
    <w:name w:val="Strong"/>
    <w:uiPriority w:val="22"/>
    <w:qFormat/>
    <w:rsid w:val="00085007"/>
    <w:rPr>
      <w:b/>
      <w:bCs/>
    </w:rPr>
  </w:style>
  <w:style w:type="paragraph" w:styleId="41">
    <w:name w:val="toc 4"/>
    <w:basedOn w:val="a"/>
    <w:next w:val="a"/>
    <w:autoRedefine/>
    <w:rsid w:val="00085007"/>
    <w:pPr>
      <w:spacing w:after="0" w:line="240" w:lineRule="auto"/>
      <w:ind w:left="720"/>
    </w:pPr>
    <w:rPr>
      <w:rFonts w:cs="Calibri"/>
      <w:sz w:val="18"/>
      <w:szCs w:val="18"/>
      <w:lang w:val="ru-RU" w:eastAsia="ru-RU"/>
    </w:rPr>
  </w:style>
  <w:style w:type="paragraph" w:styleId="9">
    <w:name w:val="toc 9"/>
    <w:basedOn w:val="a"/>
    <w:next w:val="a"/>
    <w:autoRedefine/>
    <w:rsid w:val="00085007"/>
    <w:pPr>
      <w:spacing w:after="0" w:line="240" w:lineRule="auto"/>
      <w:ind w:left="1920"/>
    </w:pPr>
    <w:rPr>
      <w:rFonts w:cs="Calibri"/>
      <w:sz w:val="18"/>
      <w:szCs w:val="18"/>
      <w:lang w:val="ru-RU" w:eastAsia="ru-RU"/>
    </w:rPr>
  </w:style>
  <w:style w:type="paragraph" w:styleId="5">
    <w:name w:val="toc 5"/>
    <w:basedOn w:val="a"/>
    <w:next w:val="a"/>
    <w:autoRedefine/>
    <w:rsid w:val="00085007"/>
    <w:pPr>
      <w:spacing w:after="0" w:line="240" w:lineRule="auto"/>
      <w:ind w:left="960"/>
    </w:pPr>
    <w:rPr>
      <w:rFonts w:cs="Calibri"/>
      <w:sz w:val="18"/>
      <w:szCs w:val="18"/>
      <w:lang w:val="ru-RU" w:eastAsia="ru-RU"/>
    </w:rPr>
  </w:style>
  <w:style w:type="paragraph" w:styleId="6">
    <w:name w:val="toc 6"/>
    <w:basedOn w:val="a"/>
    <w:next w:val="a"/>
    <w:autoRedefine/>
    <w:rsid w:val="00085007"/>
    <w:pPr>
      <w:spacing w:after="0" w:line="240" w:lineRule="auto"/>
      <w:ind w:left="1200"/>
    </w:pPr>
    <w:rPr>
      <w:rFonts w:cs="Calibri"/>
      <w:sz w:val="18"/>
      <w:szCs w:val="18"/>
      <w:lang w:val="ru-RU" w:eastAsia="ru-RU"/>
    </w:rPr>
  </w:style>
  <w:style w:type="paragraph" w:styleId="7">
    <w:name w:val="toc 7"/>
    <w:basedOn w:val="a"/>
    <w:next w:val="a"/>
    <w:autoRedefine/>
    <w:rsid w:val="00085007"/>
    <w:pPr>
      <w:spacing w:after="0" w:line="240" w:lineRule="auto"/>
      <w:ind w:left="1440"/>
    </w:pPr>
    <w:rPr>
      <w:rFonts w:cs="Calibri"/>
      <w:sz w:val="18"/>
      <w:szCs w:val="18"/>
      <w:lang w:val="ru-RU" w:eastAsia="ru-RU"/>
    </w:rPr>
  </w:style>
  <w:style w:type="paragraph" w:styleId="8">
    <w:name w:val="toc 8"/>
    <w:basedOn w:val="a"/>
    <w:next w:val="a"/>
    <w:autoRedefine/>
    <w:rsid w:val="00085007"/>
    <w:pPr>
      <w:spacing w:after="0" w:line="240" w:lineRule="auto"/>
      <w:ind w:left="1680"/>
    </w:pPr>
    <w:rPr>
      <w:rFonts w:cs="Calibri"/>
      <w:sz w:val="18"/>
      <w:szCs w:val="18"/>
      <w:lang w:val="ru-RU" w:eastAsia="ru-RU"/>
    </w:rPr>
  </w:style>
  <w:style w:type="paragraph" w:styleId="afe">
    <w:name w:val="Body Text Indent"/>
    <w:basedOn w:val="a"/>
    <w:link w:val="aff"/>
    <w:uiPriority w:val="99"/>
    <w:rsid w:val="00085007"/>
    <w:pPr>
      <w:spacing w:after="120" w:line="240" w:lineRule="auto"/>
      <w:ind w:left="283"/>
    </w:pPr>
    <w:rPr>
      <w:rFonts w:ascii="Times New Roman" w:hAnsi="Times New Roman"/>
      <w:sz w:val="24"/>
      <w:szCs w:val="24"/>
    </w:rPr>
  </w:style>
  <w:style w:type="character" w:customStyle="1" w:styleId="aff">
    <w:name w:val="Основний текст з відступом Знак"/>
    <w:link w:val="afe"/>
    <w:uiPriority w:val="99"/>
    <w:rsid w:val="00085007"/>
    <w:rPr>
      <w:rFonts w:ascii="Times New Roman" w:eastAsia="Times New Roman" w:hAnsi="Times New Roman" w:cs="Times New Roman"/>
      <w:sz w:val="24"/>
      <w:szCs w:val="24"/>
    </w:rPr>
  </w:style>
  <w:style w:type="paragraph" w:customStyle="1" w:styleId="Just">
    <w:name w:val="Just"/>
    <w:uiPriority w:val="99"/>
    <w:rsid w:val="00085007"/>
    <w:pPr>
      <w:autoSpaceDE w:val="0"/>
      <w:autoSpaceDN w:val="0"/>
      <w:adjustRightInd w:val="0"/>
      <w:spacing w:before="40" w:after="40"/>
      <w:ind w:firstLine="568"/>
      <w:jc w:val="both"/>
    </w:pPr>
    <w:rPr>
      <w:rFonts w:ascii="Times New Roman" w:hAnsi="Times New Roman"/>
      <w:sz w:val="24"/>
      <w:szCs w:val="24"/>
      <w:lang w:val="ru-RU" w:eastAsia="ru-RU"/>
    </w:rPr>
  </w:style>
  <w:style w:type="paragraph" w:styleId="aff0">
    <w:name w:val="Normal (Web)"/>
    <w:basedOn w:val="a"/>
    <w:uiPriority w:val="99"/>
    <w:rsid w:val="00085007"/>
    <w:pPr>
      <w:spacing w:before="100" w:beforeAutospacing="1" w:after="100" w:afterAutospacing="1" w:line="240" w:lineRule="auto"/>
    </w:pPr>
    <w:rPr>
      <w:rFonts w:ascii="Times New Roman" w:hAnsi="Times New Roman"/>
      <w:sz w:val="24"/>
      <w:szCs w:val="24"/>
      <w:lang w:val="ru-RU" w:eastAsia="ru-RU"/>
    </w:rPr>
  </w:style>
  <w:style w:type="paragraph" w:styleId="aff1">
    <w:name w:val="No Spacing"/>
    <w:qFormat/>
    <w:rsid w:val="00085007"/>
    <w:rPr>
      <w:sz w:val="22"/>
      <w:szCs w:val="22"/>
      <w:lang w:val="ru-RU" w:eastAsia="ru-RU"/>
    </w:rPr>
  </w:style>
  <w:style w:type="paragraph" w:customStyle="1" w:styleId="13">
    <w:name w:val="Абзац списку1"/>
    <w:basedOn w:val="a"/>
    <w:qFormat/>
    <w:rsid w:val="00085007"/>
    <w:pPr>
      <w:spacing w:after="0" w:line="240" w:lineRule="auto"/>
      <w:ind w:left="720"/>
      <w:contextualSpacing/>
    </w:pPr>
    <w:rPr>
      <w:rFonts w:ascii="Times New Roman" w:hAnsi="Times New Roman"/>
      <w:sz w:val="24"/>
      <w:szCs w:val="24"/>
      <w:lang w:val="ru-RU" w:eastAsia="ru-RU"/>
    </w:rPr>
  </w:style>
  <w:style w:type="paragraph" w:customStyle="1" w:styleId="14">
    <w:name w:val="Заголовок1"/>
    <w:basedOn w:val="a"/>
    <w:next w:val="ac"/>
    <w:rsid w:val="00085007"/>
    <w:pPr>
      <w:keepNext/>
      <w:suppressAutoHyphens/>
      <w:spacing w:before="240" w:after="120" w:line="240" w:lineRule="auto"/>
    </w:pPr>
    <w:rPr>
      <w:rFonts w:ascii="Arial" w:eastAsia="Microsoft YaHei" w:hAnsi="Arial" w:cs="Mangal"/>
      <w:sz w:val="28"/>
      <w:szCs w:val="28"/>
      <w:lang w:eastAsia="ar-SA"/>
    </w:rPr>
  </w:style>
  <w:style w:type="paragraph" w:customStyle="1" w:styleId="Standard">
    <w:name w:val="Standard"/>
    <w:rsid w:val="00085007"/>
    <w:pPr>
      <w:widowControl w:val="0"/>
      <w:suppressAutoHyphens/>
      <w:textAlignment w:val="baseline"/>
    </w:pPr>
    <w:rPr>
      <w:rFonts w:ascii="Times New Roman" w:eastAsia="Arial Unicode MS" w:hAnsi="Times New Roman" w:cs="Mangal"/>
      <w:kern w:val="1"/>
      <w:sz w:val="24"/>
      <w:szCs w:val="24"/>
      <w:lang w:val="ru-RU" w:eastAsia="hi-IN" w:bidi="hi-IN"/>
    </w:rPr>
  </w:style>
  <w:style w:type="paragraph" w:customStyle="1" w:styleId="xl66">
    <w:name w:val="xl66"/>
    <w:basedOn w:val="a"/>
    <w:rsid w:val="00085007"/>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lang w:val="ru-RU" w:eastAsia="ru-RU"/>
    </w:rPr>
  </w:style>
  <w:style w:type="paragraph" w:customStyle="1" w:styleId="Default">
    <w:name w:val="Default"/>
    <w:uiPriority w:val="99"/>
    <w:rsid w:val="00085007"/>
    <w:pPr>
      <w:suppressAutoHyphens/>
    </w:pPr>
    <w:rPr>
      <w:rFonts w:ascii="Courier New" w:hAnsi="Courier New" w:cs="Courier New"/>
      <w:color w:val="000000"/>
      <w:sz w:val="24"/>
      <w:lang w:val="ru-RU" w:eastAsia="ar-SA"/>
    </w:rPr>
  </w:style>
  <w:style w:type="paragraph" w:customStyle="1" w:styleId="15">
    <w:name w:val="Текст1"/>
    <w:basedOn w:val="a"/>
    <w:rsid w:val="00085007"/>
    <w:pPr>
      <w:suppressAutoHyphens/>
      <w:spacing w:after="0" w:line="240" w:lineRule="auto"/>
    </w:pPr>
    <w:rPr>
      <w:rFonts w:ascii="Courier New" w:hAnsi="Courier New" w:cs="Courier New"/>
      <w:sz w:val="20"/>
      <w:szCs w:val="20"/>
      <w:lang w:val="ru-RU" w:eastAsia="ar-SA"/>
    </w:rPr>
  </w:style>
  <w:style w:type="paragraph" w:customStyle="1" w:styleId="25">
    <w:name w:val="???????? ????? ? ???????? 25"/>
    <w:basedOn w:val="a"/>
    <w:uiPriority w:val="99"/>
    <w:rsid w:val="00085007"/>
    <w:pPr>
      <w:suppressAutoHyphens/>
      <w:spacing w:after="0" w:line="240" w:lineRule="auto"/>
      <w:ind w:firstLine="851"/>
      <w:jc w:val="both"/>
    </w:pPr>
    <w:rPr>
      <w:rFonts w:ascii="Times New Roman" w:hAnsi="Times New Roman"/>
      <w:color w:val="000000"/>
      <w:sz w:val="24"/>
      <w:szCs w:val="20"/>
      <w:lang w:val="ru-RU" w:eastAsia="ar-SA"/>
    </w:rPr>
  </w:style>
  <w:style w:type="paragraph" w:customStyle="1" w:styleId="rvps2">
    <w:name w:val="rvps2"/>
    <w:basedOn w:val="a"/>
    <w:rsid w:val="00085007"/>
    <w:pPr>
      <w:spacing w:before="100" w:beforeAutospacing="1" w:after="100" w:afterAutospacing="1" w:line="240" w:lineRule="auto"/>
    </w:pPr>
    <w:rPr>
      <w:rFonts w:ascii="Times New Roman" w:hAnsi="Times New Roman"/>
      <w:sz w:val="24"/>
      <w:szCs w:val="24"/>
      <w:lang w:val="ru-RU" w:eastAsia="ru-RU"/>
    </w:rPr>
  </w:style>
  <w:style w:type="paragraph" w:customStyle="1" w:styleId="Numberheading1">
    <w:name w:val="Number heading 1"/>
    <w:basedOn w:val="a"/>
    <w:rsid w:val="00085007"/>
    <w:pPr>
      <w:keepLines/>
      <w:numPr>
        <w:numId w:val="7"/>
      </w:numPr>
      <w:spacing w:after="0" w:line="240" w:lineRule="auto"/>
    </w:pPr>
    <w:rPr>
      <w:rFonts w:ascii="Arial Black" w:hAnsi="Arial Black" w:cs="Garamond"/>
      <w:sz w:val="19"/>
      <w:szCs w:val="19"/>
      <w:lang w:val="en-GB" w:eastAsia="en-US"/>
    </w:rPr>
  </w:style>
  <w:style w:type="paragraph" w:customStyle="1" w:styleId="TableParagraph">
    <w:name w:val="Table Paragraph"/>
    <w:basedOn w:val="a"/>
    <w:uiPriority w:val="1"/>
    <w:qFormat/>
    <w:rsid w:val="00085007"/>
    <w:pPr>
      <w:widowControl w:val="0"/>
      <w:autoSpaceDE w:val="0"/>
      <w:autoSpaceDN w:val="0"/>
      <w:spacing w:after="0" w:line="240" w:lineRule="auto"/>
    </w:pPr>
    <w:rPr>
      <w:rFonts w:ascii="Times New Roman" w:hAnsi="Times New Roman"/>
      <w:lang w:eastAsia="en-US"/>
    </w:rPr>
  </w:style>
  <w:style w:type="paragraph" w:customStyle="1" w:styleId="16">
    <w:name w:val="????? ??????1"/>
    <w:uiPriority w:val="99"/>
    <w:rsid w:val="00606856"/>
    <w:pPr>
      <w:pBdr>
        <w:top w:val="none" w:sz="96" w:space="31" w:color="FFFFFF" w:frame="1"/>
        <w:left w:val="none" w:sz="96" w:space="31" w:color="FFFFFF" w:frame="1"/>
        <w:bottom w:val="none" w:sz="96" w:space="31" w:color="FFFFFF" w:frame="1"/>
        <w:right w:val="none" w:sz="96" w:space="31" w:color="FFFFFF" w:frame="1"/>
        <w:bar w:val="none" w:sz="0" w:color="000000"/>
      </w:pBdr>
      <w:suppressAutoHyphens/>
      <w:ind w:left="720"/>
    </w:pPr>
    <w:rPr>
      <w:rFonts w:ascii="Times New Roman" w:eastAsia="Arial Unicode MS" w:hAnsi="Times New Roman" w:cs="Arial Unicode MS"/>
      <w:color w:val="000000"/>
      <w:u w:color="000000"/>
      <w:lang w:val="ru-RU" w:eastAsia="en-US"/>
    </w:rPr>
  </w:style>
  <w:style w:type="paragraph" w:customStyle="1" w:styleId="StyleABC-paragrahinNotesBold1">
    <w:name w:val="Style ABC - paragrah in Notes + Bold1"/>
    <w:uiPriority w:val="99"/>
    <w:rsid w:val="00606856"/>
    <w:pPr>
      <w:pBdr>
        <w:top w:val="none" w:sz="96" w:space="31" w:color="FFFFFF" w:frame="1"/>
        <w:left w:val="none" w:sz="96" w:space="31" w:color="FFFFFF" w:frame="1"/>
        <w:bottom w:val="none" w:sz="96" w:space="31" w:color="FFFFFF" w:frame="1"/>
        <w:right w:val="none" w:sz="96" w:space="31" w:color="FFFFFF" w:frame="1"/>
        <w:bar w:val="none" w:sz="0" w:color="000000"/>
      </w:pBdr>
      <w:spacing w:after="240"/>
      <w:jc w:val="both"/>
    </w:pPr>
    <w:rPr>
      <w:rFonts w:ascii="Times New Roman" w:eastAsia="Arial Unicode MS" w:hAnsi="Times New Roman" w:cs="Arial Unicode MS"/>
      <w:b/>
      <w:bCs/>
      <w:color w:val="000000"/>
      <w:u w:color="000000"/>
      <w:lang w:val="en-US" w:eastAsia="en-US"/>
    </w:rPr>
  </w:style>
  <w:style w:type="numbering" w:customStyle="1" w:styleId="ImportedStyle1">
    <w:name w:val="Imported Style 1"/>
    <w:rsid w:val="00606856"/>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u.com.ua/1038-mizhnarodni-standarti-kontrolyu-yakosti-auditu-oglyadu-inshogo-nadannya-vpevnenosti-ta-suputnikh-poslug-vidannya-2015-roku"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bank.gov.ua/control/uk/publish/article?art_id=27843415&amp;cat_id=445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586</TotalTime>
  <Pages>1</Pages>
  <Words>222928</Words>
  <Characters>127069</Characters>
  <Application>Microsoft Office Word</Application>
  <DocSecurity>0</DocSecurity>
  <Lines>1058</Lines>
  <Paragraphs>698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349299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26</cp:revision>
  <dcterms:created xsi:type="dcterms:W3CDTF">2020-12-04T18:25:00Z</dcterms:created>
  <dcterms:modified xsi:type="dcterms:W3CDTF">2020-12-17T13:52:00Z</dcterms:modified>
</cp:coreProperties>
</file>