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09" w:rsidRDefault="0053403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55109" w:rsidRDefault="0005510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55109">
        <w:trPr>
          <w:trHeight w:val="300"/>
        </w:trPr>
        <w:tc>
          <w:tcPr>
            <w:tcW w:w="5500" w:type="dxa"/>
            <w:tcBorders>
              <w:top w:val="nil"/>
              <w:left w:val="nil"/>
              <w:bottom w:val="single" w:sz="6" w:space="0" w:color="auto"/>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20.01.2023</w:t>
            </w:r>
          </w:p>
        </w:tc>
      </w:tr>
      <w:tr w:rsidR="00055109">
        <w:trPr>
          <w:trHeight w:val="300"/>
        </w:trPr>
        <w:tc>
          <w:tcPr>
            <w:tcW w:w="55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55109">
        <w:trPr>
          <w:trHeight w:val="300"/>
        </w:trPr>
        <w:tc>
          <w:tcPr>
            <w:tcW w:w="5500" w:type="dxa"/>
            <w:tcBorders>
              <w:top w:val="nil"/>
              <w:left w:val="nil"/>
              <w:bottom w:val="single" w:sz="6" w:space="0" w:color="auto"/>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55109">
        <w:trPr>
          <w:trHeight w:val="300"/>
        </w:trPr>
        <w:tc>
          <w:tcPr>
            <w:tcW w:w="55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55109" w:rsidRDefault="00055109">
      <w:pPr>
        <w:widowControl w:val="0"/>
        <w:autoSpaceDE w:val="0"/>
        <w:autoSpaceDN w:val="0"/>
        <w:adjustRightInd w:val="0"/>
        <w:spacing w:after="0" w:line="240" w:lineRule="auto"/>
        <w:rPr>
          <w:rFonts w:ascii="Times New Roman CYR" w:hAnsi="Times New Roman CYR" w:cs="Times New Roman CYR"/>
          <w:sz w:val="20"/>
          <w:szCs w:val="20"/>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055109">
        <w:trPr>
          <w:trHeight w:val="200"/>
        </w:trPr>
        <w:tc>
          <w:tcPr>
            <w:tcW w:w="3640" w:type="dxa"/>
            <w:tcBorders>
              <w:top w:val="nil"/>
              <w:left w:val="nil"/>
              <w:bottom w:val="single" w:sz="6" w:space="0" w:color="auto"/>
              <w:right w:val="nil"/>
            </w:tcBorders>
            <w:vAlign w:val="bottom"/>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550" w:type="dxa"/>
            <w:tcBorders>
              <w:top w:val="nil"/>
              <w:left w:val="nil"/>
              <w:bottom w:val="nil"/>
              <w:right w:val="nil"/>
            </w:tcBorders>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20" w:type="dxa"/>
            <w:tcBorders>
              <w:top w:val="nil"/>
              <w:left w:val="nil"/>
              <w:bottom w:val="single" w:sz="6" w:space="0" w:color="auto"/>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50" w:type="dxa"/>
            <w:gridSpan w:val="2"/>
            <w:tcBorders>
              <w:top w:val="nil"/>
              <w:left w:val="nil"/>
              <w:bottom w:val="nil"/>
              <w:right w:val="nil"/>
            </w:tcBorders>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Мурай Вiктор Петрович</w:t>
            </w:r>
          </w:p>
        </w:tc>
      </w:tr>
      <w:tr w:rsidR="00055109">
        <w:trPr>
          <w:trHeight w:val="200"/>
        </w:trPr>
        <w:tc>
          <w:tcPr>
            <w:tcW w:w="3640" w:type="dxa"/>
            <w:tcBorders>
              <w:top w:val="nil"/>
              <w:left w:val="nil"/>
              <w:bottom w:val="nil"/>
              <w:right w:val="nil"/>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820" w:type="dxa"/>
            <w:gridSpan w:val="2"/>
            <w:tcBorders>
              <w:top w:val="nil"/>
              <w:left w:val="nil"/>
              <w:bottom w:val="nil"/>
              <w:right w:val="nil"/>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55109" w:rsidRDefault="00055109">
      <w:pPr>
        <w:widowControl w:val="0"/>
        <w:autoSpaceDE w:val="0"/>
        <w:autoSpaceDN w:val="0"/>
        <w:adjustRightInd w:val="0"/>
        <w:spacing w:after="0" w:line="240" w:lineRule="auto"/>
        <w:rPr>
          <w:rFonts w:ascii="Times New Roman CYR" w:hAnsi="Times New Roman CYR" w:cs="Times New Roman CYR"/>
          <w:sz w:val="20"/>
          <w:szCs w:val="20"/>
        </w:rPr>
      </w:pPr>
    </w:p>
    <w:p w:rsidR="00055109" w:rsidRDefault="00055109">
      <w:pPr>
        <w:widowControl w:val="0"/>
        <w:autoSpaceDE w:val="0"/>
        <w:autoSpaceDN w:val="0"/>
        <w:adjustRightInd w:val="0"/>
        <w:spacing w:after="0" w:line="240" w:lineRule="auto"/>
        <w:rPr>
          <w:rFonts w:ascii="Times New Roman CYR" w:hAnsi="Times New Roman CYR" w:cs="Times New Roman CYR"/>
          <w:sz w:val="20"/>
          <w:szCs w:val="20"/>
        </w:rPr>
      </w:pPr>
    </w:p>
    <w:p w:rsidR="00055109" w:rsidRDefault="005340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055109" w:rsidRDefault="005340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4 квартал 2022 року</w:t>
      </w:r>
    </w:p>
    <w:p w:rsidR="00055109" w:rsidRDefault="00055109">
      <w:pPr>
        <w:widowControl w:val="0"/>
        <w:autoSpaceDE w:val="0"/>
        <w:autoSpaceDN w:val="0"/>
        <w:adjustRightInd w:val="0"/>
        <w:spacing w:after="0" w:line="240" w:lineRule="auto"/>
        <w:rPr>
          <w:rFonts w:ascii="Times New Roman CYR" w:hAnsi="Times New Roman CYR" w:cs="Times New Roman CYR"/>
          <w:b/>
          <w:bCs/>
          <w:sz w:val="24"/>
          <w:szCs w:val="24"/>
        </w:rPr>
      </w:pPr>
    </w:p>
    <w:p w:rsidR="00055109" w:rsidRDefault="005340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55109" w:rsidRDefault="0005510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"СЛОВ`ЯНСЬКI ШПАЛЕРИ - КФТП"</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00278876</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15300, Чернігівська обл., м. Корюкiвка, вул. Передзаводська, буд.4</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(04657) 2-17-79, (04657)3-42-92</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wallpaper@slav-oboi.com.ua</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?нфраструктури фондового ринку України", 21676262, Україна, DR/00002/ARM</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055109" w:rsidRDefault="0005510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55109">
        <w:trPr>
          <w:trHeight w:val="300"/>
        </w:trPr>
        <w:tc>
          <w:tcPr>
            <w:tcW w:w="445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55109" w:rsidRPr="00145CBE" w:rsidRDefault="00145CBE">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CYR" w:hAnsi="Times New Roman CYR" w:cs="Times New Roman CYR"/>
                <w:sz w:val="24"/>
                <w:szCs w:val="24"/>
              </w:rPr>
              <w:t>http://slav-oboi.pat.ua</w:t>
            </w:r>
            <w:bookmarkStart w:id="0" w:name="_GoBack"/>
            <w:bookmarkEnd w:id="0"/>
          </w:p>
        </w:tc>
        <w:tc>
          <w:tcPr>
            <w:tcW w:w="1500" w:type="dxa"/>
            <w:tcBorders>
              <w:top w:val="nil"/>
              <w:left w:val="nil"/>
              <w:bottom w:val="single" w:sz="6" w:space="0" w:color="auto"/>
              <w:right w:val="nil"/>
            </w:tcBorders>
            <w:vAlign w:val="bottom"/>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20.01.2023</w:t>
            </w:r>
          </w:p>
        </w:tc>
      </w:tr>
      <w:tr w:rsidR="00055109">
        <w:trPr>
          <w:trHeight w:val="300"/>
        </w:trPr>
        <w:tc>
          <w:tcPr>
            <w:tcW w:w="445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55109" w:rsidRDefault="00055109">
      <w:pPr>
        <w:widowControl w:val="0"/>
        <w:autoSpaceDE w:val="0"/>
        <w:autoSpaceDN w:val="0"/>
        <w:adjustRightInd w:val="0"/>
        <w:spacing w:after="0" w:line="240" w:lineRule="auto"/>
        <w:rPr>
          <w:rFonts w:ascii="Times New Roman CYR" w:hAnsi="Times New Roman CYR" w:cs="Times New Roman CYR"/>
          <w:sz w:val="20"/>
          <w:szCs w:val="20"/>
        </w:rPr>
        <w:sectPr w:rsidR="00055109" w:rsidSect="00EC775E">
          <w:footerReference w:type="default" r:id="rId7"/>
          <w:pgSz w:w="12240" w:h="15840"/>
          <w:pgMar w:top="850" w:right="850" w:bottom="850" w:left="1400" w:header="720" w:footer="567" w:gutter="0"/>
          <w:cols w:space="720"/>
          <w:noEndnote/>
          <w:docGrid w:linePitch="299"/>
        </w:sectPr>
      </w:pPr>
    </w:p>
    <w:p w:rsidR="00055109" w:rsidRDefault="005340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w:t>
            </w:r>
            <w:r>
              <w:rPr>
                <w:rFonts w:ascii="Times New Roman CYR" w:hAnsi="Times New Roman CYR" w:cs="Times New Roman CYR"/>
                <w:sz w:val="24"/>
                <w:szCs w:val="24"/>
              </w:rPr>
              <w:lastRenderedPageBreak/>
              <w:t>окремо)</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55109">
        <w:trPr>
          <w:trHeight w:val="300"/>
        </w:trPr>
        <w:tc>
          <w:tcPr>
            <w:tcW w:w="9000" w:type="dxa"/>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055109" w:rsidRDefault="0005510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55109">
        <w:trPr>
          <w:trHeight w:val="300"/>
        </w:trPr>
        <w:tc>
          <w:tcPr>
            <w:tcW w:w="10000" w:type="dxa"/>
            <w:gridSpan w:val="2"/>
            <w:tcBorders>
              <w:top w:val="nil"/>
              <w:left w:val="nil"/>
              <w:bottom w:val="nil"/>
              <w:right w:val="nil"/>
            </w:tcBorders>
            <w:vAlign w:val="bottom"/>
          </w:tcPr>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Iнформацiя про облiгацiї емiтента, iнформацiя про похiднi цiннi папери емiтента, iнформацiя про iншi цiннi папери, випущенi емiтентом не надається, тому що таких цiнних паперiв Товариство не випускало.</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Iнформацiя щодо корпоративного секретаря не надається, тому що корпоративний секретар вiдсутнiй.</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Iнформацiя про вчинення значних правочинiв, Iнформацiя про вчинення правочинiв, щодо вчинення яких є заiнтересованiсть - вiдсутня, тому що в звiтному перiодi рiшення про вчинення значних правочинiв не приймалося.</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Борговi цiннi папери Товариством не випускалися, та гарантiями третiх осiб не користувалось - iнформацiя не надається</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Iнформацiя про конвертацiю цiнних паперiв, Iнформацiя про замiну управителя, Iнформацiя про керуючого iпотекою, Iнформацiя про трансформацiю (перетворення) iпотечних активiв,  Iнформацiя про змiни в реєстрi забезпечення iпотечних сертифiкатiв за кожним консолiдованим iпотечним боргом, Iнформацiя про iпотечне покриття  не надається, тому що Товариство не є емiтентом iпотечних облiгацiй, iпотечних сертифiкатiв та сертифiкатiв ФОН</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Промiжна фiнансова звiтнiсть поручителя (страховика/гаранта), що здiйснює забезпечення випуску боргових цiнних паперiв (за кожним суб'єктом забезпечення окремо) не надається , тому що борговi цiннi папери не випускалися.</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надається, тому що Товариство не випускало цiльовi облiгацiї, виконання за якими здiйснюєтья шляхом передачi об'єкта (його частини) житлового будiвництва</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Промiжна фiнансова звiтнiсть емiтента, складена за положеннями (стандартами) бухгалтерського облiку не надається, тому що товариство складає звiтнiсть за мiжнародними стандартами фiнансової звiтностi.</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Висновок про огляд промiжної фiнансової звiтностi, пiдготовлений аудитором (аудиторською фiрмою) вiдсутнiй, тому що огляд промiжної фiнансової звiтностi не здiйснювався.</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Засновники акцiями не володiють-iнформацiя про засновникiв не надається.  Загальна кiлькiсть акцiонерiв - 1005</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Iнформацiя про господарську та фiнансову дiяльнiсть емiтента, промiжна фiнансова звiтнiсть, твердження щодо промiжної фiнансової звiтностi вiдсутня в складi звiту за 4 квартал 2022 року в зв'язку з тим, що згiдно чинного законодавства не вимагається.</w:t>
            </w:r>
          </w:p>
        </w:tc>
      </w:tr>
    </w:tbl>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sectPr w:rsidR="00055109">
          <w:pgSz w:w="12240" w:h="15840"/>
          <w:pgMar w:top="850" w:right="850" w:bottom="850" w:left="1400" w:header="720" w:footer="720" w:gutter="0"/>
          <w:cols w:space="720"/>
          <w:noEndnote/>
        </w:sectPr>
      </w:pPr>
    </w:p>
    <w:p w:rsidR="00055109" w:rsidRDefault="005340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"СЛОВ`ЯНСЬКI ШПАЛЕРИ - КФТП"</w:t>
      </w: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12.07.1994</w:t>
      </w: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Статутний капітал (грн) </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48174400</w:t>
      </w: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rsidR="00055109" w:rsidRPr="00F56923" w:rsidRDefault="00F56923">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ab/>
        <w:t>4</w:t>
      </w:r>
      <w:r>
        <w:rPr>
          <w:rFonts w:ascii="Times New Roman CYR" w:hAnsi="Times New Roman CYR" w:cs="Times New Roman CYR"/>
          <w:sz w:val="24"/>
          <w:szCs w:val="24"/>
          <w:lang w:val="uk-UA"/>
        </w:rPr>
        <w:t>39</w:t>
      </w: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17.24 - Виробництво шпалер (основний)</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16.10 - Лiсопильне та стругальне виробництво</w:t>
      </w: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rsidR="00F56923" w:rsidRDefault="00534038" w:rsidP="00F5692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sidR="00F56923">
        <w:rPr>
          <w:rFonts w:ascii="Times New Roman CYR" w:hAnsi="Times New Roman CYR" w:cs="Times New Roman CYR"/>
          <w:sz w:val="24"/>
          <w:szCs w:val="24"/>
        </w:rPr>
        <w:t xml:space="preserve">Загальнi збори акцiонерiв - Вищий орган управлiння одноосiбний виконавчий орган - генеральний директор Наглядова рада (Голова Наглядової ради - Бондар Анатолiй Олександрович, Члени наглядової ради: Приходько Леонiд Васильович, Шолом Сергiй Васильович, Бондар Олександр Анатолiйович, Бондар Олена Анатолiївна)Ревiзiйна комiсiя (Голова ревiзiйної комiсiї - Свинар Олександр Вiкторович, члени ревiзiйної комiсiї: Мехеденко Андрiй Iванович, Глущенко Свiтлана Анатолiївна) </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055109">
        <w:trPr>
          <w:trHeight w:val="200"/>
        </w:trPr>
        <w:tc>
          <w:tcPr>
            <w:tcW w:w="3920"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r w:rsidR="00055109">
        <w:trPr>
          <w:trHeight w:val="200"/>
        </w:trPr>
        <w:tc>
          <w:tcPr>
            <w:tcW w:w="3920"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Засновники акцiями не володiють</w:t>
            </w:r>
          </w:p>
        </w:tc>
        <w:tc>
          <w:tcPr>
            <w:tcW w:w="4000" w:type="dxa"/>
            <w:tcBorders>
              <w:top w:val="single" w:sz="6" w:space="0" w:color="auto"/>
              <w:left w:val="single" w:sz="6" w:space="0" w:color="auto"/>
              <w:bottom w:val="single" w:sz="6" w:space="0" w:color="auto"/>
              <w:right w:val="single" w:sz="6" w:space="0" w:color="auto"/>
            </w:tcBorders>
            <w:vAlign w:val="center"/>
          </w:tcPr>
          <w:p w:rsidR="00055109" w:rsidRDefault="00055109">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55109" w:rsidRDefault="00055109">
            <w:pPr>
              <w:widowControl w:val="0"/>
              <w:autoSpaceDE w:val="0"/>
              <w:autoSpaceDN w:val="0"/>
              <w:adjustRightInd w:val="0"/>
              <w:spacing w:after="0" w:line="240" w:lineRule="auto"/>
              <w:jc w:val="center"/>
              <w:rPr>
                <w:rFonts w:ascii="Times New Roman CYR" w:hAnsi="Times New Roman CYR" w:cs="Times New Roman CYR"/>
              </w:rPr>
            </w:pPr>
          </w:p>
        </w:tc>
      </w:tr>
    </w:tbl>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1 005</w:t>
      </w: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 Київ, МФО 351005</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 Київ, МФО 351005</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IBAN</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одержані ліцензії на окремі види діяльності</w:t>
      </w:r>
    </w:p>
    <w:tbl>
      <w:tblPr>
        <w:tblW w:w="10051" w:type="dxa"/>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131"/>
        <w:gridCol w:w="1200"/>
      </w:tblGrid>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131"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(за наявності)</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131"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7422410100-34</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29.04.2015</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rsidR="00055109" w:rsidRDefault="00055109">
            <w:pPr>
              <w:widowControl w:val="0"/>
              <w:autoSpaceDE w:val="0"/>
              <w:autoSpaceDN w:val="0"/>
              <w:adjustRightInd w:val="0"/>
              <w:spacing w:after="0" w:line="240" w:lineRule="auto"/>
              <w:jc w:val="center"/>
              <w:rPr>
                <w:rFonts w:ascii="Times New Roman CYR" w:hAnsi="Times New Roman CYR" w:cs="Times New Roman CYR"/>
              </w:rPr>
            </w:pP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видано на необмежений термiн. Емiтент планує використовувати його в наступному звiтному перiодi</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екологiї та природних ресурсiв України</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12.06.2024</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лiцензiї на наступний термiн пiсля закiнчення її дiї</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7422410100-44</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09.11.2017</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09.11.2027</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7422410100-9</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агропромислового розвитку,екологiї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rsidR="00055109" w:rsidRDefault="00055109">
            <w:pPr>
              <w:widowControl w:val="0"/>
              <w:autoSpaceDE w:val="0"/>
              <w:autoSpaceDN w:val="0"/>
              <w:adjustRightInd w:val="0"/>
              <w:spacing w:after="0" w:line="240" w:lineRule="auto"/>
              <w:jc w:val="center"/>
              <w:rPr>
                <w:rFonts w:ascii="Times New Roman CYR" w:hAnsi="Times New Roman CYR" w:cs="Times New Roman CYR"/>
              </w:rPr>
            </w:pP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видано на необмежений термiн. Емiтент планує використовувати його в наступному звiтному перiодi</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7422410100-8</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агропромислового розвитку,екологiї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rsidR="00055109" w:rsidRDefault="00055109">
            <w:pPr>
              <w:widowControl w:val="0"/>
              <w:autoSpaceDE w:val="0"/>
              <w:autoSpaceDN w:val="0"/>
              <w:adjustRightInd w:val="0"/>
              <w:spacing w:after="0" w:line="240" w:lineRule="auto"/>
              <w:jc w:val="center"/>
              <w:rPr>
                <w:rFonts w:ascii="Times New Roman CYR" w:hAnsi="Times New Roman CYR" w:cs="Times New Roman CYR"/>
              </w:rPr>
            </w:pP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видано на необмежений термiн. Емiтент планує використовувати його в наступному звiтному перiодi</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7422410100-7</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агропромислового розвитку,екологiї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rsidR="00055109" w:rsidRDefault="00055109">
            <w:pPr>
              <w:widowControl w:val="0"/>
              <w:autoSpaceDE w:val="0"/>
              <w:autoSpaceDN w:val="0"/>
              <w:adjustRightInd w:val="0"/>
              <w:spacing w:after="0" w:line="240" w:lineRule="auto"/>
              <w:jc w:val="center"/>
              <w:rPr>
                <w:rFonts w:ascii="Times New Roman CYR" w:hAnsi="Times New Roman CYR" w:cs="Times New Roman CYR"/>
              </w:rPr>
            </w:pP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видано на необмежений термiн. Емiтент планує використовувати його в наступному звiтному перiодi</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7424410100-6</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19.03.2021</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Чернiгiвська обласна державна адмiнiстрацiя</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25.03.2031</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лiцензiї на наступний термiн пiсля закiнчення її дiї</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екологiї та природних ресурсiв  України</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12.06.2024</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7422410100-31</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23.04.2012</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Державне упр. охорони навколишнього природного середовища в Чернiгiвськiй обл.</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23.04.2022</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 дозволу подовжена на наступний термiн</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Посередницька дiяльнiсть митного брокера</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АА №001756</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27.12.2017</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27.12.2022</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лiцензiї на наступний термiн пiсля закiнчення її дiї</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виконання робiт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№173.16.74-17.24</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цього Дозволу дозволяється експлуатувати:</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технологiчне устатковання, лiнiйнi частини та їх елементи систем газопостачання природним газом, а також газовикористовуючого обладнання потужнiстю понад 100 кВт. </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електрообладнання, призначене для експлутацiї у вибохунебезпечних зонах.</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 паровi i водогрiйнi котлитеплопродуктивнiстю понад 0,1 МВт</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 посудин, що працюють пiд тиском понад 0,05 МПа</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5.технологiчнi транспортнi засоби, що пiдлягають реєстрацiї в Держпрацi.</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Продовжено дiю Дозволу на наступний термiн.</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 .</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055109">
            <w:pPr>
              <w:widowControl w:val="0"/>
              <w:autoSpaceDE w:val="0"/>
              <w:autoSpaceDN w:val="0"/>
              <w:adjustRightInd w:val="0"/>
              <w:spacing w:after="0" w:line="240" w:lineRule="auto"/>
              <w:rPr>
                <w:rFonts w:ascii="Times New Roman CYR" w:hAnsi="Times New Roman CYR" w:cs="Times New Roman CYR"/>
              </w:rPr>
            </w:pP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виконання робiт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№172.16.74-17.24</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цього Дозволу дозволяється виконувати:</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налагодження, ремонт, технiчне обслуговування устатковання пiдвищеної небезпеки</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газонебезпечнi роботи та роботи у вибохонебезпечних зонах</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та iншi небезпечнi роботи</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Продовжено дiю Дозволу на наступний термiн.</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 .</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Дозвiл на експлуатацiю вантажопiдiймальних кранiв i машин</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№292.16.74-17.24</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03.11.2016</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02.11.2026</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цього Дозволу дозволяється експлуатувати вантажопiдiймальнi крани i машини згiдно перелiку.</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Продовжено дiю Дозволу на наступний термiн.</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 .</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виконання лiсосiчних робiт, трелювання лiсу</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№344.16.74-17.24</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14.12.2016</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12.12.2026</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Емiтент планує продовжити дiю лiцензiї на наступний термiн пiсля закiнчення її дiї </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експлуатацiю устатковання деревообробної промисловостi</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№042.17.74-17.24</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13.02.2017</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12.02.2022</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 дозволу подовжена на наступний термiн</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Емiтент планує продовжити дiю лiцензiї на наступний термiн пiсля закiнчення її дiї </w:t>
            </w: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експлуатацiю обладнання</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187.21.74</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Управлiння Держпрацi у Чернiгiвськiй областi</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цього Дозволу дозволяється експлуатувати:</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Обладання, що працює пiд тиском згiдно перелiку.</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Котли з високотемпературним органiчним теплоносiєм теплопродуктивнiстю понад 0,1 МВт</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 Вантадопiдiймальнi крани та машини, пiдйомники</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 Устаткування напругою понад 1000 В згiдно перелiку.</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Емiтент планує продовжити дiю дозволу на наступний термiн пiсля закiнчення його дiї </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055109">
            <w:pPr>
              <w:widowControl w:val="0"/>
              <w:autoSpaceDE w:val="0"/>
              <w:autoSpaceDN w:val="0"/>
              <w:adjustRightInd w:val="0"/>
              <w:spacing w:after="0" w:line="240" w:lineRule="auto"/>
              <w:rPr>
                <w:rFonts w:ascii="Times New Roman CYR" w:hAnsi="Times New Roman CYR" w:cs="Times New Roman CYR"/>
              </w:rPr>
            </w:pPr>
          </w:p>
        </w:tc>
      </w:tr>
      <w:tr w:rsidR="00055109" w:rsidTr="00F56923">
        <w:trPr>
          <w:trHeight w:val="200"/>
        </w:trPr>
        <w:tc>
          <w:tcPr>
            <w:tcW w:w="3155"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виконання робiт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186.21.74</w:t>
            </w:r>
          </w:p>
        </w:tc>
        <w:tc>
          <w:tcPr>
            <w:tcW w:w="1065"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131"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Управлiння Держпрацi у Чернiгiвськiй областi</w:t>
            </w:r>
          </w:p>
        </w:tc>
        <w:tc>
          <w:tcPr>
            <w:tcW w:w="12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055109" w:rsidTr="00F56923">
        <w:trPr>
          <w:trHeight w:val="200"/>
        </w:trPr>
        <w:tc>
          <w:tcPr>
            <w:tcW w:w="3155"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896" w:type="dxa"/>
            <w:gridSpan w:val="4"/>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цього Дозволу дозволяється виконувати:</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газонебезпечнi роботи та роботи у вибохопожежонебезпечних та/або </w:t>
            </w:r>
            <w:r>
              <w:rPr>
                <w:rFonts w:ascii="Times New Roman CYR" w:hAnsi="Times New Roman CYR" w:cs="Times New Roman CYR"/>
              </w:rPr>
              <w:lastRenderedPageBreak/>
              <w:t xml:space="preserve">пожежонебезпечних зонах </w:t>
            </w: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роботи в колодязях, шурфах, траншеях тощо</w:t>
            </w: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 роботи в дiючих електроустановках напругою понад 1000 В</w:t>
            </w: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 налагодження, ремонт, технiчне обслуговування машин, механiзмiв, устатковання пiдвищеної небезпеки</w:t>
            </w: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 iншi небезпечнi роботи</w:t>
            </w: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його дiї</w:t>
            </w:r>
          </w:p>
        </w:tc>
      </w:tr>
    </w:tbl>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5340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 - Президент</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Бондар Анатолiй Олександрович</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42</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АТ "Слов'янськi шпалери - КФТП", 00278876, Голова наглядової ради - Президент </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ради. Обов'язками голови Наглядової ради є координацiя дiяльностi Наглядової ради для належного виконання Радою своїх функцiй.  Посадова особа судимостей за корисливi i посадовi злочини не має.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на посаду члена наглядової ради згiдно рiшення  загальних зборiв акцiонерiв вiд 11.12.2020 року на 3 роки та згiдно рiшення наглядової ради вiд 11.12.2020 року обрано на посаду Голови наглядової ради - Президента. Обраний як акцiонер, володiє 7,0121% акцiй емiтента.</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перiодi змiни в складi посадової особи : не вiдбувалися.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Приходько Леонiд Васильович</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1947</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50</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7. Опис</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для забезпечення прийняття Радою рiшень, що стосуються дiяльностi Товариства. Посадова особа судимостей за корисливi i посадовi злочини не має.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на посаду члена наглядової ради згiдно рiшення  загальних зборiв акцiонерiв вiд 11.12.2020 року на 3 роки. Обраний як представник акцiонера Бондара Анатолiя Олександровича, який володiє 7,0121% акцiй емiтента. Є акцiонером товариства.</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змiни в складi посадової особи : не вiдбувалися.</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Шолом Сергiй Васильович</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для забезпечення прийняття Радою рiшень, що стосуються дiяльностi Товариства. Посадова особа судимостей за корисливi i посадовi злочини не має.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згiдно рiшення  загальних зборiв акцiонерiв вiд 11.12.2020 року на 3 роки.  Не є акцiонером емiтента , обраний  як представник акцiонера ТОВ "Торговий дiм "Славич", що володiє 24,9910% статутного капiталу Товариства.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змiни в складi посадової особи : не вiдбувалися.</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Бондар Олена Анатолiївна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19</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для забезпечення прийняття Радою рiшень, що стосуються дiяльностi Товариства. Посадова особа судимостей за корисливi i посадовi злочини не має.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згiдно рiшення  загальних зборiв акцiонерiв вiд 11.12.2020 року на 3 роки. Обрана як акцiонер товариства, володiє 4,4307% акцiй емiтента.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змiни в складi посадової особи : не вiдбувалися.</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Бондар Олександр Анатолiйович</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для забезпечення прийняття Радою рiшень, що стосуються дiяльностi Товариства. Посадова особа судимостей за корисливi i посадовi злочини не має.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згiдно рiшення  загальних зборiв акцiонерiв вiд 11.12.2020 року на 3 роки. Обраний як акцiонер, володiє 4,4306% акцiй емiтента.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змiни в складi посадової особи : не вiдбувалися.</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Свинар Олександр Вiкторович</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Стаж роботи (років)</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Ревiзiйну комiсiю.  Посадова особа судимостей за корисливi i посадовi злочини не має.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згiдно рiшення  загальних зборiв акцiонерiв вiд 27.04.2018 року на 5 рокiв.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змiни в складi посадової особи : не вiдбувалися.</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Мехеденко Андрiй Iванович</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ревiзiйної комiсiї</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Ревiзiйну комiсiю.  Посадова особа судимостей за корисливi i посадовi злочини не має.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згiдно рiшення  загальних зборiв акцiонерiв вiд 27.04.2018 року на 5 рокiв.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змiни в складi посадової особи : не вiдбувалися.</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Глущенко Свiтлана Анатолiївна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ревiзiйної комiсiї</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Ревiзiйну комiсiю.  Посадова особа судимостей за корисливi i посадовi злочини не має.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згiдно рiшення  загальних зборiв акцiонерiв вiд 27.04.2018 року на 5 рокiв.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змiни в складi посадової особи : не вiдбувалися.</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Кугук Iрина Iванiвна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заступник головного бухгалтера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повноважень посадової особи вiдноситься органiзацiя i ведення бухгалтерського облiку на пiдприємствi, забезпечення ведення облiку вiдповiдно до чинного законодавства України, з урахування особливостей дiяльностi пiдприємства, органiзацiя контролю за вiдображенням на рахунках бухгалтерського облiку всiх господарських операцiй. Посадова особа судимостей за корисливi i посадовi злочини не має.</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Призначено на посаду згiдно наказу Генерального директора 01.06.2006, без термiну.</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змiни в складi посадової особи : не вiдбувалися.</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Мурай Вiктор Петрович</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Генеральний директор</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та обов'язки посадової особи визначено у Статутi та Положеннi про Генерального директора. Посадова особа судимостей за корисливi i посадовi злочини не має.</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на посаду Генерального директора (переобрано на наступний термiн) за рiшенням Наглядової ради (протокол вiд 08.02.2021 № 34) вiдповiдно до Статуту  на новий строк з подовженням термiну його повноважень по 7 лютого 2023 року включно.</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змiни в складi посадової особи : не вiдбувалися.</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sectPr w:rsidR="00055109">
          <w:pgSz w:w="12240" w:h="15840"/>
          <w:pgMar w:top="850" w:right="850" w:bottom="850" w:left="1400" w:header="720" w:footer="720" w:gutter="0"/>
          <w:cols w:space="720"/>
          <w:noEndnote/>
        </w:sectPr>
      </w:pPr>
    </w:p>
    <w:p w:rsidR="00055109" w:rsidRDefault="005340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rsidR="00055109" w:rsidRDefault="0005510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55109" w:rsidRDefault="0053403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055109">
        <w:trPr>
          <w:trHeight w:val="300"/>
        </w:trPr>
        <w:tc>
          <w:tcPr>
            <w:tcW w:w="1220"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55109">
        <w:trPr>
          <w:trHeight w:val="300"/>
        </w:trPr>
        <w:tc>
          <w:tcPr>
            <w:tcW w:w="1220"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55109">
        <w:trPr>
          <w:trHeight w:val="300"/>
        </w:trPr>
        <w:tc>
          <w:tcPr>
            <w:tcW w:w="1220" w:type="dxa"/>
            <w:tcBorders>
              <w:top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08.10.2010</w:t>
            </w:r>
          </w:p>
        </w:tc>
        <w:tc>
          <w:tcPr>
            <w:tcW w:w="133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852/1/10</w:t>
            </w:r>
          </w:p>
        </w:tc>
        <w:tc>
          <w:tcPr>
            <w:tcW w:w="245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64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UA4000092324</w:t>
            </w:r>
          </w:p>
        </w:tc>
        <w:tc>
          <w:tcPr>
            <w:tcW w:w="141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6021800</w:t>
            </w:r>
          </w:p>
        </w:tc>
        <w:tc>
          <w:tcPr>
            <w:tcW w:w="1400" w:type="dxa"/>
            <w:tcBorders>
              <w:top w:val="single" w:sz="6" w:space="0" w:color="auto"/>
              <w:left w:val="single" w:sz="6" w:space="0" w:color="auto"/>
              <w:bottom w:val="single" w:sz="6" w:space="0" w:color="auto"/>
              <w:right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48174400</w:t>
            </w:r>
          </w:p>
        </w:tc>
        <w:tc>
          <w:tcPr>
            <w:tcW w:w="1400" w:type="dxa"/>
            <w:tcBorders>
              <w:top w:val="single" w:sz="6" w:space="0" w:color="auto"/>
              <w:left w:val="single" w:sz="6" w:space="0" w:color="auto"/>
              <w:bottom w:val="single" w:sz="6" w:space="0" w:color="auto"/>
            </w:tcBorders>
          </w:tcPr>
          <w:p w:rsidR="00055109" w:rsidRDefault="0053403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55109">
        <w:trPr>
          <w:trHeight w:val="300"/>
        </w:trPr>
        <w:tc>
          <w:tcPr>
            <w:tcW w:w="1220" w:type="dxa"/>
            <w:tcBorders>
              <w:top w:val="single" w:sz="6" w:space="0" w:color="auto"/>
              <w:bottom w:val="single" w:sz="6" w:space="0" w:color="auto"/>
              <w:right w:val="single" w:sz="6" w:space="0" w:color="auto"/>
            </w:tcBorders>
            <w:vAlign w:val="center"/>
          </w:tcPr>
          <w:p w:rsidR="00055109" w:rsidRDefault="0053403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rsidR="00055109" w:rsidRDefault="0053403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Вiдбувається торгiвля цiнними паперами емiтента на внутрiшньому ринку (протягом звiтного року фактiв не виявлено). Iнформацiя щодо торгiвлi цiнними паперами емiтента на зовнiшних ринках вiдсутня. Факти лiстингу i делiстингу цiнних паперiв емiтента в звiтному перiодi вiдсутнi.  Протягом звiтного перiоду додаткова емiсiя емiтентом не здiйснювалась. Випускiв iнших видiв цiнних паперiв, крiм акцiй, не було. Викуп/анулювання власних акцiй не вiдбувався. Чинне свiдоцтво про реєстрацiю випуску акцiй отримано взамiн втратившего чиннiсть в зв'язку з визначенням типу товариства та змiною найменування 08.10.2010</w:t>
            </w:r>
          </w:p>
        </w:tc>
      </w:tr>
    </w:tbl>
    <w:p w:rsidR="00055109" w:rsidRDefault="00055109">
      <w:pPr>
        <w:widowControl w:val="0"/>
        <w:autoSpaceDE w:val="0"/>
        <w:autoSpaceDN w:val="0"/>
        <w:adjustRightInd w:val="0"/>
        <w:spacing w:after="0" w:line="240" w:lineRule="auto"/>
        <w:rPr>
          <w:rFonts w:ascii="Times New Roman CYR" w:hAnsi="Times New Roman CYR" w:cs="Times New Roman CYR"/>
        </w:rPr>
      </w:pPr>
    </w:p>
    <w:p w:rsidR="00055109" w:rsidRDefault="00055109">
      <w:pPr>
        <w:widowControl w:val="0"/>
        <w:autoSpaceDE w:val="0"/>
        <w:autoSpaceDN w:val="0"/>
        <w:adjustRightInd w:val="0"/>
        <w:spacing w:after="0" w:line="240" w:lineRule="auto"/>
        <w:rPr>
          <w:rFonts w:ascii="Times New Roman CYR" w:hAnsi="Times New Roman CYR" w:cs="Times New Roman CYR"/>
        </w:rPr>
        <w:sectPr w:rsidR="00055109">
          <w:pgSz w:w="16838" w:h="11906" w:orient="landscape"/>
          <w:pgMar w:top="850" w:right="850" w:bottom="850" w:left="1400" w:header="720" w:footer="720" w:gutter="0"/>
          <w:cols w:space="720"/>
          <w:noEndnote/>
        </w:sectPr>
      </w:pPr>
    </w:p>
    <w:p w:rsidR="00055109" w:rsidRDefault="005340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Відомості щодо участі емітента у юридичних особах</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АСОЦIАЦIЯ УКРАЇНСЬКИХ ПIДПРИЄМСТВ ЦЕЛЮЛОЗНО-ПАПЕРОВОЇ ГАЛУЗI "УКРПАПIР"</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Асоціація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32490129</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02660, м.Київ-02, вул. Марини Раскової, 19, офiс 1118</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055109" w:rsidRDefault="005340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Головною метою Асоцiацiї є вироблення загальних позицiй i iнтересiв членiв Асоцiацiї у всiх сферах економiки, без права втручання в їх виробничу та комерцiйну дiяльнiсть та прийняття управлiнських рiшень, представлення i захист прав її членiв, сприяння економiчному, технiчному та соцiальному розвитку пiдприємств целюлозно-паперового комплексу України та органiзацiй, що працюють на ринку картонно - паперової продукцiї. Основними напрямками дiяльностi Асоцiацiї є розробка i реалiзацiя комплексної державної програми розвитку паперової галузi України, вiдпрацювання загальних напрямкiв науково-технiчної полiтики, формування та iдентифiкацiя загальногалузевих проблем i пiдготовка рекомендацiй щодо удосконалення законодавчої бази та форм статистичної звiтностi. Статутний капiтал -  0 грн.  Розмiр внеску до статутного капiталу - 0 грн. Належнiсть емiтента до iнших об'єднань пiдприємств вiдсутня</w:t>
      </w: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pPr>
    </w:p>
    <w:p w:rsidR="00055109" w:rsidRDefault="00055109">
      <w:pPr>
        <w:widowControl w:val="0"/>
        <w:autoSpaceDE w:val="0"/>
        <w:autoSpaceDN w:val="0"/>
        <w:adjustRightInd w:val="0"/>
        <w:spacing w:after="0" w:line="240" w:lineRule="auto"/>
        <w:rPr>
          <w:rFonts w:ascii="Times New Roman CYR" w:hAnsi="Times New Roman CYR" w:cs="Times New Roman CYR"/>
          <w:sz w:val="24"/>
          <w:szCs w:val="24"/>
        </w:rPr>
        <w:sectPr w:rsidR="00055109">
          <w:pgSz w:w="12240" w:h="15840"/>
          <w:pgMar w:top="850" w:right="850" w:bottom="850" w:left="1400" w:header="720" w:footer="720" w:gutter="0"/>
          <w:cols w:space="720"/>
          <w:noEndnote/>
        </w:sectPr>
      </w:pPr>
    </w:p>
    <w:p w:rsidR="00055109" w:rsidRDefault="0053403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 Проміжний звіт керівництва</w:t>
      </w: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"Слов'янськi шпалери - КФТП" - це одна з найбiльших європейських шпалерних фабрик, що випускає продукцiю пiд торговою маркою "Слов'янськi шпалери". Якiснi, екологiчнi та надзвичайно гарнi шпалери вже встигли завоювати значнi позицiї не тiльки на ринку України, але й у iнших країнах свiту.</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Опис основних ризикiв та невизначеностей: У зв'язку з вiйськовою агресiєю росiйської федерацiї проти України, указом Президента України вiд 24.02.2022 року № 64/2022 "Про введення воєнного стану в Українi" в Українi введено воєнний стан. Повномасштабна вiйна призвела до кризового стану всього фiнансового сектору України та викликала суттєву невизначенiсть та невпевненiсть у можливостi здiйснювати безперервну дiяльнiсть Товариства. Керiвництво Товариства продовжує виконувати свої функцiї та вживає всiх можливих заходiв, щодо зменшення ризикiв втрати контролю та зупинення життєво важливих процесiв дiяльностi Товариства. Разом з тим, досвiд, здобутий Товариством протягом попереднiх звiтних перiодiв, в тому числi пiд час пандемiї та запроваджених карантинних заходiв, а також послiдовнiсть дiй керiвництва сприятимуть здiйсненню безперервної дiяльностi Товариства. Протягом четвертого кварталу 2022 року Товариство забезпечило безперервну дiяльнiсть. Попередньо вжитi заходи дозволили продовжити Товариству працювати, своєчасно i в повному обсязi виконувати власнi зобов'язання. Внаслiдок вiйської агресiї росiйської федерацiї, суттєво знизилися обсяги продажiв, особливо через роздрiбнi канали. </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зовнiшнi ризики, як нестабiльнiсть та суперечливiсть законодавства, непередбаченi дiї державних органiв, нестабiльнiсть економiчної (фiнансової, податкової, зовнiшньоекономiчної та iн.) полiтики, непередбачена змiна кон'юнктури внутрiшнього i зовнiшнього ринку, непередбаченi дiї конкурентiв.</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Важливi подiї, що вiдбулися упродовж звiтного перiоду. Звичайно, основною важливою подiєю, яка суттєво вплинула на дiяльнiсть Товариства, стало повномасштабне вторгнення в країну росiйської федерацiї  i пристосування виробництва до роботи в умовах воєнного стану. Вiйна з Росiєю та шкода, яка завдається Українi щодня, є значним фактором невизначеностi. Наразi керiвництво Товариства не має можливостi у повному обсязi оцiнити остаточний вплив цього вторгнення в Україну на спiвробiтникiв, фiнансовий стан та результати дiяльностi Товариства. Товариство також не може прогнозувати тривалiсть вiйни, можливiсть посилення її iнтенсивностi або вплив мiграцiї на свою дiяльнiсть.</w:t>
      </w:r>
    </w:p>
    <w:p w:rsidR="00055109" w:rsidRDefault="00055109">
      <w:pPr>
        <w:widowControl w:val="0"/>
        <w:autoSpaceDE w:val="0"/>
        <w:autoSpaceDN w:val="0"/>
        <w:adjustRightInd w:val="0"/>
        <w:spacing w:after="0" w:line="240" w:lineRule="auto"/>
        <w:jc w:val="both"/>
        <w:rPr>
          <w:rFonts w:ascii="Times New Roman CYR" w:hAnsi="Times New Roman CYR" w:cs="Times New Roman CYR"/>
          <w:sz w:val="24"/>
          <w:szCs w:val="24"/>
        </w:rPr>
      </w:pPr>
    </w:p>
    <w:p w:rsidR="00055109" w:rsidRDefault="005340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Стратегiчнi цiлi подальшого розвитку Товариства, залишаються незмiнними, але пiдлягають коригуванню, з врахуванням економiчної ситуацiї, що склалася. </w:t>
      </w:r>
    </w:p>
    <w:p w:rsidR="00534038" w:rsidRDefault="00534038">
      <w:pPr>
        <w:widowControl w:val="0"/>
        <w:autoSpaceDE w:val="0"/>
        <w:autoSpaceDN w:val="0"/>
        <w:adjustRightInd w:val="0"/>
        <w:spacing w:after="0" w:line="240" w:lineRule="auto"/>
        <w:rPr>
          <w:rFonts w:ascii="Times New Roman CYR" w:hAnsi="Times New Roman CYR" w:cs="Times New Roman CYR"/>
          <w:sz w:val="24"/>
          <w:szCs w:val="24"/>
        </w:rPr>
      </w:pPr>
    </w:p>
    <w:sectPr w:rsidR="00534038">
      <w:pgSz w:w="12240" w:h="15840"/>
      <w:pgMar w:top="850" w:right="850" w:bottom="850" w:left="14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4B" w:rsidRDefault="005B704B" w:rsidP="00EC775E">
      <w:pPr>
        <w:spacing w:after="0" w:line="240" w:lineRule="auto"/>
      </w:pPr>
      <w:r>
        <w:separator/>
      </w:r>
    </w:p>
  </w:endnote>
  <w:endnote w:type="continuationSeparator" w:id="0">
    <w:p w:rsidR="005B704B" w:rsidRDefault="005B704B" w:rsidP="00EC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39358"/>
      <w:docPartObj>
        <w:docPartGallery w:val="Page Numbers (Bottom of Page)"/>
        <w:docPartUnique/>
      </w:docPartObj>
    </w:sdtPr>
    <w:sdtEndPr/>
    <w:sdtContent>
      <w:p w:rsidR="00EC775E" w:rsidRDefault="00EC775E">
        <w:pPr>
          <w:pStyle w:val="a5"/>
          <w:jc w:val="right"/>
        </w:pPr>
        <w:r>
          <w:fldChar w:fldCharType="begin"/>
        </w:r>
        <w:r>
          <w:instrText>PAGE   \* MERGEFORMAT</w:instrText>
        </w:r>
        <w:r>
          <w:fldChar w:fldCharType="separate"/>
        </w:r>
        <w:r w:rsidR="00145CBE">
          <w:rPr>
            <w:noProof/>
          </w:rPr>
          <w:t>2</w:t>
        </w:r>
        <w:r>
          <w:fldChar w:fldCharType="end"/>
        </w:r>
      </w:p>
    </w:sdtContent>
  </w:sdt>
  <w:p w:rsidR="00EC775E" w:rsidRDefault="00EC77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4B" w:rsidRDefault="005B704B" w:rsidP="00EC775E">
      <w:pPr>
        <w:spacing w:after="0" w:line="240" w:lineRule="auto"/>
      </w:pPr>
      <w:r>
        <w:separator/>
      </w:r>
    </w:p>
  </w:footnote>
  <w:footnote w:type="continuationSeparator" w:id="0">
    <w:p w:rsidR="005B704B" w:rsidRDefault="005B704B" w:rsidP="00EC7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E4"/>
    <w:rsid w:val="00055109"/>
    <w:rsid w:val="00145CBE"/>
    <w:rsid w:val="00250CF7"/>
    <w:rsid w:val="004117E4"/>
    <w:rsid w:val="00534038"/>
    <w:rsid w:val="005B704B"/>
    <w:rsid w:val="00E02E65"/>
    <w:rsid w:val="00EC775E"/>
    <w:rsid w:val="00F5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75E"/>
  </w:style>
  <w:style w:type="paragraph" w:styleId="a5">
    <w:name w:val="footer"/>
    <w:basedOn w:val="a"/>
    <w:link w:val="a6"/>
    <w:uiPriority w:val="99"/>
    <w:unhideWhenUsed/>
    <w:rsid w:val="00EC77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75E"/>
  </w:style>
  <w:style w:type="paragraph" w:styleId="a5">
    <w:name w:val="footer"/>
    <w:basedOn w:val="a"/>
    <w:link w:val="a6"/>
    <w:uiPriority w:val="99"/>
    <w:unhideWhenUsed/>
    <w:rsid w:val="00EC77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4719</Words>
  <Characters>26901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2023-01-16T20:37:00Z</dcterms:created>
  <dcterms:modified xsi:type="dcterms:W3CDTF">2023-01-19T11:09:00Z</dcterms:modified>
</cp:coreProperties>
</file>