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5EB" w:rsidRDefault="00C235EB">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C235EB" w:rsidRDefault="00C235EB">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C235EB" w:rsidRPr="001B33ED">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C235EB" w:rsidRPr="001B33ED" w:rsidRDefault="001B33ED">
            <w:pPr>
              <w:widowControl w:val="0"/>
              <w:autoSpaceDE w:val="0"/>
              <w:autoSpaceDN w:val="0"/>
              <w:adjustRightInd w:val="0"/>
              <w:spacing w:after="0" w:line="240" w:lineRule="auto"/>
              <w:rPr>
                <w:rFonts w:ascii="Times New Roman CYR" w:eastAsiaTheme="minorEastAsia" w:hAnsi="Times New Roman CYR" w:cs="Times New Roman CYR"/>
                <w:sz w:val="24"/>
                <w:szCs w:val="24"/>
                <w:lang w:val="uk-UA"/>
              </w:rPr>
            </w:pPr>
            <w:r w:rsidRPr="001B33ED">
              <w:rPr>
                <w:rFonts w:ascii="Times New Roman CYR" w:eastAsiaTheme="minorEastAsia" w:hAnsi="Times New Roman CYR" w:cs="Times New Roman CYR"/>
                <w:sz w:val="24"/>
                <w:szCs w:val="24"/>
                <w:lang w:val="uk-UA"/>
              </w:rPr>
              <w:t>29.10.2021</w:t>
            </w:r>
          </w:p>
        </w:tc>
      </w:tr>
      <w:tr w:rsidR="00C235EB" w:rsidRPr="001B33ED">
        <w:tblPrEx>
          <w:tblCellMar>
            <w:top w:w="0" w:type="dxa"/>
            <w:bottom w:w="0" w:type="dxa"/>
          </w:tblCellMar>
        </w:tblPrEx>
        <w:trPr>
          <w:trHeight w:val="300"/>
        </w:trPr>
        <w:tc>
          <w:tcPr>
            <w:tcW w:w="55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1B33ED">
              <w:rPr>
                <w:rFonts w:ascii="Times New Roman CYR" w:eastAsiaTheme="minorEastAsia" w:hAnsi="Times New Roman CYR" w:cs="Times New Roman CYR"/>
                <w:sz w:val="20"/>
                <w:szCs w:val="20"/>
              </w:rPr>
              <w:t>(дата реєстрації емітентом електронного документа)</w:t>
            </w:r>
          </w:p>
        </w:tc>
      </w:tr>
      <w:tr w:rsidR="00C235EB" w:rsidRPr="001B33ED">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lang w:val="uk-UA"/>
              </w:rPr>
            </w:pPr>
            <w:r w:rsidRPr="001B33ED">
              <w:rPr>
                <w:rFonts w:ascii="Times New Roman CYR" w:eastAsiaTheme="minorEastAsia" w:hAnsi="Times New Roman CYR" w:cs="Times New Roman CYR"/>
                <w:sz w:val="24"/>
                <w:szCs w:val="24"/>
              </w:rPr>
              <w:t xml:space="preserve">№ </w:t>
            </w:r>
            <w:r w:rsidR="001B33ED" w:rsidRPr="001B33ED">
              <w:rPr>
                <w:rFonts w:ascii="Times New Roman CYR" w:eastAsiaTheme="minorEastAsia" w:hAnsi="Times New Roman CYR" w:cs="Times New Roman CYR"/>
                <w:sz w:val="24"/>
                <w:szCs w:val="24"/>
                <w:lang w:val="uk-UA"/>
              </w:rPr>
              <w:t>1</w:t>
            </w:r>
          </w:p>
        </w:tc>
      </w:tr>
      <w:tr w:rsidR="00C235EB" w:rsidRPr="001B33ED">
        <w:tblPrEx>
          <w:tblCellMar>
            <w:top w:w="0" w:type="dxa"/>
            <w:bottom w:w="0" w:type="dxa"/>
          </w:tblCellMar>
        </w:tblPrEx>
        <w:trPr>
          <w:trHeight w:val="300"/>
        </w:trPr>
        <w:tc>
          <w:tcPr>
            <w:tcW w:w="55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1B33ED">
              <w:rPr>
                <w:rFonts w:ascii="Times New Roman CYR" w:eastAsiaTheme="minorEastAsia" w:hAnsi="Times New Roman CYR" w:cs="Times New Roman CYR"/>
                <w:sz w:val="20"/>
                <w:szCs w:val="20"/>
              </w:rPr>
              <w:t>(вихідний реєстраційний номер електронного документа)</w:t>
            </w:r>
          </w:p>
        </w:tc>
      </w:tr>
    </w:tbl>
    <w:p w:rsidR="00C235EB" w:rsidRDefault="00C235EB">
      <w:pPr>
        <w:widowControl w:val="0"/>
        <w:autoSpaceDE w:val="0"/>
        <w:autoSpaceDN w:val="0"/>
        <w:adjustRightInd w:val="0"/>
        <w:spacing w:after="0" w:line="240" w:lineRule="auto"/>
        <w:rPr>
          <w:rFonts w:ascii="Times New Roman CYR" w:hAnsi="Times New Roman CYR" w:cs="Times New Roman CYR"/>
          <w:sz w:val="20"/>
          <w:szCs w:val="20"/>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550"/>
        <w:gridCol w:w="1020"/>
        <w:gridCol w:w="50"/>
        <w:gridCol w:w="500"/>
        <w:gridCol w:w="4320"/>
      </w:tblGrid>
      <w:tr w:rsidR="00C235EB" w:rsidRPr="001B33ED">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Генеральний директор</w:t>
            </w:r>
          </w:p>
        </w:tc>
        <w:tc>
          <w:tcPr>
            <w:tcW w:w="550" w:type="dxa"/>
            <w:tcBorders>
              <w:top w:val="nil"/>
              <w:left w:val="nil"/>
              <w:bottom w:val="nil"/>
              <w:right w:val="nil"/>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020" w:type="dxa"/>
            <w:tcBorders>
              <w:top w:val="nil"/>
              <w:left w:val="nil"/>
              <w:bottom w:val="single" w:sz="6" w:space="0" w:color="auto"/>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550" w:type="dxa"/>
            <w:gridSpan w:val="2"/>
            <w:tcBorders>
              <w:top w:val="nil"/>
              <w:left w:val="nil"/>
              <w:bottom w:val="nil"/>
              <w:right w:val="nil"/>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4320" w:type="dxa"/>
            <w:tcBorders>
              <w:top w:val="nil"/>
              <w:left w:val="nil"/>
              <w:bottom w:val="single" w:sz="6" w:space="0" w:color="auto"/>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Мурай Вiктор Петрович</w:t>
            </w:r>
          </w:p>
        </w:tc>
      </w:tr>
      <w:tr w:rsidR="00C235EB" w:rsidRPr="001B33ED">
        <w:tblPrEx>
          <w:tblCellMar>
            <w:top w:w="0" w:type="dxa"/>
            <w:bottom w:w="0" w:type="dxa"/>
          </w:tblCellMar>
        </w:tblPrEx>
        <w:trPr>
          <w:trHeight w:val="200"/>
        </w:trPr>
        <w:tc>
          <w:tcPr>
            <w:tcW w:w="3640" w:type="dxa"/>
            <w:tcBorders>
              <w:top w:val="nil"/>
              <w:left w:val="nil"/>
              <w:bottom w:val="nil"/>
              <w:right w:val="nil"/>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B33ED">
              <w:rPr>
                <w:rFonts w:ascii="Times New Roman CYR" w:eastAsiaTheme="minorEastAsia" w:hAnsi="Times New Roman CYR" w:cs="Times New Roman CYR"/>
                <w:sz w:val="20"/>
                <w:szCs w:val="20"/>
              </w:rPr>
              <w:t>(посада)</w:t>
            </w:r>
          </w:p>
        </w:tc>
        <w:tc>
          <w:tcPr>
            <w:tcW w:w="1620" w:type="dxa"/>
            <w:gridSpan w:val="3"/>
            <w:tcBorders>
              <w:top w:val="nil"/>
              <w:left w:val="nil"/>
              <w:bottom w:val="nil"/>
              <w:right w:val="nil"/>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B33ED">
              <w:rPr>
                <w:rFonts w:ascii="Times New Roman CYR" w:eastAsiaTheme="minorEastAsia" w:hAnsi="Times New Roman CYR" w:cs="Times New Roman CYR"/>
                <w:sz w:val="20"/>
                <w:szCs w:val="20"/>
              </w:rPr>
              <w:t>(підпис)</w:t>
            </w:r>
          </w:p>
        </w:tc>
        <w:tc>
          <w:tcPr>
            <w:tcW w:w="4820" w:type="dxa"/>
            <w:gridSpan w:val="2"/>
            <w:tcBorders>
              <w:top w:val="nil"/>
              <w:left w:val="nil"/>
              <w:bottom w:val="nil"/>
              <w:right w:val="nil"/>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B33ED">
              <w:rPr>
                <w:rFonts w:ascii="Times New Roman CYR" w:eastAsiaTheme="minorEastAsia" w:hAnsi="Times New Roman CYR" w:cs="Times New Roman CYR"/>
                <w:sz w:val="20"/>
                <w:szCs w:val="20"/>
              </w:rPr>
              <w:t>(прізвище та ініціали керівника або уповноваженої особи емітента)</w:t>
            </w:r>
          </w:p>
        </w:tc>
      </w:tr>
    </w:tbl>
    <w:p w:rsidR="00C235EB" w:rsidRDefault="00C235EB">
      <w:pPr>
        <w:widowControl w:val="0"/>
        <w:autoSpaceDE w:val="0"/>
        <w:autoSpaceDN w:val="0"/>
        <w:adjustRightInd w:val="0"/>
        <w:spacing w:after="0" w:line="240" w:lineRule="auto"/>
        <w:rPr>
          <w:rFonts w:ascii="Times New Roman CYR" w:hAnsi="Times New Roman CYR" w:cs="Times New Roman CYR"/>
          <w:sz w:val="20"/>
          <w:szCs w:val="20"/>
        </w:rPr>
      </w:pPr>
    </w:p>
    <w:p w:rsidR="00C235EB" w:rsidRDefault="00C235EB">
      <w:pPr>
        <w:widowControl w:val="0"/>
        <w:autoSpaceDE w:val="0"/>
        <w:autoSpaceDN w:val="0"/>
        <w:adjustRightInd w:val="0"/>
        <w:spacing w:after="0" w:line="240" w:lineRule="auto"/>
        <w:rPr>
          <w:rFonts w:ascii="Times New Roman CYR" w:hAnsi="Times New Roman CYR" w:cs="Times New Roman CYR"/>
          <w:sz w:val="20"/>
          <w:szCs w:val="20"/>
        </w:rPr>
      </w:pP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Проміжна інформація емітента цінних паперів</w:t>
      </w: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3 квартал 2021 року</w:t>
      </w:r>
    </w:p>
    <w:p w:rsidR="00C235EB" w:rsidRDefault="00C235EB">
      <w:pPr>
        <w:widowControl w:val="0"/>
        <w:autoSpaceDE w:val="0"/>
        <w:autoSpaceDN w:val="0"/>
        <w:adjustRightInd w:val="0"/>
        <w:spacing w:after="0" w:line="240" w:lineRule="auto"/>
        <w:rPr>
          <w:rFonts w:ascii="Times New Roman CYR" w:hAnsi="Times New Roman CYR" w:cs="Times New Roman CYR"/>
          <w:b/>
          <w:bCs/>
          <w:sz w:val="24"/>
          <w:szCs w:val="24"/>
        </w:rPr>
      </w:pP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"СЛОВ`ЯНСЬКI ШПАЛЕРИ - КФТП"</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00278876</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15300, Чернігівська обл., м. Корюкiвка, вул. Передзаводська, буд.4</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(04657) 2-17-79, (04657)3-42-92</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wallpaper@slav-oboi.com.ua</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(у разі здійснення оприлюднення): Державна установа "Агентство з розвитку iнфраструктури фондового ринку України", 21676262, Україна, DR/00001/APA</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?нфраструктури фондового ринку України", 21676262, Україна, DR/00002/ARM</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проміжної інформації</w:t>
      </w: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C235EB" w:rsidRPr="001B33ED">
        <w:tblPrEx>
          <w:tblCellMar>
            <w:top w:w="0" w:type="dxa"/>
            <w:bottom w:w="0" w:type="dxa"/>
          </w:tblCellMar>
        </w:tblPrEx>
        <w:trPr>
          <w:trHeight w:val="300"/>
        </w:trPr>
        <w:tc>
          <w:tcPr>
            <w:tcW w:w="445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Проміжну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www.slav-oboi.pat.ua</w:t>
            </w:r>
          </w:p>
        </w:tc>
        <w:tc>
          <w:tcPr>
            <w:tcW w:w="1500" w:type="dxa"/>
            <w:tcBorders>
              <w:top w:val="nil"/>
              <w:left w:val="nil"/>
              <w:bottom w:val="single" w:sz="6" w:space="0" w:color="auto"/>
              <w:right w:val="nil"/>
            </w:tcBorders>
            <w:vAlign w:val="bottom"/>
          </w:tcPr>
          <w:p w:rsidR="00C235EB" w:rsidRPr="001B33ED" w:rsidRDefault="001B33E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uk-UA"/>
              </w:rPr>
            </w:pPr>
            <w:r w:rsidRPr="001B33ED">
              <w:rPr>
                <w:rFonts w:ascii="Times New Roman CYR" w:eastAsiaTheme="minorEastAsia" w:hAnsi="Times New Roman CYR" w:cs="Times New Roman CYR"/>
                <w:sz w:val="24"/>
                <w:szCs w:val="24"/>
                <w:lang w:val="uk-UA"/>
              </w:rPr>
              <w:t>29.10.2021</w:t>
            </w:r>
          </w:p>
        </w:tc>
      </w:tr>
      <w:tr w:rsidR="00C235EB" w:rsidRPr="001B33ED">
        <w:tblPrEx>
          <w:tblCellMar>
            <w:top w:w="0" w:type="dxa"/>
            <w:bottom w:w="0" w:type="dxa"/>
          </w:tblCellMar>
        </w:tblPrEx>
        <w:trPr>
          <w:trHeight w:val="300"/>
        </w:trPr>
        <w:tc>
          <w:tcPr>
            <w:tcW w:w="445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0"/>
                <w:szCs w:val="20"/>
              </w:rPr>
            </w:pPr>
          </w:p>
        </w:tc>
        <w:tc>
          <w:tcPr>
            <w:tcW w:w="413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B33ED">
              <w:rPr>
                <w:rFonts w:ascii="Times New Roman CYR" w:eastAsiaTheme="minorEastAsia" w:hAnsi="Times New Roman CYR" w:cs="Times New Roman CYR"/>
                <w:sz w:val="20"/>
                <w:szCs w:val="20"/>
              </w:rPr>
              <w:t>(URL-адреса сторінки)</w:t>
            </w:r>
          </w:p>
        </w:tc>
        <w:tc>
          <w:tcPr>
            <w:tcW w:w="15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1B33ED">
              <w:rPr>
                <w:rFonts w:ascii="Times New Roman CYR" w:eastAsiaTheme="minorEastAsia" w:hAnsi="Times New Roman CYR" w:cs="Times New Roman CYR"/>
                <w:sz w:val="20"/>
                <w:szCs w:val="20"/>
              </w:rPr>
              <w:t>(дата)</w:t>
            </w:r>
          </w:p>
        </w:tc>
      </w:tr>
    </w:tbl>
    <w:p w:rsidR="00C235EB" w:rsidRDefault="00C235EB">
      <w:pPr>
        <w:widowControl w:val="0"/>
        <w:autoSpaceDE w:val="0"/>
        <w:autoSpaceDN w:val="0"/>
        <w:adjustRightInd w:val="0"/>
        <w:spacing w:after="0" w:line="240" w:lineRule="auto"/>
        <w:rPr>
          <w:rFonts w:ascii="Times New Roman CYR" w:hAnsi="Times New Roman CYR" w:cs="Times New Roman CYR"/>
          <w:sz w:val="20"/>
          <w:szCs w:val="20"/>
        </w:rPr>
        <w:sectPr w:rsidR="00C235EB">
          <w:footerReference w:type="default" r:id="rId7"/>
          <w:pgSz w:w="12240" w:h="15840"/>
          <w:pgMar w:top="850" w:right="850" w:bottom="850" w:left="1400" w:header="720" w:footer="720" w:gutter="0"/>
          <w:cols w:space="720"/>
          <w:noEndnote/>
        </w:sectPr>
      </w:pP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Зміст</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Відмітьте (Х), якщо відповідна інформація міститься у проміжній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X</w:t>
            </w: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2. Інформація про одержані ліцензії на окремі види діяльності</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X</w:t>
            </w: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3. Інформація про посадових осіб емітента</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X</w:t>
            </w: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4. Інформація про господарську та фінансову діяльність емітента:</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 xml:space="preserve">    1) інформація про зобов'язання та забезпечення емітента</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X</w:t>
            </w: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 xml:space="preserve">    2)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X</w:t>
            </w: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 xml:space="preserve">    3) інформація про собівартість реалізованої продукції</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X</w:t>
            </w: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5. Відомості про цінні папери емітента:</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 xml:space="preserve">    1) інформація про випуски акцій емітента</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X</w:t>
            </w: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 xml:space="preserve">    2) інформація про облігації емітента</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 xml:space="preserve">    3) інформація про інші цінні папери, випущені емітентом</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 xml:space="preserve">    4) інформація про похідні цінні папери емітента</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 xml:space="preserve">6. Відомості щодо участі емітента в юридичних особах </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X</w:t>
            </w: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7. Інформація щодо корпоративного секретаря</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8. Інформація про вчинення значних правочинів</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 xml:space="preserve">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 </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11. Інформація про забезпечення випуску боргових цінних паперів</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12. Інформація про конвертацію цінних паперів</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13. Інформація про заміну управителя</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14. Інформація про керуючого іпотекою</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15. Інформація про трансформацію (перетворення) іпотечних активів</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16. Інформація про зміни в реєстрі забезпечення іпотечних сертифікатів за кожним консолідованим іпотечним боргом</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17. Інформація про іпотечне покриття:</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 xml:space="preserve">    1) інформація про заміну іпотечних активів у складі іпотечного покриття</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 xml:space="preserve">    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 xml:space="preserve">    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 xml:space="preserve">    4) інформація про заміни іпотечних активів у складі іпотечного покриття або включення нових іпотечних активів до складу іпотечного покриття </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18. Інформація про заміну фінансової установи, яка здійснює обслуговування іпотечних активів</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 xml:space="preserve">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w:t>
            </w:r>
            <w:r w:rsidRPr="001B33ED">
              <w:rPr>
                <w:rFonts w:ascii="Times New Roman CYR" w:eastAsiaTheme="minorEastAsia" w:hAnsi="Times New Roman CYR" w:cs="Times New Roman CYR"/>
                <w:sz w:val="24"/>
                <w:szCs w:val="24"/>
              </w:rPr>
              <w:lastRenderedPageBreak/>
              <w:t>окремо)</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lastRenderedPageBreak/>
              <w:t>20.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21. Проміжна фінансова звітність емітента, складена за положеннями (стандартами) бухгалтерського обліку</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22. Проміжна фінансова звітність емітента, складена за міжнародними стандартами фінансової звітності</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X</w:t>
            </w: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23. Висновок про огляд проміжної фінансової звітності, підготовлений аудитором (аудиторською фірмою)</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24. Проміжний звіт керівництва</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X</w:t>
            </w:r>
          </w:p>
        </w:tc>
      </w:tr>
      <w:tr w:rsidR="00C235EB" w:rsidRPr="001B33ED">
        <w:tblPrEx>
          <w:tblCellMar>
            <w:top w:w="0" w:type="dxa"/>
            <w:bottom w:w="0" w:type="dxa"/>
          </w:tblCellMar>
        </w:tblPrEx>
        <w:trPr>
          <w:trHeight w:val="300"/>
        </w:trPr>
        <w:tc>
          <w:tcPr>
            <w:tcW w:w="9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25. Твердження щодо проміжної інформації</w:t>
            </w:r>
          </w:p>
        </w:tc>
        <w:tc>
          <w:tcPr>
            <w:tcW w:w="1000" w:type="dxa"/>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X</w:t>
            </w:r>
          </w:p>
        </w:tc>
      </w:tr>
      <w:tr w:rsidR="00C235EB" w:rsidRPr="001B33ED">
        <w:tblPrEx>
          <w:tblCellMar>
            <w:top w:w="0" w:type="dxa"/>
            <w:bottom w:w="0" w:type="dxa"/>
          </w:tblCellMar>
        </w:tblPrEx>
        <w:trPr>
          <w:trHeight w:val="300"/>
        </w:trPr>
        <w:tc>
          <w:tcPr>
            <w:tcW w:w="10000" w:type="dxa"/>
            <w:gridSpan w:val="2"/>
            <w:tcBorders>
              <w:top w:val="nil"/>
              <w:left w:val="nil"/>
              <w:bottom w:val="nil"/>
              <w:right w:val="nil"/>
            </w:tcBorders>
            <w:vAlign w:val="bottom"/>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26. Примітки:</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1.  Iнформацiя про облiгацiї емiтента, iнформацiя про похiднi цiннi папери емiтента, iнформацiя про iншi цiннi папери, випущенi емiтентом не надається, тому що таких цiнних паперiв Товариство не випускало.</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2. Iнформацiя щодо корпоративного секретаря не надається, тому що корпоративний секретар вiдсутнiй.</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3. Iнформацiя про вчинення значних правочинiв, Iнформацiя про вчинення правочинiв, щодо вчинення яких є заiнтересованiсть - вiдсутня, тому що в звiтному перiодi рiшення про вчинення значних правочинiв не приймалося.</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4.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ЦП не надається, тому що такi обмеження вiдсутнi.</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5. Борговi цiннi папери Товариством не випускалися, та гарантiями третiх осiб не користувалось - iнформацiя не надається</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6. Iнформацiя про конвертацiю цiнних паперiв, Iнформацiя про замiну управителя, Iнформацiя про керуючого iпотекою, Iнформацiя про трансформацiю (перетворення) iпотечних активiв,  Iнформацiя про змiни в реєстрi забезпечення iпотечних сертифiкатiв за кожним консолiдованим iпотечним боргом, Iнформацiя про iпотечне покриття  не надається, тому що Товариство не є емiтентом iпотечних облiгацiй, iпотечних сертифiкатiв та сертифiкатiв ФОН</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7. Промiжна фiнансова звiтнiсть поручителя (страховика/гаранта), що здiйснює забезпечення випуску боргових цiнних паперiв (за кожним суб'єктом забезпечення окремо) не надається , тому що борговi цiннi папери не випускалися.</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8.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надається, тому що Товариство не випускало цiльовi облiгацiї, виконання за якими здiйснюєтья шляхом передачi об'єкта (його частини) житлового будiвництва</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9. Промiжна фiнансова звiтнiсть емiтента, складена за положеннями (стандартами) бухгалтерського облiку не надається, тому що товариство складає звiтнiсть за мiжнародними стандартами фiнансової звiтностi.</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10. Висновок про огляд промiжної фiнансової звiтностi, пiдготовлений аудитором (аудиторською фiрмою) вiдсутнiй, тому що огляд промiжної фiнансової звiтностi не здiйснювався.</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1B33ED">
              <w:rPr>
                <w:rFonts w:ascii="Times New Roman CYR" w:eastAsiaTheme="minorEastAsia" w:hAnsi="Times New Roman CYR" w:cs="Times New Roman CYR"/>
                <w:sz w:val="24"/>
                <w:szCs w:val="24"/>
              </w:rPr>
              <w:t>11. Засновники акцiями не володiють.  Загальна кiлькiсть акцiонерiв - 1005</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sectPr w:rsidR="00C235EB">
          <w:pgSz w:w="12240" w:h="15840"/>
          <w:pgMar w:top="850" w:right="850" w:bottom="850" w:left="1400" w:header="720" w:footer="720" w:gutter="0"/>
          <w:cols w:space="720"/>
          <w:noEndnote/>
        </w:sectPr>
      </w:pP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C235EB" w:rsidRDefault="00C235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"СЛОВ`ЯНСЬКI ШПАЛЕРИ - КФТП"</w:t>
      </w:r>
    </w:p>
    <w:p w:rsidR="00C235EB" w:rsidRDefault="00C235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Дата проведення державної реєстрації</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12.07.1994</w:t>
      </w:r>
    </w:p>
    <w:p w:rsidR="00C235EB" w:rsidRDefault="00C235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Територія (область)</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Чернігівська обл.</w:t>
      </w:r>
    </w:p>
    <w:p w:rsidR="00C235EB" w:rsidRDefault="00C235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4. Статутний капітал (грн) </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48174400</w:t>
      </w:r>
    </w:p>
    <w:p w:rsidR="00C235EB" w:rsidRDefault="00C235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5. Відсоток акцій у статутному капіталі, що належать державі</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C235EB" w:rsidRDefault="00C235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C235EB" w:rsidRDefault="00C235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Середня кількість працівників (осіб)</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601</w:t>
      </w:r>
    </w:p>
    <w:p w:rsidR="00C235EB" w:rsidRDefault="00C235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Основні види діяльності із зазначенням найменування виду діяльності та коду за КВЕД</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17.24 - Виробництво шпалер (основний)</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49.41 - Вантажний автомобiльний транспорт</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16.10 - Лiсопильне та стругальне виробництво</w:t>
      </w:r>
    </w:p>
    <w:p w:rsidR="00C235EB" w:rsidRDefault="00C235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Органи управління підприємства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Загальнi збори акцiонерiв - Вищий орган управлiння одноосiбний виконавчий орган - генеральний директор Наглядова рада Ревiзiйна комiсiя</w:t>
      </w:r>
    </w:p>
    <w:p w:rsidR="00C235EB" w:rsidRDefault="00C235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Засновники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3920"/>
        <w:gridCol w:w="4000"/>
        <w:gridCol w:w="2000"/>
      </w:tblGrid>
      <w:tr w:rsidR="00C235EB" w:rsidRPr="001B33ED">
        <w:tblPrEx>
          <w:tblCellMar>
            <w:top w:w="0" w:type="dxa"/>
            <w:bottom w:w="0" w:type="dxa"/>
          </w:tblCellMar>
        </w:tblPrEx>
        <w:trPr>
          <w:trHeight w:val="200"/>
        </w:trPr>
        <w:tc>
          <w:tcPr>
            <w:tcW w:w="392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Прізвище, ім'я, по батькові, якщо засновник - фізична особа; найменування, якщо засновник - юридична особа</w:t>
            </w:r>
          </w:p>
        </w:tc>
        <w:tc>
          <w:tcPr>
            <w:tcW w:w="40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Місцезнаходження, якщо засновник - юридична особа</w:t>
            </w:r>
          </w:p>
        </w:tc>
        <w:tc>
          <w:tcPr>
            <w:tcW w:w="2000"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b/>
                <w:bCs/>
              </w:rPr>
              <w:t>Ідентифікаційний код юридичної особи, якщо засновник - юридична особа</w:t>
            </w:r>
          </w:p>
        </w:tc>
      </w:tr>
    </w:tbl>
    <w:p w:rsidR="00C235EB" w:rsidRDefault="00C235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Якщо кількість фізичних осіб - засновників емітента перевищує двадцять, зазначається загальна кількість фізичних осіб:</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1 005</w:t>
      </w:r>
    </w:p>
    <w:p w:rsidR="00C235EB" w:rsidRDefault="00C235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Банки, що обслуговують емітента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"Укрсиббанк" м. Київ, МФО 351005</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в іноземній валюті</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"Укрсиббанк" м. Київ, МФО 351005</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3155"/>
        <w:gridCol w:w="1500"/>
        <w:gridCol w:w="1065"/>
        <w:gridCol w:w="3000"/>
        <w:gridCol w:w="1200"/>
      </w:tblGrid>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Номер ліцензії</w:t>
            </w:r>
          </w:p>
        </w:tc>
        <w:tc>
          <w:tcPr>
            <w:tcW w:w="1065"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 xml:space="preserve">Дата закінчення </w:t>
            </w:r>
            <w:r w:rsidRPr="001B33ED">
              <w:rPr>
                <w:rFonts w:ascii="Times New Roman CYR" w:eastAsiaTheme="minorEastAsia" w:hAnsi="Times New Roman CYR" w:cs="Times New Roman CYR"/>
                <w:b/>
                <w:bCs/>
              </w:rPr>
              <w:lastRenderedPageBreak/>
              <w:t>дії ліцензії (за наявності)</w:t>
            </w: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lastRenderedPageBreak/>
              <w:t>1</w:t>
            </w:r>
          </w:p>
        </w:tc>
        <w:tc>
          <w:tcPr>
            <w:tcW w:w="15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w:t>
            </w:r>
          </w:p>
        </w:tc>
        <w:tc>
          <w:tcPr>
            <w:tcW w:w="1200"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5</w:t>
            </w: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Дозвiл 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7422410100-34</w:t>
            </w:r>
          </w:p>
        </w:tc>
        <w:tc>
          <w:tcPr>
            <w:tcW w:w="1065"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29.04.2015</w:t>
            </w:r>
          </w:p>
        </w:tc>
        <w:tc>
          <w:tcPr>
            <w:tcW w:w="30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Департамент екологiї та природних ресурсiв Чернiгiвської обласної державної адмiнiстрацiї</w:t>
            </w:r>
          </w:p>
        </w:tc>
        <w:tc>
          <w:tcPr>
            <w:tcW w:w="120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Дозвiл видано на необмежений термiн. Емiтент планує використовувати його в наступному звiтному перiодi</w:t>
            </w: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Дозвiл 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7422410100-12</w:t>
            </w:r>
          </w:p>
        </w:tc>
        <w:tc>
          <w:tcPr>
            <w:tcW w:w="1065"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12.06.2017</w:t>
            </w:r>
          </w:p>
        </w:tc>
        <w:tc>
          <w:tcPr>
            <w:tcW w:w="30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Мiнiстерство екологiї та природних ресурсiв України</w:t>
            </w:r>
          </w:p>
        </w:tc>
        <w:tc>
          <w:tcPr>
            <w:tcW w:w="120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12.06.2024</w:t>
            </w: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Емiтент планує продовжити дiю лiцензiї на наступний термiн пiсля закiнчення її дiї</w:t>
            </w: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Дозвiл 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7422410100-44</w:t>
            </w:r>
          </w:p>
        </w:tc>
        <w:tc>
          <w:tcPr>
            <w:tcW w:w="1065"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09.11.2017</w:t>
            </w:r>
          </w:p>
        </w:tc>
        <w:tc>
          <w:tcPr>
            <w:tcW w:w="30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Департамент екологiї та природних ресурсiв Чернiгiвської обласної державної адмiнiстрацiї</w:t>
            </w:r>
          </w:p>
        </w:tc>
        <w:tc>
          <w:tcPr>
            <w:tcW w:w="120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09.11.2027</w:t>
            </w: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Емiтент планує продовжити дiю лiцензiї на наступний термiн пiсля закiнчення її дiї</w:t>
            </w: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Дозвiл 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7422410100-9</w:t>
            </w:r>
          </w:p>
        </w:tc>
        <w:tc>
          <w:tcPr>
            <w:tcW w:w="1065"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29.08.2018</w:t>
            </w:r>
          </w:p>
        </w:tc>
        <w:tc>
          <w:tcPr>
            <w:tcW w:w="30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Департамент агропромислового розвитку,екологiї та природних ресурсiв Чернiгiвської обласної державної адмiнiстрацiї</w:t>
            </w:r>
          </w:p>
        </w:tc>
        <w:tc>
          <w:tcPr>
            <w:tcW w:w="120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Дозвiл видано на необмежений термiн. Емiтент планує використовувати його в наступному звiтному перiодi</w:t>
            </w: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Дозвiл 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7422410100-8</w:t>
            </w:r>
          </w:p>
        </w:tc>
        <w:tc>
          <w:tcPr>
            <w:tcW w:w="1065"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29.08.2018</w:t>
            </w:r>
          </w:p>
        </w:tc>
        <w:tc>
          <w:tcPr>
            <w:tcW w:w="30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Департамент агропромислового розвитку,екологiї та природних ресурсiв Чернiгiвської обласної державної адмiнiстрацiї</w:t>
            </w:r>
          </w:p>
        </w:tc>
        <w:tc>
          <w:tcPr>
            <w:tcW w:w="120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Дозвiл видано на необмежений термiн. Емiтент планує використовувати його в наступному звiтному перiодi</w:t>
            </w: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Дозвiл 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7422410100-7</w:t>
            </w:r>
          </w:p>
        </w:tc>
        <w:tc>
          <w:tcPr>
            <w:tcW w:w="1065"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29.08.2018</w:t>
            </w:r>
          </w:p>
        </w:tc>
        <w:tc>
          <w:tcPr>
            <w:tcW w:w="30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Департамент агропромислового розвитку,екологiї та природних ресурсiв Чернiгiвської обласної державної адмiнiстрацiї</w:t>
            </w:r>
          </w:p>
        </w:tc>
        <w:tc>
          <w:tcPr>
            <w:tcW w:w="120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Дозвiл видано на необмежений термiн. Емiтент планує використовувати його в наступному звiтному перiодi</w:t>
            </w: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Дозвiл 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7424410100-6</w:t>
            </w:r>
          </w:p>
        </w:tc>
        <w:tc>
          <w:tcPr>
            <w:tcW w:w="1065"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19.03.2021</w:t>
            </w:r>
          </w:p>
        </w:tc>
        <w:tc>
          <w:tcPr>
            <w:tcW w:w="30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Чернiгiвська обласна державна адмiнiстрацiя</w:t>
            </w:r>
          </w:p>
        </w:tc>
        <w:tc>
          <w:tcPr>
            <w:tcW w:w="120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25.03.2031</w:t>
            </w: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Емiтент планує продовжити дiю лiцензiї на наступний термiн пiсля закiнчення її дiї</w:t>
            </w: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Дозвiл 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7422410100-12</w:t>
            </w:r>
          </w:p>
        </w:tc>
        <w:tc>
          <w:tcPr>
            <w:tcW w:w="1065"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12.06.2017</w:t>
            </w:r>
          </w:p>
        </w:tc>
        <w:tc>
          <w:tcPr>
            <w:tcW w:w="30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Мiнiстерство екологiї та природних ресурсiв  України</w:t>
            </w:r>
          </w:p>
        </w:tc>
        <w:tc>
          <w:tcPr>
            <w:tcW w:w="120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12.06.2024</w:t>
            </w: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Емiтент планує продовжити дiю лiцензiї на наступний термiн пiсля </w:t>
            </w:r>
            <w:r w:rsidRPr="001B33ED">
              <w:rPr>
                <w:rFonts w:ascii="Times New Roman CYR" w:eastAsiaTheme="minorEastAsia" w:hAnsi="Times New Roman CYR" w:cs="Times New Roman CYR"/>
              </w:rPr>
              <w:lastRenderedPageBreak/>
              <w:t>закiнчення її дiї</w:t>
            </w: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lastRenderedPageBreak/>
              <w:t>Дозвiл 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7422410100-31</w:t>
            </w:r>
          </w:p>
        </w:tc>
        <w:tc>
          <w:tcPr>
            <w:tcW w:w="1065"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23.04.2012</w:t>
            </w:r>
          </w:p>
        </w:tc>
        <w:tc>
          <w:tcPr>
            <w:tcW w:w="30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Державне упр. охорони навколишнього природного середовища в Чернiгiвськiй обл.</w:t>
            </w:r>
          </w:p>
        </w:tc>
        <w:tc>
          <w:tcPr>
            <w:tcW w:w="120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23.04.2022</w:t>
            </w: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Емiтент планує продовжити дiю лiцензiї на наступний термiн пiсля закiнчення її дiї</w:t>
            </w: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Посередницька дiяльнiсть митного брокера</w:t>
            </w:r>
          </w:p>
        </w:tc>
        <w:tc>
          <w:tcPr>
            <w:tcW w:w="15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АА №001756</w:t>
            </w:r>
          </w:p>
        </w:tc>
        <w:tc>
          <w:tcPr>
            <w:tcW w:w="1065"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27.12.2017</w:t>
            </w:r>
          </w:p>
        </w:tc>
        <w:tc>
          <w:tcPr>
            <w:tcW w:w="30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27.12.2022</w:t>
            </w: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Емiтент планує продовжити дiю лiцензiї на наступний термiн пiсля закiнчення її дiї</w:t>
            </w: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Дозвiл на виконання робiт пiдвищеної небезпеки</w:t>
            </w:r>
          </w:p>
        </w:tc>
        <w:tc>
          <w:tcPr>
            <w:tcW w:w="15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№173.16.74-17.24</w:t>
            </w:r>
          </w:p>
        </w:tc>
        <w:tc>
          <w:tcPr>
            <w:tcW w:w="1065"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02.07.2016</w:t>
            </w:r>
          </w:p>
        </w:tc>
        <w:tc>
          <w:tcPr>
            <w:tcW w:w="30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Державна служба України з питань працi УПРАВЛIННЯ ДЕРЖПРАЦI У ЧЕРНIГIВСЬКIЙ ОБЛАСТI</w:t>
            </w:r>
          </w:p>
        </w:tc>
        <w:tc>
          <w:tcPr>
            <w:tcW w:w="120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01.07.2021</w:t>
            </w: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Згiдно цього Дозволу дозволяється експлуатувати:</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1. технологiчне устатковання, лiнiйнi частини та їх елементи систем газопостачання природним газом, а також газовикористовуючого обладнання потужнiстю понад 100 кВт. </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2. електрообладнання, призначене для експлутацiї у вибохунебезпечних зонах.</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3. паровi i водогрiйнi котлитеплопродуктивнiстю понад 0,1 МВт</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4. посудин, що працюють пiд тиском понад 0,05 МПа</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5.технологiчнi транспортнi засоби, що пiдлягають реєстрацiї в Держпрацi.</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Емiтент планує продовжити дiю лiцензiї на наступний термiн пiсля закiнчення її дiї .</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Дозвiл на виконання робiт пiдвищеної небезпеки</w:t>
            </w:r>
          </w:p>
        </w:tc>
        <w:tc>
          <w:tcPr>
            <w:tcW w:w="15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№172.16.74-17.24</w:t>
            </w:r>
          </w:p>
        </w:tc>
        <w:tc>
          <w:tcPr>
            <w:tcW w:w="1065"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02.07.2016</w:t>
            </w:r>
          </w:p>
        </w:tc>
        <w:tc>
          <w:tcPr>
            <w:tcW w:w="30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Державна служба України з питань працi УПРАВЛIННЯ ДЕРЖПРАЦI У ЧЕРНIГIВСЬКIЙ ОБЛАСТI</w:t>
            </w:r>
          </w:p>
        </w:tc>
        <w:tc>
          <w:tcPr>
            <w:tcW w:w="120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01.07.2021</w:t>
            </w: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Згiдно цього Дозволу дозволяється виконувати:</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1. налагодження, ремонт, технiчне обслуговування устатковання пiдвищеної небезпеки</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2. газонебезпечнi роботи та роботи у вибохонебезпечних зонах</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та iншi небезпечнi роботи</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Емiтент планує продовжити дiю лiцензiї на наступний термiн пiсля закiнчення її дiї </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Дозвiл на експлуатацiю вантажопiдiймальних кранiв i машин</w:t>
            </w:r>
          </w:p>
        </w:tc>
        <w:tc>
          <w:tcPr>
            <w:tcW w:w="15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№292.16.74-17.24</w:t>
            </w:r>
          </w:p>
        </w:tc>
        <w:tc>
          <w:tcPr>
            <w:tcW w:w="1065"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03.11.2016</w:t>
            </w:r>
          </w:p>
        </w:tc>
        <w:tc>
          <w:tcPr>
            <w:tcW w:w="30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Державна служба України з питань працi УПРАВЛIННЯ ДЕРЖПРАЦI У </w:t>
            </w:r>
            <w:r w:rsidRPr="001B33ED">
              <w:rPr>
                <w:rFonts w:ascii="Times New Roman CYR" w:eastAsiaTheme="minorEastAsia" w:hAnsi="Times New Roman CYR" w:cs="Times New Roman CYR"/>
              </w:rPr>
              <w:lastRenderedPageBreak/>
              <w:t>ЧЕРНIГIВСЬКIЙ ОБЛАСТI</w:t>
            </w:r>
          </w:p>
        </w:tc>
        <w:tc>
          <w:tcPr>
            <w:tcW w:w="120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lastRenderedPageBreak/>
              <w:t>02.11.2021</w:t>
            </w: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lastRenderedPageBreak/>
              <w:t>Опис</w:t>
            </w:r>
          </w:p>
        </w:tc>
        <w:tc>
          <w:tcPr>
            <w:tcW w:w="6765" w:type="dxa"/>
            <w:gridSpan w:val="4"/>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Згiдно цього Дозволу дозволяється експлуатувати вантажопiдiймальнi крани i машини згiдно перелiку.</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Емiтент планує продовжити дiю лiцензiї на наступний термiн пiсля закiнчення її дiї .</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Дозвiл на виконання лiсосiчних робiт, трелювання лiсу</w:t>
            </w:r>
          </w:p>
        </w:tc>
        <w:tc>
          <w:tcPr>
            <w:tcW w:w="15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№344.16.74-17.24</w:t>
            </w:r>
          </w:p>
        </w:tc>
        <w:tc>
          <w:tcPr>
            <w:tcW w:w="1065"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14.12.2016</w:t>
            </w:r>
          </w:p>
        </w:tc>
        <w:tc>
          <w:tcPr>
            <w:tcW w:w="30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Державна служба України з питань працi УПРАВЛIННЯ ДЕРЖПРАЦI У ЧЕРНIГIВСЬКIЙ ОБЛАСТI</w:t>
            </w:r>
          </w:p>
        </w:tc>
        <w:tc>
          <w:tcPr>
            <w:tcW w:w="120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13.12.2021</w:t>
            </w: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Емiтент планує продовжити дiю лiцензiї на наступний термiн пiсля закiнчення її дiї </w:t>
            </w: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Дозвiл на експлуатацiю устатковання деревообробної промисловостi</w:t>
            </w:r>
          </w:p>
        </w:tc>
        <w:tc>
          <w:tcPr>
            <w:tcW w:w="15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№042.17.74-17.24</w:t>
            </w:r>
          </w:p>
        </w:tc>
        <w:tc>
          <w:tcPr>
            <w:tcW w:w="1065"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13.02.2017</w:t>
            </w:r>
          </w:p>
        </w:tc>
        <w:tc>
          <w:tcPr>
            <w:tcW w:w="30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Державна служба України з питань працi УПРАВЛIННЯ ДЕРЖПРАЦI У ЧЕРНIГIВСЬКIЙ ОБЛАСТI</w:t>
            </w:r>
          </w:p>
        </w:tc>
        <w:tc>
          <w:tcPr>
            <w:tcW w:w="120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12.02.2022</w:t>
            </w:r>
          </w:p>
        </w:tc>
      </w:tr>
      <w:tr w:rsidR="00C235EB" w:rsidRPr="001B33ED">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Емiтент планує продовжити дiю лiцензiї на наступний термiн пiсля закiнчення її дiї </w:t>
            </w:r>
          </w:p>
        </w:tc>
      </w:tr>
    </w:tbl>
    <w:p w:rsidR="00C235EB" w:rsidRDefault="00C235EB">
      <w:pPr>
        <w:widowControl w:val="0"/>
        <w:autoSpaceDE w:val="0"/>
        <w:autoSpaceDN w:val="0"/>
        <w:adjustRightInd w:val="0"/>
        <w:spacing w:after="0" w:line="240" w:lineRule="auto"/>
        <w:rPr>
          <w:rFonts w:ascii="Times New Roman CYR" w:hAnsi="Times New Roman CYR" w:cs="Times New Roman CYR"/>
        </w:rPr>
      </w:pPr>
    </w:p>
    <w:p w:rsidR="00C235EB" w:rsidRDefault="00C235EB">
      <w:pPr>
        <w:widowControl w:val="0"/>
        <w:autoSpaceDE w:val="0"/>
        <w:autoSpaceDN w:val="0"/>
        <w:adjustRightInd w:val="0"/>
        <w:spacing w:after="0" w:line="240" w:lineRule="auto"/>
        <w:rPr>
          <w:rFonts w:ascii="Times New Roman CYR" w:hAnsi="Times New Roman CYR" w:cs="Times New Roman CYR"/>
        </w:rPr>
      </w:pP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 - Президент</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Бондар Анатолiй Олександрович</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1958</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40</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АТ "Слов'янськi шпалери - КФТП", 00278876, Голова наглядової ради - Президент </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Статутi та Положеннi про Наглядову раду. Посадова особа судимостей за корисливi i посадовi злочини не має. </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Обрано на посаду члена наглядової ради згiдно рiшення  загальних зборiв акцiонерiв вiд 11.12.2020 року на 3 роки та згiдно рiшення наглядової ради вiд 11.12.2020 року обрано на посаду Голови наглядової ради - Президента. Обраний як акцiонер, володiє 7,0121% акцiй емiтента.</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звiтному перiодi змiни в складi посадової особи (3 квартал 2021 року): не вiдбувалися. </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Приходько Леонiд Васильович</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1947</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4. Освіта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 00278876, Член наглядової ради</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Статутi та Положеннi про Наглядову раду. Посадова особа судимостей за корисливi i посадовi злочини не має. </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Обрано на посаду члена наглядової ради згiдно рiшення  загальних зборiв акцiонерiв вiд 11.12.2020 року на 3 роки. Обраний як представник акцiонера Бондара Анатолiя Олександровича, який володiє 7,0121% акцiй емiтента. Є акцiонером товариства.</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звiтному перiодi змiни в складi посадової особи (3 квартал 2021 року): не вiдбувалися. </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Шолом Сергiй Васильович</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1959</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44</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 00278876, Член наглядової ради</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Статутi та Положеннi про Наглядову раду. Посадова особа судимостей за корисливi i посадовi злочини не має. </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члена наглядової ради згiдно рiшення  загальних зборiв акцiонерiв вiд 11.12.2020 року на 3 роки.  Не є акцiонером емiтента , обраний  як представник акцiонера ТОВ "Торговий дiм "Славич", що володiє 24,9910% статутного капiталу Товариства. </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звiтному перiодi змiни в складi посадової особи (3 квартал 2021 року): не вiдбувалися. </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Бондар Олена Анатолiївна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1981</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 00278876, Член наглядової ради</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 xml:space="preserve">Повноваження та обов'язки посадової особи визначено у Статутi та Положеннi про Наглядову раду. Посадова особа судимостей за корисливi i посадовi злочини не має. </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члена наглядової ради згiдно рiшення  загальних зборiв акцiонерiв вiд 11.12.2020 року на 3 роки. Обрана як акцiонер товариства, володiє 4,4307% акцiй емiтента. </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звiтному перiодi змiни в складi посадової особи (3 квартал 2021 року): не вiдбувалися. </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Бондар Олександр Анатолiйович</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1986</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13</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 00278876, Член наглядової ради</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Статутi та Положеннi про Наглядову раду. Посадова особа судимостей за корисливi i посадовi злочини не має. </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члена наглядової ради згiдно рiшення  загальних зборiв акцiонерiв вiд 11.12.2020 року на 3 роки. Обраний як акцiонер, володiє 4,4306% акцiй емiтента. </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звiтному перiодi змiни в складi посадової особи (3 квартал 2021 року): не вiдбувалися. </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ревiзiйної комiсiї</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Свинар Олександр Вiкторович</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1978</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 00278876</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Статутi та Положеннi про Ревiзiйну комiсiю.  Посадова особа судимостей за корисливi i посадовi злочини не має.  </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згiдно рiшення  загальних зборiв акцiонерiв вiд 27.04.2018 року на 5 рокiв. </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в складi посадової особи в звiтному перiодi: не вiдбувалися.</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 Посада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Мехеденко Андрiй Iванович</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1971</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 00278876, член ревiзiйної комiсiї</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Статутi та Положеннi про Ревiзiйну комiсiю.  Посадова особа судимостей за корисливi i посадовi злочини не має.  </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згiдно рiшення  загальних зборiв акцiонерiв вiд 27.04.2018 року на 5 рокiв. </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в складi посадової особи в звiтному перiодi: не вiдбувалися.</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Глущенко Свiтлана Анатолiївна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1971</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 00278876, член ревiзiйної комiсiї</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Статутi та Положеннi про Ревiзiйну комiсiю.  Посадова особа судимостей за корисливi i посадовi злочини не має.  </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згiдно рiшення  загальних зборiв акцiонерiв вiд 27.04.2018 року на 5 рокiв. </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в складi посадової особи в звiтному перiодi: не вiдбувалися.</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Кугук Iрина Iванiвна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1968</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36</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АТ "Слов'янськi шпалери - КФТП", 00278876, заступник головного бухгалтера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 повноважень посадової особи вiдноситься органiзацiя i ведення бухгалтерського облiку на пiдприємствi, забезпечення ведення облiку вiдповiдно до чинного законодавства України, з урахування особливостей дiяльностi пiдприємства, органiзацiя контролю за вiдображенням на рахунках бухгалтерського облiку всiх господарських операцiй. Посадова особа судимостей за корисливi i посадовi злочини не має.</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Призначено на посаду згiдно наказу Генерального директора 01.06.2006, без термiну.</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Змiни в складi посадової особи в звiтному перiодi: не вiдбувалися.</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Генеральний директор</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Мурай Вiктор Петрович</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1979</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 00278876, Генеральний директор</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Повноваження та обов'язки посадової особи визначено у Статутi та Положеннi про Генерального директора. Посадова особа судимостей за корисливi i посадовi злочини не має.</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Обрано на посаду Генерального директора (переобрано на наступний термiн) за рiшенням Наглядової ради (протокол вiд 08.02.2021 № 34) вiдповiдно до Статуту  на новий строк з подовженням термiну його повноважень по 7 лютого 2023 року включно..</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Змiни в складi посадової особи в звiтному перiодi (III квартал 2021 року) : не вiдбувалися.</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VI. Інформація про господарську та фінансову діяльність емітента</w:t>
      </w: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t>1.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C235EB" w:rsidRPr="001B33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Відсоток від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b/>
                <w:bCs/>
              </w:rPr>
              <w:t>Дата погашення</w:t>
            </w:r>
          </w:p>
        </w:tc>
      </w:tr>
      <w:tr w:rsidR="00C235EB" w:rsidRPr="001B33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r>
      <w:tr w:rsidR="00C235EB" w:rsidRPr="001B33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r>
      <w:tr w:rsidR="00C235EB" w:rsidRPr="001B33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r>
      <w:tr w:rsidR="00C235EB" w:rsidRPr="001B33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r>
      <w:tr w:rsidR="00C235EB" w:rsidRPr="001B33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r>
      <w:tr w:rsidR="00C235EB" w:rsidRPr="001B33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r>
      <w:tr w:rsidR="00C235EB" w:rsidRPr="001B33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за сертифікатами ФОН (за кожним </w:t>
            </w:r>
            <w:r w:rsidRPr="001B33ED">
              <w:rPr>
                <w:rFonts w:ascii="Times New Roman CYR" w:eastAsiaTheme="minorEastAsia" w:hAnsi="Times New Roman CYR" w:cs="Times New Roman CYR"/>
              </w:rPr>
              <w:lastRenderedPageBreak/>
              <w:t>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lastRenderedPageBreak/>
              <w:t>X</w:t>
            </w:r>
          </w:p>
        </w:tc>
        <w:tc>
          <w:tcPr>
            <w:tcW w:w="148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r>
      <w:tr w:rsidR="00C235EB" w:rsidRPr="001B33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lastRenderedPageBreak/>
              <w:t>за векселями (усього)</w:t>
            </w:r>
          </w:p>
        </w:tc>
        <w:tc>
          <w:tcPr>
            <w:tcW w:w="14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r>
      <w:tr w:rsidR="00C235EB" w:rsidRPr="001B33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r>
      <w:tr w:rsidR="00C235EB" w:rsidRPr="001B33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r>
      <w:tr w:rsidR="00C235EB" w:rsidRPr="001B33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20827</w:t>
            </w:r>
          </w:p>
        </w:tc>
        <w:tc>
          <w:tcPr>
            <w:tcW w:w="19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r>
      <w:tr w:rsidR="00C235EB" w:rsidRPr="001B33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r>
      <w:tr w:rsidR="00C235EB" w:rsidRPr="001B33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281582</w:t>
            </w:r>
          </w:p>
        </w:tc>
        <w:tc>
          <w:tcPr>
            <w:tcW w:w="19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r>
      <w:tr w:rsidR="00C235EB" w:rsidRPr="001B33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302409</w:t>
            </w:r>
          </w:p>
        </w:tc>
        <w:tc>
          <w:tcPr>
            <w:tcW w:w="19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r>
      <w:tr w:rsidR="00C235EB" w:rsidRPr="001B33E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both"/>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Зобов'язання за кредитами,  цiнними паперами та iнвестицiями в корпоративнi права вiдсутнi. Iншi зобов'язання складаються  з кредиторської заборгованостi за товари, роботи, послуги - 113291 тис. грн., заборгованостi з заробiтної плати - 6784 тис. грн., страхування  - 1978 тис. грн. </w:t>
            </w:r>
          </w:p>
          <w:p w:rsidR="00C235EB" w:rsidRPr="001B33ED" w:rsidRDefault="00C235EB">
            <w:pPr>
              <w:widowControl w:val="0"/>
              <w:autoSpaceDE w:val="0"/>
              <w:autoSpaceDN w:val="0"/>
              <w:adjustRightInd w:val="0"/>
              <w:spacing w:after="0" w:line="240" w:lineRule="auto"/>
              <w:jc w:val="both"/>
              <w:rPr>
                <w:rFonts w:ascii="Times New Roman CYR" w:eastAsiaTheme="minorEastAsia" w:hAnsi="Times New Roman CYR" w:cs="Times New Roman CYR"/>
              </w:rPr>
            </w:pPr>
          </w:p>
          <w:p w:rsidR="00C235EB" w:rsidRPr="001B33ED" w:rsidRDefault="00C235EB">
            <w:pPr>
              <w:widowControl w:val="0"/>
              <w:autoSpaceDE w:val="0"/>
              <w:autoSpaceDN w:val="0"/>
              <w:adjustRightInd w:val="0"/>
              <w:spacing w:after="0" w:line="240" w:lineRule="auto"/>
              <w:jc w:val="both"/>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Заборгованiсть з оплати працi, страхування, по розрахункам з бюджетом є поточною. </w:t>
            </w:r>
          </w:p>
          <w:p w:rsidR="00C235EB" w:rsidRPr="001B33ED" w:rsidRDefault="00C235EB">
            <w:pPr>
              <w:widowControl w:val="0"/>
              <w:autoSpaceDE w:val="0"/>
              <w:autoSpaceDN w:val="0"/>
              <w:adjustRightInd w:val="0"/>
              <w:spacing w:after="0" w:line="240" w:lineRule="auto"/>
              <w:jc w:val="both"/>
              <w:rPr>
                <w:rFonts w:ascii="Times New Roman CYR" w:eastAsiaTheme="minorEastAsia" w:hAnsi="Times New Roman CYR" w:cs="Times New Roman CYR"/>
              </w:rPr>
            </w:pPr>
          </w:p>
          <w:p w:rsidR="00C235EB" w:rsidRPr="001B33ED" w:rsidRDefault="00C235EB">
            <w:pPr>
              <w:widowControl w:val="0"/>
              <w:autoSpaceDE w:val="0"/>
              <w:autoSpaceDN w:val="0"/>
              <w:adjustRightInd w:val="0"/>
              <w:spacing w:after="0" w:line="240" w:lineRule="auto"/>
              <w:jc w:val="both"/>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Податковi зобов'язання складаються з: вiдстроченi податковi зобов'язання (довгостроковi зобов'язання та забезпечення)- 15221 тис. грн. та поточна кредиторська заборгованiсть за розрахунками з бюджетом - 5606 тис. грн. </w:t>
            </w:r>
          </w:p>
          <w:p w:rsidR="00C235EB" w:rsidRPr="001B33ED" w:rsidRDefault="00C235EB">
            <w:pPr>
              <w:widowControl w:val="0"/>
              <w:autoSpaceDE w:val="0"/>
              <w:autoSpaceDN w:val="0"/>
              <w:adjustRightInd w:val="0"/>
              <w:spacing w:after="0" w:line="240" w:lineRule="auto"/>
              <w:jc w:val="both"/>
              <w:rPr>
                <w:rFonts w:ascii="Times New Roman CYR" w:eastAsiaTheme="minorEastAsia" w:hAnsi="Times New Roman CYR" w:cs="Times New Roman CYR"/>
              </w:rPr>
            </w:pPr>
          </w:p>
          <w:p w:rsidR="00C235EB" w:rsidRPr="001B33ED" w:rsidRDefault="00C235EB">
            <w:pPr>
              <w:widowControl w:val="0"/>
              <w:autoSpaceDE w:val="0"/>
              <w:autoSpaceDN w:val="0"/>
              <w:adjustRightInd w:val="0"/>
              <w:spacing w:after="0" w:line="240" w:lineRule="auto"/>
              <w:jc w:val="both"/>
              <w:rPr>
                <w:rFonts w:ascii="Times New Roman CYR" w:eastAsiaTheme="minorEastAsia" w:hAnsi="Times New Roman CYR" w:cs="Times New Roman CYR"/>
              </w:rPr>
            </w:pPr>
            <w:r w:rsidRPr="001B33ED">
              <w:rPr>
                <w:rFonts w:ascii="Times New Roman CYR" w:eastAsiaTheme="minorEastAsia" w:hAnsi="Times New Roman CYR" w:cs="Times New Roman CYR"/>
              </w:rPr>
              <w:t>Фiнансова допомога вiдсутня.</w:t>
            </w:r>
          </w:p>
          <w:p w:rsidR="00C235EB" w:rsidRPr="001B33ED" w:rsidRDefault="00C235EB">
            <w:pPr>
              <w:widowControl w:val="0"/>
              <w:autoSpaceDE w:val="0"/>
              <w:autoSpaceDN w:val="0"/>
              <w:adjustRightInd w:val="0"/>
              <w:spacing w:after="0" w:line="240" w:lineRule="auto"/>
              <w:jc w:val="both"/>
              <w:rPr>
                <w:rFonts w:ascii="Times New Roman CYR" w:eastAsiaTheme="minorEastAsia" w:hAnsi="Times New Roman CYR" w:cs="Times New Roman CYR"/>
              </w:rPr>
            </w:pPr>
          </w:p>
          <w:p w:rsidR="00C235EB" w:rsidRPr="001B33ED" w:rsidRDefault="00C235EB">
            <w:pPr>
              <w:widowControl w:val="0"/>
              <w:autoSpaceDE w:val="0"/>
              <w:autoSpaceDN w:val="0"/>
              <w:adjustRightInd w:val="0"/>
              <w:spacing w:after="0" w:line="240" w:lineRule="auto"/>
              <w:jc w:val="both"/>
              <w:rPr>
                <w:rFonts w:ascii="Times New Roman CYR" w:eastAsiaTheme="minorEastAsia" w:hAnsi="Times New Roman CYR" w:cs="Times New Roman CYR"/>
              </w:rPr>
            </w:pPr>
          </w:p>
        </w:tc>
      </w:tr>
    </w:tbl>
    <w:p w:rsidR="00C235EB" w:rsidRDefault="00C235EB">
      <w:pPr>
        <w:widowControl w:val="0"/>
        <w:autoSpaceDE w:val="0"/>
        <w:autoSpaceDN w:val="0"/>
        <w:adjustRightInd w:val="0"/>
        <w:spacing w:after="0" w:line="240" w:lineRule="auto"/>
        <w:rPr>
          <w:rFonts w:ascii="Times New Roman CYR" w:hAnsi="Times New Roman CYR" w:cs="Times New Roman CYR"/>
        </w:rPr>
      </w:pPr>
    </w:p>
    <w:p w:rsidR="00C235EB" w:rsidRDefault="00C235EB">
      <w:pPr>
        <w:widowControl w:val="0"/>
        <w:autoSpaceDE w:val="0"/>
        <w:autoSpaceDN w:val="0"/>
        <w:adjustRightInd w:val="0"/>
        <w:spacing w:after="0" w:line="240" w:lineRule="auto"/>
        <w:rPr>
          <w:rFonts w:ascii="Times New Roman CYR" w:hAnsi="Times New Roman CYR" w:cs="Times New Roman CYR"/>
        </w:rPr>
      </w:pPr>
    </w:p>
    <w:p w:rsidR="00C235EB" w:rsidRDefault="00C235EB">
      <w:pPr>
        <w:widowControl w:val="0"/>
        <w:autoSpaceDE w:val="0"/>
        <w:autoSpaceDN w:val="0"/>
        <w:adjustRightInd w:val="0"/>
        <w:spacing w:after="0" w:line="240" w:lineRule="auto"/>
        <w:rPr>
          <w:rFonts w:ascii="Times New Roman CYR" w:hAnsi="Times New Roman CYR" w:cs="Times New Roman CYR"/>
        </w:rPr>
        <w:sectPr w:rsidR="00C235EB" w:rsidSect="001B33ED">
          <w:pgSz w:w="12240" w:h="15840"/>
          <w:pgMar w:top="850" w:right="850" w:bottom="850" w:left="1400" w:header="720" w:footer="283" w:gutter="0"/>
          <w:cols w:space="720"/>
          <w:noEndnote/>
          <w:docGrid w:linePitch="299"/>
        </w:sectPr>
      </w:pP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lastRenderedPageBreak/>
        <w:t>2.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600"/>
        <w:gridCol w:w="1400"/>
        <w:gridCol w:w="2180"/>
        <w:gridCol w:w="2180"/>
        <w:gridCol w:w="2190"/>
        <w:gridCol w:w="2180"/>
        <w:gridCol w:w="2180"/>
        <w:gridCol w:w="2190"/>
      </w:tblGrid>
      <w:tr w:rsidR="00C235EB" w:rsidRPr="001B33ED">
        <w:tblPrEx>
          <w:tblCellMar>
            <w:top w:w="0" w:type="dxa"/>
            <w:bottom w:w="0" w:type="dxa"/>
          </w:tblCellMar>
        </w:tblPrEx>
        <w:trPr>
          <w:trHeight w:val="200"/>
        </w:trPr>
        <w:tc>
          <w:tcPr>
            <w:tcW w:w="600" w:type="dxa"/>
            <w:vMerge w:val="restart"/>
            <w:tcBorders>
              <w:top w:val="single" w:sz="6" w:space="0" w:color="auto"/>
              <w:bottom w:val="nil"/>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Обсяг реалізованої продукції</w:t>
            </w:r>
          </w:p>
        </w:tc>
      </w:tr>
      <w:tr w:rsidR="00C235EB" w:rsidRPr="001B33ED">
        <w:tblPrEx>
          <w:tblCellMar>
            <w:top w:w="0" w:type="dxa"/>
            <w:bottom w:w="0" w:type="dxa"/>
          </w:tblCellMar>
        </w:tblPrEx>
        <w:trPr>
          <w:trHeight w:val="200"/>
        </w:trPr>
        <w:tc>
          <w:tcPr>
            <w:tcW w:w="600" w:type="dxa"/>
            <w:vMerge/>
            <w:tcBorders>
              <w:top w:val="nil"/>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b/>
                <w:bCs/>
              </w:rPr>
              <w:t>у відсотках до всієї реалізованої продукції</w:t>
            </w:r>
          </w:p>
        </w:tc>
      </w:tr>
      <w:tr w:rsidR="00C235EB" w:rsidRPr="001B33ED">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8</w:t>
            </w:r>
          </w:p>
        </w:tc>
      </w:tr>
      <w:tr w:rsidR="00C235EB" w:rsidRPr="001B33ED">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шпалери</w:t>
            </w:r>
          </w:p>
        </w:tc>
        <w:tc>
          <w:tcPr>
            <w:tcW w:w="218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9586 (тук)</w:t>
            </w:r>
          </w:p>
        </w:tc>
        <w:tc>
          <w:tcPr>
            <w:tcW w:w="218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508254</w:t>
            </w:r>
          </w:p>
        </w:tc>
        <w:tc>
          <w:tcPr>
            <w:tcW w:w="219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99</w:t>
            </w:r>
          </w:p>
        </w:tc>
        <w:tc>
          <w:tcPr>
            <w:tcW w:w="218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5735 (тук)</w:t>
            </w:r>
          </w:p>
        </w:tc>
        <w:tc>
          <w:tcPr>
            <w:tcW w:w="218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509667</w:t>
            </w:r>
          </w:p>
        </w:tc>
        <w:tc>
          <w:tcPr>
            <w:tcW w:w="219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95</w:t>
            </w:r>
          </w:p>
        </w:tc>
      </w:tr>
    </w:tbl>
    <w:p w:rsidR="00C235EB" w:rsidRDefault="00C235EB">
      <w:pPr>
        <w:widowControl w:val="0"/>
        <w:autoSpaceDE w:val="0"/>
        <w:autoSpaceDN w:val="0"/>
        <w:adjustRightInd w:val="0"/>
        <w:spacing w:after="0" w:line="240" w:lineRule="auto"/>
        <w:rPr>
          <w:rFonts w:ascii="Times New Roman CYR" w:hAnsi="Times New Roman CYR" w:cs="Times New Roman CYR"/>
        </w:rPr>
        <w:sectPr w:rsidR="00C235EB">
          <w:pgSz w:w="16838" w:h="11906" w:orient="landscape"/>
          <w:pgMar w:top="850" w:right="850" w:bottom="850" w:left="1400" w:header="720" w:footer="720" w:gutter="0"/>
          <w:cols w:space="720"/>
          <w:noEndnote/>
        </w:sectPr>
      </w:pP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lastRenderedPageBreak/>
        <w:t>3.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620"/>
        <w:gridCol w:w="3300"/>
        <w:gridCol w:w="5900"/>
      </w:tblGrid>
      <w:tr w:rsidR="00C235EB" w:rsidRPr="001B33ED">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Відсоток від загальної собівартості реалізованої продукції (у відсотках)</w:t>
            </w:r>
          </w:p>
        </w:tc>
      </w:tr>
      <w:tr w:rsidR="00C235EB" w:rsidRPr="001B33ED">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w:t>
            </w:r>
          </w:p>
        </w:tc>
      </w:tr>
      <w:tr w:rsidR="00C235EB" w:rsidRPr="001B33ED">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сировина та матерiали</w:t>
            </w:r>
          </w:p>
        </w:tc>
        <w:tc>
          <w:tcPr>
            <w:tcW w:w="590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78</w:t>
            </w:r>
          </w:p>
        </w:tc>
      </w:tr>
      <w:tr w:rsidR="00C235EB" w:rsidRPr="001B33ED">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загальновиробничi витрати</w:t>
            </w:r>
          </w:p>
        </w:tc>
        <w:tc>
          <w:tcPr>
            <w:tcW w:w="590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8</w:t>
            </w:r>
          </w:p>
        </w:tc>
      </w:tr>
    </w:tbl>
    <w:p w:rsidR="00C235EB" w:rsidRDefault="00C235EB">
      <w:pPr>
        <w:widowControl w:val="0"/>
        <w:autoSpaceDE w:val="0"/>
        <w:autoSpaceDN w:val="0"/>
        <w:adjustRightInd w:val="0"/>
        <w:spacing w:after="0" w:line="240" w:lineRule="auto"/>
        <w:rPr>
          <w:rFonts w:ascii="Times New Roman CYR" w:hAnsi="Times New Roman CYR" w:cs="Times New Roman CYR"/>
        </w:rPr>
      </w:pPr>
    </w:p>
    <w:p w:rsidR="00C235EB" w:rsidRDefault="00C235EB">
      <w:pPr>
        <w:widowControl w:val="0"/>
        <w:autoSpaceDE w:val="0"/>
        <w:autoSpaceDN w:val="0"/>
        <w:adjustRightInd w:val="0"/>
        <w:spacing w:after="0" w:line="240" w:lineRule="auto"/>
        <w:rPr>
          <w:rFonts w:ascii="Times New Roman CYR" w:hAnsi="Times New Roman CYR" w:cs="Times New Roman CYR"/>
        </w:rPr>
        <w:sectPr w:rsidR="00C235EB">
          <w:pgSz w:w="12240" w:h="15840"/>
          <w:pgMar w:top="850" w:right="850" w:bottom="850" w:left="1400" w:header="720" w:footer="720" w:gutter="0"/>
          <w:cols w:space="720"/>
          <w:noEndnote/>
        </w:sectPr>
      </w:pP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 Відомості про цінні папери емітента</w:t>
      </w: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C235EB" w:rsidRDefault="00C235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i/>
          <w:iCs/>
          <w:sz w:val="24"/>
          <w:szCs w:val="24"/>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20"/>
        <w:gridCol w:w="1330"/>
        <w:gridCol w:w="2450"/>
        <w:gridCol w:w="1640"/>
        <w:gridCol w:w="1410"/>
        <w:gridCol w:w="1600"/>
        <w:gridCol w:w="1450"/>
        <w:gridCol w:w="1200"/>
        <w:gridCol w:w="1400"/>
        <w:gridCol w:w="1400"/>
      </w:tblGrid>
      <w:tr w:rsidR="00C235EB" w:rsidRPr="001B33ED">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Дата реєстрації випуску</w:t>
            </w:r>
          </w:p>
        </w:tc>
        <w:tc>
          <w:tcPr>
            <w:tcW w:w="133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Номер свідоцтва про реєстрацію випуску</w:t>
            </w:r>
          </w:p>
        </w:tc>
        <w:tc>
          <w:tcPr>
            <w:tcW w:w="245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Найменування органу, що зареєстрував випуск</w:t>
            </w:r>
          </w:p>
        </w:tc>
        <w:tc>
          <w:tcPr>
            <w:tcW w:w="16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 xml:space="preserve">Міжнародний ідентифікаційний номер </w:t>
            </w:r>
          </w:p>
        </w:tc>
        <w:tc>
          <w:tcPr>
            <w:tcW w:w="141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Тип цінного папера</w:t>
            </w:r>
          </w:p>
        </w:tc>
        <w:tc>
          <w:tcPr>
            <w:tcW w:w="16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Частка у статутному капіталі (у відсотках)</w:t>
            </w:r>
          </w:p>
        </w:tc>
      </w:tr>
      <w:tr w:rsidR="00C235EB" w:rsidRPr="001B33ED">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w:t>
            </w:r>
          </w:p>
        </w:tc>
        <w:tc>
          <w:tcPr>
            <w:tcW w:w="133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w:t>
            </w:r>
          </w:p>
        </w:tc>
        <w:tc>
          <w:tcPr>
            <w:tcW w:w="245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w:t>
            </w:r>
          </w:p>
        </w:tc>
        <w:tc>
          <w:tcPr>
            <w:tcW w:w="164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w:t>
            </w:r>
          </w:p>
        </w:tc>
        <w:tc>
          <w:tcPr>
            <w:tcW w:w="141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5</w:t>
            </w:r>
          </w:p>
        </w:tc>
        <w:tc>
          <w:tcPr>
            <w:tcW w:w="16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w:t>
            </w:r>
          </w:p>
        </w:tc>
      </w:tr>
      <w:tr w:rsidR="00C235EB" w:rsidRPr="001B33ED">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08.10.2010</w:t>
            </w:r>
          </w:p>
        </w:tc>
        <w:tc>
          <w:tcPr>
            <w:tcW w:w="133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852/1/10</w:t>
            </w:r>
          </w:p>
        </w:tc>
        <w:tc>
          <w:tcPr>
            <w:tcW w:w="24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НКЦПФР</w:t>
            </w:r>
          </w:p>
        </w:tc>
        <w:tc>
          <w:tcPr>
            <w:tcW w:w="164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UA4000092324</w:t>
            </w:r>
          </w:p>
        </w:tc>
        <w:tc>
          <w:tcPr>
            <w:tcW w:w="141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Акція проста бездокументарна іменна</w:t>
            </w:r>
          </w:p>
        </w:tc>
        <w:tc>
          <w:tcPr>
            <w:tcW w:w="16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8</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6021800</w:t>
            </w:r>
          </w:p>
        </w:tc>
        <w:tc>
          <w:tcPr>
            <w:tcW w:w="14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48174400</w:t>
            </w:r>
          </w:p>
        </w:tc>
        <w:tc>
          <w:tcPr>
            <w:tcW w:w="140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100</w:t>
            </w:r>
          </w:p>
        </w:tc>
      </w:tr>
      <w:tr w:rsidR="00C235EB" w:rsidRPr="001B33ED">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Опис</w:t>
            </w:r>
          </w:p>
        </w:tc>
        <w:tc>
          <w:tcPr>
            <w:tcW w:w="13880" w:type="dxa"/>
            <w:gridSpan w:val="9"/>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both"/>
              <w:rPr>
                <w:rFonts w:ascii="Times New Roman CYR" w:eastAsiaTheme="minorEastAsia" w:hAnsi="Times New Roman CYR" w:cs="Times New Roman CYR"/>
              </w:rPr>
            </w:pPr>
            <w:r w:rsidRPr="001B33ED">
              <w:rPr>
                <w:rFonts w:ascii="Times New Roman CYR" w:eastAsiaTheme="minorEastAsia" w:hAnsi="Times New Roman CYR" w:cs="Times New Roman CYR"/>
              </w:rPr>
              <w:t>Вiдбувається торгiвля цiнними паперами емiтента на внутрiшньому ринку (протягом звiтного року фактiв не виявлено). Iнформацiя щодо торгiвлi цiнними паперами емiтента на зовнiшних ринках вiдсутня. Факти лiстингу i делiстингу цiнних паперiв емiтента на фондових бiржах вiдсутнi.  Протягом року додаткова емiсiя емiтентом не здiйснювалась. Випускiв iнших видiв цiнних паперiв, крiм акцiй, не було. Викуп/анулювання власних акцiй не вiдбувався. Чинне свiдоцтво про реєстрацiю випуску акцiй отримано взамiн втратившего чиннiсть в зв'язку з визначенням типу товариства та змiною найменування 08.10.2010</w:t>
            </w:r>
          </w:p>
        </w:tc>
      </w:tr>
    </w:tbl>
    <w:p w:rsidR="00C235EB" w:rsidRDefault="00C235EB">
      <w:pPr>
        <w:widowControl w:val="0"/>
        <w:autoSpaceDE w:val="0"/>
        <w:autoSpaceDN w:val="0"/>
        <w:adjustRightInd w:val="0"/>
        <w:spacing w:after="0" w:line="240" w:lineRule="auto"/>
        <w:rPr>
          <w:rFonts w:ascii="Times New Roman CYR" w:hAnsi="Times New Roman CYR" w:cs="Times New Roman CYR"/>
        </w:rPr>
      </w:pPr>
    </w:p>
    <w:p w:rsidR="00C235EB" w:rsidRDefault="00C235EB">
      <w:pPr>
        <w:widowControl w:val="0"/>
        <w:autoSpaceDE w:val="0"/>
        <w:autoSpaceDN w:val="0"/>
        <w:adjustRightInd w:val="0"/>
        <w:spacing w:after="0" w:line="240" w:lineRule="auto"/>
        <w:rPr>
          <w:rFonts w:ascii="Times New Roman CYR" w:hAnsi="Times New Roman CYR" w:cs="Times New Roman CYR"/>
        </w:rPr>
        <w:sectPr w:rsidR="00C235EB">
          <w:pgSz w:w="16838" w:h="11906" w:orient="landscape"/>
          <w:pgMar w:top="850" w:right="850" w:bottom="850" w:left="1400" w:header="720" w:footer="720" w:gutter="0"/>
          <w:cols w:space="720"/>
          <w:noEndnote/>
        </w:sectPr>
      </w:pP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Відомості щодо участі емітента у юридичних особах</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АСОЦIАЦIЯ УКРАЇНСЬКИХ ПIДПРИЄМСТВ ЦЕЛЮЛОЗНО-ПАПЕРОВОЇ ГАЛУЗI "УКРПАПIР"</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Асоціація</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32490129</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02660, м.Київ-02, вул. Марини Раскової, 19, офiс 1118</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Опис</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Головною метою Асоцiацiї є вироблення загальних позицiй i iнтересiв членiв Асоцiацiї у всiх сферах економiки, без права втручання в їх виробничу та комерцiйну дiяльнiсть та прийняття управлiнських рiшень, представлення i захист прав її членiв, сприяння економiчному, технiчному та соцiальному розвитку пiдприємств целюлозно-паперового комплексу України та органiзацiй, що працюють на ринку картонно - паперової продукцiї. Основними напрямками дiяльностi Асоцiацiї є розробка i реалiзацiя комплексної державної програми розвитку паперової галузi України, вiдпрацювання загальних напрямкiв науково-технiчної полiтики, формування та iдентифiкацiя загальногалузевих проблем i пiдготовка рекомендацiй щодо удосконалення законодавчої бази та форм статистичної звiтностi. Статутний капiтал -  0 грн.  Розмiр внеску до статутного капiталу - 0 грн. Належнiсть емiтента до iнших об'єднань пiдприємств вiдсутня</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sectPr w:rsidR="00C235EB">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C235EB" w:rsidRPr="001B33ED">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lastRenderedPageBreak/>
              <w:t>КОДИ</w:t>
            </w:r>
          </w:p>
        </w:tc>
      </w:tr>
      <w:tr w:rsidR="00C235EB" w:rsidRPr="001B33ED">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C235EB" w:rsidRPr="001B33ED" w:rsidRDefault="00C235EB">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30.09.2021</w:t>
            </w:r>
          </w:p>
        </w:tc>
      </w:tr>
      <w:tr w:rsidR="00C235EB" w:rsidRPr="001B33ED">
        <w:tblPrEx>
          <w:tblCellMar>
            <w:top w:w="0" w:type="dxa"/>
            <w:bottom w:w="0" w:type="dxa"/>
          </w:tblCellMar>
        </w:tblPrEx>
        <w:trPr>
          <w:trHeight w:val="298"/>
        </w:trPr>
        <w:tc>
          <w:tcPr>
            <w:tcW w:w="2160" w:type="dxa"/>
            <w:tcBorders>
              <w:top w:val="nil"/>
              <w:left w:val="nil"/>
              <w:bottom w:val="nil"/>
              <w:right w:val="nil"/>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Підприємство</w:t>
            </w:r>
          </w:p>
        </w:tc>
        <w:tc>
          <w:tcPr>
            <w:tcW w:w="4466" w:type="dxa"/>
            <w:tcBorders>
              <w:top w:val="nil"/>
              <w:left w:val="nil"/>
              <w:bottom w:val="nil"/>
              <w:right w:val="nil"/>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ПРИВАТНЕ АКЦIОНЕРНЕ ТОВАРИСТВО "СЛОВ`ЯНСЬКI ШПАЛЕРИ - КФТП"</w:t>
            </w:r>
          </w:p>
        </w:tc>
        <w:tc>
          <w:tcPr>
            <w:tcW w:w="1654" w:type="dxa"/>
            <w:tcBorders>
              <w:top w:val="nil"/>
              <w:left w:val="nil"/>
              <w:bottom w:val="nil"/>
              <w:right w:val="single" w:sz="6" w:space="0" w:color="auto"/>
            </w:tcBorders>
            <w:vAlign w:val="center"/>
          </w:tcPr>
          <w:p w:rsidR="00C235EB" w:rsidRPr="001B33ED" w:rsidRDefault="00C235EB">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00278876</w:t>
            </w:r>
          </w:p>
        </w:tc>
      </w:tr>
      <w:tr w:rsidR="00C235EB" w:rsidRPr="001B33ED">
        <w:tblPrEx>
          <w:tblCellMar>
            <w:top w:w="0" w:type="dxa"/>
            <w:bottom w:w="0" w:type="dxa"/>
          </w:tblCellMar>
        </w:tblPrEx>
        <w:trPr>
          <w:trHeight w:val="298"/>
        </w:trPr>
        <w:tc>
          <w:tcPr>
            <w:tcW w:w="2160" w:type="dxa"/>
            <w:tcBorders>
              <w:top w:val="nil"/>
              <w:left w:val="nil"/>
              <w:bottom w:val="nil"/>
              <w:right w:val="nil"/>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Територія</w:t>
            </w:r>
          </w:p>
        </w:tc>
        <w:tc>
          <w:tcPr>
            <w:tcW w:w="4466" w:type="dxa"/>
            <w:tcBorders>
              <w:top w:val="nil"/>
              <w:left w:val="nil"/>
              <w:bottom w:val="nil"/>
              <w:right w:val="nil"/>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Чернігівська область, м.Корюкiвка</w:t>
            </w:r>
          </w:p>
        </w:tc>
        <w:tc>
          <w:tcPr>
            <w:tcW w:w="1654" w:type="dxa"/>
            <w:tcBorders>
              <w:top w:val="nil"/>
              <w:left w:val="nil"/>
              <w:bottom w:val="nil"/>
              <w:right w:val="single" w:sz="6" w:space="0" w:color="auto"/>
            </w:tcBorders>
            <w:vAlign w:val="center"/>
          </w:tcPr>
          <w:p w:rsidR="00C235EB" w:rsidRPr="001B33ED" w:rsidRDefault="00C235EB">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7422410100</w:t>
            </w:r>
          </w:p>
        </w:tc>
      </w:tr>
      <w:tr w:rsidR="00C235EB" w:rsidRPr="001B33ED">
        <w:tblPrEx>
          <w:tblCellMar>
            <w:top w:w="0" w:type="dxa"/>
            <w:bottom w:w="0" w:type="dxa"/>
          </w:tblCellMar>
        </w:tblPrEx>
        <w:trPr>
          <w:trHeight w:val="298"/>
        </w:trPr>
        <w:tc>
          <w:tcPr>
            <w:tcW w:w="2160" w:type="dxa"/>
            <w:tcBorders>
              <w:top w:val="nil"/>
              <w:left w:val="nil"/>
              <w:bottom w:val="nil"/>
              <w:right w:val="nil"/>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C235EB" w:rsidRPr="001B33ED" w:rsidRDefault="00C235EB">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230</w:t>
            </w:r>
          </w:p>
        </w:tc>
      </w:tr>
      <w:tr w:rsidR="00C235EB" w:rsidRPr="001B33ED">
        <w:tblPrEx>
          <w:tblCellMar>
            <w:top w:w="0" w:type="dxa"/>
            <w:bottom w:w="0" w:type="dxa"/>
          </w:tblCellMar>
        </w:tblPrEx>
        <w:trPr>
          <w:trHeight w:val="298"/>
        </w:trPr>
        <w:tc>
          <w:tcPr>
            <w:tcW w:w="2160" w:type="dxa"/>
            <w:tcBorders>
              <w:top w:val="nil"/>
              <w:left w:val="nil"/>
              <w:bottom w:val="nil"/>
              <w:right w:val="nil"/>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Вид економічної діяльності</w:t>
            </w:r>
          </w:p>
        </w:tc>
        <w:tc>
          <w:tcPr>
            <w:tcW w:w="4466" w:type="dxa"/>
            <w:tcBorders>
              <w:top w:val="nil"/>
              <w:left w:val="nil"/>
              <w:bottom w:val="nil"/>
              <w:right w:val="nil"/>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Виробництво шпалер</w:t>
            </w:r>
          </w:p>
        </w:tc>
        <w:tc>
          <w:tcPr>
            <w:tcW w:w="1654" w:type="dxa"/>
            <w:tcBorders>
              <w:top w:val="nil"/>
              <w:left w:val="nil"/>
              <w:bottom w:val="nil"/>
              <w:right w:val="single" w:sz="6" w:space="0" w:color="auto"/>
            </w:tcBorders>
            <w:vAlign w:val="center"/>
          </w:tcPr>
          <w:p w:rsidR="00C235EB" w:rsidRPr="001B33ED" w:rsidRDefault="00C235EB">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17.24</w:t>
            </w:r>
          </w:p>
        </w:tc>
      </w:tr>
    </w:tbl>
    <w:p w:rsidR="00C235EB" w:rsidRDefault="00C235E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587</w:t>
      </w:r>
    </w:p>
    <w:p w:rsidR="00C235EB" w:rsidRDefault="00C235E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15300 м. Корюкiвка, вул. Передзаводська, буд.4, (04657) 2-17-79</w:t>
      </w:r>
    </w:p>
    <w:p w:rsidR="00C235EB" w:rsidRDefault="00C235E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C235EB" w:rsidRDefault="00C235E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tblPr>
      <w:tblGrid>
        <w:gridCol w:w="5650"/>
        <w:gridCol w:w="350"/>
      </w:tblGrid>
      <w:tr w:rsidR="00C235EB" w:rsidRPr="001B33ED">
        <w:tblPrEx>
          <w:tblCellMar>
            <w:top w:w="0" w:type="dxa"/>
            <w:bottom w:w="0" w:type="dxa"/>
          </w:tblCellMar>
        </w:tblPrEx>
        <w:trPr>
          <w:trHeight w:val="298"/>
        </w:trPr>
        <w:tc>
          <w:tcPr>
            <w:tcW w:w="5650" w:type="dxa"/>
            <w:vMerge w:val="restart"/>
            <w:tcBorders>
              <w:top w:val="nil"/>
              <w:left w:val="nil"/>
              <w:bottom w:val="nil"/>
              <w:right w:val="nil"/>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r>
      <w:tr w:rsidR="00C235EB" w:rsidRPr="001B33ED">
        <w:tblPrEx>
          <w:tblCellMar>
            <w:top w:w="0" w:type="dxa"/>
            <w:bottom w:w="0" w:type="dxa"/>
          </w:tblCellMar>
        </w:tblPrEx>
        <w:trPr>
          <w:trHeight w:val="298"/>
        </w:trPr>
        <w:tc>
          <w:tcPr>
            <w:tcW w:w="5650" w:type="dxa"/>
            <w:vMerge w:val="restart"/>
            <w:tcBorders>
              <w:top w:val="nil"/>
              <w:left w:val="nil"/>
              <w:bottom w:val="nil"/>
              <w:right w:val="nil"/>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v</w:t>
            </w:r>
          </w:p>
        </w:tc>
      </w:tr>
    </w:tbl>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C235EB" w:rsidRDefault="00C235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30.09.2021 p.</w:t>
      </w:r>
    </w:p>
    <w:p w:rsidR="00C235EB" w:rsidRDefault="00C235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C235EB" w:rsidRPr="001B33ED">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C235EB" w:rsidRPr="001B33ED" w:rsidRDefault="00C235EB">
            <w:pPr>
              <w:widowControl w:val="0"/>
              <w:autoSpaceDE w:val="0"/>
              <w:autoSpaceDN w:val="0"/>
              <w:adjustRightInd w:val="0"/>
              <w:spacing w:after="0" w:line="240" w:lineRule="auto"/>
              <w:jc w:val="right"/>
              <w:rPr>
                <w:rFonts w:ascii="Times New Roman CYR" w:eastAsiaTheme="minorEastAsia" w:hAnsi="Times New Roman CYR" w:cs="Times New Roman CYR"/>
              </w:rPr>
            </w:pPr>
            <w:r w:rsidRPr="001B33ED">
              <w:rPr>
                <w:rFonts w:ascii="Times New Roman CYR" w:eastAsiaTheme="minorEastAsia"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right"/>
              <w:rPr>
                <w:rFonts w:ascii="Times New Roman CYR" w:eastAsiaTheme="minorEastAsia" w:hAnsi="Times New Roman CYR" w:cs="Times New Roman CYR"/>
              </w:rPr>
            </w:pPr>
            <w:r w:rsidRPr="001B33ED">
              <w:rPr>
                <w:rFonts w:ascii="Times New Roman CYR" w:eastAsiaTheme="minorEastAsia" w:hAnsi="Times New Roman CYR" w:cs="Times New Roman CYR"/>
              </w:rPr>
              <w:t>1801001</w:t>
            </w:r>
          </w:p>
        </w:tc>
      </w:tr>
      <w:tr w:rsidR="00C235EB" w:rsidRPr="001B33ED">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На кінець звітного періоду</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165</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460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4 063</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4 165</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( 3 898 )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( 3 705 )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48 261</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36 041</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438 593</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409 459</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1 119 330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1 189 658</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( 680 737 )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( 780 199 )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200 947</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193 484</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200 947</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193 484</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962</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962</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lastRenderedPageBreak/>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688 928</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640 406</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471 470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561 828</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214 341</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265 531</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331</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1 268</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256 798</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295 029</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274 598</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268 491</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27 412</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110 109</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26 574</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47 757</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127 895</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412 976</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373 140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164 899</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345</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1 137</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1 301 434</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1 567 197</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1 990 362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2 207 603</w:t>
            </w:r>
          </w:p>
        </w:tc>
      </w:tr>
    </w:tbl>
    <w:p w:rsidR="00C235EB" w:rsidRDefault="00C235EB">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C235EB" w:rsidRPr="001B33ED">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На кінець звітного періоду</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C235EB" w:rsidRPr="001B33ED">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48 174</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48 174</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1 810 458</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1 857 020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lastRenderedPageBreak/>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1 858 632</w:t>
            </w:r>
          </w:p>
        </w:tc>
        <w:tc>
          <w:tcPr>
            <w:tcW w:w="1645" w:type="dxa"/>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1 905 194</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15 361</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15 221</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19 672</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21 664</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35 033</w:t>
            </w:r>
          </w:p>
        </w:tc>
        <w:tc>
          <w:tcPr>
            <w:tcW w:w="1645" w:type="dxa"/>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36 885</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56 269</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113 291</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15 735</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5 606</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13 817</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3 762</w:t>
            </w:r>
          </w:p>
        </w:tc>
      </w:tr>
      <w:tr w:rsidR="00C235EB" w:rsidRPr="001B33E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1 711</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1 978</w:t>
            </w:r>
          </w:p>
        </w:tc>
      </w:tr>
      <w:tr w:rsidR="00C235EB" w:rsidRPr="001B33E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6 621</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6 784</w:t>
            </w:r>
          </w:p>
        </w:tc>
      </w:tr>
      <w:tr w:rsidR="00C235EB" w:rsidRPr="001B33E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6 118</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7 141</w:t>
            </w:r>
          </w:p>
        </w:tc>
      </w:tr>
      <w:tr w:rsidR="00C235EB" w:rsidRPr="001B33E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10 243</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130 724</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96 697</w:t>
            </w:r>
          </w:p>
        </w:tc>
        <w:tc>
          <w:tcPr>
            <w:tcW w:w="1645" w:type="dxa"/>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265 524</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1 990 362</w:t>
            </w:r>
          </w:p>
        </w:tc>
        <w:tc>
          <w:tcPr>
            <w:tcW w:w="1645" w:type="dxa"/>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2 207 603</w:t>
            </w:r>
          </w:p>
        </w:tc>
      </w:tr>
    </w:tbl>
    <w:p w:rsidR="00C235EB" w:rsidRDefault="00C235EB">
      <w:pPr>
        <w:widowControl w:val="0"/>
        <w:autoSpaceDE w:val="0"/>
        <w:autoSpaceDN w:val="0"/>
        <w:adjustRightInd w:val="0"/>
        <w:spacing w:after="0" w:line="240" w:lineRule="auto"/>
        <w:rPr>
          <w:rFonts w:ascii="Times New Roman CYR" w:hAnsi="Times New Roman CYR" w:cs="Times New Roman CYR"/>
        </w:rPr>
      </w:pPr>
    </w:p>
    <w:p w:rsidR="00C235EB" w:rsidRDefault="00C235E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Вiктор МУРАЙ</w:t>
      </w:r>
    </w:p>
    <w:p w:rsidR="00C235EB" w:rsidRDefault="00C235EB">
      <w:pPr>
        <w:widowControl w:val="0"/>
        <w:autoSpaceDE w:val="0"/>
        <w:autoSpaceDN w:val="0"/>
        <w:adjustRightInd w:val="0"/>
        <w:spacing w:after="0" w:line="240" w:lineRule="auto"/>
        <w:rPr>
          <w:rFonts w:ascii="Times New Roman CYR" w:hAnsi="Times New Roman CYR" w:cs="Times New Roman CYR"/>
        </w:rPr>
      </w:pPr>
    </w:p>
    <w:p w:rsidR="00C235EB" w:rsidRDefault="00C235E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Iрина КУГУК</w:t>
      </w:r>
    </w:p>
    <w:p w:rsidR="00C235EB" w:rsidRDefault="00C235EB">
      <w:pPr>
        <w:widowControl w:val="0"/>
        <w:autoSpaceDE w:val="0"/>
        <w:autoSpaceDN w:val="0"/>
        <w:adjustRightInd w:val="0"/>
        <w:spacing w:after="0" w:line="240" w:lineRule="auto"/>
        <w:rPr>
          <w:rFonts w:ascii="Times New Roman CYR" w:hAnsi="Times New Roman CYR" w:cs="Times New Roman CYR"/>
        </w:rPr>
        <w:sectPr w:rsidR="00C235EB">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C235EB" w:rsidRPr="001B33ED">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lastRenderedPageBreak/>
              <w:t>КОДИ</w:t>
            </w:r>
          </w:p>
        </w:tc>
      </w:tr>
      <w:tr w:rsidR="00C235EB" w:rsidRPr="001B33ED">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C235EB" w:rsidRPr="001B33ED" w:rsidRDefault="00C235EB">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C235EB" w:rsidRPr="001B33ED">
        <w:tblPrEx>
          <w:tblCellMar>
            <w:top w:w="0" w:type="dxa"/>
            <w:bottom w:w="0" w:type="dxa"/>
          </w:tblCellMar>
        </w:tblPrEx>
        <w:trPr>
          <w:trHeight w:val="298"/>
        </w:trPr>
        <w:tc>
          <w:tcPr>
            <w:tcW w:w="2160" w:type="dxa"/>
            <w:tcBorders>
              <w:top w:val="nil"/>
              <w:left w:val="nil"/>
              <w:bottom w:val="nil"/>
              <w:right w:val="nil"/>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Підприємство</w:t>
            </w:r>
          </w:p>
        </w:tc>
        <w:tc>
          <w:tcPr>
            <w:tcW w:w="4466" w:type="dxa"/>
            <w:tcBorders>
              <w:top w:val="nil"/>
              <w:left w:val="nil"/>
              <w:bottom w:val="nil"/>
              <w:right w:val="nil"/>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ПРИВАТНЕ АКЦIОНЕРНЕ ТОВАРИСТВО "СЛОВ`ЯНСЬКI ШПАЛЕРИ - КФТП"</w:t>
            </w:r>
          </w:p>
        </w:tc>
        <w:tc>
          <w:tcPr>
            <w:tcW w:w="1654" w:type="dxa"/>
            <w:tcBorders>
              <w:top w:val="nil"/>
              <w:left w:val="nil"/>
              <w:bottom w:val="nil"/>
              <w:right w:val="single" w:sz="6" w:space="0" w:color="auto"/>
            </w:tcBorders>
            <w:vAlign w:val="center"/>
          </w:tcPr>
          <w:p w:rsidR="00C235EB" w:rsidRPr="001B33ED" w:rsidRDefault="00C235EB">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00278876</w:t>
            </w:r>
          </w:p>
        </w:tc>
      </w:tr>
    </w:tbl>
    <w:p w:rsidR="00C235EB" w:rsidRDefault="00C235EB">
      <w:pPr>
        <w:widowControl w:val="0"/>
        <w:autoSpaceDE w:val="0"/>
        <w:autoSpaceDN w:val="0"/>
        <w:adjustRightInd w:val="0"/>
        <w:spacing w:after="0" w:line="240" w:lineRule="auto"/>
        <w:rPr>
          <w:rFonts w:ascii="Times New Roman CYR" w:hAnsi="Times New Roman CYR" w:cs="Times New Roman CYR"/>
        </w:rPr>
      </w:pP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C235EB" w:rsidRDefault="00C235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дев'ять місяців 2021 року</w:t>
      </w:r>
    </w:p>
    <w:p w:rsidR="00C235EB" w:rsidRDefault="00C235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C235EB" w:rsidRDefault="00C235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C235EB" w:rsidRPr="001B33ED">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C235EB" w:rsidRPr="001B33ED" w:rsidRDefault="00C235EB">
            <w:pPr>
              <w:widowControl w:val="0"/>
              <w:autoSpaceDE w:val="0"/>
              <w:autoSpaceDN w:val="0"/>
              <w:adjustRightInd w:val="0"/>
              <w:spacing w:after="0" w:line="240" w:lineRule="auto"/>
              <w:jc w:val="right"/>
              <w:rPr>
                <w:rFonts w:ascii="Times New Roman CYR" w:eastAsiaTheme="minorEastAsia" w:hAnsi="Times New Roman CYR" w:cs="Times New Roman CYR"/>
              </w:rPr>
            </w:pPr>
            <w:r w:rsidRPr="001B33ED">
              <w:rPr>
                <w:rFonts w:ascii="Times New Roman CYR" w:eastAsiaTheme="minorEastAsia"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right"/>
              <w:rPr>
                <w:rFonts w:ascii="Times New Roman CYR" w:eastAsiaTheme="minorEastAsia" w:hAnsi="Times New Roman CYR" w:cs="Times New Roman CYR"/>
              </w:rPr>
            </w:pPr>
            <w:r w:rsidRPr="001B33ED">
              <w:rPr>
                <w:rFonts w:ascii="Times New Roman CYR" w:eastAsiaTheme="minorEastAsia" w:hAnsi="Times New Roman CYR" w:cs="Times New Roman CYR"/>
              </w:rPr>
              <w:t>1801003</w:t>
            </w:r>
          </w:p>
        </w:tc>
      </w:tr>
      <w:tr w:rsidR="00C235EB" w:rsidRPr="001B33ED">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За аналогічний період попереднього року</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1 293 186</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1 227 085</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( 1 055 686 )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( 841 046 )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Валовий:</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237 500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386 039</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85 908</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149 523</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( 47 323 )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( 35 698 )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( 43 611 )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( 40 143 )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( 174 599 )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( 188 982 )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Фінансовий результат від операційної діяльності:</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57 875</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270 739</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lastRenderedPageBreak/>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( 678 )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( 20 )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( 182 )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Фінансовий результат до оподаткування:</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57 177</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270 557</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-10 615</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-49 007</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Чистий фінансовий результат:</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46 562</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221 550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bl>
    <w:p w:rsidR="00C235EB" w:rsidRDefault="00C235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C235EB" w:rsidRPr="001B33ED">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За аналогічний період попереднього року</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46 562</w:t>
            </w:r>
          </w:p>
        </w:tc>
        <w:tc>
          <w:tcPr>
            <w:tcW w:w="1645" w:type="dxa"/>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221 550</w:t>
            </w:r>
          </w:p>
        </w:tc>
      </w:tr>
    </w:tbl>
    <w:p w:rsidR="00C235EB" w:rsidRDefault="00C235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C235EB" w:rsidRPr="001B33ED">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За аналогічний період попереднього року</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967 785</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637 122</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110 360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97 242</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23 382</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20 554</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111 141</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52 869</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105 045</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298 428</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1 317 713</w:t>
            </w:r>
          </w:p>
        </w:tc>
        <w:tc>
          <w:tcPr>
            <w:tcW w:w="1645" w:type="dxa"/>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1 106 215</w:t>
            </w:r>
          </w:p>
        </w:tc>
      </w:tr>
    </w:tbl>
    <w:p w:rsidR="00C235EB" w:rsidRDefault="00C235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C235EB" w:rsidRPr="001B33ED">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За аналогічний період попереднього року</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lastRenderedPageBreak/>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6 021 800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6 021 800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6 021 800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6 021 800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7,732240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36,791320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7,732240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36,791320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0,00</w:t>
            </w:r>
          </w:p>
        </w:tc>
      </w:tr>
    </w:tbl>
    <w:p w:rsidR="00C235EB" w:rsidRDefault="00C235EB">
      <w:pPr>
        <w:widowControl w:val="0"/>
        <w:autoSpaceDE w:val="0"/>
        <w:autoSpaceDN w:val="0"/>
        <w:adjustRightInd w:val="0"/>
        <w:spacing w:after="0" w:line="240" w:lineRule="auto"/>
        <w:rPr>
          <w:rFonts w:ascii="Times New Roman CYR" w:hAnsi="Times New Roman CYR" w:cs="Times New Roman CYR"/>
        </w:rPr>
      </w:pPr>
    </w:p>
    <w:p w:rsidR="00C235EB" w:rsidRDefault="00C235E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Вiктор МУРАЙ</w:t>
      </w:r>
    </w:p>
    <w:p w:rsidR="00C235EB" w:rsidRDefault="00C235EB">
      <w:pPr>
        <w:widowControl w:val="0"/>
        <w:autoSpaceDE w:val="0"/>
        <w:autoSpaceDN w:val="0"/>
        <w:adjustRightInd w:val="0"/>
        <w:spacing w:after="0" w:line="240" w:lineRule="auto"/>
        <w:rPr>
          <w:rFonts w:ascii="Times New Roman CYR" w:hAnsi="Times New Roman CYR" w:cs="Times New Roman CYR"/>
        </w:rPr>
      </w:pPr>
    </w:p>
    <w:p w:rsidR="00C235EB" w:rsidRDefault="00C235E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Iрина КУГУК</w:t>
      </w:r>
    </w:p>
    <w:p w:rsidR="00C235EB" w:rsidRDefault="00C235EB">
      <w:pPr>
        <w:widowControl w:val="0"/>
        <w:autoSpaceDE w:val="0"/>
        <w:autoSpaceDN w:val="0"/>
        <w:adjustRightInd w:val="0"/>
        <w:spacing w:after="0" w:line="240" w:lineRule="auto"/>
        <w:rPr>
          <w:rFonts w:ascii="Times New Roman CYR" w:hAnsi="Times New Roman CYR" w:cs="Times New Roman CYR"/>
        </w:rPr>
        <w:sectPr w:rsidR="00C235EB">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90"/>
        <w:gridCol w:w="1990"/>
        <w:gridCol w:w="1360"/>
      </w:tblGrid>
      <w:tr w:rsidR="00C235EB" w:rsidRPr="001B33ED">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lastRenderedPageBreak/>
              <w:t>КОДИ</w:t>
            </w:r>
          </w:p>
        </w:tc>
      </w:tr>
      <w:tr w:rsidR="00C235EB" w:rsidRPr="001B33ED">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C235EB" w:rsidRPr="001B33ED">
        <w:tblPrEx>
          <w:tblCellMar>
            <w:top w:w="0" w:type="dxa"/>
            <w:bottom w:w="0" w:type="dxa"/>
          </w:tblCellMar>
        </w:tblPrEx>
        <w:tc>
          <w:tcPr>
            <w:tcW w:w="2160" w:type="dxa"/>
            <w:tcBorders>
              <w:top w:val="nil"/>
              <w:left w:val="nil"/>
              <w:bottom w:val="nil"/>
              <w:right w:val="nil"/>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Підприємство</w:t>
            </w:r>
          </w:p>
        </w:tc>
        <w:tc>
          <w:tcPr>
            <w:tcW w:w="4490" w:type="dxa"/>
            <w:vMerge w:val="restart"/>
            <w:tcBorders>
              <w:top w:val="nil"/>
              <w:left w:val="nil"/>
              <w:bottom w:val="nil"/>
              <w:right w:val="nil"/>
            </w:tcBorders>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ПРИВАТНЕ АКЦIОНЕРНЕ ТОВАРИСТВО "СЛОВ`ЯНСЬКI ШПАЛЕРИ - КФТП"</w:t>
            </w:r>
          </w:p>
        </w:tc>
        <w:tc>
          <w:tcPr>
            <w:tcW w:w="1990" w:type="dxa"/>
            <w:tcBorders>
              <w:top w:val="nil"/>
              <w:left w:val="nil"/>
              <w:bottom w:val="nil"/>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00278876</w:t>
            </w:r>
          </w:p>
        </w:tc>
      </w:tr>
    </w:tbl>
    <w:p w:rsidR="00C235EB" w:rsidRDefault="00C235EB">
      <w:pPr>
        <w:widowControl w:val="0"/>
        <w:autoSpaceDE w:val="0"/>
        <w:autoSpaceDN w:val="0"/>
        <w:adjustRightInd w:val="0"/>
        <w:spacing w:after="0" w:line="240" w:lineRule="auto"/>
        <w:rPr>
          <w:rFonts w:ascii="Times New Roman CYR" w:hAnsi="Times New Roman CYR" w:cs="Times New Roman CYR"/>
        </w:rPr>
      </w:pPr>
    </w:p>
    <w:p w:rsidR="00C235EB" w:rsidRDefault="00C235EB">
      <w:pPr>
        <w:widowControl w:val="0"/>
        <w:autoSpaceDE w:val="0"/>
        <w:autoSpaceDN w:val="0"/>
        <w:adjustRightInd w:val="0"/>
        <w:spacing w:after="0" w:line="240" w:lineRule="auto"/>
        <w:rPr>
          <w:rFonts w:ascii="Times New Roman CYR" w:hAnsi="Times New Roman CYR" w:cs="Times New Roman CYR"/>
        </w:rPr>
      </w:pP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C235EB" w:rsidRDefault="00C235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дев'ять місяців 2021 року</w:t>
      </w:r>
    </w:p>
    <w:p w:rsidR="00C235EB" w:rsidRDefault="00C235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C235EB" w:rsidRPr="001B33ED">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C235EB" w:rsidRPr="001B33ED" w:rsidRDefault="00C235EB">
            <w:pPr>
              <w:widowControl w:val="0"/>
              <w:autoSpaceDE w:val="0"/>
              <w:autoSpaceDN w:val="0"/>
              <w:adjustRightInd w:val="0"/>
              <w:spacing w:after="0" w:line="240" w:lineRule="auto"/>
              <w:jc w:val="right"/>
              <w:rPr>
                <w:rFonts w:ascii="Times New Roman CYR" w:eastAsiaTheme="minorEastAsia" w:hAnsi="Times New Roman CYR" w:cs="Times New Roman CYR"/>
              </w:rPr>
            </w:pPr>
            <w:r w:rsidRPr="001B33ED">
              <w:rPr>
                <w:rFonts w:ascii="Times New Roman CYR" w:eastAsiaTheme="minorEastAsia"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right"/>
              <w:rPr>
                <w:rFonts w:ascii="Times New Roman CYR" w:eastAsiaTheme="minorEastAsia" w:hAnsi="Times New Roman CYR" w:cs="Times New Roman CYR"/>
              </w:rPr>
            </w:pPr>
            <w:r w:rsidRPr="001B33ED">
              <w:rPr>
                <w:rFonts w:ascii="Times New Roman CYR" w:eastAsiaTheme="minorEastAsia" w:hAnsi="Times New Roman CYR" w:cs="Times New Roman CYR"/>
              </w:rPr>
              <w:t>1801004</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right"/>
              <w:rPr>
                <w:rFonts w:ascii="Times New Roman CYR" w:eastAsiaTheme="minorEastAsia" w:hAnsi="Times New Roman CYR" w:cs="Times New Roman CYR"/>
              </w:rPr>
            </w:pPr>
          </w:p>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За аналогічний період попереднього року</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I. Рух коштів у результаті операційної діяльності</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1 586 898</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1 436 182</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106 441</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70 274</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106 441</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70 274</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125</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37</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1 492</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1 625</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21</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16</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3 285</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2 903</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( 1 152 954 )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( 895 924 )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( 85 770 )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( 75 411 )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( 23 115 )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( 20 279 )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( 45 694 )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( 51 412 )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( 181 539 )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( 507 227 )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( 96 754 )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( 50 940 )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-213 252</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235 532</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II. Рух коштів у результаті інвестиційної діяльності</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lastRenderedPageBreak/>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lastRenderedPageBreak/>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III. Рух коштів у результаті фінансової діяльності</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( 0 )</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-213 252</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235 532</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373 140</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79 475</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5 011</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4 715</w:t>
            </w:r>
          </w:p>
        </w:tc>
      </w:tr>
      <w:tr w:rsidR="00C235EB" w:rsidRPr="001B33E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164 899</w:t>
            </w:r>
          </w:p>
        </w:tc>
        <w:tc>
          <w:tcPr>
            <w:tcW w:w="1645"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319 722</w:t>
            </w:r>
          </w:p>
        </w:tc>
      </w:tr>
    </w:tbl>
    <w:p w:rsidR="00C235EB" w:rsidRDefault="00C235EB">
      <w:pPr>
        <w:widowControl w:val="0"/>
        <w:autoSpaceDE w:val="0"/>
        <w:autoSpaceDN w:val="0"/>
        <w:adjustRightInd w:val="0"/>
        <w:spacing w:after="0" w:line="240" w:lineRule="auto"/>
        <w:rPr>
          <w:rFonts w:ascii="Times New Roman CYR" w:hAnsi="Times New Roman CYR" w:cs="Times New Roman CYR"/>
        </w:rPr>
      </w:pPr>
    </w:p>
    <w:p w:rsidR="00C235EB" w:rsidRDefault="00C235E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Вiктор МУРАЙ</w:t>
      </w:r>
    </w:p>
    <w:p w:rsidR="00C235EB" w:rsidRDefault="00C235EB">
      <w:pPr>
        <w:widowControl w:val="0"/>
        <w:autoSpaceDE w:val="0"/>
        <w:autoSpaceDN w:val="0"/>
        <w:adjustRightInd w:val="0"/>
        <w:spacing w:after="0" w:line="240" w:lineRule="auto"/>
        <w:rPr>
          <w:rFonts w:ascii="Times New Roman CYR" w:hAnsi="Times New Roman CYR" w:cs="Times New Roman CYR"/>
        </w:rPr>
      </w:pPr>
    </w:p>
    <w:p w:rsidR="00C235EB" w:rsidRDefault="00C235E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Iрина КУГУК</w:t>
      </w:r>
    </w:p>
    <w:p w:rsidR="00C235EB" w:rsidRDefault="00C235EB">
      <w:pPr>
        <w:widowControl w:val="0"/>
        <w:autoSpaceDE w:val="0"/>
        <w:autoSpaceDN w:val="0"/>
        <w:adjustRightInd w:val="0"/>
        <w:spacing w:after="0" w:line="240" w:lineRule="auto"/>
        <w:rPr>
          <w:rFonts w:ascii="Times New Roman CYR" w:hAnsi="Times New Roman CYR" w:cs="Times New Roman CYR"/>
        </w:rPr>
        <w:sectPr w:rsidR="00C235EB">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90"/>
        <w:gridCol w:w="1990"/>
        <w:gridCol w:w="1360"/>
      </w:tblGrid>
      <w:tr w:rsidR="00C235EB" w:rsidRPr="001B33ED">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lastRenderedPageBreak/>
              <w:t>КОДИ</w:t>
            </w:r>
          </w:p>
        </w:tc>
      </w:tr>
      <w:tr w:rsidR="00C235EB" w:rsidRPr="001B33ED">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27.10.2021</w:t>
            </w:r>
          </w:p>
        </w:tc>
      </w:tr>
      <w:tr w:rsidR="00C235EB" w:rsidRPr="001B33ED">
        <w:tblPrEx>
          <w:tblCellMar>
            <w:top w:w="0" w:type="dxa"/>
            <w:bottom w:w="0" w:type="dxa"/>
          </w:tblCellMar>
        </w:tblPrEx>
        <w:tc>
          <w:tcPr>
            <w:tcW w:w="2160" w:type="dxa"/>
            <w:tcBorders>
              <w:top w:val="nil"/>
              <w:left w:val="nil"/>
              <w:bottom w:val="nil"/>
              <w:right w:val="nil"/>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Підприємство</w:t>
            </w:r>
          </w:p>
        </w:tc>
        <w:tc>
          <w:tcPr>
            <w:tcW w:w="4490" w:type="dxa"/>
            <w:vMerge w:val="restart"/>
            <w:tcBorders>
              <w:top w:val="nil"/>
              <w:left w:val="nil"/>
              <w:bottom w:val="nil"/>
              <w:right w:val="nil"/>
            </w:tcBorders>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ПРИВАТНЕ АКЦIОНЕРНЕ ТОВАРИСТВО "СЛОВ`ЯНСЬКI ШПАЛЕРИ - КФТП"</w:t>
            </w:r>
          </w:p>
        </w:tc>
        <w:tc>
          <w:tcPr>
            <w:tcW w:w="1990" w:type="dxa"/>
            <w:tcBorders>
              <w:top w:val="nil"/>
              <w:left w:val="nil"/>
              <w:bottom w:val="nil"/>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00278876</w:t>
            </w:r>
          </w:p>
        </w:tc>
      </w:tr>
    </w:tbl>
    <w:p w:rsidR="00C235EB" w:rsidRDefault="00C235EB">
      <w:pPr>
        <w:widowControl w:val="0"/>
        <w:autoSpaceDE w:val="0"/>
        <w:autoSpaceDN w:val="0"/>
        <w:adjustRightInd w:val="0"/>
        <w:spacing w:after="0" w:line="240" w:lineRule="auto"/>
        <w:rPr>
          <w:rFonts w:ascii="Times New Roman CYR" w:hAnsi="Times New Roman CYR" w:cs="Times New Roman CYR"/>
        </w:rPr>
      </w:pPr>
    </w:p>
    <w:p w:rsidR="00C235EB" w:rsidRDefault="00C235EB">
      <w:pPr>
        <w:widowControl w:val="0"/>
        <w:autoSpaceDE w:val="0"/>
        <w:autoSpaceDN w:val="0"/>
        <w:adjustRightInd w:val="0"/>
        <w:spacing w:after="0" w:line="240" w:lineRule="auto"/>
        <w:rPr>
          <w:rFonts w:ascii="Times New Roman CYR" w:hAnsi="Times New Roman CYR" w:cs="Times New Roman CYR"/>
        </w:rPr>
      </w:pP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непрямим методом)</w:t>
      </w:r>
    </w:p>
    <w:p w:rsidR="00C235EB" w:rsidRDefault="00C235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дев'ять місяців 2021 року</w:t>
      </w:r>
    </w:p>
    <w:p w:rsidR="00C235EB" w:rsidRDefault="00C235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00"/>
        <w:gridCol w:w="800"/>
        <w:gridCol w:w="1300"/>
        <w:gridCol w:w="1300"/>
        <w:gridCol w:w="100"/>
        <w:gridCol w:w="1200"/>
        <w:gridCol w:w="300"/>
        <w:gridCol w:w="1000"/>
      </w:tblGrid>
      <w:tr w:rsidR="00C235EB" w:rsidRPr="001B33ED">
        <w:tblPrEx>
          <w:tblCellMar>
            <w:top w:w="0" w:type="dxa"/>
            <w:bottom w:w="0" w:type="dxa"/>
          </w:tblCellMar>
        </w:tblPrEx>
        <w:trPr>
          <w:gridBefore w:val="5"/>
          <w:wBefore w:w="7500" w:type="dxa"/>
          <w:trHeight w:val="280"/>
        </w:trPr>
        <w:tc>
          <w:tcPr>
            <w:tcW w:w="1500" w:type="dxa"/>
            <w:gridSpan w:val="2"/>
            <w:tcBorders>
              <w:top w:val="nil"/>
              <w:left w:val="nil"/>
              <w:bottom w:val="nil"/>
              <w:right w:val="single" w:sz="6" w:space="0" w:color="auto"/>
            </w:tcBorders>
            <w:vAlign w:val="center"/>
          </w:tcPr>
          <w:p w:rsidR="00C235EB" w:rsidRPr="001B33ED" w:rsidRDefault="00C235EB">
            <w:pPr>
              <w:widowControl w:val="0"/>
              <w:autoSpaceDE w:val="0"/>
              <w:autoSpaceDN w:val="0"/>
              <w:adjustRightInd w:val="0"/>
              <w:spacing w:after="0" w:line="240" w:lineRule="auto"/>
              <w:jc w:val="right"/>
              <w:rPr>
                <w:rFonts w:ascii="Times New Roman CYR" w:eastAsiaTheme="minorEastAsia" w:hAnsi="Times New Roman CYR" w:cs="Times New Roman CYR"/>
              </w:rPr>
            </w:pPr>
            <w:r w:rsidRPr="001B33ED">
              <w:rPr>
                <w:rFonts w:ascii="Times New Roman CYR" w:eastAsiaTheme="minorEastAsia"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right"/>
              <w:rPr>
                <w:rFonts w:ascii="Times New Roman CYR" w:eastAsiaTheme="minorEastAsia" w:hAnsi="Times New Roman CYR" w:cs="Times New Roman CYR"/>
              </w:rPr>
            </w:pPr>
            <w:r w:rsidRPr="001B33ED">
              <w:rPr>
                <w:rFonts w:ascii="Times New Roman CYR" w:eastAsiaTheme="minorEastAsia" w:hAnsi="Times New Roman CYR" w:cs="Times New Roman CYR"/>
              </w:rPr>
              <w:t>1801006</w:t>
            </w:r>
          </w:p>
        </w:tc>
      </w:tr>
      <w:tr w:rsidR="00C235EB" w:rsidRPr="001B33ED">
        <w:tblPrEx>
          <w:tblCellMar>
            <w:top w:w="0" w:type="dxa"/>
            <w:bottom w:w="0" w:type="dxa"/>
          </w:tblCellMar>
        </w:tblPrEx>
        <w:trPr>
          <w:trHeight w:val="200"/>
        </w:trPr>
        <w:tc>
          <w:tcPr>
            <w:tcW w:w="4000" w:type="dxa"/>
            <w:tcBorders>
              <w:top w:val="single" w:sz="6" w:space="0" w:color="auto"/>
              <w:bottom w:val="nil"/>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right"/>
              <w:rPr>
                <w:rFonts w:ascii="Times New Roman CYR" w:eastAsiaTheme="minorEastAsia" w:hAnsi="Times New Roman CYR" w:cs="Times New Roman CYR"/>
              </w:rPr>
            </w:pPr>
          </w:p>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Стаття</w:t>
            </w:r>
          </w:p>
        </w:tc>
        <w:tc>
          <w:tcPr>
            <w:tcW w:w="800" w:type="dxa"/>
            <w:tcBorders>
              <w:top w:val="single" w:sz="6" w:space="0" w:color="auto"/>
              <w:left w:val="single" w:sz="6" w:space="0" w:color="auto"/>
              <w:bottom w:val="nil"/>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Код рядка</w:t>
            </w:r>
          </w:p>
        </w:tc>
        <w:tc>
          <w:tcPr>
            <w:tcW w:w="2600" w:type="dxa"/>
            <w:gridSpan w:val="2"/>
            <w:tcBorders>
              <w:top w:val="single" w:sz="6" w:space="0" w:color="auto"/>
              <w:left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За звітний період</w:t>
            </w:r>
          </w:p>
        </w:tc>
        <w:tc>
          <w:tcPr>
            <w:tcW w:w="2600" w:type="dxa"/>
            <w:gridSpan w:val="4"/>
            <w:tcBorders>
              <w:top w:val="single" w:sz="6" w:space="0" w:color="auto"/>
              <w:left w:val="single" w:sz="6" w:space="0" w:color="auto"/>
              <w:bottom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За аналогічний період попереднього року</w:t>
            </w:r>
          </w:p>
        </w:tc>
      </w:tr>
      <w:tr w:rsidR="00C235EB" w:rsidRPr="001B33ED">
        <w:tblPrEx>
          <w:tblCellMar>
            <w:top w:w="0" w:type="dxa"/>
            <w:bottom w:w="0" w:type="dxa"/>
          </w:tblCellMar>
        </w:tblPrEx>
        <w:trPr>
          <w:trHeight w:val="200"/>
        </w:trPr>
        <w:tc>
          <w:tcPr>
            <w:tcW w:w="4000" w:type="dxa"/>
            <w:tcBorders>
              <w:top w:val="nil"/>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800" w:type="dxa"/>
            <w:tcBorders>
              <w:top w:val="nil"/>
              <w:left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надход- ження</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видаток</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надход- ження</w:t>
            </w:r>
          </w:p>
        </w:tc>
        <w:tc>
          <w:tcPr>
            <w:tcW w:w="1300" w:type="dxa"/>
            <w:gridSpan w:val="2"/>
            <w:tcBorders>
              <w:top w:val="single" w:sz="6" w:space="0" w:color="auto"/>
              <w:left w:val="single" w:sz="6" w:space="0" w:color="auto"/>
              <w:bottom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видаток</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w:t>
            </w:r>
          </w:p>
        </w:tc>
        <w:tc>
          <w:tcPr>
            <w:tcW w:w="800" w:type="dxa"/>
            <w:tcBorders>
              <w:top w:val="single" w:sz="6" w:space="0" w:color="auto"/>
              <w:left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5</w:t>
            </w:r>
          </w:p>
        </w:tc>
        <w:tc>
          <w:tcPr>
            <w:tcW w:w="1300" w:type="dxa"/>
            <w:gridSpan w:val="2"/>
            <w:tcBorders>
              <w:top w:val="single" w:sz="6" w:space="0" w:color="auto"/>
              <w:left w:val="single" w:sz="6" w:space="0" w:color="auto"/>
              <w:bottom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6</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I. Рух коштів у результаті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Прибуток (збиток) від звичайної діяльності до оподаткування</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3500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Коригування на: </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амортизацію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3505</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збільшення (зменшення) забезпечень</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3510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збиток (прибуток) від нереалізованих курсових різниць</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3515</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збиток (прибуток) від неопераційної діяльності та інших не грошових операцій</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3520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Прибуток (збиток) від участі в капіталі</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3521</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Зміна вартості активів, які оцінюються за справедливою вартістю, та дохід (витрати) від первісного визнання</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3522</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Збиток (прибуток) від реалізації необоротних активів, утримуваних для продажу та груп вибуття</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3523</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Збиток (прибуток) від реалізації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3524</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Зменшення (відновлення) корисності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3526</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Фінансові витрати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3540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Зменшення (збільшення)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3550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Збільшення (зменшення) запасів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3551</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Збільшення (зменшення) поточних біологічних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3552</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Збільшення (зменшення) дебіторської заборгованості за продукцію,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3553</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Зменшення (збільшення) іншої поточної дебіторської заборгованості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3554</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Зменшення (збільшення) витрат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3556</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Зменшення (збільшення) інших </w:t>
            </w:r>
            <w:r w:rsidRPr="001B33ED">
              <w:rPr>
                <w:rFonts w:ascii="Times New Roman CYR" w:eastAsiaTheme="minorEastAsia" w:hAnsi="Times New Roman CYR" w:cs="Times New Roman CYR"/>
              </w:rPr>
              <w:lastRenderedPageBreak/>
              <w:t xml:space="preserve">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lastRenderedPageBreak/>
              <w:t>3557</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lastRenderedPageBreak/>
              <w:t xml:space="preserve">Збільшення (зменшення)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3560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Збільшення (зменшення) поточної кредиторської заборгованості за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3561</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Збільшення (зменшення) поточної кредиторської заборгованості за розрахунками з бюджетом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3562</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Збільшення (зменшення) поточної кредиторської заборгованості за розрахунками зі страхування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3563</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Збільшення (зменшення) поточної кредиторської заборгованості за розрахунками з оплати праці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3564</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Збільшення (зменшення) доходів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3566</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Збільшення (зменшення) інших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3567</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Грошові кошти від операційної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3570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Сплачений податок на прибуток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3580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Сплачені відсотки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3585</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Чистий рух коштів від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3195</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II. Рух коштів у результаті інвестиційної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Надходження від реалізації: </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3200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3205</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Надходження від отриманих: </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3215</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3220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Надходження від деривативів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3225</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Надходження від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3230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Надходження від вибуття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3235</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3250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Витрачання  на придбання: фінансових </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3255</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3260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Виплати за деривативами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3270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Витрачання на надання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3275</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Витрачання на придбання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3280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3290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 xml:space="preserve">Чистий рух коштів від інвестиційної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3295</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III. Рух коштів у результаті фінансової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lastRenderedPageBreak/>
              <w:t xml:space="preserve">Надходження від: </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Власного капіталу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3300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Отримання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3305</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Надходження від продажу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3310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3340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Витрачання на: </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Викуп власних акцій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3345</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3350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    Сплату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3355</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Витрачання на сплату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3360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Витрачання на сплату заборгованості з фінансової оренди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3365</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Витрачання на придбання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3370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Витрачання на виплати неконтрольованим часткам у дочірніх підприємствах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3375</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3390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 xml:space="preserve">Чистий рух коштів від фінансової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3395</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 xml:space="preserve">Чистий рух грошових коштів за звітний період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3400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Залишок коштів на початок року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3405</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Х</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Вплив зміни валютних курсів на залишок коштів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3410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Залишок коштів на кінець року </w:t>
            </w:r>
          </w:p>
        </w:tc>
        <w:tc>
          <w:tcPr>
            <w:tcW w:w="8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3415</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bl>
    <w:p w:rsidR="00C235EB" w:rsidRDefault="00C235E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Товариство заповнює звiт про рух коштiв за прямим методом</w:t>
      </w:r>
    </w:p>
    <w:p w:rsidR="00C235EB" w:rsidRDefault="00C235EB">
      <w:pPr>
        <w:widowControl w:val="0"/>
        <w:autoSpaceDE w:val="0"/>
        <w:autoSpaceDN w:val="0"/>
        <w:adjustRightInd w:val="0"/>
        <w:spacing w:after="0" w:line="240" w:lineRule="auto"/>
        <w:jc w:val="both"/>
        <w:rPr>
          <w:rFonts w:ascii="Times New Roman CYR" w:hAnsi="Times New Roman CYR" w:cs="Times New Roman CYR"/>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Вiктор МУРАЙ</w:t>
      </w:r>
    </w:p>
    <w:p w:rsidR="00C235EB" w:rsidRDefault="00C235EB">
      <w:pPr>
        <w:widowControl w:val="0"/>
        <w:autoSpaceDE w:val="0"/>
        <w:autoSpaceDN w:val="0"/>
        <w:adjustRightInd w:val="0"/>
        <w:spacing w:after="0" w:line="240" w:lineRule="auto"/>
        <w:jc w:val="both"/>
        <w:rPr>
          <w:rFonts w:ascii="Times New Roman CYR" w:hAnsi="Times New Roman CYR" w:cs="Times New Roman CYR"/>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Iрина КУГУК</w:t>
      </w:r>
    </w:p>
    <w:p w:rsidR="00C235EB" w:rsidRDefault="00C235EB">
      <w:pPr>
        <w:widowControl w:val="0"/>
        <w:autoSpaceDE w:val="0"/>
        <w:autoSpaceDN w:val="0"/>
        <w:adjustRightInd w:val="0"/>
        <w:spacing w:after="0" w:line="240" w:lineRule="auto"/>
        <w:jc w:val="both"/>
        <w:rPr>
          <w:rFonts w:ascii="Times New Roman CYR" w:hAnsi="Times New Roman CYR" w:cs="Times New Roman CYR"/>
        </w:rPr>
        <w:sectPr w:rsidR="00C235EB">
          <w:pgSz w:w="12240" w:h="15840"/>
          <w:pgMar w:top="850" w:right="850" w:bottom="850" w:left="1400" w:header="720" w:footer="720" w:gutter="0"/>
          <w:cols w:space="720"/>
          <w:noEndnote/>
        </w:sectPr>
      </w:pPr>
    </w:p>
    <w:tbl>
      <w:tblPr>
        <w:tblW w:w="0" w:type="auto"/>
        <w:tblInd w:w="3168" w:type="dxa"/>
        <w:tblLayout w:type="fixed"/>
        <w:tblLook w:val="0000"/>
      </w:tblPr>
      <w:tblGrid>
        <w:gridCol w:w="2240"/>
        <w:gridCol w:w="5500"/>
        <w:gridCol w:w="1800"/>
        <w:gridCol w:w="2000"/>
      </w:tblGrid>
      <w:tr w:rsidR="00C235EB" w:rsidRPr="001B33ED">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lastRenderedPageBreak/>
              <w:t>КОДИ</w:t>
            </w:r>
          </w:p>
        </w:tc>
      </w:tr>
      <w:tr w:rsidR="00C235EB" w:rsidRPr="001B33ED">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C235EB" w:rsidRPr="001B33ED">
        <w:tblPrEx>
          <w:tblCellMar>
            <w:top w:w="0" w:type="dxa"/>
            <w:bottom w:w="0" w:type="dxa"/>
          </w:tblCellMar>
        </w:tblPrEx>
        <w:tc>
          <w:tcPr>
            <w:tcW w:w="2240" w:type="dxa"/>
            <w:tcBorders>
              <w:top w:val="nil"/>
              <w:left w:val="nil"/>
              <w:bottom w:val="nil"/>
              <w:right w:val="nil"/>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Підприємство</w:t>
            </w:r>
          </w:p>
        </w:tc>
        <w:tc>
          <w:tcPr>
            <w:tcW w:w="5500" w:type="dxa"/>
            <w:vMerge w:val="restart"/>
            <w:tcBorders>
              <w:top w:val="nil"/>
              <w:left w:val="nil"/>
              <w:bottom w:val="nil"/>
              <w:right w:val="nil"/>
            </w:tcBorders>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ПРИВАТНЕ АКЦIОНЕРНЕ ТОВАРИСТВО "СЛОВ`ЯНСЬКI ШПАЛЕРИ - КФТП"</w:t>
            </w:r>
          </w:p>
        </w:tc>
        <w:tc>
          <w:tcPr>
            <w:tcW w:w="1800" w:type="dxa"/>
            <w:tcBorders>
              <w:top w:val="nil"/>
              <w:left w:val="nil"/>
              <w:bottom w:val="nil"/>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00278876</w:t>
            </w:r>
          </w:p>
        </w:tc>
      </w:tr>
    </w:tbl>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C235EB" w:rsidRDefault="00C235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дев'ять місяців 2021 року</w:t>
      </w:r>
    </w:p>
    <w:p w:rsidR="00C235EB" w:rsidRDefault="00C235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1250"/>
        <w:gridCol w:w="1100"/>
        <w:gridCol w:w="1350"/>
        <w:gridCol w:w="1300"/>
        <w:gridCol w:w="1200"/>
        <w:gridCol w:w="1300"/>
        <w:gridCol w:w="950"/>
        <w:gridCol w:w="550"/>
        <w:gridCol w:w="1250"/>
        <w:gridCol w:w="50"/>
        <w:gridCol w:w="1250"/>
      </w:tblGrid>
      <w:tr w:rsidR="00C235EB" w:rsidRPr="001B33ED">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C235EB" w:rsidRPr="001B33ED" w:rsidRDefault="00C235EB">
            <w:pPr>
              <w:widowControl w:val="0"/>
              <w:autoSpaceDE w:val="0"/>
              <w:autoSpaceDN w:val="0"/>
              <w:adjustRightInd w:val="0"/>
              <w:spacing w:after="0" w:line="240" w:lineRule="auto"/>
              <w:jc w:val="right"/>
              <w:rPr>
                <w:rFonts w:ascii="Times New Roman CYR" w:eastAsiaTheme="minorEastAsia" w:hAnsi="Times New Roman CYR" w:cs="Times New Roman CYR"/>
              </w:rPr>
            </w:pPr>
            <w:r w:rsidRPr="001B33ED">
              <w:rPr>
                <w:rFonts w:ascii="Times New Roman CYR" w:eastAsiaTheme="minorEastAsia"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C235EB" w:rsidRPr="001B33ED" w:rsidRDefault="00C235EB">
            <w:pPr>
              <w:widowControl w:val="0"/>
              <w:autoSpaceDE w:val="0"/>
              <w:autoSpaceDN w:val="0"/>
              <w:adjustRightInd w:val="0"/>
              <w:spacing w:after="0" w:line="240" w:lineRule="auto"/>
              <w:jc w:val="right"/>
              <w:rPr>
                <w:rFonts w:ascii="Times New Roman CYR" w:eastAsiaTheme="minorEastAsia" w:hAnsi="Times New Roman CYR" w:cs="Times New Roman CYR"/>
              </w:rPr>
            </w:pPr>
            <w:r w:rsidRPr="001B33ED">
              <w:rPr>
                <w:rFonts w:ascii="Times New Roman CYR" w:eastAsiaTheme="minorEastAsia" w:hAnsi="Times New Roman CYR" w:cs="Times New Roman CYR"/>
              </w:rPr>
              <w:t>1801005</w:t>
            </w:r>
          </w:p>
        </w:tc>
      </w:tr>
      <w:tr w:rsidR="00C235EB" w:rsidRPr="001B33ED">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Всього</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10</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b/>
                <w:bCs/>
              </w:rPr>
            </w:pPr>
            <w:r w:rsidRPr="001B33ED">
              <w:rPr>
                <w:rFonts w:ascii="Times New Roman CYR" w:eastAsiaTheme="minorEastAsia"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1 810 458</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1 858 632</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Коригування:</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1 810 458</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1 858 632</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46 562</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46 562</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 xml:space="preserve">Розподіл прибутку: </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lastRenderedPageBreak/>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lastRenderedPageBreak/>
              <w:t>4200</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lastRenderedPageBreak/>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 xml:space="preserve">Внески учасників: </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 xml:space="preserve">Вилучення капіталу: </w:t>
            </w:r>
          </w:p>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46 562</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46 562</w:t>
            </w:r>
          </w:p>
        </w:tc>
      </w:tr>
      <w:tr w:rsidR="00C235EB" w:rsidRPr="001B33E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235EB" w:rsidRPr="001B33ED" w:rsidRDefault="00C235EB">
            <w:pPr>
              <w:widowControl w:val="0"/>
              <w:autoSpaceDE w:val="0"/>
              <w:autoSpaceDN w:val="0"/>
              <w:adjustRightInd w:val="0"/>
              <w:spacing w:after="0" w:line="240" w:lineRule="auto"/>
              <w:rPr>
                <w:rFonts w:ascii="Times New Roman CYR" w:eastAsiaTheme="minorEastAsia" w:hAnsi="Times New Roman CYR" w:cs="Times New Roman CYR"/>
              </w:rPr>
            </w:pPr>
            <w:r w:rsidRPr="001B33ED">
              <w:rPr>
                <w:rFonts w:ascii="Times New Roman CYR" w:eastAsiaTheme="minorEastAsia"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1 857 020</w:t>
            </w:r>
          </w:p>
        </w:tc>
        <w:tc>
          <w:tcPr>
            <w:tcW w:w="15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C235EB" w:rsidRPr="001B33ED" w:rsidRDefault="00C235EB">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1B33ED">
              <w:rPr>
                <w:rFonts w:ascii="Times New Roman CYR" w:eastAsiaTheme="minorEastAsia" w:hAnsi="Times New Roman CYR" w:cs="Times New Roman CYR"/>
              </w:rPr>
              <w:t>1 905 194</w:t>
            </w:r>
          </w:p>
        </w:tc>
      </w:tr>
    </w:tbl>
    <w:p w:rsidR="00C235EB" w:rsidRDefault="00C235E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Вiктор МУРАЙ</w:t>
      </w:r>
    </w:p>
    <w:p w:rsidR="00C235EB" w:rsidRDefault="00C235E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Iрина КУГУК</w:t>
      </w:r>
    </w:p>
    <w:p w:rsidR="00C235EB" w:rsidRDefault="00C235EB">
      <w:pPr>
        <w:widowControl w:val="0"/>
        <w:autoSpaceDE w:val="0"/>
        <w:autoSpaceDN w:val="0"/>
        <w:adjustRightInd w:val="0"/>
        <w:spacing w:after="0" w:line="240" w:lineRule="auto"/>
        <w:rPr>
          <w:rFonts w:ascii="Times New Roman CYR" w:hAnsi="Times New Roman CYR" w:cs="Times New Roman CYR"/>
        </w:rPr>
        <w:sectPr w:rsidR="00C235EB">
          <w:pgSz w:w="16838" w:h="11906" w:orient="landscape"/>
          <w:pgMar w:top="850" w:right="850" w:bottom="850" w:left="1400" w:header="720" w:footer="720" w:gutter="0"/>
          <w:cols w:space="720"/>
          <w:noEndnote/>
        </w:sectPr>
      </w:pP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rsidR="001B33ED" w:rsidRPr="004913DA" w:rsidRDefault="001B33ED" w:rsidP="001B33ED">
      <w:pPr>
        <w:rPr>
          <w:rFonts w:cs="Arial"/>
          <w:b/>
          <w:sz w:val="28"/>
          <w:szCs w:val="28"/>
          <w:lang w:val="uk-UA"/>
        </w:rPr>
      </w:pPr>
      <w:bookmarkStart w:id="0" w:name="_Toc332024197"/>
      <w:bookmarkStart w:id="1" w:name="_Ref152828234"/>
      <w:r>
        <w:rPr>
          <w:rFonts w:cs="Arial"/>
          <w:b/>
          <w:sz w:val="28"/>
          <w:szCs w:val="28"/>
          <w:lang w:val="uk-UA"/>
        </w:rPr>
        <w:t xml:space="preserve">ПРИМІТКИ </w:t>
      </w:r>
      <w:r w:rsidRPr="004913DA">
        <w:rPr>
          <w:rFonts w:cs="Arial"/>
          <w:b/>
          <w:sz w:val="28"/>
          <w:szCs w:val="28"/>
          <w:lang w:val="uk-UA"/>
        </w:rPr>
        <w:t xml:space="preserve">ДО </w:t>
      </w:r>
      <w:r>
        <w:rPr>
          <w:rFonts w:cs="Arial"/>
          <w:b/>
          <w:sz w:val="28"/>
          <w:szCs w:val="28"/>
          <w:lang w:val="uk-UA"/>
        </w:rPr>
        <w:t xml:space="preserve">ПАКЕТУ ПРОМІЖНОЇ  </w:t>
      </w:r>
      <w:r w:rsidRPr="004913DA">
        <w:rPr>
          <w:rFonts w:cs="Arial"/>
          <w:b/>
          <w:sz w:val="28"/>
          <w:szCs w:val="28"/>
          <w:lang w:val="uk-UA"/>
        </w:rPr>
        <w:t xml:space="preserve">ФІНАНСОВОЇ ЗВІТНОСТІ </w:t>
      </w:r>
    </w:p>
    <w:p w:rsidR="001B33ED" w:rsidRPr="004913DA" w:rsidRDefault="001B33ED" w:rsidP="001B33ED">
      <w:pPr>
        <w:rPr>
          <w:rFonts w:cs="Arial"/>
          <w:b/>
          <w:sz w:val="28"/>
          <w:szCs w:val="28"/>
          <w:lang w:val="uk-UA"/>
        </w:rPr>
      </w:pPr>
      <w:r w:rsidRPr="004913DA">
        <w:rPr>
          <w:rFonts w:cs="Arial"/>
          <w:b/>
          <w:sz w:val="28"/>
          <w:szCs w:val="28"/>
          <w:lang w:val="uk-UA"/>
        </w:rPr>
        <w:t xml:space="preserve">за </w:t>
      </w:r>
      <w:r>
        <w:rPr>
          <w:rFonts w:cs="Arial"/>
          <w:b/>
          <w:sz w:val="28"/>
          <w:szCs w:val="28"/>
          <w:lang w:val="uk-UA"/>
        </w:rPr>
        <w:t>період, що закінчився 30 вересня 2021 року</w:t>
      </w:r>
    </w:p>
    <w:p w:rsidR="001B33ED" w:rsidRPr="004913DA" w:rsidRDefault="001B33ED" w:rsidP="001B33ED">
      <w:pPr>
        <w:rPr>
          <w:rFonts w:cs="Arial"/>
          <w:bCs/>
          <w:i/>
          <w:sz w:val="28"/>
          <w:szCs w:val="28"/>
          <w:lang w:val="uk-UA"/>
        </w:rPr>
      </w:pPr>
      <w:r w:rsidRPr="004913DA">
        <w:rPr>
          <w:rFonts w:cs="Arial"/>
          <w:b/>
          <w:bCs/>
          <w:i/>
          <w:sz w:val="28"/>
          <w:szCs w:val="28"/>
          <w:lang w:val="uk-UA"/>
        </w:rPr>
        <w:t xml:space="preserve"> </w:t>
      </w:r>
      <w:r w:rsidRPr="004913DA">
        <w:rPr>
          <w:rFonts w:cs="Arial"/>
          <w:bCs/>
          <w:i/>
          <w:sz w:val="28"/>
          <w:szCs w:val="28"/>
          <w:lang w:val="uk-UA"/>
        </w:rPr>
        <w:t>(в тисячах гривень)</w:t>
      </w:r>
    </w:p>
    <w:p w:rsidR="001B33ED" w:rsidRDefault="001B33ED" w:rsidP="001B33ED">
      <w:pPr>
        <w:rPr>
          <w:rFonts w:cs="Arial"/>
          <w:b/>
          <w:sz w:val="28"/>
          <w:szCs w:val="28"/>
          <w:lang w:val="uk-UA"/>
        </w:rPr>
      </w:pPr>
      <w:r>
        <w:rPr>
          <w:rFonts w:cs="Arial"/>
          <w:b/>
          <w:sz w:val="28"/>
          <w:szCs w:val="28"/>
          <w:lang w:val="uk-UA"/>
        </w:rPr>
        <w:t>ПРИВАТНОГО АКЦІОНЕРНОГО ТОВАРИСТВА</w:t>
      </w:r>
    </w:p>
    <w:p w:rsidR="001B33ED" w:rsidRPr="00870050" w:rsidRDefault="001B33ED" w:rsidP="001B33ED">
      <w:pPr>
        <w:rPr>
          <w:rFonts w:cs="Arial"/>
          <w:b/>
          <w:sz w:val="28"/>
          <w:szCs w:val="28"/>
          <w:lang w:val="uk-UA"/>
        </w:rPr>
      </w:pPr>
      <w:r w:rsidRPr="00FA6949">
        <w:rPr>
          <w:rFonts w:cs="Arial"/>
          <w:b/>
          <w:sz w:val="28"/>
          <w:szCs w:val="28"/>
          <w:lang w:val="uk-UA"/>
        </w:rPr>
        <w:t>«</w:t>
      </w:r>
      <w:r>
        <w:rPr>
          <w:rFonts w:cs="Arial"/>
          <w:b/>
          <w:sz w:val="28"/>
          <w:szCs w:val="28"/>
          <w:lang w:val="uk-UA"/>
        </w:rPr>
        <w:t>Сло</w:t>
      </w:r>
      <w:r w:rsidRPr="005903A7">
        <w:rPr>
          <w:rFonts w:cs="Arial"/>
          <w:b/>
          <w:sz w:val="28"/>
          <w:szCs w:val="28"/>
          <w:lang w:val="uk-UA"/>
        </w:rPr>
        <w:t>в’янські шпалери-КФТП</w:t>
      </w:r>
      <w:r w:rsidRPr="00FA6949">
        <w:rPr>
          <w:rFonts w:cs="Arial"/>
          <w:b/>
          <w:sz w:val="28"/>
          <w:szCs w:val="28"/>
          <w:lang w:val="uk-UA"/>
        </w:rPr>
        <w:t>»</w:t>
      </w:r>
    </w:p>
    <w:bookmarkEnd w:id="0"/>
    <w:bookmarkEnd w:id="1"/>
    <w:p w:rsidR="001B33ED" w:rsidRPr="00FC6F13" w:rsidRDefault="001B33ED" w:rsidP="001B33ED">
      <w:pPr>
        <w:pStyle w:val="2"/>
        <w:numPr>
          <w:ilvl w:val="0"/>
          <w:numId w:val="1"/>
        </w:numPr>
        <w:tabs>
          <w:tab w:val="clear" w:pos="397"/>
          <w:tab w:val="num" w:pos="851"/>
        </w:tabs>
        <w:spacing w:before="0"/>
        <w:ind w:left="567" w:firstLine="0"/>
        <w:rPr>
          <w:sz w:val="24"/>
          <w:szCs w:val="24"/>
          <w:lang w:val="uk-UA"/>
        </w:rPr>
      </w:pPr>
      <w:r w:rsidRPr="00FC6F13">
        <w:rPr>
          <w:sz w:val="24"/>
          <w:szCs w:val="24"/>
          <w:lang w:val="en-US"/>
        </w:rPr>
        <w:t>ЗАГАЛЬНА ІНФОРМАЦІЯ</w:t>
      </w:r>
    </w:p>
    <w:p w:rsidR="001B33ED" w:rsidRPr="00D306FA" w:rsidRDefault="001B33ED" w:rsidP="001B33ED">
      <w:pPr>
        <w:spacing w:before="120" w:after="120"/>
        <w:ind w:firstLine="567"/>
        <w:jc w:val="both"/>
      </w:pPr>
      <w:r>
        <w:t xml:space="preserve">Дана </w:t>
      </w:r>
      <w:r>
        <w:rPr>
          <w:lang w:val="uk-UA"/>
        </w:rPr>
        <w:t xml:space="preserve">проміжна </w:t>
      </w:r>
      <w:r>
        <w:t xml:space="preserve">фінансова звітність </w:t>
      </w:r>
      <w:r w:rsidRPr="00D306FA">
        <w:t>АТ «</w:t>
      </w:r>
      <w:r>
        <w:t>Сло</w:t>
      </w:r>
      <w:r w:rsidRPr="00D306FA">
        <w:t>в’янські шпалери-КФТП» (надалі –</w:t>
      </w:r>
      <w:r>
        <w:rPr>
          <w:lang w:val="uk-UA"/>
        </w:rPr>
        <w:t>Товариство</w:t>
      </w:r>
      <w:r w:rsidRPr="00D306FA">
        <w:t xml:space="preserve">) за </w:t>
      </w:r>
      <w:r>
        <w:rPr>
          <w:lang w:val="uk-UA"/>
        </w:rPr>
        <w:t>період</w:t>
      </w:r>
      <w:r>
        <w:t xml:space="preserve">, що закінчився </w:t>
      </w:r>
      <w:r>
        <w:rPr>
          <w:lang w:val="uk-UA"/>
        </w:rPr>
        <w:t>30 вересня 2021</w:t>
      </w:r>
      <w:r w:rsidRPr="00D306FA">
        <w:t xml:space="preserve"> року, затверджена до випуску відповідно до рішення Генерального директора від </w:t>
      </w:r>
      <w:r w:rsidRPr="009750C4">
        <w:rPr>
          <w:u w:val="single"/>
          <w:lang w:val="uk-UA"/>
        </w:rPr>
        <w:t>2</w:t>
      </w:r>
      <w:r>
        <w:rPr>
          <w:u w:val="single"/>
          <w:lang w:val="uk-UA"/>
        </w:rPr>
        <w:t>5</w:t>
      </w:r>
      <w:r w:rsidRPr="009750C4">
        <w:rPr>
          <w:u w:val="single"/>
          <w:lang w:val="uk-UA"/>
        </w:rPr>
        <w:t xml:space="preserve"> жовтня 2021 року</w:t>
      </w:r>
      <w:r w:rsidRPr="00D306FA">
        <w:t>.</w:t>
      </w:r>
    </w:p>
    <w:p w:rsidR="001B33ED" w:rsidRPr="00F576E7" w:rsidRDefault="001B33ED" w:rsidP="001B33ED">
      <w:pPr>
        <w:spacing w:before="120" w:after="120"/>
        <w:ind w:firstLine="567"/>
        <w:jc w:val="both"/>
      </w:pPr>
      <w:bookmarkStart w:id="2" w:name="_Toc332024199"/>
      <w:r w:rsidRPr="00F576E7">
        <w:t>Повне наймену</w:t>
      </w:r>
      <w:r>
        <w:t xml:space="preserve">вання акцiонерного товариства: </w:t>
      </w:r>
      <w:r w:rsidRPr="00F576E7">
        <w:t>Приватне акцiонерне товариство "Слов’янськi шпалери - КФТП".</w:t>
      </w:r>
    </w:p>
    <w:p w:rsidR="001B33ED" w:rsidRDefault="001B33ED" w:rsidP="001B33ED">
      <w:pPr>
        <w:spacing w:before="120" w:after="120"/>
        <w:ind w:firstLine="567"/>
        <w:jc w:val="both"/>
      </w:pPr>
      <w:r>
        <w:rPr>
          <w:lang w:val="uk-UA"/>
        </w:rPr>
        <w:t>Товариство</w:t>
      </w:r>
      <w:r w:rsidRPr="00D306FA">
        <w:t xml:space="preserve"> є </w:t>
      </w:r>
      <w:r>
        <w:rPr>
          <w:lang w:val="uk-UA"/>
        </w:rPr>
        <w:t>приватним</w:t>
      </w:r>
      <w:r w:rsidRPr="00D306FA">
        <w:t xml:space="preserve"> акціонерним товариством, що зареєстрована та діє на території України. Юридична та фактична адреса </w:t>
      </w:r>
      <w:r>
        <w:rPr>
          <w:lang w:val="uk-UA"/>
        </w:rPr>
        <w:t>Товариства</w:t>
      </w:r>
      <w:r w:rsidRPr="00D306FA">
        <w:t xml:space="preserve">: 15300,Україна, Чернігівська область, </w:t>
      </w:r>
      <w:r>
        <w:t>м.Корюківка, вул.Передзаводська</w:t>
      </w:r>
      <w:r>
        <w:rPr>
          <w:lang w:val="uk-UA"/>
        </w:rPr>
        <w:t xml:space="preserve"> </w:t>
      </w:r>
      <w:r w:rsidRPr="00D306FA">
        <w:t>4, ідентифікаційний код 00278876; місцезнаходження за КОАТУУ-7422410100; організаційно-правова  форма за КОПФГ-230.</w:t>
      </w:r>
    </w:p>
    <w:p w:rsidR="001B33ED" w:rsidRDefault="001B33ED" w:rsidP="001B33ED">
      <w:pPr>
        <w:spacing w:before="120" w:after="120"/>
        <w:ind w:firstLine="567"/>
        <w:jc w:val="both"/>
      </w:pPr>
      <w:r w:rsidRPr="009750C4">
        <w:t>Основні види діяльності за КВЕД:</w:t>
      </w:r>
    </w:p>
    <w:p w:rsidR="001B33ED" w:rsidRDefault="001B33ED" w:rsidP="001B33ED">
      <w:pPr>
        <w:spacing w:before="120" w:after="120"/>
        <w:ind w:firstLine="567"/>
        <w:contextualSpacing/>
        <w:jc w:val="both"/>
      </w:pPr>
      <w:r>
        <w:t>17.24 Виробництво шпалер (основний);</w:t>
      </w:r>
    </w:p>
    <w:p w:rsidR="001B33ED" w:rsidRDefault="001B33ED" w:rsidP="001B33ED">
      <w:pPr>
        <w:spacing w:before="120" w:after="120"/>
        <w:ind w:firstLine="567"/>
        <w:contextualSpacing/>
        <w:jc w:val="both"/>
      </w:pPr>
      <w:r>
        <w:t>02.10 Лісівництво та інша діяльність у лісовому господарстві;</w:t>
      </w:r>
    </w:p>
    <w:p w:rsidR="001B33ED" w:rsidRDefault="001B33ED" w:rsidP="001B33ED">
      <w:pPr>
        <w:spacing w:before="120" w:after="120"/>
        <w:ind w:firstLine="567"/>
        <w:contextualSpacing/>
        <w:jc w:val="both"/>
      </w:pPr>
      <w:r>
        <w:t>02.20 Лісозаготівлі;</w:t>
      </w:r>
    </w:p>
    <w:p w:rsidR="001B33ED" w:rsidRDefault="001B33ED" w:rsidP="001B33ED">
      <w:pPr>
        <w:spacing w:before="120" w:after="120"/>
        <w:ind w:firstLine="567"/>
        <w:contextualSpacing/>
        <w:jc w:val="both"/>
      </w:pPr>
      <w:r>
        <w:t>02.40 Надання допоміжних послуг у лісовому господарстві;</w:t>
      </w:r>
    </w:p>
    <w:p w:rsidR="001B33ED" w:rsidRDefault="001B33ED" w:rsidP="001B33ED">
      <w:pPr>
        <w:spacing w:before="120" w:after="120"/>
        <w:ind w:firstLine="567"/>
        <w:contextualSpacing/>
        <w:jc w:val="both"/>
      </w:pPr>
      <w:r>
        <w:t>16.10 Лісопильне та стругальне виробництво;</w:t>
      </w:r>
    </w:p>
    <w:p w:rsidR="001B33ED" w:rsidRDefault="001B33ED" w:rsidP="001B33ED">
      <w:pPr>
        <w:spacing w:before="120" w:after="120"/>
        <w:ind w:firstLine="567"/>
        <w:contextualSpacing/>
        <w:jc w:val="both"/>
      </w:pPr>
      <w:r>
        <w:t>16.21 Виробництво фанери, дерев'яних плит і панелей, шпону;</w:t>
      </w:r>
    </w:p>
    <w:p w:rsidR="001B33ED" w:rsidRDefault="001B33ED" w:rsidP="001B33ED">
      <w:pPr>
        <w:spacing w:before="120" w:after="120"/>
        <w:ind w:firstLine="567"/>
        <w:contextualSpacing/>
        <w:jc w:val="both"/>
      </w:pPr>
      <w:r>
        <w:t>16.22 Виробництво щитового паркету;</w:t>
      </w:r>
    </w:p>
    <w:p w:rsidR="001B33ED" w:rsidRDefault="001B33ED" w:rsidP="001B33ED">
      <w:pPr>
        <w:spacing w:before="120" w:after="120"/>
        <w:ind w:firstLine="567"/>
        <w:contextualSpacing/>
        <w:jc w:val="both"/>
      </w:pPr>
      <w:r>
        <w:t>16.23 Виробництво інших дерев'яних будівельних конструкцій і столярних виробів;</w:t>
      </w:r>
    </w:p>
    <w:p w:rsidR="001B33ED" w:rsidRDefault="001B33ED" w:rsidP="001B33ED">
      <w:pPr>
        <w:spacing w:before="120" w:after="120"/>
        <w:ind w:firstLine="567"/>
        <w:contextualSpacing/>
        <w:jc w:val="both"/>
      </w:pPr>
      <w:r>
        <w:t>16.24 Виробництво дерев'яної тари;</w:t>
      </w:r>
    </w:p>
    <w:p w:rsidR="001B33ED" w:rsidRDefault="001B33ED" w:rsidP="001B33ED">
      <w:pPr>
        <w:spacing w:before="120" w:after="120"/>
        <w:ind w:left="1276" w:hanging="709"/>
        <w:contextualSpacing/>
        <w:jc w:val="both"/>
      </w:pPr>
      <w:r>
        <w:t>16.29 Виробництво інших виробів з деревини; виготовлення виробів з корка, соломки та рослинних матеріалів для плетіння;</w:t>
      </w:r>
    </w:p>
    <w:p w:rsidR="001B33ED" w:rsidRDefault="001B33ED" w:rsidP="001B33ED">
      <w:pPr>
        <w:spacing w:before="120" w:after="120"/>
        <w:ind w:firstLine="567"/>
        <w:contextualSpacing/>
        <w:jc w:val="both"/>
      </w:pPr>
      <w:r>
        <w:t>17.12 Виробництво паперу та картону;</w:t>
      </w:r>
    </w:p>
    <w:p w:rsidR="001B33ED" w:rsidRDefault="001B33ED" w:rsidP="001B33ED">
      <w:pPr>
        <w:spacing w:before="120" w:after="120"/>
        <w:ind w:firstLine="567"/>
        <w:contextualSpacing/>
        <w:jc w:val="both"/>
      </w:pPr>
      <w:r>
        <w:t>49.41 Вантажний автомобільний транспорт;</w:t>
      </w:r>
    </w:p>
    <w:p w:rsidR="001B33ED" w:rsidRDefault="001B33ED" w:rsidP="001B33ED">
      <w:pPr>
        <w:spacing w:before="120" w:after="120"/>
        <w:ind w:firstLine="567"/>
        <w:contextualSpacing/>
        <w:jc w:val="both"/>
      </w:pPr>
      <w:r>
        <w:t>52.10 Складське господарство;</w:t>
      </w:r>
    </w:p>
    <w:p w:rsidR="001B33ED" w:rsidRDefault="001B33ED" w:rsidP="001B33ED">
      <w:pPr>
        <w:spacing w:before="120" w:after="120"/>
        <w:ind w:firstLine="567"/>
        <w:contextualSpacing/>
        <w:jc w:val="both"/>
      </w:pPr>
      <w:r>
        <w:t>52.29 Інша допоміжна діяльність у сфері транспорту;</w:t>
      </w:r>
    </w:p>
    <w:p w:rsidR="001B33ED" w:rsidRDefault="001B33ED" w:rsidP="001B33ED">
      <w:pPr>
        <w:spacing w:before="120" w:after="120"/>
        <w:ind w:firstLine="567"/>
        <w:contextualSpacing/>
        <w:jc w:val="both"/>
      </w:pPr>
      <w:r>
        <w:t>55.10 Діяльність готелів і подібних засобів тимчасового розміщування;</w:t>
      </w:r>
    </w:p>
    <w:p w:rsidR="001B33ED" w:rsidRDefault="001B33ED" w:rsidP="001B33ED">
      <w:pPr>
        <w:spacing w:before="120" w:after="120"/>
        <w:ind w:firstLine="567"/>
        <w:contextualSpacing/>
        <w:jc w:val="both"/>
      </w:pPr>
      <w:r>
        <w:t>56.30 Обслуговування напоями;</w:t>
      </w:r>
    </w:p>
    <w:p w:rsidR="001B33ED" w:rsidRDefault="001B33ED" w:rsidP="001B33ED">
      <w:pPr>
        <w:spacing w:before="120" w:after="120"/>
        <w:ind w:firstLine="567"/>
        <w:jc w:val="both"/>
      </w:pPr>
      <w:r>
        <w:t>36.00 Забір, очищення та постачання води</w:t>
      </w:r>
    </w:p>
    <w:p w:rsidR="001B33ED" w:rsidRPr="00D306FA" w:rsidRDefault="001B33ED" w:rsidP="001B33ED">
      <w:pPr>
        <w:spacing w:before="120" w:after="120"/>
        <w:ind w:firstLine="567"/>
        <w:jc w:val="both"/>
      </w:pPr>
      <w:r w:rsidRPr="00D306FA">
        <w:lastRenderedPageBreak/>
        <w:t xml:space="preserve">Основним напрямком діяльності </w:t>
      </w:r>
      <w:r>
        <w:rPr>
          <w:lang w:val="uk-UA"/>
        </w:rPr>
        <w:t>Товариства</w:t>
      </w:r>
      <w:r w:rsidRPr="00D306FA">
        <w:t xml:space="preserve"> є виробництво шпалер.</w:t>
      </w:r>
    </w:p>
    <w:p w:rsidR="001B33ED" w:rsidRDefault="001B33ED" w:rsidP="001B33ED">
      <w:pPr>
        <w:spacing w:before="120" w:after="120"/>
        <w:ind w:firstLine="567"/>
        <w:jc w:val="both"/>
      </w:pPr>
      <w:r>
        <w:t xml:space="preserve">Станом на </w:t>
      </w:r>
      <w:r>
        <w:rPr>
          <w:lang w:val="uk-UA"/>
        </w:rPr>
        <w:t>30 вересня 2021</w:t>
      </w:r>
      <w:r w:rsidRPr="00D306FA">
        <w:t xml:space="preserve"> року, кінцевою контролюючою стороною </w:t>
      </w:r>
      <w:r>
        <w:rPr>
          <w:lang w:val="uk-UA"/>
        </w:rPr>
        <w:t>Товариства</w:t>
      </w:r>
      <w:r w:rsidRPr="00D306FA">
        <w:t xml:space="preserve"> є Бондар Анатолій Олександрович.</w:t>
      </w:r>
    </w:p>
    <w:p w:rsidR="001B33ED" w:rsidRPr="003F1EC5" w:rsidRDefault="001B33ED" w:rsidP="001B33ED">
      <w:pPr>
        <w:spacing w:before="120" w:after="120"/>
        <w:ind w:firstLine="567"/>
        <w:jc w:val="both"/>
        <w:rPr>
          <w:b/>
        </w:rPr>
      </w:pPr>
      <w:r>
        <w:rPr>
          <w:b/>
          <w:lang w:val="uk-UA"/>
        </w:rPr>
        <w:t xml:space="preserve">1.1. </w:t>
      </w:r>
      <w:r w:rsidRPr="003F1EC5">
        <w:rPr>
          <w:b/>
        </w:rPr>
        <w:t>Економічне середовище, в якому Компанія здійснює свою діяльність</w:t>
      </w:r>
    </w:p>
    <w:p w:rsidR="001B33ED" w:rsidRPr="00926447" w:rsidRDefault="001B33ED" w:rsidP="001B33ED">
      <w:pPr>
        <w:spacing w:before="120" w:after="120"/>
        <w:ind w:firstLine="567"/>
        <w:jc w:val="both"/>
        <w:rPr>
          <w:rStyle w:val="hps"/>
          <w:lang w:val="uk-UA"/>
        </w:rPr>
      </w:pPr>
      <w:r w:rsidRPr="00926447">
        <w:rPr>
          <w:rStyle w:val="hps"/>
          <w:lang w:val="uk-UA"/>
        </w:rPr>
        <w:t>Останніми роками в Україні поступово зростає конкуренція на ринку шпалер. Це відбувається через те, що основні підприємства-виробники адаптуючись до сучасних вимог споживачів вдосконалюють виробництво для покращення якості своєї продукції. В Україні на сьогоднішній день є близько 30 підприємств, які виробляють шпалери, серед них найбільшим є АТ "Слов'янські шпалери - КФТП".</w:t>
      </w:r>
    </w:p>
    <w:p w:rsidR="001B33ED" w:rsidRPr="00926447" w:rsidRDefault="001B33ED" w:rsidP="001B33ED">
      <w:pPr>
        <w:spacing w:before="120" w:after="120"/>
        <w:ind w:firstLine="567"/>
        <w:jc w:val="both"/>
        <w:rPr>
          <w:rStyle w:val="hps"/>
          <w:lang w:val="uk-UA"/>
        </w:rPr>
      </w:pPr>
      <w:r>
        <w:rPr>
          <w:rStyle w:val="hps"/>
          <w:lang w:val="uk-UA"/>
        </w:rPr>
        <w:t>Протягом 9 місяців 2021</w:t>
      </w:r>
      <w:r w:rsidRPr="00926447">
        <w:rPr>
          <w:rStyle w:val="hps"/>
          <w:lang w:val="uk-UA"/>
        </w:rPr>
        <w:t xml:space="preserve"> року існувала велика кількість факторів ризику, що впливали на підприємства, діяльність яких пов’язана з виробництво шплар, останні (фактори ризику) подiляються на зовнiшнi i внутрiшнi. До внутрiшнiх факторiв можна вiднести стратегiю підприємства i механiзм її реалiзацiї. До зовнiшнiх ризикiв належать соцiальнi потрясiння, запровадження в Українi i в свiтi карантинних обмежень, iнфляцiя, змiна податкового законодавства, кон'юнктура, тощо.</w:t>
      </w:r>
    </w:p>
    <w:p w:rsidR="001B33ED" w:rsidRPr="00926447" w:rsidRDefault="001B33ED" w:rsidP="001B33ED">
      <w:pPr>
        <w:spacing w:before="120" w:after="120"/>
        <w:ind w:firstLine="567"/>
        <w:jc w:val="both"/>
        <w:rPr>
          <w:rStyle w:val="hps"/>
          <w:lang w:val="uk-UA"/>
        </w:rPr>
      </w:pPr>
      <w:r>
        <w:rPr>
          <w:rStyle w:val="hps"/>
          <w:lang w:val="uk-UA"/>
        </w:rPr>
        <w:t>Також, протягом 9 місяців 2021</w:t>
      </w:r>
      <w:r w:rsidRPr="00926447">
        <w:rPr>
          <w:rStyle w:val="hps"/>
          <w:lang w:val="uk-UA"/>
        </w:rPr>
        <w:t xml:space="preserve"> року українська економiка знаходилась пiд негативним впливом полiтичної та фiнансової кризи, ускладненої вiйськовим конфлiктом на сходi України та свiтовою пандемiєю коронавiрусу (COVID-19), поширення якої почалося у 2020 роцi. Запровадження урядом України карантинних та обмежувальних заходiв, спрямованих на протидiю подальшому поширенню пандемiї коронавiрусу (COVID-19), привело до спаду дiлової активностi всiх суб'єктiв господарювання, зокрема i пiдприємств зi сфери дiяльностi Товариства. Карантин негативно вплинув на споживчi настрої, iнвестування та економiчнi зв'язки мiж суб'єктами господарювання.</w:t>
      </w:r>
    </w:p>
    <w:p w:rsidR="001B33ED" w:rsidRPr="00926447" w:rsidRDefault="001B33ED" w:rsidP="001B33ED">
      <w:pPr>
        <w:spacing w:before="120" w:after="120"/>
        <w:ind w:firstLine="567"/>
        <w:jc w:val="both"/>
        <w:rPr>
          <w:rStyle w:val="hps"/>
          <w:lang w:val="uk-UA"/>
        </w:rPr>
      </w:pPr>
      <w:r w:rsidRPr="00926447">
        <w:rPr>
          <w:rStyle w:val="hps"/>
          <w:lang w:val="uk-UA"/>
        </w:rPr>
        <w:t>Реструктуризація цін на шпалери зумовлена ростом доходів потенційних покупців, що в свою чергу впливає на їхні потреби – вони віддають перевагу більш якісній, світлостійкій, міцній продукції, яка може піддаватися миттю. Певну роль у зміні попиту відіграло й те, що торгівля шпалерами поступово переміщується з ринків до будівельних супермаркетів (особливо у великих містах), тому що вони можуть запропонувати ширший асортимент продукції високої якості.</w:t>
      </w:r>
    </w:p>
    <w:p w:rsidR="001B33ED" w:rsidRPr="00926447" w:rsidRDefault="001B33ED" w:rsidP="001B33ED">
      <w:pPr>
        <w:spacing w:before="120" w:after="120"/>
        <w:ind w:firstLine="567"/>
        <w:jc w:val="both"/>
        <w:rPr>
          <w:rStyle w:val="hps"/>
          <w:lang w:val="uk-UA"/>
        </w:rPr>
      </w:pPr>
      <w:r w:rsidRPr="00926447">
        <w:rPr>
          <w:rStyle w:val="hps"/>
          <w:lang w:val="uk-UA"/>
        </w:rPr>
        <w:t>Українські підприємства, які виробляють шпалери досягли значного прогресу у виробництві завдяки наступним факторам: використання новітніх закордонних технологій, суттєвим оновленням ліній виробництва, використання якісної сировини, як закордонної так і вітчизняної.</w:t>
      </w:r>
    </w:p>
    <w:p w:rsidR="001B33ED" w:rsidRPr="00926447" w:rsidRDefault="001B33ED" w:rsidP="001B33ED">
      <w:pPr>
        <w:spacing w:before="120" w:after="120"/>
        <w:ind w:firstLine="567"/>
        <w:jc w:val="both"/>
        <w:rPr>
          <w:rStyle w:val="hps"/>
          <w:lang w:val="uk-UA"/>
        </w:rPr>
      </w:pPr>
      <w:r w:rsidRPr="00926447">
        <w:rPr>
          <w:rStyle w:val="hps"/>
          <w:lang w:val="uk-UA"/>
        </w:rPr>
        <w:t>Варто зазначити, що українська сировина для виробництва шпалер стала більш якісною, але при цьому вона залишається в декілька разів дешевшою, ніж закордонна, тому українські виробники шпалер можуть заощаджувати на купівлі сировини та одночасно випускати якісні вироби. Що стосується експорту шпалер, українські виробники доволі добре зарекомендували свою продукцію за кордоном, тому активно експортують свій товар. В основному експорт йде в країни ближнього зарубіжжя. Експорт в країни ближнього зарубіжжя є стабільним. В цих країнах українська продукція користується великим попитом за рахунок високої якості та не високої ціни. В загальному, українські виробники протягом останніх років найбільше експортували свою продукцію в Росію, Білорусь, Азербайджан</w:t>
      </w:r>
    </w:p>
    <w:p w:rsidR="001B33ED" w:rsidRPr="00926447" w:rsidRDefault="001B33ED" w:rsidP="001B33ED">
      <w:pPr>
        <w:spacing w:before="120" w:after="120"/>
        <w:ind w:firstLine="567"/>
        <w:jc w:val="both"/>
        <w:rPr>
          <w:rStyle w:val="hps"/>
          <w:lang w:val="uk-UA"/>
        </w:rPr>
      </w:pPr>
      <w:r w:rsidRPr="00926447">
        <w:rPr>
          <w:rStyle w:val="hps"/>
          <w:lang w:val="uk-UA"/>
        </w:rPr>
        <w:t xml:space="preserve">Таким чином, аналіз стану вітчизняного ринку паперових шпалер свідчить про стабільність обсягів продажів – різкого зниження або зростання їх найближчим часом не очікується. Окрім цього, існує </w:t>
      </w:r>
      <w:r w:rsidRPr="00926447">
        <w:rPr>
          <w:rStyle w:val="hps"/>
          <w:lang w:val="uk-UA"/>
        </w:rPr>
        <w:lastRenderedPageBreak/>
        <w:t>тенденція зменшення попиту на шпалери дешевого цінового сегменту відповідно викличе скорочення їхнього виробництва. Для задоволення зростаючих вимог споживачів до шпалерної продукції виробникам слід постійно покращувати її якість, а постачальникам основи – розвивати виробництво нових екологічних матеріалів. У подальшому можливе також зменшення обсягів ринку внаслідок конкуренції з боку виробників інших настінних матеріалів, наприклад лакофарбових – для внутрішнього оздоблення приміщень.</w:t>
      </w:r>
    </w:p>
    <w:p w:rsidR="001B33ED" w:rsidRPr="00926447" w:rsidRDefault="001B33ED" w:rsidP="001B33ED">
      <w:pPr>
        <w:spacing w:before="120" w:after="120"/>
        <w:ind w:firstLine="567"/>
        <w:jc w:val="both"/>
        <w:rPr>
          <w:rStyle w:val="hps"/>
          <w:lang w:val="uk-UA"/>
        </w:rPr>
      </w:pPr>
      <w:r w:rsidRPr="00926447">
        <w:rPr>
          <w:rStyle w:val="hps"/>
          <w:lang w:val="uk-UA"/>
        </w:rPr>
        <w:t xml:space="preserve">Останніми роками в Україні поступово також і зростає конкуренція на ринку шпалер. Це відбувається через те, що основні підприємства-виробники адаптуючись до сучасних вимог споживачів вдосконалюють виробництво для покращення якості своєї продукції. </w:t>
      </w:r>
    </w:p>
    <w:p w:rsidR="001B33ED" w:rsidRPr="00926447" w:rsidRDefault="001B33ED" w:rsidP="001B33ED">
      <w:pPr>
        <w:spacing w:before="120" w:after="120"/>
        <w:ind w:firstLine="567"/>
        <w:jc w:val="both"/>
        <w:rPr>
          <w:rStyle w:val="hps"/>
          <w:lang w:val="uk-UA"/>
        </w:rPr>
      </w:pPr>
      <w:r w:rsidRPr="00926447">
        <w:rPr>
          <w:rStyle w:val="hps"/>
          <w:lang w:val="uk-UA"/>
        </w:rPr>
        <w:t>В Україні на сьогоднішній день більше 20 підприємств, які виробляють шпалери, серед них найбільшими є три спеціалізованих підприємств:</w:t>
      </w:r>
    </w:p>
    <w:p w:rsidR="001B33ED" w:rsidRPr="00926447" w:rsidRDefault="001B33ED" w:rsidP="001B33ED">
      <w:pPr>
        <w:spacing w:before="120" w:after="120"/>
        <w:ind w:firstLine="567"/>
        <w:jc w:val="both"/>
        <w:rPr>
          <w:rStyle w:val="hps"/>
          <w:lang w:val="uk-UA"/>
        </w:rPr>
      </w:pPr>
      <w:r w:rsidRPr="00926447">
        <w:rPr>
          <w:rStyle w:val="hps"/>
          <w:lang w:val="uk-UA"/>
        </w:rPr>
        <w:t>-</w:t>
      </w:r>
      <w:r w:rsidRPr="00926447">
        <w:rPr>
          <w:rStyle w:val="hps"/>
          <w:lang w:val="uk-UA"/>
        </w:rPr>
        <w:tab/>
        <w:t xml:space="preserve">ПАТ «Слов’янські шпалери - КФТП», його частка на вітчизняному ринку становить 65%. Ця торгова марка лідирує на ринку завдяки випуску як шпалер високого цінового сегменту, так і низького. Вони можуть запропонувати споживачеві доволі широкий асортимент товарів. </w:t>
      </w:r>
    </w:p>
    <w:p w:rsidR="001B33ED" w:rsidRPr="00926447" w:rsidRDefault="001B33ED" w:rsidP="001B33ED">
      <w:pPr>
        <w:spacing w:before="120" w:after="120"/>
        <w:ind w:firstLine="567"/>
        <w:jc w:val="both"/>
        <w:rPr>
          <w:rStyle w:val="hps"/>
          <w:lang w:val="uk-UA"/>
        </w:rPr>
      </w:pPr>
      <w:r w:rsidRPr="00926447">
        <w:rPr>
          <w:rStyle w:val="hps"/>
          <w:lang w:val="uk-UA"/>
        </w:rPr>
        <w:t>-</w:t>
      </w:r>
      <w:r w:rsidRPr="00926447">
        <w:rPr>
          <w:rStyle w:val="hps"/>
          <w:lang w:val="uk-UA"/>
        </w:rPr>
        <w:tab/>
        <w:t>ТОВ «С. Л. Г.» (м. Дніпро) володіє однією із найбільш технологічніших базою серед шпалерних підприємств України. Висока продуктивність досягнута шляхом застосування замкнутого циклу виробництва, за якого на всіх етапах використовуються виключно власні ресурси;</w:t>
      </w:r>
    </w:p>
    <w:p w:rsidR="001B33ED" w:rsidRPr="00926447" w:rsidRDefault="001B33ED" w:rsidP="001B33ED">
      <w:pPr>
        <w:spacing w:before="120" w:after="120"/>
        <w:ind w:firstLine="567"/>
        <w:jc w:val="both"/>
        <w:rPr>
          <w:rStyle w:val="hps"/>
          <w:lang w:val="uk-UA"/>
        </w:rPr>
      </w:pPr>
      <w:r w:rsidRPr="00926447">
        <w:rPr>
          <w:rStyle w:val="hps"/>
          <w:lang w:val="uk-UA"/>
        </w:rPr>
        <w:t>-</w:t>
      </w:r>
      <w:r w:rsidRPr="00926447">
        <w:rPr>
          <w:rStyle w:val="hps"/>
          <w:lang w:val="uk-UA"/>
        </w:rPr>
        <w:tab/>
        <w:t xml:space="preserve">ПП «ПРИВАТНА ФІРМА КОНТИНЕНТ» (м. Дніпро) випускає шпалери під торговою маркою «Континент». </w:t>
      </w:r>
    </w:p>
    <w:p w:rsidR="001B33ED" w:rsidRPr="00926447" w:rsidRDefault="001B33ED" w:rsidP="001B33ED">
      <w:pPr>
        <w:spacing w:before="120" w:after="120"/>
        <w:ind w:firstLine="567"/>
        <w:jc w:val="both"/>
        <w:rPr>
          <w:rStyle w:val="hps"/>
          <w:lang w:val="uk-UA"/>
        </w:rPr>
      </w:pPr>
      <w:r w:rsidRPr="00926447">
        <w:rPr>
          <w:rStyle w:val="hps"/>
          <w:lang w:val="uk-UA"/>
        </w:rPr>
        <w:t xml:space="preserve">Основний виробник паперових шпалер в Україні – АТ «Слов'янські шпалери – КФТП», яка з 1998 р. займається також і їхньою реалізацією. Його частка на вітчизняному ринку становить приблизно 65 %, а воно лідирує на ринку завдяки ,зокрема, випуску як шпалер високого цінового сегменту, так і низького, тобто завдяки широкому на різноманітному асортименту. </w:t>
      </w:r>
    </w:p>
    <w:p w:rsidR="001B33ED" w:rsidRDefault="001B33ED" w:rsidP="001B33ED">
      <w:pPr>
        <w:spacing w:before="120" w:after="120"/>
        <w:ind w:firstLine="567"/>
        <w:jc w:val="both"/>
        <w:rPr>
          <w:rStyle w:val="hps"/>
          <w:lang w:val="uk-UA"/>
        </w:rPr>
      </w:pPr>
      <w:r>
        <w:rPr>
          <w:rStyle w:val="hps"/>
          <w:lang w:val="uk-UA"/>
        </w:rPr>
        <w:t xml:space="preserve">Таблиця </w:t>
      </w:r>
      <w:r w:rsidRPr="00926447">
        <w:rPr>
          <w:rStyle w:val="hps"/>
          <w:lang w:val="uk-UA"/>
        </w:rPr>
        <w:t xml:space="preserve"> Характеристика найбільших виробни</w:t>
      </w:r>
      <w:r>
        <w:rPr>
          <w:rStyle w:val="hps"/>
          <w:lang w:val="uk-UA"/>
        </w:rPr>
        <w:t>ків шпалер в Україні у 2018-2021</w:t>
      </w:r>
      <w:r w:rsidRPr="00926447">
        <w:rPr>
          <w:rStyle w:val="hps"/>
          <w:lang w:val="uk-UA"/>
        </w:rPr>
        <w:t xml:space="preserve"> р.р.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
        <w:gridCol w:w="1550"/>
        <w:gridCol w:w="2027"/>
        <w:gridCol w:w="1453"/>
        <w:gridCol w:w="1458"/>
        <w:gridCol w:w="3167"/>
      </w:tblGrid>
      <w:tr w:rsidR="001B33ED" w:rsidRPr="001B33ED" w:rsidTr="00C235EB">
        <w:tc>
          <w:tcPr>
            <w:tcW w:w="318" w:type="dxa"/>
            <w:shd w:val="clear" w:color="auto" w:fill="F2F2F2"/>
          </w:tcPr>
          <w:p w:rsidR="001B33ED" w:rsidRPr="001B33ED" w:rsidRDefault="001B33ED" w:rsidP="00C235EB">
            <w:pPr>
              <w:jc w:val="center"/>
              <w:rPr>
                <w:rStyle w:val="hps"/>
                <w:rFonts w:asciiTheme="minorHAnsi" w:eastAsiaTheme="minorEastAsia" w:hAnsiTheme="minorHAnsi"/>
                <w:lang w:val="uk-UA"/>
              </w:rPr>
            </w:pPr>
            <w:r w:rsidRPr="001B33ED">
              <w:rPr>
                <w:rStyle w:val="hps"/>
                <w:rFonts w:asciiTheme="minorHAnsi" w:eastAsiaTheme="minorEastAsia" w:hAnsiTheme="minorHAnsi"/>
                <w:lang w:val="uk-UA"/>
              </w:rPr>
              <w:t>№</w:t>
            </w:r>
          </w:p>
        </w:tc>
        <w:tc>
          <w:tcPr>
            <w:tcW w:w="1561" w:type="dxa"/>
            <w:shd w:val="clear" w:color="auto" w:fill="F2F2F2"/>
          </w:tcPr>
          <w:p w:rsidR="001B33ED" w:rsidRPr="001B33ED" w:rsidRDefault="001B33ED" w:rsidP="00C235EB">
            <w:pPr>
              <w:jc w:val="center"/>
              <w:rPr>
                <w:rStyle w:val="hps"/>
                <w:rFonts w:asciiTheme="minorHAnsi" w:eastAsiaTheme="minorEastAsia" w:hAnsiTheme="minorHAnsi"/>
                <w:lang w:val="uk-UA"/>
              </w:rPr>
            </w:pPr>
            <w:r w:rsidRPr="001B33ED">
              <w:rPr>
                <w:rStyle w:val="hps"/>
                <w:rFonts w:asciiTheme="minorHAnsi" w:eastAsiaTheme="minorEastAsia" w:hAnsiTheme="minorHAnsi"/>
                <w:lang w:val="uk-UA"/>
              </w:rPr>
              <w:t>Виробник</w:t>
            </w:r>
          </w:p>
        </w:tc>
        <w:tc>
          <w:tcPr>
            <w:tcW w:w="2007" w:type="dxa"/>
            <w:shd w:val="clear" w:color="auto" w:fill="F2F2F2"/>
          </w:tcPr>
          <w:p w:rsidR="001B33ED" w:rsidRPr="001B33ED" w:rsidRDefault="001B33ED" w:rsidP="00C235EB">
            <w:pPr>
              <w:jc w:val="center"/>
              <w:rPr>
                <w:rStyle w:val="hps"/>
                <w:rFonts w:asciiTheme="minorHAnsi" w:eastAsiaTheme="minorEastAsia" w:hAnsiTheme="minorHAnsi"/>
                <w:lang w:val="uk-UA"/>
              </w:rPr>
            </w:pPr>
            <w:r w:rsidRPr="001B33ED">
              <w:rPr>
                <w:rStyle w:val="hps"/>
                <w:rFonts w:asciiTheme="minorHAnsi" w:eastAsiaTheme="minorEastAsia" w:hAnsiTheme="minorHAnsi"/>
                <w:lang w:val="uk-UA"/>
              </w:rPr>
              <w:t>Місцезнаходження</w:t>
            </w:r>
          </w:p>
        </w:tc>
        <w:tc>
          <w:tcPr>
            <w:tcW w:w="1455" w:type="dxa"/>
            <w:shd w:val="clear" w:color="auto" w:fill="F2F2F2"/>
          </w:tcPr>
          <w:p w:rsidR="001B33ED" w:rsidRPr="001B33ED" w:rsidRDefault="001B33ED" w:rsidP="00C235EB">
            <w:pPr>
              <w:jc w:val="center"/>
              <w:rPr>
                <w:rStyle w:val="hps"/>
                <w:rFonts w:asciiTheme="minorHAnsi" w:eastAsiaTheme="minorEastAsia" w:hAnsiTheme="minorHAnsi"/>
                <w:lang w:val="uk-UA"/>
              </w:rPr>
            </w:pPr>
            <w:r w:rsidRPr="001B33ED">
              <w:rPr>
                <w:rStyle w:val="hps"/>
                <w:rFonts w:asciiTheme="minorHAnsi" w:eastAsiaTheme="minorEastAsia" w:hAnsiTheme="minorHAnsi"/>
                <w:lang w:val="uk-UA"/>
              </w:rPr>
              <w:t>Торгова марка</w:t>
            </w:r>
          </w:p>
        </w:tc>
        <w:tc>
          <w:tcPr>
            <w:tcW w:w="1463" w:type="dxa"/>
            <w:shd w:val="clear" w:color="auto" w:fill="F2F2F2"/>
          </w:tcPr>
          <w:p w:rsidR="001B33ED" w:rsidRPr="001B33ED" w:rsidRDefault="001B33ED" w:rsidP="00C235EB">
            <w:pPr>
              <w:jc w:val="center"/>
              <w:rPr>
                <w:rStyle w:val="hps"/>
                <w:rFonts w:asciiTheme="minorHAnsi" w:eastAsiaTheme="minorEastAsia" w:hAnsiTheme="minorHAnsi"/>
                <w:lang w:val="uk-UA"/>
              </w:rPr>
            </w:pPr>
            <w:r w:rsidRPr="001B33ED">
              <w:rPr>
                <w:rStyle w:val="hps"/>
                <w:rFonts w:asciiTheme="minorHAnsi" w:eastAsiaTheme="minorEastAsia" w:hAnsiTheme="minorHAnsi"/>
                <w:lang w:val="uk-UA"/>
              </w:rPr>
              <w:t>Продукція</w:t>
            </w:r>
          </w:p>
        </w:tc>
        <w:tc>
          <w:tcPr>
            <w:tcW w:w="3261" w:type="dxa"/>
            <w:shd w:val="clear" w:color="auto" w:fill="F2F2F2"/>
          </w:tcPr>
          <w:p w:rsidR="001B33ED" w:rsidRPr="001B33ED" w:rsidRDefault="001B33ED" w:rsidP="00C235EB">
            <w:pPr>
              <w:jc w:val="center"/>
              <w:rPr>
                <w:rStyle w:val="hps"/>
                <w:rFonts w:asciiTheme="minorHAnsi" w:eastAsiaTheme="minorEastAsia" w:hAnsiTheme="minorHAnsi"/>
                <w:lang w:val="uk-UA"/>
              </w:rPr>
            </w:pPr>
            <w:r w:rsidRPr="001B33ED">
              <w:rPr>
                <w:rStyle w:val="hps"/>
                <w:rFonts w:asciiTheme="minorHAnsi" w:eastAsiaTheme="minorEastAsia" w:hAnsiTheme="minorHAnsi"/>
                <w:lang w:val="uk-UA"/>
              </w:rPr>
              <w:t>Характеристика компанії</w:t>
            </w:r>
          </w:p>
        </w:tc>
      </w:tr>
      <w:tr w:rsidR="001B33ED" w:rsidRPr="001B33ED" w:rsidTr="00C235EB">
        <w:tc>
          <w:tcPr>
            <w:tcW w:w="318" w:type="dxa"/>
            <w:shd w:val="clear" w:color="auto" w:fill="auto"/>
          </w:tcPr>
          <w:p w:rsidR="001B33ED" w:rsidRPr="001B33ED" w:rsidRDefault="001B33ED" w:rsidP="00C235EB">
            <w:pPr>
              <w:jc w:val="both"/>
              <w:rPr>
                <w:rStyle w:val="hps"/>
                <w:rFonts w:asciiTheme="minorHAnsi" w:eastAsiaTheme="minorEastAsia" w:hAnsiTheme="minorHAnsi"/>
                <w:lang w:val="uk-UA"/>
              </w:rPr>
            </w:pPr>
            <w:r w:rsidRPr="001B33ED">
              <w:rPr>
                <w:rStyle w:val="hps"/>
                <w:rFonts w:asciiTheme="minorHAnsi" w:eastAsiaTheme="minorEastAsia" w:hAnsiTheme="minorHAnsi"/>
                <w:lang w:val="uk-UA"/>
              </w:rPr>
              <w:t>1</w:t>
            </w:r>
          </w:p>
        </w:tc>
        <w:tc>
          <w:tcPr>
            <w:tcW w:w="1561" w:type="dxa"/>
            <w:shd w:val="clear" w:color="auto" w:fill="auto"/>
          </w:tcPr>
          <w:p w:rsidR="001B33ED" w:rsidRPr="001B33ED" w:rsidRDefault="001B33ED" w:rsidP="00C235EB">
            <w:pPr>
              <w:jc w:val="both"/>
              <w:rPr>
                <w:rStyle w:val="hps"/>
                <w:rFonts w:asciiTheme="minorHAnsi" w:eastAsiaTheme="minorEastAsia" w:hAnsiTheme="minorHAnsi"/>
                <w:lang w:val="uk-UA"/>
              </w:rPr>
            </w:pPr>
            <w:r w:rsidRPr="001B33ED">
              <w:rPr>
                <w:rStyle w:val="hps"/>
                <w:rFonts w:asciiTheme="minorHAnsi" w:eastAsiaTheme="minorEastAsia" w:hAnsiTheme="minorHAnsi"/>
                <w:lang w:val="uk-UA"/>
              </w:rPr>
              <w:t>АТ «Слов’янські шпалери – КФТП»</w:t>
            </w:r>
          </w:p>
        </w:tc>
        <w:tc>
          <w:tcPr>
            <w:tcW w:w="2007" w:type="dxa"/>
            <w:shd w:val="clear" w:color="auto" w:fill="auto"/>
          </w:tcPr>
          <w:p w:rsidR="001B33ED" w:rsidRPr="001B33ED" w:rsidRDefault="001B33ED" w:rsidP="00C235EB">
            <w:pPr>
              <w:jc w:val="both"/>
              <w:rPr>
                <w:rStyle w:val="hps"/>
                <w:rFonts w:asciiTheme="minorHAnsi" w:eastAsiaTheme="minorEastAsia" w:hAnsiTheme="minorHAnsi"/>
                <w:lang w:val="uk-UA"/>
              </w:rPr>
            </w:pPr>
            <w:r w:rsidRPr="001B33ED">
              <w:rPr>
                <w:rStyle w:val="hps"/>
                <w:rFonts w:asciiTheme="minorHAnsi" w:eastAsiaTheme="minorEastAsia" w:hAnsiTheme="minorHAnsi"/>
                <w:lang w:val="uk-UA"/>
              </w:rPr>
              <w:t>м. Корюківка</w:t>
            </w:r>
          </w:p>
          <w:p w:rsidR="001B33ED" w:rsidRPr="001B33ED" w:rsidRDefault="001B33ED" w:rsidP="00C235EB">
            <w:pPr>
              <w:jc w:val="both"/>
              <w:rPr>
                <w:rStyle w:val="hps"/>
                <w:rFonts w:asciiTheme="minorHAnsi" w:eastAsiaTheme="minorEastAsia" w:hAnsiTheme="minorHAnsi"/>
                <w:lang w:val="uk-UA"/>
              </w:rPr>
            </w:pPr>
            <w:r w:rsidRPr="001B33ED">
              <w:rPr>
                <w:rStyle w:val="hps"/>
                <w:rFonts w:asciiTheme="minorHAnsi" w:eastAsiaTheme="minorEastAsia" w:hAnsiTheme="minorHAnsi"/>
                <w:lang w:val="uk-UA"/>
              </w:rPr>
              <w:t>Чернігівська орг.</w:t>
            </w:r>
          </w:p>
        </w:tc>
        <w:tc>
          <w:tcPr>
            <w:tcW w:w="1455" w:type="dxa"/>
            <w:shd w:val="clear" w:color="auto" w:fill="auto"/>
          </w:tcPr>
          <w:p w:rsidR="001B33ED" w:rsidRPr="001B33ED" w:rsidRDefault="001B33ED" w:rsidP="00C235EB">
            <w:pPr>
              <w:jc w:val="both"/>
              <w:rPr>
                <w:rStyle w:val="hps"/>
                <w:rFonts w:asciiTheme="minorHAnsi" w:eastAsiaTheme="minorEastAsia" w:hAnsiTheme="minorHAnsi"/>
                <w:lang w:val="uk-UA"/>
              </w:rPr>
            </w:pPr>
            <w:r w:rsidRPr="001B33ED">
              <w:rPr>
                <w:rStyle w:val="hps"/>
                <w:rFonts w:asciiTheme="minorHAnsi" w:eastAsiaTheme="minorEastAsia" w:hAnsiTheme="minorHAnsi"/>
                <w:lang w:val="uk-UA"/>
              </w:rPr>
              <w:t>«Слов’янські шпалери»</w:t>
            </w:r>
          </w:p>
        </w:tc>
        <w:tc>
          <w:tcPr>
            <w:tcW w:w="1463" w:type="dxa"/>
            <w:shd w:val="clear" w:color="auto" w:fill="auto"/>
          </w:tcPr>
          <w:p w:rsidR="001B33ED" w:rsidRPr="001B33ED" w:rsidRDefault="001B33ED" w:rsidP="00C235EB">
            <w:pPr>
              <w:jc w:val="both"/>
              <w:rPr>
                <w:rStyle w:val="hps"/>
                <w:rFonts w:asciiTheme="minorHAnsi" w:eastAsiaTheme="minorEastAsia" w:hAnsiTheme="minorHAnsi"/>
                <w:lang w:val="uk-UA"/>
              </w:rPr>
            </w:pPr>
            <w:r w:rsidRPr="001B33ED">
              <w:rPr>
                <w:rStyle w:val="hps"/>
                <w:rFonts w:asciiTheme="minorHAnsi" w:eastAsiaTheme="minorEastAsia" w:hAnsiTheme="minorHAnsi"/>
                <w:lang w:val="uk-UA"/>
              </w:rPr>
              <w:t>акрилові, дуплекс, вініл, флізелін</w:t>
            </w:r>
          </w:p>
        </w:tc>
        <w:tc>
          <w:tcPr>
            <w:tcW w:w="3261" w:type="dxa"/>
            <w:shd w:val="clear" w:color="auto" w:fill="auto"/>
          </w:tcPr>
          <w:p w:rsidR="001B33ED" w:rsidRPr="001B33ED" w:rsidRDefault="001B33ED" w:rsidP="00C235EB">
            <w:pPr>
              <w:jc w:val="both"/>
              <w:rPr>
                <w:rStyle w:val="hps"/>
                <w:rFonts w:asciiTheme="minorHAnsi" w:eastAsiaTheme="minorEastAsia" w:hAnsiTheme="minorHAnsi"/>
                <w:lang w:val="uk-UA"/>
              </w:rPr>
            </w:pPr>
            <w:r w:rsidRPr="001B33ED">
              <w:rPr>
                <w:rStyle w:val="hps"/>
                <w:rFonts w:asciiTheme="minorHAnsi" w:eastAsiaTheme="minorEastAsia" w:hAnsiTheme="minorHAnsi"/>
                <w:lang w:val="uk-UA"/>
              </w:rPr>
              <w:t>Працює з багатьма відомими світовими постачальниками сировини, відвантажуючи свою продукцію не тільки в Україні, а й у всі частини СНД і багато країн Європи.</w:t>
            </w:r>
          </w:p>
        </w:tc>
      </w:tr>
      <w:tr w:rsidR="001B33ED" w:rsidRPr="001B33ED" w:rsidTr="00C235EB">
        <w:tc>
          <w:tcPr>
            <w:tcW w:w="318" w:type="dxa"/>
            <w:shd w:val="clear" w:color="auto" w:fill="auto"/>
          </w:tcPr>
          <w:p w:rsidR="001B33ED" w:rsidRPr="001B33ED" w:rsidRDefault="001B33ED" w:rsidP="00C235EB">
            <w:pPr>
              <w:jc w:val="both"/>
              <w:rPr>
                <w:rStyle w:val="hps"/>
                <w:rFonts w:asciiTheme="minorHAnsi" w:eastAsiaTheme="minorEastAsia" w:hAnsiTheme="minorHAnsi"/>
                <w:lang w:val="uk-UA"/>
              </w:rPr>
            </w:pPr>
            <w:r w:rsidRPr="001B33ED">
              <w:rPr>
                <w:rStyle w:val="hps"/>
                <w:rFonts w:asciiTheme="minorHAnsi" w:eastAsiaTheme="minorEastAsia" w:hAnsiTheme="minorHAnsi"/>
                <w:lang w:val="uk-UA"/>
              </w:rPr>
              <w:t>2</w:t>
            </w:r>
          </w:p>
        </w:tc>
        <w:tc>
          <w:tcPr>
            <w:tcW w:w="1561" w:type="dxa"/>
            <w:shd w:val="clear" w:color="auto" w:fill="auto"/>
          </w:tcPr>
          <w:p w:rsidR="001B33ED" w:rsidRPr="001B33ED" w:rsidRDefault="001B33ED" w:rsidP="00C235EB">
            <w:pPr>
              <w:jc w:val="both"/>
              <w:rPr>
                <w:rStyle w:val="hps"/>
                <w:rFonts w:asciiTheme="minorHAnsi" w:eastAsiaTheme="minorEastAsia" w:hAnsiTheme="minorHAnsi"/>
                <w:lang w:val="uk-UA"/>
              </w:rPr>
            </w:pPr>
            <w:r w:rsidRPr="001B33ED">
              <w:rPr>
                <w:rStyle w:val="hps"/>
                <w:rFonts w:asciiTheme="minorHAnsi" w:eastAsiaTheme="minorEastAsia" w:hAnsiTheme="minorHAnsi"/>
                <w:lang w:val="uk-UA"/>
              </w:rPr>
              <w:t>ТОВ «С.Л.Г.»</w:t>
            </w:r>
          </w:p>
        </w:tc>
        <w:tc>
          <w:tcPr>
            <w:tcW w:w="2007" w:type="dxa"/>
            <w:shd w:val="clear" w:color="auto" w:fill="auto"/>
          </w:tcPr>
          <w:p w:rsidR="001B33ED" w:rsidRPr="001B33ED" w:rsidRDefault="001B33ED" w:rsidP="00C235EB">
            <w:pPr>
              <w:jc w:val="both"/>
              <w:rPr>
                <w:rStyle w:val="hps"/>
                <w:rFonts w:asciiTheme="minorHAnsi" w:eastAsiaTheme="minorEastAsia" w:hAnsiTheme="minorHAnsi"/>
                <w:lang w:val="uk-UA"/>
              </w:rPr>
            </w:pPr>
            <w:r w:rsidRPr="001B33ED">
              <w:rPr>
                <w:rStyle w:val="hps"/>
                <w:rFonts w:asciiTheme="minorHAnsi" w:eastAsiaTheme="minorEastAsia" w:hAnsiTheme="minorHAnsi"/>
                <w:lang w:val="uk-UA"/>
              </w:rPr>
              <w:t>м. Дніпро</w:t>
            </w:r>
          </w:p>
        </w:tc>
        <w:tc>
          <w:tcPr>
            <w:tcW w:w="1455" w:type="dxa"/>
            <w:shd w:val="clear" w:color="auto" w:fill="auto"/>
          </w:tcPr>
          <w:p w:rsidR="001B33ED" w:rsidRPr="001B33ED" w:rsidRDefault="001B33ED" w:rsidP="00C235EB">
            <w:pPr>
              <w:jc w:val="both"/>
              <w:rPr>
                <w:rStyle w:val="hps"/>
                <w:rFonts w:asciiTheme="minorHAnsi" w:eastAsiaTheme="minorEastAsia" w:hAnsiTheme="minorHAnsi"/>
                <w:lang w:val="uk-UA"/>
              </w:rPr>
            </w:pPr>
            <w:r w:rsidRPr="001B33ED">
              <w:rPr>
                <w:rStyle w:val="hps"/>
                <w:rFonts w:asciiTheme="minorHAnsi" w:eastAsiaTheme="minorEastAsia" w:hAnsiTheme="minorHAnsi"/>
                <w:lang w:val="uk-UA"/>
              </w:rPr>
              <w:t>«VINIL»</w:t>
            </w:r>
          </w:p>
        </w:tc>
        <w:tc>
          <w:tcPr>
            <w:tcW w:w="1463" w:type="dxa"/>
            <w:shd w:val="clear" w:color="auto" w:fill="auto"/>
          </w:tcPr>
          <w:p w:rsidR="001B33ED" w:rsidRPr="001B33ED" w:rsidRDefault="001B33ED" w:rsidP="00C235EB">
            <w:pPr>
              <w:jc w:val="both"/>
              <w:rPr>
                <w:rStyle w:val="hps"/>
                <w:rFonts w:asciiTheme="minorHAnsi" w:eastAsiaTheme="minorEastAsia" w:hAnsiTheme="minorHAnsi"/>
                <w:lang w:val="uk-UA"/>
              </w:rPr>
            </w:pPr>
            <w:r w:rsidRPr="001B33ED">
              <w:rPr>
                <w:rStyle w:val="hps"/>
                <w:rFonts w:asciiTheme="minorHAnsi" w:eastAsiaTheme="minorEastAsia" w:hAnsiTheme="minorHAnsi"/>
                <w:lang w:val="uk-UA"/>
              </w:rPr>
              <w:t xml:space="preserve">флізелінові, вінілові, паперові  </w:t>
            </w:r>
          </w:p>
        </w:tc>
        <w:tc>
          <w:tcPr>
            <w:tcW w:w="3261" w:type="dxa"/>
            <w:shd w:val="clear" w:color="auto" w:fill="auto"/>
          </w:tcPr>
          <w:p w:rsidR="001B33ED" w:rsidRPr="001B33ED" w:rsidRDefault="001B33ED" w:rsidP="00C235EB">
            <w:pPr>
              <w:jc w:val="both"/>
              <w:rPr>
                <w:rStyle w:val="hps"/>
                <w:rFonts w:asciiTheme="minorHAnsi" w:eastAsiaTheme="minorEastAsia" w:hAnsiTheme="minorHAnsi"/>
                <w:lang w:val="uk-UA"/>
              </w:rPr>
            </w:pPr>
            <w:r w:rsidRPr="001B33ED">
              <w:rPr>
                <w:rStyle w:val="hps"/>
                <w:rFonts w:asciiTheme="minorHAnsi" w:eastAsiaTheme="minorEastAsia" w:hAnsiTheme="minorHAnsi"/>
                <w:lang w:val="uk-UA"/>
              </w:rPr>
              <w:t xml:space="preserve">Замкнутий цикл виробництва, при якому на всіх етапах використовуються виключно власні ресурси: дизайн студія, ділянки лазерного гравірування прокатних валів і </w:t>
            </w:r>
            <w:r w:rsidRPr="001B33ED">
              <w:rPr>
                <w:rStyle w:val="hps"/>
                <w:rFonts w:asciiTheme="minorHAnsi" w:eastAsiaTheme="minorEastAsia" w:hAnsiTheme="minorHAnsi"/>
                <w:lang w:val="uk-UA"/>
              </w:rPr>
              <w:lastRenderedPageBreak/>
              <w:t xml:space="preserve">підготовки вінілових паст, а також сучасні виробничі лінії, що дозволяють випускати більше 3 млн. рулонів шпалер в  місяць.  </w:t>
            </w:r>
          </w:p>
        </w:tc>
      </w:tr>
      <w:tr w:rsidR="001B33ED" w:rsidRPr="001B33ED" w:rsidTr="00C235EB">
        <w:trPr>
          <w:trHeight w:val="1792"/>
        </w:trPr>
        <w:tc>
          <w:tcPr>
            <w:tcW w:w="318" w:type="dxa"/>
            <w:shd w:val="clear" w:color="auto" w:fill="auto"/>
          </w:tcPr>
          <w:p w:rsidR="001B33ED" w:rsidRPr="001B33ED" w:rsidRDefault="001B33ED" w:rsidP="00C235EB">
            <w:pPr>
              <w:jc w:val="both"/>
              <w:rPr>
                <w:rStyle w:val="hps"/>
                <w:rFonts w:asciiTheme="minorHAnsi" w:eastAsiaTheme="minorEastAsia" w:hAnsiTheme="minorHAnsi"/>
                <w:lang w:val="uk-UA"/>
              </w:rPr>
            </w:pPr>
            <w:r w:rsidRPr="001B33ED">
              <w:rPr>
                <w:rStyle w:val="hps"/>
                <w:rFonts w:asciiTheme="minorHAnsi" w:eastAsiaTheme="minorEastAsia" w:hAnsiTheme="minorHAnsi"/>
                <w:lang w:val="uk-UA"/>
              </w:rPr>
              <w:lastRenderedPageBreak/>
              <w:t>3</w:t>
            </w:r>
          </w:p>
        </w:tc>
        <w:tc>
          <w:tcPr>
            <w:tcW w:w="1561" w:type="dxa"/>
            <w:shd w:val="clear" w:color="auto" w:fill="auto"/>
          </w:tcPr>
          <w:p w:rsidR="001B33ED" w:rsidRPr="001B33ED" w:rsidRDefault="001B33ED" w:rsidP="00C235EB">
            <w:pPr>
              <w:jc w:val="both"/>
              <w:rPr>
                <w:rStyle w:val="hps"/>
                <w:rFonts w:asciiTheme="minorHAnsi" w:eastAsiaTheme="minorEastAsia" w:hAnsiTheme="minorHAnsi"/>
                <w:lang w:val="uk-UA"/>
              </w:rPr>
            </w:pPr>
            <w:r w:rsidRPr="001B33ED">
              <w:rPr>
                <w:rStyle w:val="hps"/>
                <w:rFonts w:asciiTheme="minorHAnsi" w:eastAsiaTheme="minorEastAsia" w:hAnsiTheme="minorHAnsi"/>
                <w:lang w:val="uk-UA"/>
              </w:rPr>
              <w:t>ПРИВАТНА ФІРМА КОНТИНЕНТ ПП</w:t>
            </w:r>
          </w:p>
        </w:tc>
        <w:tc>
          <w:tcPr>
            <w:tcW w:w="2007" w:type="dxa"/>
            <w:shd w:val="clear" w:color="auto" w:fill="auto"/>
          </w:tcPr>
          <w:p w:rsidR="001B33ED" w:rsidRPr="001B33ED" w:rsidRDefault="001B33ED" w:rsidP="00C235EB">
            <w:pPr>
              <w:jc w:val="both"/>
              <w:rPr>
                <w:rStyle w:val="hps"/>
                <w:rFonts w:asciiTheme="minorHAnsi" w:eastAsiaTheme="minorEastAsia" w:hAnsiTheme="minorHAnsi"/>
                <w:lang w:val="uk-UA"/>
              </w:rPr>
            </w:pPr>
            <w:r w:rsidRPr="001B33ED">
              <w:rPr>
                <w:rStyle w:val="hps"/>
                <w:rFonts w:asciiTheme="minorHAnsi" w:eastAsiaTheme="minorEastAsia" w:hAnsiTheme="minorHAnsi"/>
                <w:lang w:val="uk-UA"/>
              </w:rPr>
              <w:t>м. Дніпро</w:t>
            </w:r>
          </w:p>
        </w:tc>
        <w:tc>
          <w:tcPr>
            <w:tcW w:w="1455" w:type="dxa"/>
            <w:shd w:val="clear" w:color="auto" w:fill="auto"/>
          </w:tcPr>
          <w:p w:rsidR="001B33ED" w:rsidRPr="001B33ED" w:rsidRDefault="001B33ED" w:rsidP="00C235EB">
            <w:pPr>
              <w:jc w:val="both"/>
              <w:rPr>
                <w:rStyle w:val="hps"/>
                <w:rFonts w:asciiTheme="minorHAnsi" w:eastAsiaTheme="minorEastAsia" w:hAnsiTheme="minorHAnsi"/>
                <w:lang w:val="uk-UA"/>
              </w:rPr>
            </w:pPr>
            <w:r w:rsidRPr="001B33ED">
              <w:rPr>
                <w:rStyle w:val="hps"/>
                <w:rFonts w:asciiTheme="minorHAnsi" w:eastAsiaTheme="minorEastAsia" w:hAnsiTheme="minorHAnsi"/>
                <w:lang w:val="uk-UA"/>
              </w:rPr>
              <w:t>«Континент»</w:t>
            </w:r>
          </w:p>
        </w:tc>
        <w:tc>
          <w:tcPr>
            <w:tcW w:w="1463" w:type="dxa"/>
            <w:shd w:val="clear" w:color="auto" w:fill="auto"/>
          </w:tcPr>
          <w:p w:rsidR="001B33ED" w:rsidRPr="001B33ED" w:rsidRDefault="001B33ED" w:rsidP="00C235EB">
            <w:pPr>
              <w:jc w:val="both"/>
              <w:rPr>
                <w:rStyle w:val="hps"/>
                <w:rFonts w:asciiTheme="minorHAnsi" w:eastAsiaTheme="minorEastAsia" w:hAnsiTheme="minorHAnsi"/>
                <w:lang w:val="uk-UA"/>
              </w:rPr>
            </w:pPr>
            <w:r w:rsidRPr="001B33ED">
              <w:rPr>
                <w:rStyle w:val="hps"/>
                <w:rFonts w:asciiTheme="minorHAnsi" w:eastAsiaTheme="minorEastAsia" w:hAnsiTheme="minorHAnsi"/>
                <w:lang w:val="uk-UA"/>
              </w:rPr>
              <w:t>паперові, флізелінові під фарбування, флізелінові забарвлені</w:t>
            </w:r>
          </w:p>
        </w:tc>
        <w:tc>
          <w:tcPr>
            <w:tcW w:w="3261" w:type="dxa"/>
            <w:shd w:val="clear" w:color="auto" w:fill="auto"/>
          </w:tcPr>
          <w:p w:rsidR="001B33ED" w:rsidRPr="001B33ED" w:rsidRDefault="001B33ED" w:rsidP="00C235EB">
            <w:pPr>
              <w:jc w:val="both"/>
              <w:rPr>
                <w:rStyle w:val="hps"/>
                <w:rFonts w:asciiTheme="minorHAnsi" w:eastAsiaTheme="minorEastAsia" w:hAnsiTheme="minorHAnsi"/>
                <w:lang w:val="uk-UA"/>
              </w:rPr>
            </w:pPr>
            <w:r w:rsidRPr="001B33ED">
              <w:rPr>
                <w:rStyle w:val="hps"/>
                <w:rFonts w:asciiTheme="minorHAnsi" w:eastAsiaTheme="minorEastAsia" w:hAnsiTheme="minorHAnsi"/>
                <w:lang w:val="uk-UA"/>
              </w:rPr>
              <w:t>Була заснована 2 лютого 1991р. як підприємство з виготовлення шпалер.  На сьогоднішній день на базі підприємства успішно функціонують чотири виробничі ділянки, налагоджена система збуту і постачання, є власний транспорт.</w:t>
            </w:r>
          </w:p>
        </w:tc>
      </w:tr>
    </w:tbl>
    <w:p w:rsidR="001B33ED" w:rsidRPr="00926447" w:rsidRDefault="001B33ED" w:rsidP="001B33ED">
      <w:pPr>
        <w:spacing w:before="120" w:after="120"/>
        <w:ind w:firstLine="567"/>
        <w:jc w:val="both"/>
        <w:rPr>
          <w:rStyle w:val="hps"/>
          <w:lang w:val="uk-UA"/>
        </w:rPr>
      </w:pPr>
      <w:r w:rsidRPr="00926447">
        <w:rPr>
          <w:rStyle w:val="hps"/>
          <w:lang w:val="uk-UA"/>
        </w:rPr>
        <w:t xml:space="preserve">Хоча кількість великих українських шпалерних фабрик не дотягує і до десятка, вони асоціюються з якістю і надійністю продукції протягом усього терміну служби, ці шпалери користуються популярністю навіть в тих регіонах і країнах, де розвинені аналогічні галузі. </w:t>
      </w:r>
    </w:p>
    <w:p w:rsidR="001B33ED" w:rsidRPr="00926447" w:rsidRDefault="001B33ED" w:rsidP="001B33ED">
      <w:pPr>
        <w:spacing w:before="120" w:after="120"/>
        <w:ind w:firstLine="567"/>
        <w:jc w:val="both"/>
        <w:rPr>
          <w:rStyle w:val="hps"/>
          <w:lang w:val="uk-UA"/>
        </w:rPr>
      </w:pPr>
      <w:r w:rsidRPr="00926447">
        <w:rPr>
          <w:rStyle w:val="hps"/>
          <w:lang w:val="uk-UA"/>
        </w:rPr>
        <w:t>Незважаючи на вузьку галузеву спеціалізацію виробників українських шпалер, асортимент такої продукції є досить широким і включає шпалери з паперу, флізеліну, полівінілхлориду, а також рідкі шпалери для стін, які тільки набирають популярність в Україні.</w:t>
      </w:r>
    </w:p>
    <w:p w:rsidR="001B33ED" w:rsidRPr="00926447" w:rsidRDefault="001B33ED" w:rsidP="001B33ED">
      <w:pPr>
        <w:spacing w:before="120" w:after="120"/>
        <w:ind w:firstLine="567"/>
        <w:jc w:val="both"/>
        <w:rPr>
          <w:rStyle w:val="hps"/>
          <w:lang w:val="uk-UA"/>
        </w:rPr>
      </w:pPr>
      <w:r w:rsidRPr="00926447">
        <w:rPr>
          <w:rStyle w:val="hps"/>
          <w:lang w:val="uk-UA"/>
        </w:rPr>
        <w:t>Обсяг виробництва шпалер в Україні з 2018 року почав зменшуватися. Це можна пояснити тим, що відбулося перенасичення ринку шпалерами. Але зміни у виробництві не відіграли велику роль в продажах шпалер.</w:t>
      </w:r>
    </w:p>
    <w:p w:rsidR="001B33ED" w:rsidRPr="00926447" w:rsidRDefault="001B33ED" w:rsidP="001B33ED">
      <w:pPr>
        <w:spacing w:before="120" w:after="120"/>
        <w:ind w:firstLine="567"/>
        <w:jc w:val="both"/>
        <w:rPr>
          <w:rStyle w:val="hps"/>
          <w:lang w:val="uk-UA"/>
        </w:rPr>
      </w:pPr>
      <w:r w:rsidRPr="00926447">
        <w:rPr>
          <w:rStyle w:val="hps"/>
          <w:lang w:val="uk-UA"/>
        </w:rPr>
        <w:t>З відповідних даних можна зробити висновок, що в</w:t>
      </w:r>
      <w:r>
        <w:rPr>
          <w:rStyle w:val="hps"/>
          <w:lang w:val="uk-UA"/>
        </w:rPr>
        <w:t>иробництво шпалер за 2018 – 2021</w:t>
      </w:r>
      <w:r w:rsidRPr="00926447">
        <w:rPr>
          <w:rStyle w:val="hps"/>
          <w:lang w:val="uk-UA"/>
        </w:rPr>
        <w:t xml:space="preserve"> роки відрізнялося стабільністю виробництва. Але зміни у виробництві не відіграли велику роль в продажах шпалер. </w:t>
      </w:r>
    </w:p>
    <w:p w:rsidR="001B33ED" w:rsidRPr="00926447" w:rsidRDefault="001B33ED" w:rsidP="001B33ED">
      <w:pPr>
        <w:spacing w:before="120" w:after="120"/>
        <w:ind w:firstLine="567"/>
        <w:jc w:val="both"/>
        <w:rPr>
          <w:rStyle w:val="hps"/>
          <w:lang w:val="uk-UA"/>
        </w:rPr>
      </w:pPr>
      <w:r w:rsidRPr="00926447">
        <w:rPr>
          <w:rStyle w:val="hps"/>
          <w:lang w:val="uk-UA"/>
        </w:rPr>
        <w:t>Для українських фабрик шпалерної продукції характерні як загальні риси, так і відмінності. Незважаючи на те що продукція таких компаній досить диверсифікована за складом і стилем виконання, всі фабрики переслідують спільну мету – створення шпалер, здатних задовольнити будь-які запити клієнтів. Саме тому ціна шпалер з України завжди залишалася на низькому рівні, а якість таких матеріалів не поступалася навіть європейським брендам.</w:t>
      </w:r>
    </w:p>
    <w:p w:rsidR="001B33ED" w:rsidRPr="00926447" w:rsidRDefault="001B33ED" w:rsidP="001B33ED">
      <w:pPr>
        <w:spacing w:before="120" w:after="120"/>
        <w:ind w:firstLine="567"/>
        <w:jc w:val="both"/>
        <w:rPr>
          <w:rStyle w:val="hps"/>
          <w:lang w:val="uk-UA"/>
        </w:rPr>
      </w:pPr>
      <w:r w:rsidRPr="00926447">
        <w:rPr>
          <w:rStyle w:val="hps"/>
          <w:lang w:val="uk-UA"/>
        </w:rPr>
        <w:t>Перед кожним із виробників постає завдання підвищення рівня конкурентоспроможності шляхом вивчення і задоволення потреб споживачів. Надзвичайно важливо отримати конкурентні переваги за рахунок збільшення своєї ринкової сили, тобто підвищити здатність своєї фірми впливати на стан ринку, нав‘язувати бажані для себе умови для успішного здійснення економічної діяльності.</w:t>
      </w:r>
    </w:p>
    <w:p w:rsidR="001B33ED" w:rsidRPr="00926447" w:rsidRDefault="001B33ED" w:rsidP="001B33ED">
      <w:pPr>
        <w:spacing w:before="120" w:after="120"/>
        <w:ind w:firstLine="567"/>
        <w:jc w:val="both"/>
        <w:rPr>
          <w:rStyle w:val="hps"/>
          <w:lang w:val="uk-UA"/>
        </w:rPr>
      </w:pPr>
      <w:r w:rsidRPr="00926447">
        <w:rPr>
          <w:rStyle w:val="hps"/>
          <w:lang w:val="uk-UA"/>
        </w:rPr>
        <w:t xml:space="preserve">Сьогодні виробничі потужності провідних українських фабрик оснащені новітнім високотехнологічним устаткуванням, що гарантує високу якість створюваних матеріалів. Ключовими факторами успіху українських виробників шпалер для стін можна вважати такі особливості: </w:t>
      </w:r>
    </w:p>
    <w:p w:rsidR="001B33ED" w:rsidRPr="00926447" w:rsidRDefault="001B33ED" w:rsidP="001B33ED">
      <w:pPr>
        <w:spacing w:before="120" w:after="120"/>
        <w:ind w:firstLine="567"/>
        <w:contextualSpacing/>
        <w:jc w:val="both"/>
        <w:rPr>
          <w:rStyle w:val="hps"/>
          <w:lang w:val="uk-UA"/>
        </w:rPr>
      </w:pPr>
      <w:r w:rsidRPr="00926447">
        <w:rPr>
          <w:rStyle w:val="hps"/>
          <w:lang w:val="uk-UA"/>
        </w:rPr>
        <w:lastRenderedPageBreak/>
        <w:t>–</w:t>
      </w:r>
      <w:r w:rsidRPr="00926447">
        <w:rPr>
          <w:rStyle w:val="hps"/>
          <w:lang w:val="uk-UA"/>
        </w:rPr>
        <w:tab/>
        <w:t>використання європейської сировини і технологій;</w:t>
      </w:r>
    </w:p>
    <w:p w:rsidR="001B33ED" w:rsidRPr="00926447" w:rsidRDefault="001B33ED" w:rsidP="001B33ED">
      <w:pPr>
        <w:spacing w:before="120" w:after="120"/>
        <w:ind w:firstLine="567"/>
        <w:contextualSpacing/>
        <w:jc w:val="both"/>
        <w:rPr>
          <w:rStyle w:val="hps"/>
          <w:lang w:val="uk-UA"/>
        </w:rPr>
      </w:pPr>
      <w:r w:rsidRPr="00926447">
        <w:rPr>
          <w:rStyle w:val="hps"/>
          <w:lang w:val="uk-UA"/>
        </w:rPr>
        <w:t>–</w:t>
      </w:r>
      <w:r w:rsidRPr="00926447">
        <w:rPr>
          <w:rStyle w:val="hps"/>
          <w:lang w:val="uk-UA"/>
        </w:rPr>
        <w:tab/>
        <w:t>орієнтація на сучасні нормативні документи;</w:t>
      </w:r>
    </w:p>
    <w:p w:rsidR="001B33ED" w:rsidRPr="00926447" w:rsidRDefault="001B33ED" w:rsidP="001B33ED">
      <w:pPr>
        <w:spacing w:before="120" w:after="120"/>
        <w:ind w:firstLine="567"/>
        <w:contextualSpacing/>
        <w:jc w:val="both"/>
        <w:rPr>
          <w:rStyle w:val="hps"/>
          <w:lang w:val="uk-UA"/>
        </w:rPr>
      </w:pPr>
      <w:r w:rsidRPr="00926447">
        <w:rPr>
          <w:rStyle w:val="hps"/>
          <w:lang w:val="uk-UA"/>
        </w:rPr>
        <w:t>–</w:t>
      </w:r>
      <w:r w:rsidRPr="00926447">
        <w:rPr>
          <w:rStyle w:val="hps"/>
          <w:lang w:val="uk-UA"/>
        </w:rPr>
        <w:tab/>
        <w:t>залучення досвідчених фахівців;</w:t>
      </w:r>
    </w:p>
    <w:p w:rsidR="001B33ED" w:rsidRPr="00926447" w:rsidRDefault="001B33ED" w:rsidP="001B33ED">
      <w:pPr>
        <w:spacing w:before="120" w:after="120"/>
        <w:ind w:firstLine="567"/>
        <w:jc w:val="both"/>
        <w:rPr>
          <w:rStyle w:val="hps"/>
          <w:lang w:val="uk-UA"/>
        </w:rPr>
      </w:pPr>
      <w:r w:rsidRPr="00926447">
        <w:rPr>
          <w:rStyle w:val="hps"/>
          <w:lang w:val="uk-UA"/>
        </w:rPr>
        <w:t>–</w:t>
      </w:r>
      <w:r w:rsidRPr="00926447">
        <w:rPr>
          <w:rStyle w:val="hps"/>
          <w:lang w:val="uk-UA"/>
        </w:rPr>
        <w:tab/>
        <w:t>регулярний контроль якості продукції, що безпосереднє підвищить конкурентоспроможність.</w:t>
      </w:r>
    </w:p>
    <w:p w:rsidR="001B33ED" w:rsidRDefault="001B33ED" w:rsidP="001B33ED">
      <w:pPr>
        <w:spacing w:before="120" w:after="120"/>
        <w:ind w:firstLine="567"/>
        <w:jc w:val="both"/>
        <w:rPr>
          <w:rStyle w:val="hps"/>
          <w:lang w:val="uk-UA"/>
        </w:rPr>
      </w:pPr>
      <w:r w:rsidRPr="00926447">
        <w:rPr>
          <w:rStyle w:val="hps"/>
          <w:lang w:val="uk-UA"/>
        </w:rPr>
        <w:t>Найбільші українські фабрики мають достатньо високий потенціал на вітчизняному та зарубіжному ринку: колекції шпалер, виконані за принципами європейського виробництва і орієнтовані на всесвітні модні тенденції, привертають навіть тих, хто віддає перевагу перевіреним брендам. Українські марки шпалер є досить затребуваними – і це факт, підтверджений закордонними споживачами.</w:t>
      </w:r>
    </w:p>
    <w:p w:rsidR="001B33ED" w:rsidRDefault="001B33ED" w:rsidP="001B33ED">
      <w:pPr>
        <w:spacing w:before="120" w:after="120"/>
        <w:ind w:firstLine="567"/>
        <w:jc w:val="both"/>
        <w:rPr>
          <w:rStyle w:val="hps"/>
          <w:lang w:val="uk-UA"/>
        </w:rPr>
      </w:pPr>
    </w:p>
    <w:p w:rsidR="001B33ED" w:rsidRDefault="001B33ED" w:rsidP="001B33ED">
      <w:pPr>
        <w:pStyle w:val="2"/>
        <w:numPr>
          <w:ilvl w:val="0"/>
          <w:numId w:val="1"/>
        </w:numPr>
        <w:tabs>
          <w:tab w:val="clear" w:pos="397"/>
          <w:tab w:val="num" w:pos="851"/>
        </w:tabs>
        <w:spacing w:before="0"/>
        <w:ind w:left="567" w:firstLine="0"/>
        <w:rPr>
          <w:sz w:val="24"/>
          <w:szCs w:val="24"/>
          <w:lang w:val="uk-UA"/>
        </w:rPr>
      </w:pPr>
      <w:r>
        <w:rPr>
          <w:sz w:val="24"/>
          <w:szCs w:val="24"/>
          <w:lang w:val="uk-UA"/>
        </w:rPr>
        <w:t>ЗДАТНІСТЬ ПРОДОВЖУВАТИ ДІЯЛЬНІСТЬ НА БЕЗПЕРЕРВНІЙ ОСНОВІ</w:t>
      </w:r>
    </w:p>
    <w:p w:rsidR="001B33ED" w:rsidRDefault="001B33ED" w:rsidP="001B33ED">
      <w:pPr>
        <w:ind w:firstLine="540"/>
        <w:jc w:val="both"/>
        <w:rPr>
          <w:lang w:val="uk-UA"/>
        </w:rPr>
      </w:pPr>
      <w:r>
        <w:rPr>
          <w:lang w:val="uk-UA"/>
        </w:rPr>
        <w:t>Українська економіка, хоч і вважається ринковою, однак продовжує демонструвати певні характеристики, властиві економіці перехідного періоду. Ці характеристики включають, але не обмежуються, низький рівень ліквідності на ринках капіталу, високі темпи інфляції, існування валютного контролю, який робить національну валюту неліквідною за межами території України. Стабільність української економіки в значній мірі залежатиме від політики та дій уряду щодо адміністративних, правових та економічних реформ. Як наслідок, операції в Україні пов’язані з ризиками, які не є типовими для розвинених  ринків.</w:t>
      </w:r>
    </w:p>
    <w:p w:rsidR="001B33ED" w:rsidRDefault="001B33ED" w:rsidP="001B33ED">
      <w:pPr>
        <w:ind w:firstLine="540"/>
        <w:jc w:val="both"/>
        <w:rPr>
          <w:lang w:val="uk-UA"/>
        </w:rPr>
      </w:pPr>
      <w:r>
        <w:rPr>
          <w:lang w:val="uk-UA"/>
        </w:rPr>
        <w:t>Політична і соціальна напруженість, яка винекла в Україні призвела до зниження валового внутрішнього продукту, нестабільності на ринках капіталу, суттєвого погіршення ліквідності в банківському секторі та погіршенню умов кредитування. У той час як українським урядом приймаються стабілізаційні заходи, спрямовані на підтримку банківського сектору та забезпечення ліквідності українських банків і компаній, існує невизначеність щодо можливості доступу до джерел капіталу та його вартості для Товариства та його контрагентів, що може вплинути на фінансове становище Товариства, результати її діяльності та економічні перспективи.</w:t>
      </w:r>
    </w:p>
    <w:p w:rsidR="001B33ED" w:rsidRDefault="001B33ED" w:rsidP="001B33ED">
      <w:pPr>
        <w:ind w:firstLine="540"/>
        <w:jc w:val="both"/>
        <w:rPr>
          <w:lang w:val="uk-UA"/>
        </w:rPr>
      </w:pPr>
      <w:r>
        <w:rPr>
          <w:lang w:val="uk-UA"/>
        </w:rPr>
        <w:t>В той час , коли керівництво вважає, що воно вживає відповідні заходи для підтримання стійкості й зростання бізнесу Товариства в поточних умовах, непередбачене подальше погіршення в описаних вище сферах може негативно вплинути на результати діяльності Товариства та її фінансове становище в мірі, яка в даний час  не може бути визначена.</w:t>
      </w:r>
    </w:p>
    <w:p w:rsidR="001B33ED" w:rsidRPr="00CC5F8C" w:rsidRDefault="001B33ED" w:rsidP="001B33ED">
      <w:pPr>
        <w:ind w:firstLine="540"/>
        <w:jc w:val="both"/>
        <w:rPr>
          <w:i/>
          <w:lang w:val="uk-UA"/>
        </w:rPr>
      </w:pPr>
      <w:r w:rsidRPr="00CC5F8C">
        <w:rPr>
          <w:i/>
          <w:lang w:val="uk-UA"/>
        </w:rPr>
        <w:t>Припущення про безперервність діяльності</w:t>
      </w:r>
    </w:p>
    <w:p w:rsidR="001B33ED" w:rsidRPr="00CC5F8C" w:rsidRDefault="001B33ED" w:rsidP="001B33ED">
      <w:pPr>
        <w:ind w:firstLine="540"/>
        <w:jc w:val="both"/>
        <w:rPr>
          <w:lang w:val="uk-UA"/>
        </w:rPr>
      </w:pPr>
      <w:r w:rsidRPr="00CC5F8C">
        <w:rPr>
          <w:lang w:val="uk-UA"/>
        </w:rPr>
        <w:t>Фінансова звітність Товариства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Товариство не могло продовжити подальше здійснення фінансово-господарської діяльності відповідно до принципів безперервності діяльності.</w:t>
      </w:r>
    </w:p>
    <w:p w:rsidR="001B33ED" w:rsidRPr="00FC6F13" w:rsidRDefault="001B33ED" w:rsidP="001B33ED">
      <w:pPr>
        <w:pStyle w:val="2"/>
        <w:numPr>
          <w:ilvl w:val="0"/>
          <w:numId w:val="1"/>
        </w:numPr>
        <w:tabs>
          <w:tab w:val="clear" w:pos="397"/>
          <w:tab w:val="left" w:pos="709"/>
          <w:tab w:val="num" w:pos="851"/>
        </w:tabs>
        <w:ind w:left="0" w:firstLine="567"/>
        <w:rPr>
          <w:sz w:val="24"/>
          <w:szCs w:val="24"/>
        </w:rPr>
      </w:pPr>
      <w:r w:rsidRPr="00FC6F13">
        <w:rPr>
          <w:sz w:val="24"/>
          <w:szCs w:val="24"/>
          <w:lang w:val="uk-UA"/>
        </w:rPr>
        <w:t xml:space="preserve">Основи підготовки </w:t>
      </w:r>
      <w:r>
        <w:rPr>
          <w:sz w:val="24"/>
          <w:szCs w:val="24"/>
          <w:lang w:val="uk-UA"/>
        </w:rPr>
        <w:t xml:space="preserve">Проміжної </w:t>
      </w:r>
      <w:r w:rsidRPr="00FC6F13">
        <w:rPr>
          <w:sz w:val="24"/>
          <w:szCs w:val="24"/>
          <w:lang w:val="uk-UA"/>
        </w:rPr>
        <w:t>фінансової звітності</w:t>
      </w:r>
      <w:bookmarkEnd w:id="2"/>
    </w:p>
    <w:p w:rsidR="001B33ED" w:rsidRPr="00CC5F8C" w:rsidRDefault="001B33ED" w:rsidP="001B33ED">
      <w:pPr>
        <w:ind w:firstLine="540"/>
        <w:jc w:val="both"/>
        <w:rPr>
          <w:b/>
          <w:i/>
          <w:lang w:val="uk-UA"/>
        </w:rPr>
      </w:pPr>
      <w:r w:rsidRPr="00CC5F8C">
        <w:rPr>
          <w:b/>
          <w:i/>
        </w:rPr>
        <w:t>Заява про відповідність</w:t>
      </w:r>
    </w:p>
    <w:p w:rsidR="001B33ED" w:rsidRPr="00CC5F8C" w:rsidRDefault="001B33ED" w:rsidP="001B33ED">
      <w:pPr>
        <w:ind w:firstLine="540"/>
        <w:jc w:val="both"/>
        <w:rPr>
          <w:lang w:val="uk-UA"/>
        </w:rPr>
      </w:pPr>
      <w:r>
        <w:rPr>
          <w:lang w:val="uk-UA"/>
        </w:rPr>
        <w:lastRenderedPageBreak/>
        <w:t xml:space="preserve">Проміжна </w:t>
      </w:r>
      <w:r w:rsidRPr="00F50AB9">
        <w:rPr>
          <w:lang w:val="uk-UA"/>
        </w:rPr>
        <w:t xml:space="preserve">фінансова звітність </w:t>
      </w:r>
      <w:r>
        <w:rPr>
          <w:lang w:val="uk-UA"/>
        </w:rPr>
        <w:t>Товариства</w:t>
      </w:r>
      <w:r w:rsidRPr="00F50AB9">
        <w:rPr>
          <w:lang w:val="uk-UA"/>
        </w:rPr>
        <w:t xml:space="preserve"> підготовлена у відповідності з вимогами Міжнародних Стандартів Фінансової Звітності (далі - МСФЗ).</w:t>
      </w:r>
      <w:r w:rsidRPr="00CC5F8C">
        <w:rPr>
          <w:lang w:val="uk-UA"/>
        </w:rPr>
        <w:t xml:space="preserve"> </w:t>
      </w:r>
    </w:p>
    <w:p w:rsidR="001B33ED" w:rsidRPr="00CC5F8C" w:rsidRDefault="001B33ED" w:rsidP="001B33ED">
      <w:pPr>
        <w:ind w:firstLine="540"/>
        <w:jc w:val="both"/>
        <w:rPr>
          <w:b/>
          <w:i/>
        </w:rPr>
      </w:pPr>
      <w:r w:rsidRPr="00CC5F8C">
        <w:rPr>
          <w:b/>
          <w:i/>
        </w:rPr>
        <w:t>Основа складання</w:t>
      </w:r>
      <w:r>
        <w:rPr>
          <w:b/>
          <w:i/>
          <w:lang w:val="uk-UA"/>
        </w:rPr>
        <w:t xml:space="preserve"> проміжної </w:t>
      </w:r>
      <w:r w:rsidRPr="00CC5F8C">
        <w:rPr>
          <w:b/>
          <w:i/>
        </w:rPr>
        <w:t xml:space="preserve"> фінансової звітності</w:t>
      </w:r>
    </w:p>
    <w:p w:rsidR="001B33ED" w:rsidRPr="00DC5C44" w:rsidRDefault="001B33ED" w:rsidP="001B33ED">
      <w:pPr>
        <w:ind w:firstLine="540"/>
        <w:jc w:val="both"/>
      </w:pPr>
      <w:r w:rsidRPr="00CC5F8C">
        <w:t>Ця фінансова звітність була підготовлена відповідно до принципу оцінки за первісною (історичною) вартістю.</w:t>
      </w:r>
    </w:p>
    <w:p w:rsidR="001B33ED" w:rsidRPr="00CC5F8C" w:rsidRDefault="001B33ED" w:rsidP="001B33ED">
      <w:pPr>
        <w:ind w:firstLine="540"/>
        <w:jc w:val="both"/>
        <w:rPr>
          <w:lang w:val="uk-UA"/>
        </w:rPr>
      </w:pPr>
      <w:r w:rsidRPr="00CC5F8C">
        <w:rPr>
          <w:lang w:val="uk-UA"/>
        </w:rPr>
        <w:t>Ні учасники Товариства, ні інші особи не мають права вносити зміни до цієї фінансової звітності після її затвердження до випуску.</w:t>
      </w:r>
    </w:p>
    <w:p w:rsidR="001B33ED" w:rsidRPr="00CC5F8C" w:rsidRDefault="001B33ED" w:rsidP="001B33ED">
      <w:pPr>
        <w:ind w:firstLine="540"/>
        <w:jc w:val="both"/>
      </w:pPr>
      <w:r w:rsidRPr="00CC5F8C">
        <w:rPr>
          <w:lang w:val="uk-UA"/>
        </w:rPr>
        <w:t xml:space="preserve">Звітним періодом, за який формується фінансова звітність, вважається календарний </w:t>
      </w:r>
      <w:r>
        <w:rPr>
          <w:lang w:val="uk-UA"/>
        </w:rPr>
        <w:t>рік</w:t>
      </w:r>
      <w:r w:rsidRPr="00CC5F8C">
        <w:rPr>
          <w:lang w:val="uk-UA"/>
        </w:rPr>
        <w:t xml:space="preserve">, тобто період з 01 січня по </w:t>
      </w:r>
      <w:r>
        <w:rPr>
          <w:lang w:val="uk-UA"/>
        </w:rPr>
        <w:t>30 вересня 2021</w:t>
      </w:r>
      <w:r w:rsidRPr="00CC5F8C">
        <w:rPr>
          <w:lang w:val="uk-UA"/>
        </w:rPr>
        <w:t xml:space="preserve"> року.</w:t>
      </w:r>
    </w:p>
    <w:p w:rsidR="001B33ED" w:rsidRPr="00617242" w:rsidRDefault="001B33ED" w:rsidP="001B33ED">
      <w:pPr>
        <w:shd w:val="clear" w:color="auto" w:fill="FFFFFF"/>
        <w:spacing w:before="120" w:after="120" w:line="300" w:lineRule="exact"/>
        <w:ind w:firstLine="567"/>
        <w:rPr>
          <w:b/>
          <w:i/>
        </w:rPr>
      </w:pPr>
      <w:r>
        <w:rPr>
          <w:b/>
          <w:i/>
          <w:lang w:val="uk-UA"/>
        </w:rPr>
        <w:t xml:space="preserve">  </w:t>
      </w:r>
      <w:r w:rsidRPr="00617242">
        <w:rPr>
          <w:b/>
          <w:i/>
        </w:rPr>
        <w:t>Достовірне подання та відповідність МСФЗ</w:t>
      </w:r>
    </w:p>
    <w:p w:rsidR="001B33ED" w:rsidRPr="00617242" w:rsidRDefault="001B33ED" w:rsidP="001B33ED">
      <w:pPr>
        <w:ind w:firstLine="540"/>
        <w:jc w:val="both"/>
        <w:rPr>
          <w:lang w:val="uk-UA"/>
        </w:rPr>
      </w:pPr>
      <w:r w:rsidRPr="00617242">
        <w:rPr>
          <w:lang w:val="uk-UA"/>
        </w:rPr>
        <w:t xml:space="preserve">Фінансова звітність Товариства є фінансовою звітністю загального призначення, яка сформована з метою достовірно подання фінансового стану, фінансових результатів діяльності та грошових потоків Товариства для задоволення інформаційних потреб широкого кола користувачів при прийнятті ними економічних рішень. </w:t>
      </w:r>
    </w:p>
    <w:p w:rsidR="001B33ED" w:rsidRPr="00617242" w:rsidRDefault="001B33ED" w:rsidP="001B33ED">
      <w:pPr>
        <w:ind w:firstLine="540"/>
        <w:jc w:val="both"/>
        <w:rPr>
          <w:lang w:val="uk-UA"/>
        </w:rPr>
      </w:pPr>
      <w:r w:rsidRPr="00617242">
        <w:rPr>
          <w:lang w:val="uk-UA"/>
        </w:rPr>
        <w:t xml:space="preserve">Концептуальною основою </w:t>
      </w:r>
      <w:r>
        <w:rPr>
          <w:lang w:val="uk-UA"/>
        </w:rPr>
        <w:t xml:space="preserve">проміжної </w:t>
      </w:r>
      <w:r w:rsidRPr="00617242">
        <w:rPr>
          <w:lang w:val="uk-UA"/>
        </w:rPr>
        <w:t xml:space="preserve">фінансової звітності Товариства </w:t>
      </w:r>
      <w:r>
        <w:rPr>
          <w:lang w:val="uk-UA"/>
        </w:rPr>
        <w:t>за період з 01 січня 2021 року по 30 вересня 2021 року</w:t>
      </w:r>
      <w:r w:rsidRPr="00617242">
        <w:rPr>
          <w:lang w:val="uk-UA"/>
        </w:rPr>
        <w:t>,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 в</w:t>
      </w:r>
      <w:r>
        <w:rPr>
          <w:lang w:val="uk-UA"/>
        </w:rPr>
        <w:t xml:space="preserve"> редакції чинній на 1 січня 2019</w:t>
      </w:r>
      <w:r w:rsidRPr="00617242">
        <w:rPr>
          <w:lang w:val="uk-UA"/>
        </w:rPr>
        <w:t xml:space="preserve"> року, що офіційно оприлюдненні на веб-сайті Міністерства фінансів України.</w:t>
      </w:r>
    </w:p>
    <w:p w:rsidR="001B33ED" w:rsidRPr="00617242" w:rsidRDefault="001B33ED" w:rsidP="001B33ED">
      <w:pPr>
        <w:ind w:firstLine="540"/>
        <w:jc w:val="both"/>
        <w:rPr>
          <w:lang w:val="uk-UA"/>
        </w:rPr>
      </w:pPr>
      <w:r w:rsidRPr="00617242">
        <w:rPr>
          <w:lang w:val="uk-UA"/>
        </w:rPr>
        <w:t>Підготовлена Товариством фінансова звітність чітко та без будь-яких застережень відповідає всім вимогам чинних МСФЗ з врахуванням змін, внесених РМСБО, дотримання яких забезпечує достовірне подання інформації в фінансовій звітності, а саме, доречної, достовірної, зіставної та зрозумілої інформації.</w:t>
      </w:r>
    </w:p>
    <w:p w:rsidR="001B33ED" w:rsidRPr="00617242" w:rsidRDefault="001B33ED" w:rsidP="001B33ED">
      <w:pPr>
        <w:ind w:firstLine="540"/>
        <w:jc w:val="both"/>
        <w:rPr>
          <w:lang w:val="uk-UA"/>
        </w:rPr>
      </w:pPr>
      <w:r w:rsidRPr="00617242">
        <w:rPr>
          <w:lang w:val="uk-UA"/>
        </w:rPr>
        <w:t>При формуванні фінансової звітності Товариство керувалося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w:t>
      </w:r>
    </w:p>
    <w:p w:rsidR="001B33ED" w:rsidRPr="00CC5F8C" w:rsidRDefault="001B33ED" w:rsidP="001B33ED">
      <w:pPr>
        <w:spacing w:before="120" w:after="120"/>
        <w:ind w:firstLine="540"/>
        <w:jc w:val="both"/>
        <w:rPr>
          <w:rStyle w:val="hps"/>
          <w:b/>
          <w:bCs/>
          <w:i/>
          <w:iCs/>
          <w:lang w:val="uk-UA"/>
        </w:rPr>
      </w:pPr>
      <w:r w:rsidRPr="00CC5F8C">
        <w:rPr>
          <w:rStyle w:val="hps"/>
          <w:b/>
          <w:bCs/>
          <w:i/>
          <w:iCs/>
          <w:lang w:val="uk-UA"/>
        </w:rPr>
        <w:t>Функціональна валюта та валюта подання</w:t>
      </w:r>
    </w:p>
    <w:p w:rsidR="001B33ED" w:rsidRPr="00CC5F8C" w:rsidRDefault="001B33ED" w:rsidP="001B33ED">
      <w:pPr>
        <w:spacing w:before="120" w:after="120"/>
        <w:ind w:firstLine="540"/>
        <w:jc w:val="both"/>
      </w:pPr>
      <w:r w:rsidRPr="00CC5F8C">
        <w:t>Фінансова звітність представлена в українській гривні, що є функціональною валютою Товариства. Вся фінансова інформація, представлена в українських гривнях, округляється до найближчої тисячі, якщо не вказано інше.</w:t>
      </w:r>
    </w:p>
    <w:p w:rsidR="001B33ED" w:rsidRPr="00CC5F8C" w:rsidRDefault="001B33ED" w:rsidP="001B33ED">
      <w:pPr>
        <w:spacing w:before="120" w:after="120"/>
        <w:ind w:firstLine="540"/>
        <w:jc w:val="both"/>
      </w:pPr>
      <w:bookmarkStart w:id="3" w:name="_Ref230061841"/>
      <w:r w:rsidRPr="00CC5F8C">
        <w:t xml:space="preserve">Операції в інших валютах розглядаються, як операції в іноземній валюті. Операції в іноземній валюті спочатку відображаються у функціональній валюті за курсом НБУ, що діє на дату здійснення операції. </w:t>
      </w:r>
    </w:p>
    <w:bookmarkEnd w:id="3"/>
    <w:p w:rsidR="001B33ED" w:rsidRPr="00617242" w:rsidRDefault="001B33ED" w:rsidP="001B33ED">
      <w:pPr>
        <w:shd w:val="clear" w:color="auto" w:fill="FFFFFF"/>
        <w:spacing w:before="120" w:after="120" w:line="300" w:lineRule="exact"/>
        <w:rPr>
          <w:rStyle w:val="hps"/>
          <w:b/>
          <w:i/>
          <w:iCs/>
        </w:rPr>
      </w:pPr>
      <w:r>
        <w:rPr>
          <w:rStyle w:val="hps"/>
          <w:b/>
          <w:i/>
          <w:iCs/>
          <w:lang w:val="uk-UA"/>
        </w:rPr>
        <w:t xml:space="preserve">         </w:t>
      </w:r>
      <w:r w:rsidRPr="00617242">
        <w:rPr>
          <w:rStyle w:val="hps"/>
          <w:b/>
          <w:i/>
          <w:iCs/>
        </w:rPr>
        <w:t>Припущення про безперервність діяльності</w:t>
      </w:r>
    </w:p>
    <w:p w:rsidR="001B33ED" w:rsidRPr="00224C4D" w:rsidRDefault="001B33ED" w:rsidP="001B33ED">
      <w:pPr>
        <w:shd w:val="clear" w:color="auto" w:fill="FFFFFF"/>
        <w:autoSpaceDE w:val="0"/>
        <w:autoSpaceDN w:val="0"/>
        <w:adjustRightInd w:val="0"/>
        <w:spacing w:before="120" w:after="60" w:line="300" w:lineRule="exact"/>
        <w:ind w:firstLine="340"/>
        <w:jc w:val="both"/>
      </w:pPr>
      <w:r w:rsidRPr="00617242">
        <w:lastRenderedPageBreak/>
        <w:t>Фінансова звітність Товариства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Товариство не могло продовжити подальше здійснення фінансово-господарської діяльності відповідно до принципів безперервності діяльності.</w:t>
      </w:r>
    </w:p>
    <w:p w:rsidR="001B33ED" w:rsidRDefault="001B33ED" w:rsidP="001B33ED">
      <w:pPr>
        <w:pStyle w:val="afd"/>
        <w:spacing w:before="0" w:beforeAutospacing="0" w:after="0" w:afterAutospacing="0"/>
        <w:ind w:firstLine="567"/>
        <w:jc w:val="both"/>
        <w:rPr>
          <w:rStyle w:val="hps"/>
          <w:rFonts w:eastAsia="Calibri"/>
          <w:b/>
          <w:bCs/>
          <w:i/>
          <w:iCs/>
          <w:lang w:val="uk-UA"/>
        </w:rPr>
      </w:pPr>
    </w:p>
    <w:p w:rsidR="001B33ED" w:rsidRPr="00AE220B" w:rsidRDefault="001B33ED" w:rsidP="001B33ED">
      <w:pPr>
        <w:pStyle w:val="afd"/>
        <w:spacing w:before="0" w:beforeAutospacing="0" w:after="0" w:afterAutospacing="0"/>
        <w:ind w:firstLine="567"/>
        <w:jc w:val="both"/>
        <w:rPr>
          <w:rStyle w:val="hps"/>
          <w:rFonts w:eastAsia="Calibri"/>
          <w:b/>
          <w:bCs/>
          <w:i/>
          <w:iCs/>
          <w:lang w:val="uk-UA"/>
        </w:rPr>
      </w:pPr>
      <w:r w:rsidRPr="00AE220B">
        <w:rPr>
          <w:rStyle w:val="hps"/>
          <w:rFonts w:eastAsia="Calibri"/>
          <w:b/>
          <w:bCs/>
          <w:i/>
          <w:iCs/>
          <w:lang w:val="uk-UA"/>
        </w:rPr>
        <w:t xml:space="preserve">Застосування нових стандартів та інтерпретацій </w:t>
      </w:r>
    </w:p>
    <w:p w:rsidR="001B33ED" w:rsidRDefault="001B33ED" w:rsidP="001B33ED">
      <w:pPr>
        <w:pStyle w:val="afd"/>
        <w:spacing w:after="0" w:afterAutospacing="0"/>
        <w:ind w:firstLine="540"/>
        <w:jc w:val="both"/>
        <w:rPr>
          <w:rFonts w:eastAsia="Calibri"/>
          <w:lang w:val="uk-UA"/>
        </w:rPr>
      </w:pPr>
      <w:r w:rsidRPr="00AE220B">
        <w:rPr>
          <w:rFonts w:eastAsia="Calibri"/>
          <w:lang w:val="uk-UA"/>
        </w:rPr>
        <w:t>При підг</w:t>
      </w:r>
      <w:r>
        <w:rPr>
          <w:rFonts w:eastAsia="Calibri"/>
          <w:lang w:val="uk-UA"/>
        </w:rPr>
        <w:t>отовці фінансової звітності за період</w:t>
      </w:r>
      <w:r w:rsidRPr="00AE220B">
        <w:rPr>
          <w:rFonts w:eastAsia="Calibri"/>
          <w:lang w:val="uk-UA"/>
        </w:rPr>
        <w:t xml:space="preserve">, що закінчився </w:t>
      </w:r>
      <w:r>
        <w:rPr>
          <w:rFonts w:eastAsia="Calibri"/>
          <w:lang w:val="uk-UA"/>
        </w:rPr>
        <w:t>30 вересня 2021</w:t>
      </w:r>
      <w:r w:rsidRPr="00AE220B">
        <w:rPr>
          <w:rFonts w:eastAsia="Calibri"/>
          <w:lang w:val="uk-UA"/>
        </w:rPr>
        <w:t xml:space="preserve"> року, Товариство застосувало всі нові та переглянуті стандарти та інтерпретації, які мають відношення до її операцій та є обов’язковими для застосування при складанні звітності, починаючи з 1 січня 20</w:t>
      </w:r>
      <w:r>
        <w:rPr>
          <w:rFonts w:eastAsia="Calibri"/>
          <w:lang w:val="uk-UA"/>
        </w:rPr>
        <w:t xml:space="preserve">21 </w:t>
      </w:r>
      <w:r w:rsidRPr="00AE220B">
        <w:rPr>
          <w:rFonts w:eastAsia="Calibri"/>
          <w:lang w:val="uk-UA"/>
        </w:rPr>
        <w:t xml:space="preserve">р. Застосування доповнень та змін до стандартів та інтерпретацій, не призвело до будь-якого впливу на облікову політику, фінансовий стан чи результати діяльності Товариства.  </w:t>
      </w:r>
    </w:p>
    <w:p w:rsidR="001B33ED" w:rsidRPr="007A0168" w:rsidRDefault="001B33ED" w:rsidP="001B33ED">
      <w:pPr>
        <w:shd w:val="clear" w:color="auto" w:fill="FFFFFF"/>
        <w:autoSpaceDE w:val="0"/>
        <w:autoSpaceDN w:val="0"/>
        <w:adjustRightInd w:val="0"/>
        <w:spacing w:before="120" w:after="60" w:line="300" w:lineRule="exact"/>
        <w:ind w:firstLine="567"/>
        <w:jc w:val="both"/>
        <w:rPr>
          <w:lang w:val="uk-UA"/>
        </w:rPr>
      </w:pPr>
      <w:r w:rsidRPr="007A0168">
        <w:rPr>
          <w:lang w:val="uk-UA"/>
        </w:rPr>
        <w:t>На даний час Компанія оцінює вплив МСФЗ та Інтерпретації до МСФЗ та МСБО, які ще не набрали чинності, на свою діяльність. Очікується, що норми вищевказаних стандартів та інтерпретацій не матимуть впливу на фінансову звітність Компанія або їх вплив буде несуттєвим. Компанія на дату затвердження даної фінансової звітності не застосовувало достроково стандарти, тлумачення та зміни до стандартів, які були випущенні, але не набрали чинності.</w:t>
      </w:r>
    </w:p>
    <w:p w:rsidR="001B33ED" w:rsidRPr="00F91E7D" w:rsidRDefault="001B33ED" w:rsidP="001B33ED">
      <w:pPr>
        <w:shd w:val="clear" w:color="auto" w:fill="FFFFFF"/>
        <w:spacing w:before="192"/>
        <w:ind w:firstLine="709"/>
        <w:rPr>
          <w:b/>
          <w:bCs/>
          <w:i/>
          <w:spacing w:val="2"/>
          <w:lang w:val="uk-UA"/>
        </w:rPr>
      </w:pPr>
      <w:r w:rsidRPr="00F91E7D">
        <w:rPr>
          <w:b/>
          <w:bCs/>
          <w:i/>
          <w:spacing w:val="2"/>
          <w:lang w:val="uk-UA"/>
        </w:rPr>
        <w:t>Форма та назви фінансових звітів</w:t>
      </w:r>
    </w:p>
    <w:p w:rsidR="001B33ED" w:rsidRPr="00617242" w:rsidRDefault="001B33ED" w:rsidP="001B33ED">
      <w:pPr>
        <w:shd w:val="clear" w:color="auto" w:fill="FFFFFF"/>
        <w:autoSpaceDE w:val="0"/>
        <w:autoSpaceDN w:val="0"/>
        <w:adjustRightInd w:val="0"/>
        <w:spacing w:before="120" w:after="60" w:line="300" w:lineRule="exact"/>
        <w:ind w:firstLine="709"/>
        <w:jc w:val="both"/>
        <w:rPr>
          <w:lang w:val="uk-UA"/>
        </w:rPr>
      </w:pPr>
      <w:r w:rsidRPr="00617242">
        <w:rPr>
          <w:lang w:val="uk-UA"/>
        </w:rPr>
        <w:t>Перелік та назви форм фінансової звітності Товариства відповідають вимогам, встановленим НП(С)БО 1 «Загальні вимоги до фінансової звітності», та форми Приміток, що розроблені у відповідності до МСФЗ.</w:t>
      </w:r>
    </w:p>
    <w:p w:rsidR="001B33ED" w:rsidRPr="00F91E7D" w:rsidRDefault="001B33ED" w:rsidP="001B33ED">
      <w:pPr>
        <w:shd w:val="clear" w:color="auto" w:fill="FFFFFF"/>
        <w:spacing w:before="192"/>
        <w:ind w:firstLine="709"/>
        <w:rPr>
          <w:b/>
          <w:bCs/>
          <w:i/>
          <w:spacing w:val="2"/>
          <w:lang w:val="uk-UA"/>
        </w:rPr>
      </w:pPr>
      <w:r w:rsidRPr="00F91E7D">
        <w:rPr>
          <w:b/>
          <w:bCs/>
          <w:i/>
          <w:spacing w:val="2"/>
          <w:lang w:val="uk-UA"/>
        </w:rPr>
        <w:t>Методи подання інформації у фінансових звітах</w:t>
      </w:r>
    </w:p>
    <w:p w:rsidR="001B33ED" w:rsidRPr="00617242" w:rsidRDefault="001B33ED" w:rsidP="001B33ED">
      <w:pPr>
        <w:shd w:val="clear" w:color="auto" w:fill="FFFFFF"/>
        <w:autoSpaceDE w:val="0"/>
        <w:autoSpaceDN w:val="0"/>
        <w:adjustRightInd w:val="0"/>
        <w:spacing w:before="120" w:after="60" w:line="300" w:lineRule="exact"/>
        <w:ind w:firstLine="709"/>
        <w:jc w:val="both"/>
        <w:rPr>
          <w:lang w:val="uk-UA"/>
        </w:rPr>
      </w:pPr>
      <w:r w:rsidRPr="00617242">
        <w:rPr>
          <w:lang w:val="uk-UA"/>
        </w:rPr>
        <w:t xml:space="preserve">Згідно МСФЗ та враховуючи НП(С)БО 1 Звіт про сукупний дохід передбачає подання витрат, визнаних у прибутку або збитку, за класифікацією, основаною на методі "функції витрат" або "собівартості реалізації", згідно з яким витрати класифікують відповідно до їх функцій як частини собівартості чи, наприклад, витрат на збут або адміністративну діяльність. </w:t>
      </w:r>
    </w:p>
    <w:p w:rsidR="001B33ED" w:rsidRPr="00AE220B" w:rsidRDefault="001B33ED" w:rsidP="001B33ED">
      <w:pPr>
        <w:shd w:val="clear" w:color="auto" w:fill="FFFFFF"/>
        <w:autoSpaceDE w:val="0"/>
        <w:autoSpaceDN w:val="0"/>
        <w:adjustRightInd w:val="0"/>
        <w:spacing w:before="120" w:after="60" w:line="300" w:lineRule="exact"/>
        <w:ind w:firstLine="709"/>
        <w:jc w:val="both"/>
        <w:rPr>
          <w:lang w:val="uk-UA"/>
        </w:rPr>
      </w:pPr>
      <w:r w:rsidRPr="00617242">
        <w:rPr>
          <w:lang w:val="uk-UA"/>
        </w:rPr>
        <w:t>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Товариства.</w:t>
      </w:r>
    </w:p>
    <w:p w:rsidR="001B33ED" w:rsidRPr="00FC6F13" w:rsidRDefault="001B33ED" w:rsidP="001B33ED">
      <w:pPr>
        <w:pStyle w:val="2"/>
        <w:numPr>
          <w:ilvl w:val="0"/>
          <w:numId w:val="1"/>
        </w:numPr>
        <w:tabs>
          <w:tab w:val="clear" w:pos="397"/>
          <w:tab w:val="left" w:pos="567"/>
          <w:tab w:val="num" w:pos="851"/>
        </w:tabs>
        <w:ind w:left="0" w:firstLine="567"/>
        <w:rPr>
          <w:sz w:val="24"/>
          <w:szCs w:val="24"/>
        </w:rPr>
      </w:pPr>
      <w:bookmarkStart w:id="4" w:name="_Toc332024200"/>
      <w:r w:rsidRPr="00FC6F13">
        <w:rPr>
          <w:sz w:val="24"/>
          <w:szCs w:val="24"/>
          <w:lang w:val="uk-UA"/>
        </w:rPr>
        <w:t>Основні положення облікової політики</w:t>
      </w:r>
      <w:bookmarkEnd w:id="4"/>
    </w:p>
    <w:p w:rsidR="001B33ED" w:rsidRPr="000A2D71" w:rsidRDefault="001B33ED" w:rsidP="001B33ED">
      <w:pPr>
        <w:shd w:val="clear" w:color="auto" w:fill="FFFFFF"/>
        <w:autoSpaceDE w:val="0"/>
        <w:autoSpaceDN w:val="0"/>
        <w:adjustRightInd w:val="0"/>
        <w:ind w:firstLine="709"/>
        <w:jc w:val="both"/>
        <w:rPr>
          <w:lang w:val="uk-UA"/>
        </w:rPr>
      </w:pPr>
      <w:r w:rsidRPr="000A2D71">
        <w:rPr>
          <w:lang w:val="uk-UA"/>
        </w:rPr>
        <w:t xml:space="preserve">Облікові політики, що використовувалися під час підготовки цієї фінансової звітності, відповідають тим, що застосовувалися Компанією у </w:t>
      </w:r>
      <w:r>
        <w:rPr>
          <w:lang w:val="uk-UA"/>
        </w:rPr>
        <w:t>проміжній</w:t>
      </w:r>
      <w:r w:rsidRPr="000A2D71">
        <w:rPr>
          <w:lang w:val="uk-UA"/>
        </w:rPr>
        <w:t xml:space="preserve"> фінансовій звітності, що закінчився </w:t>
      </w:r>
      <w:r>
        <w:rPr>
          <w:lang w:val="uk-UA"/>
        </w:rPr>
        <w:t>30 вересня 2021</w:t>
      </w:r>
      <w:r w:rsidRPr="000A2D71">
        <w:rPr>
          <w:lang w:val="uk-UA"/>
        </w:rPr>
        <w:t xml:space="preserve"> року. Ці принципи застосовувались послідовно відносно всіх періодів, поданих у звітності, якщо не зазначено інше. </w:t>
      </w:r>
    </w:p>
    <w:p w:rsidR="001B33ED" w:rsidRPr="000A2D71" w:rsidRDefault="001B33ED" w:rsidP="001B33ED">
      <w:pPr>
        <w:shd w:val="clear" w:color="auto" w:fill="FFFFFF"/>
        <w:autoSpaceDE w:val="0"/>
        <w:autoSpaceDN w:val="0"/>
        <w:adjustRightInd w:val="0"/>
        <w:ind w:firstLine="709"/>
        <w:jc w:val="both"/>
        <w:rPr>
          <w:lang w:val="uk-UA"/>
        </w:rPr>
      </w:pPr>
      <w:r w:rsidRPr="000A2D71">
        <w:rPr>
          <w:lang w:val="uk-UA"/>
        </w:rPr>
        <w:t xml:space="preserve">Облікова політика є внутрішнім документом Компанії, який розкриває основи, стандарти, правила обліку, які застосовуються Компанією при веденні бухгалтерського обліку та складанні фінансової звітності. Облікова політика розроблена на підставі Міжнародних стандартів фінансової звітності (МСФЗ), </w:t>
      </w:r>
      <w:r w:rsidRPr="000A2D71">
        <w:rPr>
          <w:lang w:val="uk-UA"/>
        </w:rPr>
        <w:lastRenderedPageBreak/>
        <w:t>Міжнародних стандартів бухгалтерського обліку (МСБО), Концептуальної основи фінансової звітності, у відповідності до вимог Закону України «Про бухгалтерський облік і фінансову звітність в Україні» від 16.07.1999 р. № 996-ХІV.</w:t>
      </w:r>
    </w:p>
    <w:p w:rsidR="001B33ED" w:rsidRPr="000A2D71" w:rsidRDefault="001B33ED" w:rsidP="001B33ED">
      <w:pPr>
        <w:shd w:val="clear" w:color="auto" w:fill="FFFFFF"/>
        <w:autoSpaceDE w:val="0"/>
        <w:autoSpaceDN w:val="0"/>
        <w:adjustRightInd w:val="0"/>
        <w:ind w:firstLine="709"/>
        <w:jc w:val="both"/>
        <w:rPr>
          <w:lang w:val="uk-UA"/>
        </w:rPr>
      </w:pPr>
      <w:r w:rsidRPr="000A2D71">
        <w:rPr>
          <w:lang w:val="uk-UA"/>
        </w:rPr>
        <w:t>Облікова політика має переглядатися у відповідності до вимог законодавства, МСФЗ, МСБО та інших обставин, які можуть мати вплив на фінансову звітність.</w:t>
      </w:r>
    </w:p>
    <w:p w:rsidR="001B33ED" w:rsidRPr="000A2D71" w:rsidRDefault="001B33ED" w:rsidP="001B33ED">
      <w:pPr>
        <w:shd w:val="clear" w:color="auto" w:fill="FFFFFF"/>
        <w:autoSpaceDE w:val="0"/>
        <w:autoSpaceDN w:val="0"/>
        <w:adjustRightInd w:val="0"/>
        <w:ind w:firstLine="709"/>
        <w:jc w:val="both"/>
        <w:rPr>
          <w:lang w:val="uk-UA"/>
        </w:rPr>
      </w:pPr>
      <w:r w:rsidRPr="000A2D71">
        <w:rPr>
          <w:lang w:val="uk-UA"/>
        </w:rPr>
        <w:t>Всі зміни облікової політики застосовуються ретроспективно за винятком тих випадків, коли МСФЗ передбачають інший порядок. Ретроспективне застосування передбачає коригування всіх вхідних сальдо за попередні звітні періоди по кожному компоненту капіталу, а також інших зведених показників за попередні звітні періоди.</w:t>
      </w:r>
    </w:p>
    <w:p w:rsidR="001B33ED" w:rsidRPr="000A2D71" w:rsidRDefault="001B33ED" w:rsidP="001B33ED">
      <w:pPr>
        <w:shd w:val="clear" w:color="auto" w:fill="FFFFFF"/>
        <w:autoSpaceDE w:val="0"/>
        <w:autoSpaceDN w:val="0"/>
        <w:adjustRightInd w:val="0"/>
        <w:ind w:firstLine="709"/>
        <w:jc w:val="both"/>
        <w:rPr>
          <w:lang w:val="uk-UA"/>
        </w:rPr>
      </w:pPr>
      <w:r w:rsidRPr="000A2D71">
        <w:rPr>
          <w:lang w:val="uk-UA"/>
        </w:rPr>
        <w:t>Нижче наведені дії, які не є змінами облікової політики:</w:t>
      </w:r>
    </w:p>
    <w:p w:rsidR="001B33ED" w:rsidRPr="000A2D71" w:rsidRDefault="001B33ED" w:rsidP="001B33ED">
      <w:pPr>
        <w:shd w:val="clear" w:color="auto" w:fill="FFFFFF"/>
        <w:autoSpaceDE w:val="0"/>
        <w:autoSpaceDN w:val="0"/>
        <w:adjustRightInd w:val="0"/>
        <w:ind w:firstLine="709"/>
        <w:jc w:val="both"/>
        <w:rPr>
          <w:lang w:val="uk-UA"/>
        </w:rPr>
      </w:pPr>
      <w:r w:rsidRPr="000A2D71">
        <w:rPr>
          <w:lang w:val="uk-UA"/>
        </w:rPr>
        <w:t>•</w:t>
      </w:r>
      <w:r w:rsidRPr="000A2D71">
        <w:rPr>
          <w:lang w:val="uk-UA"/>
        </w:rPr>
        <w:tab/>
        <w:t>застосування облікової політики до операцій, інших подій або умов, що відрізняються за сутністю від тих, що відбувалися раніше;</w:t>
      </w:r>
    </w:p>
    <w:p w:rsidR="001B33ED" w:rsidRPr="000A2D71" w:rsidRDefault="001B33ED" w:rsidP="001B33ED">
      <w:pPr>
        <w:shd w:val="clear" w:color="auto" w:fill="FFFFFF"/>
        <w:autoSpaceDE w:val="0"/>
        <w:autoSpaceDN w:val="0"/>
        <w:adjustRightInd w:val="0"/>
        <w:ind w:firstLine="709"/>
        <w:jc w:val="both"/>
        <w:rPr>
          <w:lang w:val="uk-UA"/>
        </w:rPr>
      </w:pPr>
      <w:r w:rsidRPr="000A2D71">
        <w:rPr>
          <w:lang w:val="uk-UA"/>
        </w:rPr>
        <w:t>•</w:t>
      </w:r>
      <w:r w:rsidRPr="000A2D71">
        <w:rPr>
          <w:lang w:val="uk-UA"/>
        </w:rPr>
        <w:tab/>
        <w:t>застосування нової облікової політики до операцій, інших подій або умов, що не відбувалися раніше або були несуттєвими.</w:t>
      </w:r>
    </w:p>
    <w:p w:rsidR="001B33ED" w:rsidRPr="000A2D71" w:rsidRDefault="001B33ED" w:rsidP="001B33ED">
      <w:pPr>
        <w:shd w:val="clear" w:color="auto" w:fill="FFFFFF"/>
        <w:autoSpaceDE w:val="0"/>
        <w:autoSpaceDN w:val="0"/>
        <w:adjustRightInd w:val="0"/>
        <w:ind w:firstLine="709"/>
        <w:jc w:val="both"/>
        <w:rPr>
          <w:lang w:val="uk-UA"/>
        </w:rPr>
      </w:pPr>
      <w:r w:rsidRPr="000A2D71">
        <w:rPr>
          <w:lang w:val="uk-UA"/>
        </w:rPr>
        <w:t>Компанія переглядає облікові оцінки при зміні обставин, на яких базувалися дані оцінки, або при отриманні нової інформації.</w:t>
      </w:r>
    </w:p>
    <w:p w:rsidR="001B33ED" w:rsidRPr="000A2D71" w:rsidRDefault="001B33ED" w:rsidP="001B33ED">
      <w:pPr>
        <w:shd w:val="clear" w:color="auto" w:fill="FFFFFF"/>
        <w:autoSpaceDE w:val="0"/>
        <w:autoSpaceDN w:val="0"/>
        <w:adjustRightInd w:val="0"/>
        <w:ind w:firstLine="709"/>
        <w:jc w:val="both"/>
        <w:rPr>
          <w:lang w:val="uk-UA"/>
        </w:rPr>
      </w:pPr>
      <w:r w:rsidRPr="000A2D71">
        <w:rPr>
          <w:lang w:val="uk-UA"/>
        </w:rPr>
        <w:t>Зміна облікової оцінки – це коригування балансової вартості активу, зобов’язання, або терміну використання активу, погашення зобов’язання, яка є результатом зміни очікувань можливих майбутніх вигод або збитків, пов’язаних з таким активом, зобов’язанням. Перегляд оцінки не пов'язаний з попередніми періодами і не є виправленням помилки.</w:t>
      </w:r>
    </w:p>
    <w:p w:rsidR="001B33ED" w:rsidRDefault="001B33ED" w:rsidP="001B33ED">
      <w:pPr>
        <w:shd w:val="clear" w:color="auto" w:fill="FFFFFF"/>
        <w:autoSpaceDE w:val="0"/>
        <w:autoSpaceDN w:val="0"/>
        <w:adjustRightInd w:val="0"/>
        <w:ind w:firstLine="709"/>
        <w:jc w:val="both"/>
        <w:rPr>
          <w:lang w:val="uk-UA"/>
        </w:rPr>
      </w:pPr>
      <w:r w:rsidRPr="000A2D71">
        <w:rPr>
          <w:lang w:val="uk-UA"/>
        </w:rPr>
        <w:t>Зміна оцінки береться до уваги при підготовці фінансової звітності, починаючи з того періоду, коли вона виникла, і продовжує враховуватися при підготовці фінансової звітності в наступних періодах.</w:t>
      </w:r>
    </w:p>
    <w:p w:rsidR="001B33ED" w:rsidRPr="005903A7" w:rsidRDefault="001B33ED" w:rsidP="001B33ED">
      <w:pPr>
        <w:shd w:val="clear" w:color="auto" w:fill="FFFFFF"/>
        <w:autoSpaceDE w:val="0"/>
        <w:autoSpaceDN w:val="0"/>
        <w:adjustRightInd w:val="0"/>
        <w:ind w:firstLine="709"/>
        <w:jc w:val="both"/>
        <w:rPr>
          <w:lang w:val="uk-UA"/>
        </w:rPr>
      </w:pPr>
      <w:r w:rsidRPr="005903A7">
        <w:t>Облікова політика, викладена нижче, послідовно застосовувалася до всіх періодів, представлених у цій фінансової звітності.</w:t>
      </w:r>
    </w:p>
    <w:p w:rsidR="001B33ED" w:rsidRPr="00E1256C" w:rsidRDefault="001B33ED" w:rsidP="001B33ED">
      <w:pPr>
        <w:shd w:val="clear" w:color="auto" w:fill="FFFFFF"/>
        <w:autoSpaceDE w:val="0"/>
        <w:autoSpaceDN w:val="0"/>
        <w:adjustRightInd w:val="0"/>
        <w:ind w:firstLine="709"/>
        <w:jc w:val="both"/>
        <w:rPr>
          <w:lang w:val="uk-UA"/>
        </w:rPr>
      </w:pPr>
      <w:bookmarkStart w:id="5" w:name="_Toc217890637"/>
      <w:bookmarkStart w:id="6" w:name="_Toc203877465"/>
      <w:bookmarkStart w:id="7" w:name="_Toc210115014"/>
      <w:r w:rsidRPr="00E1256C">
        <w:rPr>
          <w:lang w:val="uk-UA"/>
        </w:rPr>
        <w:t>Визнання є процесом включення до балансу або до звіту про прибутки та збитки статті, яка відповідає визначенню елемента та відповід</w:t>
      </w:r>
      <w:r>
        <w:rPr>
          <w:lang w:val="uk-UA"/>
        </w:rPr>
        <w:t>ає критеріям визнання елемента. Критеріями для визнання статті є</w:t>
      </w:r>
      <w:r w:rsidRPr="00E1256C">
        <w:rPr>
          <w:lang w:val="uk-UA"/>
        </w:rPr>
        <w:t>:</w:t>
      </w:r>
    </w:p>
    <w:p w:rsidR="001B33ED" w:rsidRPr="00E1256C" w:rsidRDefault="001B33ED" w:rsidP="001B33ED">
      <w:pPr>
        <w:shd w:val="clear" w:color="auto" w:fill="FFFFFF"/>
        <w:autoSpaceDE w:val="0"/>
        <w:autoSpaceDN w:val="0"/>
        <w:adjustRightInd w:val="0"/>
        <w:ind w:firstLine="709"/>
        <w:jc w:val="both"/>
        <w:rPr>
          <w:lang w:val="uk-UA"/>
        </w:rPr>
      </w:pPr>
      <w:r w:rsidRPr="00E1256C">
        <w:rPr>
          <w:lang w:val="uk-UA"/>
        </w:rPr>
        <w:t>а) ймовірність надходження до суб'єкта господарювання або вибуття з нього будь-якої майбутньої економічної вигоди, пов'язаної зі статтею;</w:t>
      </w:r>
    </w:p>
    <w:p w:rsidR="001B33ED" w:rsidRDefault="001B33ED" w:rsidP="001B33ED">
      <w:pPr>
        <w:shd w:val="clear" w:color="auto" w:fill="FFFFFF"/>
        <w:autoSpaceDE w:val="0"/>
        <w:autoSpaceDN w:val="0"/>
        <w:adjustRightInd w:val="0"/>
        <w:ind w:firstLine="709"/>
        <w:jc w:val="both"/>
        <w:rPr>
          <w:lang w:val="uk-UA"/>
        </w:rPr>
      </w:pPr>
      <w:r w:rsidRPr="00E1256C">
        <w:rPr>
          <w:lang w:val="uk-UA"/>
        </w:rPr>
        <w:t>б) стаття має собівартість або вартість, яку можна достовірно визначити.</w:t>
      </w:r>
    </w:p>
    <w:p w:rsidR="001B33ED" w:rsidRPr="00E1256C" w:rsidRDefault="001B33ED" w:rsidP="001B33ED">
      <w:pPr>
        <w:shd w:val="clear" w:color="auto" w:fill="FFFFFF"/>
        <w:autoSpaceDE w:val="0"/>
        <w:autoSpaceDN w:val="0"/>
        <w:adjustRightInd w:val="0"/>
        <w:ind w:firstLine="709"/>
        <w:jc w:val="both"/>
        <w:rPr>
          <w:lang w:val="uk-UA"/>
        </w:rPr>
      </w:pPr>
      <w:r w:rsidRPr="00E1256C">
        <w:rPr>
          <w:lang w:val="uk-UA"/>
        </w:rPr>
        <w:t>Визнання передбачає словесний опис статті та грошову суму із включенням цієї суми до підсумків балансу та звіту про прибутки та збитки. Статті, які відповідають критеріям визнання, мають відображатися у балансі та звіті про прибутки та збитки. Невизнання таких статей не може бути виправлене шляхом розкриття застосованих облікових політик або за допомогою приміток чи пояснювального матеріалу.</w:t>
      </w:r>
    </w:p>
    <w:p w:rsidR="001B33ED" w:rsidRDefault="001B33ED" w:rsidP="001B33ED">
      <w:pPr>
        <w:shd w:val="clear" w:color="auto" w:fill="FFFFFF"/>
        <w:autoSpaceDE w:val="0"/>
        <w:autoSpaceDN w:val="0"/>
        <w:adjustRightInd w:val="0"/>
        <w:ind w:firstLine="709"/>
        <w:jc w:val="both"/>
        <w:rPr>
          <w:lang w:val="uk-UA"/>
        </w:rPr>
      </w:pPr>
      <w:r w:rsidRPr="00A949CF">
        <w:rPr>
          <w:lang w:val="uk-UA"/>
        </w:rPr>
        <w:lastRenderedPageBreak/>
        <w:t>Концепція ймовірності використовується в критеріях визнання і належить до ступеня невизначеності щодо надходження або вибуття майбутніх економічних вигід, пов'язаних зі статтею. Ця концепція відповідає невизначеності, що характеризує середовище. Оцінка ступеня невизначеності стосовно отримання майбутніх економічних вигід робиться на основі свідчення, яке є наявним на момент складання фінансових звітів.</w:t>
      </w:r>
    </w:p>
    <w:p w:rsidR="001B33ED" w:rsidRDefault="001B33ED" w:rsidP="001B33ED">
      <w:pPr>
        <w:shd w:val="clear" w:color="auto" w:fill="FFFFFF"/>
        <w:autoSpaceDE w:val="0"/>
        <w:autoSpaceDN w:val="0"/>
        <w:adjustRightInd w:val="0"/>
        <w:ind w:firstLine="709"/>
        <w:jc w:val="both"/>
        <w:rPr>
          <w:lang w:val="uk-UA"/>
        </w:rPr>
      </w:pPr>
    </w:p>
    <w:p w:rsidR="001B33ED" w:rsidRPr="00F5271E" w:rsidRDefault="001B33ED" w:rsidP="001B33ED">
      <w:pPr>
        <w:shd w:val="clear" w:color="auto" w:fill="FFFFFF"/>
        <w:autoSpaceDE w:val="0"/>
        <w:autoSpaceDN w:val="0"/>
        <w:adjustRightInd w:val="0"/>
        <w:ind w:firstLine="709"/>
        <w:jc w:val="both"/>
        <w:rPr>
          <w:lang w:val="uk-UA"/>
        </w:rPr>
      </w:pPr>
      <w:r>
        <w:rPr>
          <w:b/>
          <w:lang w:val="uk-UA"/>
        </w:rPr>
        <w:t>4.1 Основа (основи) оцінки, які застосовуються при складані фінансової звітності</w:t>
      </w:r>
    </w:p>
    <w:p w:rsidR="001B33ED" w:rsidRDefault="001B33ED" w:rsidP="001B33ED">
      <w:pPr>
        <w:shd w:val="clear" w:color="auto" w:fill="FFFFFF"/>
        <w:autoSpaceDE w:val="0"/>
        <w:autoSpaceDN w:val="0"/>
        <w:adjustRightInd w:val="0"/>
        <w:ind w:firstLine="709"/>
        <w:jc w:val="both"/>
        <w:rPr>
          <w:lang w:val="uk-UA"/>
        </w:rPr>
      </w:pPr>
      <w:r>
        <w:rPr>
          <w:lang w:val="uk-UA"/>
        </w:rPr>
        <w:t>Ф</w:t>
      </w:r>
      <w:r w:rsidRPr="00F5271E">
        <w:rPr>
          <w:lang w:val="uk-UA"/>
        </w:rPr>
        <w:t xml:space="preserve">інансова звітність </w:t>
      </w:r>
      <w:r>
        <w:rPr>
          <w:lang w:val="uk-UA"/>
        </w:rPr>
        <w:t>готується</w:t>
      </w:r>
      <w:r w:rsidRPr="00F5271E">
        <w:rPr>
          <w:lang w:val="uk-UA"/>
        </w:rPr>
        <w:t xml:space="preserve"> на основі історичної собівартості, </w:t>
      </w:r>
      <w:r>
        <w:rPr>
          <w:lang w:val="uk-UA"/>
        </w:rPr>
        <w:t>за винятком:</w:t>
      </w:r>
    </w:p>
    <w:p w:rsidR="001B33ED" w:rsidRDefault="001B33ED" w:rsidP="001B33ED">
      <w:pPr>
        <w:shd w:val="clear" w:color="auto" w:fill="FFFFFF"/>
        <w:autoSpaceDE w:val="0"/>
        <w:autoSpaceDN w:val="0"/>
        <w:adjustRightInd w:val="0"/>
        <w:ind w:firstLine="709"/>
        <w:jc w:val="both"/>
        <w:rPr>
          <w:lang w:val="uk-UA"/>
        </w:rPr>
      </w:pPr>
      <w:r>
        <w:rPr>
          <w:lang w:val="uk-UA"/>
        </w:rPr>
        <w:t xml:space="preserve">- </w:t>
      </w:r>
      <w:r w:rsidRPr="00F5271E">
        <w:rPr>
          <w:lang w:val="uk-UA"/>
        </w:rPr>
        <w:t xml:space="preserve">оцінки за справедливою вартістю основних засобів на дату першого застосування МСФЗ відповідно до МСФЗ 1 «Перше застосування міжнародних стандартів фінансової звітності», коли ця справедлива вартість </w:t>
      </w:r>
      <w:r>
        <w:rPr>
          <w:lang w:val="uk-UA"/>
        </w:rPr>
        <w:t>була</w:t>
      </w:r>
      <w:r w:rsidRPr="00F5271E">
        <w:rPr>
          <w:lang w:val="uk-UA"/>
        </w:rPr>
        <w:t xml:space="preserve"> використана як доцільна собівартість</w:t>
      </w:r>
      <w:r>
        <w:rPr>
          <w:lang w:val="uk-UA"/>
        </w:rPr>
        <w:t>;</w:t>
      </w:r>
    </w:p>
    <w:p w:rsidR="001B33ED" w:rsidRPr="00F5271E" w:rsidRDefault="001B33ED" w:rsidP="001B33ED">
      <w:pPr>
        <w:shd w:val="clear" w:color="auto" w:fill="FFFFFF"/>
        <w:autoSpaceDE w:val="0"/>
        <w:autoSpaceDN w:val="0"/>
        <w:adjustRightInd w:val="0"/>
        <w:ind w:firstLine="709"/>
        <w:jc w:val="both"/>
        <w:rPr>
          <w:lang w:val="uk-UA"/>
        </w:rPr>
      </w:pPr>
      <w:r>
        <w:rPr>
          <w:lang w:val="uk-UA"/>
        </w:rPr>
        <w:t>-</w:t>
      </w:r>
      <w:r w:rsidRPr="00F5271E">
        <w:rPr>
          <w:lang w:val="uk-UA"/>
        </w:rPr>
        <w:t xml:space="preserve"> оцінки за справедливою вартістю окремих фінансових інструментів відповідно до МСФЗ 9 «Фінансові інструменти», з використанням методів оцінки фінансових інструментів, дозволених МСФЗ 13 «Оцінки за справедливою вартістю». Такі методи оцінки включають використання біржових котирувань або даних про поточну ринкову вартість іншого аналогічного за характером інструменту, аналіз дисконтованих грошових потоків або інші моделі визначення справедливої вартості. Передбачувана справедлива вартість фінансових активів і зобов’язань визначається з використанням наявної інформації про ринок і відповідних методів оцінки.</w:t>
      </w:r>
    </w:p>
    <w:p w:rsidR="001B33ED" w:rsidRPr="00D362DA" w:rsidRDefault="001B33ED" w:rsidP="001B33ED">
      <w:pPr>
        <w:shd w:val="clear" w:color="auto" w:fill="FFFFFF"/>
        <w:autoSpaceDE w:val="0"/>
        <w:autoSpaceDN w:val="0"/>
        <w:adjustRightInd w:val="0"/>
        <w:ind w:firstLine="709"/>
        <w:jc w:val="both"/>
        <w:rPr>
          <w:b/>
          <w:lang w:val="uk-UA"/>
        </w:rPr>
      </w:pPr>
      <w:r>
        <w:rPr>
          <w:b/>
          <w:lang w:val="uk-UA"/>
        </w:rPr>
        <w:t>4.2 Валюта подання звітності та функціональна валюта, ступень округлення</w:t>
      </w:r>
    </w:p>
    <w:p w:rsidR="001B33ED" w:rsidRDefault="001B33ED" w:rsidP="001B33ED">
      <w:pPr>
        <w:shd w:val="clear" w:color="auto" w:fill="FFFFFF"/>
        <w:autoSpaceDE w:val="0"/>
        <w:autoSpaceDN w:val="0"/>
        <w:adjustRightInd w:val="0"/>
        <w:ind w:firstLine="709"/>
        <w:jc w:val="both"/>
        <w:rPr>
          <w:lang w:val="uk-UA"/>
        </w:rPr>
      </w:pPr>
      <w:r>
        <w:rPr>
          <w:lang w:val="uk-UA"/>
        </w:rPr>
        <w:t>Валютою подання фінансової звітності та валютою основного економічного середовища, у якому Товариство здійснює свою діяльність (функціональною валютою) є українська гривня. Якщо не вказано іншого, тоді цифри у фінансовій звітності наводяться у тисячах гривень.</w:t>
      </w:r>
    </w:p>
    <w:p w:rsidR="001B33ED" w:rsidRPr="006D4A23" w:rsidRDefault="001B33ED" w:rsidP="001B33ED">
      <w:pPr>
        <w:shd w:val="clear" w:color="auto" w:fill="FFFFFF"/>
        <w:autoSpaceDE w:val="0"/>
        <w:autoSpaceDN w:val="0"/>
        <w:adjustRightInd w:val="0"/>
        <w:ind w:firstLine="709"/>
        <w:rPr>
          <w:b/>
          <w:sz w:val="26"/>
          <w:szCs w:val="26"/>
          <w:lang w:val="uk-UA"/>
        </w:rPr>
      </w:pPr>
      <w:r>
        <w:rPr>
          <w:b/>
          <w:sz w:val="26"/>
          <w:szCs w:val="26"/>
          <w:lang w:val="uk-UA"/>
        </w:rPr>
        <w:t xml:space="preserve">4.3 </w:t>
      </w:r>
      <w:r w:rsidRPr="006D4A23">
        <w:rPr>
          <w:b/>
          <w:sz w:val="26"/>
          <w:szCs w:val="26"/>
          <w:lang w:val="uk-UA"/>
        </w:rPr>
        <w:t>Облікові політики щодо активів, зобов’язань та капіталу</w:t>
      </w:r>
    </w:p>
    <w:p w:rsidR="001B33ED" w:rsidRDefault="001B33ED" w:rsidP="001B33ED">
      <w:pPr>
        <w:shd w:val="clear" w:color="auto" w:fill="FFFFFF"/>
        <w:autoSpaceDE w:val="0"/>
        <w:autoSpaceDN w:val="0"/>
        <w:adjustRightInd w:val="0"/>
        <w:ind w:firstLine="709"/>
        <w:jc w:val="both"/>
        <w:rPr>
          <w:b/>
          <w:lang w:val="uk-UA"/>
        </w:rPr>
      </w:pPr>
      <w:r>
        <w:rPr>
          <w:b/>
          <w:lang w:val="uk-UA"/>
        </w:rPr>
        <w:t>4.3.1. Формування та зміни облікових політик</w:t>
      </w:r>
    </w:p>
    <w:p w:rsidR="001B33ED" w:rsidRDefault="001B33ED" w:rsidP="001B33ED">
      <w:pPr>
        <w:shd w:val="clear" w:color="auto" w:fill="FFFFFF"/>
        <w:autoSpaceDE w:val="0"/>
        <w:autoSpaceDN w:val="0"/>
        <w:adjustRightInd w:val="0"/>
        <w:ind w:firstLine="709"/>
        <w:jc w:val="both"/>
        <w:rPr>
          <w:lang w:val="uk-UA"/>
        </w:rPr>
      </w:pPr>
      <w:r>
        <w:rPr>
          <w:b/>
          <w:lang w:val="uk-UA"/>
        </w:rPr>
        <w:t xml:space="preserve">4.3.1.1. </w:t>
      </w:r>
      <w:r w:rsidRPr="0007241B">
        <w:rPr>
          <w:lang w:val="uk-UA"/>
        </w:rPr>
        <w:t xml:space="preserve">Облікові політики - конкретні принципи, основи, домовленості, правила та практика, застосовані </w:t>
      </w:r>
      <w:r>
        <w:rPr>
          <w:lang w:val="uk-UA"/>
        </w:rPr>
        <w:t>Товариством</w:t>
      </w:r>
      <w:r w:rsidRPr="0007241B">
        <w:rPr>
          <w:lang w:val="uk-UA"/>
        </w:rPr>
        <w:t xml:space="preserve"> при складанні та поданні фінансової звітності.</w:t>
      </w:r>
    </w:p>
    <w:p w:rsidR="001B33ED" w:rsidRDefault="001B33ED" w:rsidP="001B33ED">
      <w:pPr>
        <w:shd w:val="clear" w:color="auto" w:fill="FFFFFF"/>
        <w:autoSpaceDE w:val="0"/>
        <w:autoSpaceDN w:val="0"/>
        <w:adjustRightInd w:val="0"/>
        <w:ind w:firstLine="709"/>
        <w:jc w:val="both"/>
        <w:rPr>
          <w:lang w:val="uk-UA"/>
        </w:rPr>
      </w:pPr>
      <w:r>
        <w:rPr>
          <w:lang w:val="uk-UA"/>
        </w:rPr>
        <w:t xml:space="preserve">Облікова політика Товариства була розроблена у відповідності до вимог норм </w:t>
      </w:r>
      <w:r w:rsidRPr="00CD2CDB">
        <w:rPr>
          <w:lang w:val="uk-UA"/>
        </w:rPr>
        <w:t>Міжнародн</w:t>
      </w:r>
      <w:r>
        <w:rPr>
          <w:lang w:val="uk-UA"/>
        </w:rPr>
        <w:t>их</w:t>
      </w:r>
      <w:r w:rsidRPr="00CD2CDB">
        <w:rPr>
          <w:lang w:val="uk-UA"/>
        </w:rPr>
        <w:t xml:space="preserve"> стандарт</w:t>
      </w:r>
      <w:r>
        <w:rPr>
          <w:lang w:val="uk-UA"/>
        </w:rPr>
        <w:t>ів</w:t>
      </w:r>
      <w:r w:rsidRPr="00CD2CDB">
        <w:rPr>
          <w:lang w:val="uk-UA"/>
        </w:rPr>
        <w:t xml:space="preserve">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w:t>
      </w:r>
      <w:r>
        <w:rPr>
          <w:lang w:val="uk-UA"/>
        </w:rPr>
        <w:t xml:space="preserve">. </w:t>
      </w:r>
    </w:p>
    <w:p w:rsidR="001B33ED" w:rsidRDefault="001B33ED" w:rsidP="001B33ED">
      <w:pPr>
        <w:shd w:val="clear" w:color="auto" w:fill="FFFFFF"/>
        <w:autoSpaceDE w:val="0"/>
        <w:autoSpaceDN w:val="0"/>
        <w:adjustRightInd w:val="0"/>
        <w:ind w:firstLine="709"/>
        <w:jc w:val="both"/>
        <w:rPr>
          <w:lang w:val="uk-UA"/>
        </w:rPr>
      </w:pPr>
      <w:r w:rsidRPr="00CD2CDB">
        <w:rPr>
          <w:lang w:val="uk-UA"/>
        </w:rPr>
        <w:t xml:space="preserve">При формуванні </w:t>
      </w:r>
      <w:r>
        <w:rPr>
          <w:lang w:val="uk-UA"/>
        </w:rPr>
        <w:t xml:space="preserve">норм облікової політики </w:t>
      </w:r>
      <w:r w:rsidRPr="00CD2CDB">
        <w:rPr>
          <w:lang w:val="uk-UA"/>
        </w:rPr>
        <w:t xml:space="preserve">Товариство керувалося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w:t>
      </w:r>
      <w:r>
        <w:rPr>
          <w:lang w:val="uk-UA"/>
        </w:rPr>
        <w:t>суперечать</w:t>
      </w:r>
      <w:r w:rsidRPr="00CD2CDB">
        <w:rPr>
          <w:lang w:val="uk-UA"/>
        </w:rPr>
        <w:t xml:space="preserve"> вимогам МСФЗ.</w:t>
      </w:r>
    </w:p>
    <w:p w:rsidR="001B33ED" w:rsidRDefault="001B33ED" w:rsidP="001B33ED">
      <w:pPr>
        <w:pStyle w:val="afe"/>
        <w:spacing w:after="0" w:line="240" w:lineRule="auto"/>
        <w:ind w:left="0" w:firstLine="709"/>
        <w:jc w:val="both"/>
        <w:rPr>
          <w:rFonts w:ascii="Times New Roman" w:hAnsi="Times New Roman"/>
          <w:sz w:val="24"/>
          <w:szCs w:val="24"/>
          <w:lang w:val="uk-UA"/>
        </w:rPr>
      </w:pPr>
      <w:r>
        <w:rPr>
          <w:rFonts w:ascii="Times New Roman" w:hAnsi="Times New Roman"/>
          <w:b/>
          <w:sz w:val="24"/>
          <w:szCs w:val="24"/>
          <w:lang w:val="uk-UA"/>
        </w:rPr>
        <w:t>4.3.1.2.</w:t>
      </w:r>
      <w:r>
        <w:rPr>
          <w:rFonts w:ascii="Times New Roman" w:hAnsi="Times New Roman"/>
          <w:sz w:val="24"/>
          <w:szCs w:val="24"/>
          <w:lang w:val="uk-UA"/>
        </w:rPr>
        <w:t xml:space="preserve"> Товариство може</w:t>
      </w:r>
      <w:r w:rsidRPr="00AA5E87">
        <w:rPr>
          <w:rFonts w:ascii="Times New Roman" w:hAnsi="Times New Roman"/>
          <w:sz w:val="24"/>
          <w:szCs w:val="24"/>
          <w:lang w:val="uk-UA"/>
        </w:rPr>
        <w:t xml:space="preserve"> змінити облікову політику, тільки якщо зміна:</w:t>
      </w:r>
    </w:p>
    <w:p w:rsidR="001B33ED" w:rsidRPr="00AA5E87" w:rsidRDefault="001B33ED" w:rsidP="001B33ED">
      <w:pPr>
        <w:ind w:firstLine="709"/>
        <w:jc w:val="both"/>
        <w:rPr>
          <w:lang w:val="uk-UA"/>
        </w:rPr>
      </w:pPr>
      <w:r w:rsidRPr="00AA5E87">
        <w:rPr>
          <w:lang w:val="uk-UA"/>
        </w:rPr>
        <w:t>а) вимагається МСФЗ,</w:t>
      </w:r>
      <w:r>
        <w:rPr>
          <w:lang w:val="uk-UA"/>
        </w:rPr>
        <w:t xml:space="preserve"> </w:t>
      </w:r>
      <w:r w:rsidRPr="00AA5E87">
        <w:rPr>
          <w:lang w:val="uk-UA"/>
        </w:rPr>
        <w:t>або</w:t>
      </w:r>
    </w:p>
    <w:p w:rsidR="001B33ED" w:rsidRDefault="001B33ED" w:rsidP="001B33ED">
      <w:pPr>
        <w:pStyle w:val="afe"/>
        <w:spacing w:after="0" w:line="240" w:lineRule="auto"/>
        <w:ind w:left="0" w:firstLine="709"/>
        <w:jc w:val="both"/>
        <w:rPr>
          <w:rFonts w:ascii="Times New Roman" w:hAnsi="Times New Roman"/>
          <w:sz w:val="24"/>
          <w:szCs w:val="24"/>
          <w:lang w:val="uk-UA"/>
        </w:rPr>
      </w:pPr>
      <w:r w:rsidRPr="00AA5E87">
        <w:rPr>
          <w:rFonts w:ascii="Times New Roman" w:hAnsi="Times New Roman"/>
          <w:sz w:val="24"/>
          <w:szCs w:val="24"/>
          <w:lang w:val="uk-UA"/>
        </w:rPr>
        <w:lastRenderedPageBreak/>
        <w:t>б)</w:t>
      </w:r>
      <w:r w:rsidRPr="00946FA9">
        <w:rPr>
          <w:rFonts w:ascii="Times New Roman" w:hAnsi="Times New Roman"/>
          <w:sz w:val="24"/>
          <w:szCs w:val="24"/>
        </w:rPr>
        <w:t xml:space="preserve"> </w:t>
      </w:r>
      <w:r w:rsidRPr="00AA5E87">
        <w:rPr>
          <w:rFonts w:ascii="Times New Roman" w:hAnsi="Times New Roman"/>
          <w:sz w:val="24"/>
          <w:szCs w:val="24"/>
          <w:lang w:val="uk-UA"/>
        </w:rPr>
        <w:t xml:space="preserve">приводить до того, що фінансова звітність надає достовірну та доречнішу інформацію про вплив операцій, інших подій або умов на фінансовий стан, фінансові результати діяльності або грошові потоки </w:t>
      </w:r>
      <w:r>
        <w:rPr>
          <w:rFonts w:ascii="Times New Roman" w:hAnsi="Times New Roman"/>
          <w:sz w:val="24"/>
          <w:szCs w:val="24"/>
          <w:lang w:val="uk-UA"/>
        </w:rPr>
        <w:t>Товариства</w:t>
      </w:r>
      <w:r w:rsidRPr="00AA5E87">
        <w:rPr>
          <w:rFonts w:ascii="Times New Roman" w:hAnsi="Times New Roman"/>
          <w:sz w:val="24"/>
          <w:szCs w:val="24"/>
          <w:lang w:val="uk-UA"/>
        </w:rPr>
        <w:t>.</w:t>
      </w:r>
    </w:p>
    <w:p w:rsidR="001B33ED" w:rsidRPr="00AA5E87" w:rsidRDefault="001B33ED" w:rsidP="001B33ED">
      <w:pPr>
        <w:ind w:firstLine="709"/>
        <w:jc w:val="both"/>
        <w:rPr>
          <w:lang w:val="uk-UA"/>
        </w:rPr>
      </w:pPr>
      <w:r w:rsidRPr="00AA5E87">
        <w:rPr>
          <w:lang w:val="uk-UA"/>
        </w:rPr>
        <w:t>Не вважається змінами в облікових політиках:</w:t>
      </w:r>
    </w:p>
    <w:p w:rsidR="001B33ED" w:rsidRPr="00AA5E87" w:rsidRDefault="001B33ED" w:rsidP="001B33ED">
      <w:pPr>
        <w:ind w:firstLine="709"/>
        <w:jc w:val="both"/>
        <w:rPr>
          <w:lang w:val="uk-UA"/>
        </w:rPr>
      </w:pPr>
      <w:r w:rsidRPr="00AA5E87">
        <w:rPr>
          <w:lang w:val="uk-UA"/>
        </w:rPr>
        <w:t>а) застосування облікової політики до операцій, інших подій або умов, що відрізняються за сутністю від тих, що відбувалися раніше; та</w:t>
      </w:r>
    </w:p>
    <w:p w:rsidR="001B33ED" w:rsidRDefault="001B33ED" w:rsidP="001B33ED">
      <w:pPr>
        <w:pStyle w:val="afe"/>
        <w:spacing w:after="0" w:line="240" w:lineRule="auto"/>
        <w:ind w:left="0" w:firstLine="709"/>
        <w:jc w:val="both"/>
        <w:rPr>
          <w:rFonts w:ascii="Times New Roman" w:hAnsi="Times New Roman"/>
          <w:sz w:val="24"/>
          <w:szCs w:val="24"/>
          <w:lang w:val="uk-UA"/>
        </w:rPr>
      </w:pPr>
      <w:r w:rsidRPr="00AA5E87">
        <w:rPr>
          <w:rFonts w:ascii="Times New Roman" w:hAnsi="Times New Roman"/>
          <w:sz w:val="24"/>
          <w:szCs w:val="24"/>
          <w:lang w:val="uk-UA"/>
        </w:rPr>
        <w:t>б) застосування нової облікової політики до операцій, інших подій або умов, які не відбувалися раніше або були несуттєвими.</w:t>
      </w:r>
    </w:p>
    <w:p w:rsidR="001B33ED" w:rsidRPr="005A51C0" w:rsidRDefault="001B33ED" w:rsidP="001B33ED">
      <w:pPr>
        <w:ind w:firstLine="709"/>
        <w:jc w:val="both"/>
        <w:rPr>
          <w:lang w:val="uk-UA"/>
        </w:rPr>
      </w:pPr>
      <w:r w:rsidRPr="00486BB4">
        <w:rPr>
          <w:lang w:val="uk-UA"/>
        </w:rPr>
        <w:t>Зміна в обліковій оцінці - це коригування балансової вартості активу або зобов'язання чи суми періодичного споживання активу, яке є результатом оцінки теперішнього статусу активів та зобов'язань та пов'язаних з ними очікуваних майбутніх вигід та зобов'язань. Зміни в облікових оцінках є наслідком нової інформації або нових розробок та, відповідно, не є виправленням помилок.</w:t>
      </w:r>
    </w:p>
    <w:p w:rsidR="001B33ED" w:rsidRPr="00C829BD" w:rsidRDefault="001B33ED" w:rsidP="001B33ED">
      <w:pPr>
        <w:shd w:val="clear" w:color="auto" w:fill="FFFFFF"/>
        <w:ind w:firstLine="709"/>
        <w:rPr>
          <w:b/>
          <w:bCs/>
          <w:spacing w:val="-2"/>
          <w:lang w:val="uk-UA"/>
        </w:rPr>
      </w:pPr>
      <w:r>
        <w:rPr>
          <w:b/>
          <w:bCs/>
          <w:spacing w:val="-2"/>
          <w:lang w:val="uk-UA"/>
        </w:rPr>
        <w:t>4.</w:t>
      </w:r>
      <w:r w:rsidRPr="00C829BD">
        <w:rPr>
          <w:b/>
          <w:bCs/>
          <w:spacing w:val="-2"/>
          <w:lang w:val="uk-UA"/>
        </w:rPr>
        <w:t>3.</w:t>
      </w:r>
      <w:r>
        <w:rPr>
          <w:b/>
          <w:bCs/>
          <w:spacing w:val="-2"/>
          <w:lang w:val="uk-UA"/>
        </w:rPr>
        <w:t>2</w:t>
      </w:r>
      <w:r w:rsidRPr="00C829BD">
        <w:rPr>
          <w:b/>
          <w:bCs/>
          <w:spacing w:val="-2"/>
          <w:lang w:val="uk-UA"/>
        </w:rPr>
        <w:t>. Облікові політики щодо фінансових інструментів</w:t>
      </w:r>
    </w:p>
    <w:p w:rsidR="001B33ED" w:rsidRPr="00BB635A" w:rsidRDefault="001B33ED" w:rsidP="001B33ED">
      <w:pPr>
        <w:shd w:val="clear" w:color="auto" w:fill="FFFFFF"/>
        <w:ind w:firstLine="709"/>
        <w:rPr>
          <w:b/>
          <w:bCs/>
          <w:spacing w:val="2"/>
          <w:lang w:val="uk-UA"/>
        </w:rPr>
      </w:pPr>
      <w:r>
        <w:rPr>
          <w:b/>
          <w:bCs/>
          <w:spacing w:val="2"/>
          <w:lang w:val="uk-UA"/>
        </w:rPr>
        <w:t>4.</w:t>
      </w:r>
      <w:r w:rsidRPr="00BB635A">
        <w:rPr>
          <w:b/>
          <w:bCs/>
          <w:spacing w:val="2"/>
          <w:lang w:val="uk-UA"/>
        </w:rPr>
        <w:t>3.2.1. Визнання та оцінка фінансових інструментів</w:t>
      </w:r>
    </w:p>
    <w:p w:rsidR="001B33ED" w:rsidRPr="003C6D1A" w:rsidRDefault="001B33ED" w:rsidP="001B33ED">
      <w:pPr>
        <w:shd w:val="clear" w:color="auto" w:fill="FFFFFF"/>
        <w:autoSpaceDE w:val="0"/>
        <w:autoSpaceDN w:val="0"/>
        <w:adjustRightInd w:val="0"/>
        <w:ind w:firstLine="709"/>
        <w:jc w:val="both"/>
        <w:rPr>
          <w:lang w:val="uk-UA"/>
        </w:rPr>
      </w:pPr>
      <w:r w:rsidRPr="003C6D1A">
        <w:rPr>
          <w:u w:val="single"/>
          <w:lang w:val="uk-UA"/>
        </w:rPr>
        <w:t>Фінансовий інструмент</w:t>
      </w:r>
      <w:r w:rsidRPr="003C6D1A">
        <w:rPr>
          <w:lang w:val="uk-UA"/>
        </w:rPr>
        <w:t xml:space="preserve"> - це будь-який контракт, який приводить до виникнення фінансового активу у одного суб'єкта господарювання та фінансового зобов'язання або інструмента капіталу у іншого суб'єкта господарювання.</w:t>
      </w:r>
    </w:p>
    <w:p w:rsidR="001B33ED" w:rsidRPr="003C6D1A" w:rsidRDefault="001B33ED" w:rsidP="001B33ED">
      <w:pPr>
        <w:shd w:val="clear" w:color="auto" w:fill="FFFFFF"/>
        <w:autoSpaceDE w:val="0"/>
        <w:autoSpaceDN w:val="0"/>
        <w:adjustRightInd w:val="0"/>
        <w:ind w:firstLine="709"/>
        <w:jc w:val="both"/>
        <w:rPr>
          <w:lang w:val="uk-UA"/>
        </w:rPr>
      </w:pPr>
      <w:r w:rsidRPr="003C6D1A">
        <w:rPr>
          <w:u w:val="single"/>
          <w:lang w:val="uk-UA"/>
        </w:rPr>
        <w:t>Фінансовий актив</w:t>
      </w:r>
      <w:r w:rsidRPr="003C6D1A">
        <w:rPr>
          <w:lang w:val="uk-UA"/>
        </w:rPr>
        <w:t xml:space="preserve"> - це будь-який актив, що є:</w:t>
      </w:r>
    </w:p>
    <w:p w:rsidR="001B33ED" w:rsidRPr="003C6D1A" w:rsidRDefault="001B33ED" w:rsidP="001B33ED">
      <w:pPr>
        <w:shd w:val="clear" w:color="auto" w:fill="FFFFFF"/>
        <w:autoSpaceDE w:val="0"/>
        <w:autoSpaceDN w:val="0"/>
        <w:adjustRightInd w:val="0"/>
        <w:ind w:firstLine="709"/>
        <w:jc w:val="both"/>
        <w:rPr>
          <w:lang w:val="uk-UA"/>
        </w:rPr>
      </w:pPr>
      <w:r w:rsidRPr="003C6D1A">
        <w:rPr>
          <w:lang w:val="uk-UA"/>
        </w:rPr>
        <w:t>а) грошовими коштами;</w:t>
      </w:r>
    </w:p>
    <w:p w:rsidR="001B33ED" w:rsidRPr="003C6D1A" w:rsidRDefault="001B33ED" w:rsidP="001B33ED">
      <w:pPr>
        <w:shd w:val="clear" w:color="auto" w:fill="FFFFFF"/>
        <w:autoSpaceDE w:val="0"/>
        <w:autoSpaceDN w:val="0"/>
        <w:adjustRightInd w:val="0"/>
        <w:ind w:firstLine="709"/>
        <w:jc w:val="both"/>
        <w:rPr>
          <w:lang w:val="uk-UA"/>
        </w:rPr>
      </w:pPr>
      <w:r w:rsidRPr="003C6D1A">
        <w:rPr>
          <w:lang w:val="uk-UA"/>
        </w:rPr>
        <w:t>б) інструментом власного капіталу іншого суб'єкта господарювання;</w:t>
      </w:r>
    </w:p>
    <w:p w:rsidR="001B33ED" w:rsidRPr="003C6D1A" w:rsidRDefault="001B33ED" w:rsidP="001B33ED">
      <w:pPr>
        <w:shd w:val="clear" w:color="auto" w:fill="FFFFFF"/>
        <w:autoSpaceDE w:val="0"/>
        <w:autoSpaceDN w:val="0"/>
        <w:adjustRightInd w:val="0"/>
        <w:ind w:firstLine="709"/>
        <w:jc w:val="both"/>
        <w:rPr>
          <w:lang w:val="uk-UA"/>
        </w:rPr>
      </w:pPr>
      <w:r w:rsidRPr="003C6D1A">
        <w:rPr>
          <w:lang w:val="uk-UA"/>
        </w:rPr>
        <w:t>в) контрактним правом:</w:t>
      </w:r>
    </w:p>
    <w:p w:rsidR="001B33ED" w:rsidRPr="003C6D1A" w:rsidRDefault="001B33ED" w:rsidP="001B33ED">
      <w:pPr>
        <w:shd w:val="clear" w:color="auto" w:fill="FFFFFF"/>
        <w:autoSpaceDE w:val="0"/>
        <w:autoSpaceDN w:val="0"/>
        <w:adjustRightInd w:val="0"/>
        <w:ind w:firstLine="709"/>
        <w:jc w:val="both"/>
        <w:rPr>
          <w:lang w:val="uk-UA"/>
        </w:rPr>
      </w:pPr>
      <w:r>
        <w:rPr>
          <w:lang w:val="uk-UA"/>
        </w:rPr>
        <w:t xml:space="preserve">   - о</w:t>
      </w:r>
      <w:r w:rsidRPr="003C6D1A">
        <w:rPr>
          <w:lang w:val="uk-UA"/>
        </w:rPr>
        <w:t>тримувати грошові кошти або інший фінансовий актив від іншого суб'єкта господарювання,</w:t>
      </w:r>
      <w:r>
        <w:rPr>
          <w:lang w:val="uk-UA"/>
        </w:rPr>
        <w:t xml:space="preserve"> </w:t>
      </w:r>
      <w:r w:rsidRPr="003C6D1A">
        <w:rPr>
          <w:lang w:val="uk-UA"/>
        </w:rPr>
        <w:t>або</w:t>
      </w:r>
    </w:p>
    <w:p w:rsidR="001B33ED" w:rsidRPr="003C6D1A" w:rsidRDefault="001B33ED" w:rsidP="001B33ED">
      <w:pPr>
        <w:shd w:val="clear" w:color="auto" w:fill="FFFFFF"/>
        <w:autoSpaceDE w:val="0"/>
        <w:autoSpaceDN w:val="0"/>
        <w:adjustRightInd w:val="0"/>
        <w:ind w:firstLine="709"/>
        <w:jc w:val="both"/>
        <w:rPr>
          <w:lang w:val="uk-UA"/>
        </w:rPr>
      </w:pPr>
      <w:r>
        <w:rPr>
          <w:lang w:val="uk-UA"/>
        </w:rPr>
        <w:t xml:space="preserve">   - </w:t>
      </w:r>
      <w:r w:rsidRPr="003C6D1A">
        <w:rPr>
          <w:lang w:val="uk-UA"/>
        </w:rPr>
        <w:t>обмінювати фінансові інструменти з іншим суб'єктом господарювання за умов, які є потенційно сприятливими,</w:t>
      </w:r>
      <w:r>
        <w:rPr>
          <w:lang w:val="uk-UA"/>
        </w:rPr>
        <w:t xml:space="preserve"> </w:t>
      </w:r>
      <w:r w:rsidRPr="003C6D1A">
        <w:rPr>
          <w:lang w:val="uk-UA"/>
        </w:rPr>
        <w:t>або</w:t>
      </w:r>
    </w:p>
    <w:p w:rsidR="001B33ED" w:rsidRPr="003C6D1A" w:rsidRDefault="001B33ED" w:rsidP="001B33ED">
      <w:pPr>
        <w:shd w:val="clear" w:color="auto" w:fill="FFFFFF"/>
        <w:autoSpaceDE w:val="0"/>
        <w:autoSpaceDN w:val="0"/>
        <w:adjustRightInd w:val="0"/>
        <w:ind w:firstLine="709"/>
        <w:jc w:val="both"/>
        <w:rPr>
          <w:lang w:val="uk-UA"/>
        </w:rPr>
      </w:pPr>
      <w:r>
        <w:rPr>
          <w:lang w:val="uk-UA"/>
        </w:rPr>
        <w:t xml:space="preserve"> </w:t>
      </w:r>
      <w:r w:rsidRPr="003C6D1A">
        <w:rPr>
          <w:lang w:val="uk-UA"/>
        </w:rPr>
        <w:t>г) контрактом, розрахунки за яким здійснюватимуться або можуть здійснюватися власними інструментами капіталу суб'єкта господарювання та який є:</w:t>
      </w:r>
    </w:p>
    <w:p w:rsidR="001B33ED" w:rsidRPr="003C6D1A" w:rsidRDefault="001B33ED" w:rsidP="001B33ED">
      <w:pPr>
        <w:shd w:val="clear" w:color="auto" w:fill="FFFFFF"/>
        <w:autoSpaceDE w:val="0"/>
        <w:autoSpaceDN w:val="0"/>
        <w:adjustRightInd w:val="0"/>
        <w:ind w:firstLine="709"/>
        <w:jc w:val="both"/>
        <w:rPr>
          <w:lang w:val="uk-UA"/>
        </w:rPr>
      </w:pPr>
      <w:r>
        <w:rPr>
          <w:lang w:val="uk-UA"/>
        </w:rPr>
        <w:t xml:space="preserve">   -</w:t>
      </w:r>
      <w:r w:rsidRPr="003C6D1A">
        <w:rPr>
          <w:lang w:val="uk-UA"/>
        </w:rPr>
        <w:t xml:space="preserve"> непохідним інструментом, за який суб'єкт господарювання зобов'язаний або може бути зобов'язаний отримати змінну кількість власних інструментів капіталу,</w:t>
      </w:r>
      <w:r>
        <w:rPr>
          <w:lang w:val="uk-UA"/>
        </w:rPr>
        <w:t xml:space="preserve"> </w:t>
      </w:r>
      <w:r w:rsidRPr="003C6D1A">
        <w:rPr>
          <w:lang w:val="uk-UA"/>
        </w:rPr>
        <w:t>або</w:t>
      </w:r>
    </w:p>
    <w:p w:rsidR="001B33ED" w:rsidRPr="003C6D1A" w:rsidRDefault="001B33ED" w:rsidP="001B33ED">
      <w:pPr>
        <w:shd w:val="clear" w:color="auto" w:fill="FFFFFF"/>
        <w:autoSpaceDE w:val="0"/>
        <w:autoSpaceDN w:val="0"/>
        <w:adjustRightInd w:val="0"/>
        <w:ind w:firstLine="709"/>
        <w:jc w:val="both"/>
        <w:rPr>
          <w:lang w:val="uk-UA"/>
        </w:rPr>
      </w:pPr>
      <w:r>
        <w:rPr>
          <w:lang w:val="uk-UA"/>
        </w:rPr>
        <w:t xml:space="preserve">   - </w:t>
      </w:r>
      <w:r w:rsidRPr="003C6D1A">
        <w:rPr>
          <w:lang w:val="uk-UA"/>
        </w:rPr>
        <w:t xml:space="preserve">похідним інструментом, розрахунки за яким здійснюватимуться або можуть здійснюватися іншим чином, ніж обміном фіксованої суми грошових коштів або іншого фінансового активу на фіксовану кількість власних інструментів капіталу. </w:t>
      </w:r>
    </w:p>
    <w:p w:rsidR="001B33ED" w:rsidRPr="003C6D1A" w:rsidRDefault="001B33ED" w:rsidP="001B33ED">
      <w:pPr>
        <w:shd w:val="clear" w:color="auto" w:fill="FFFFFF"/>
        <w:autoSpaceDE w:val="0"/>
        <w:autoSpaceDN w:val="0"/>
        <w:adjustRightInd w:val="0"/>
        <w:ind w:firstLine="709"/>
        <w:jc w:val="both"/>
        <w:rPr>
          <w:lang w:val="uk-UA"/>
        </w:rPr>
      </w:pPr>
      <w:r w:rsidRPr="003C6D1A">
        <w:rPr>
          <w:u w:val="single"/>
          <w:lang w:val="uk-UA"/>
        </w:rPr>
        <w:t>Фінансове зобов'язання</w:t>
      </w:r>
      <w:r w:rsidRPr="003C6D1A">
        <w:rPr>
          <w:lang w:val="uk-UA"/>
        </w:rPr>
        <w:t xml:space="preserve"> - це будь-яке зобов'язання, що є:</w:t>
      </w:r>
    </w:p>
    <w:p w:rsidR="001B33ED" w:rsidRPr="003C6D1A" w:rsidRDefault="001B33ED" w:rsidP="001B33ED">
      <w:pPr>
        <w:shd w:val="clear" w:color="auto" w:fill="FFFFFF"/>
        <w:autoSpaceDE w:val="0"/>
        <w:autoSpaceDN w:val="0"/>
        <w:adjustRightInd w:val="0"/>
        <w:ind w:firstLine="709"/>
        <w:jc w:val="both"/>
        <w:rPr>
          <w:lang w:val="uk-UA"/>
        </w:rPr>
      </w:pPr>
      <w:r w:rsidRPr="003C6D1A">
        <w:rPr>
          <w:lang w:val="uk-UA"/>
        </w:rPr>
        <w:t>а) контрактним зобов'язанням:</w:t>
      </w:r>
    </w:p>
    <w:p w:rsidR="001B33ED" w:rsidRPr="003C6D1A" w:rsidRDefault="001B33ED" w:rsidP="001B33ED">
      <w:pPr>
        <w:shd w:val="clear" w:color="auto" w:fill="FFFFFF"/>
        <w:autoSpaceDE w:val="0"/>
        <w:autoSpaceDN w:val="0"/>
        <w:adjustRightInd w:val="0"/>
        <w:ind w:firstLine="709"/>
        <w:jc w:val="both"/>
        <w:rPr>
          <w:lang w:val="uk-UA"/>
        </w:rPr>
      </w:pPr>
      <w:r>
        <w:rPr>
          <w:lang w:val="uk-UA"/>
        </w:rPr>
        <w:t xml:space="preserve">  - </w:t>
      </w:r>
      <w:r w:rsidRPr="003C6D1A">
        <w:rPr>
          <w:lang w:val="uk-UA"/>
        </w:rPr>
        <w:t>надавати грошові кошти або інший фінансовий актив і</w:t>
      </w:r>
      <w:r>
        <w:rPr>
          <w:lang w:val="uk-UA"/>
        </w:rPr>
        <w:t xml:space="preserve">ншому суб'єктові господарювання, </w:t>
      </w:r>
      <w:r w:rsidRPr="003C6D1A">
        <w:rPr>
          <w:lang w:val="uk-UA"/>
        </w:rPr>
        <w:t>або</w:t>
      </w:r>
    </w:p>
    <w:p w:rsidR="001B33ED" w:rsidRPr="003C6D1A" w:rsidRDefault="001B33ED" w:rsidP="001B33ED">
      <w:pPr>
        <w:shd w:val="clear" w:color="auto" w:fill="FFFFFF"/>
        <w:autoSpaceDE w:val="0"/>
        <w:autoSpaceDN w:val="0"/>
        <w:adjustRightInd w:val="0"/>
        <w:ind w:firstLine="709"/>
        <w:jc w:val="both"/>
        <w:rPr>
          <w:lang w:val="uk-UA"/>
        </w:rPr>
      </w:pPr>
      <w:r>
        <w:rPr>
          <w:lang w:val="uk-UA"/>
        </w:rPr>
        <w:lastRenderedPageBreak/>
        <w:t xml:space="preserve">  -</w:t>
      </w:r>
      <w:r w:rsidRPr="003C6D1A">
        <w:rPr>
          <w:lang w:val="uk-UA"/>
        </w:rPr>
        <w:t xml:space="preserve"> обмінювати фінансові активи або фінансові зобов'язання з іншим суб'єктом господарювання за умов, які є потенційно несприятливими для суб'єкта господарювання,</w:t>
      </w:r>
      <w:r>
        <w:rPr>
          <w:lang w:val="uk-UA"/>
        </w:rPr>
        <w:t xml:space="preserve"> </w:t>
      </w:r>
      <w:r w:rsidRPr="003C6D1A">
        <w:rPr>
          <w:lang w:val="uk-UA"/>
        </w:rPr>
        <w:t>або</w:t>
      </w:r>
    </w:p>
    <w:p w:rsidR="001B33ED" w:rsidRPr="003C6D1A" w:rsidRDefault="001B33ED" w:rsidP="001B33ED">
      <w:pPr>
        <w:shd w:val="clear" w:color="auto" w:fill="FFFFFF"/>
        <w:autoSpaceDE w:val="0"/>
        <w:autoSpaceDN w:val="0"/>
        <w:adjustRightInd w:val="0"/>
        <w:ind w:firstLine="709"/>
        <w:jc w:val="both"/>
        <w:rPr>
          <w:lang w:val="uk-UA"/>
        </w:rPr>
      </w:pPr>
      <w:r w:rsidRPr="003C6D1A">
        <w:rPr>
          <w:lang w:val="uk-UA"/>
        </w:rPr>
        <w:t>б) контрактом, розрахунки за яким здійснюватимуться або можуть здійснюватися власними інструментами капіталу суб'єкта господарювання та який є</w:t>
      </w:r>
    </w:p>
    <w:p w:rsidR="001B33ED" w:rsidRPr="003C6D1A" w:rsidRDefault="001B33ED" w:rsidP="001B33ED">
      <w:pPr>
        <w:shd w:val="clear" w:color="auto" w:fill="FFFFFF"/>
        <w:autoSpaceDE w:val="0"/>
        <w:autoSpaceDN w:val="0"/>
        <w:adjustRightInd w:val="0"/>
        <w:ind w:firstLine="709"/>
        <w:jc w:val="both"/>
        <w:rPr>
          <w:lang w:val="uk-UA"/>
        </w:rPr>
      </w:pPr>
      <w:r>
        <w:rPr>
          <w:lang w:val="uk-UA"/>
        </w:rPr>
        <w:t xml:space="preserve">   - </w:t>
      </w:r>
      <w:r w:rsidRPr="003C6D1A">
        <w:rPr>
          <w:lang w:val="uk-UA"/>
        </w:rPr>
        <w:t>непохідним інструментом, за яким суб'єкт господарювання зобов'язаний або може бути зобов'язаний надавати змінну кількість власних інструментів капіталу суб'єкта господарювання,</w:t>
      </w:r>
      <w:r>
        <w:rPr>
          <w:lang w:val="uk-UA"/>
        </w:rPr>
        <w:t xml:space="preserve"> </w:t>
      </w:r>
      <w:r w:rsidRPr="003C6D1A">
        <w:rPr>
          <w:lang w:val="uk-UA"/>
        </w:rPr>
        <w:t>або</w:t>
      </w:r>
    </w:p>
    <w:p w:rsidR="001B33ED" w:rsidRDefault="001B33ED" w:rsidP="001B33ED">
      <w:pPr>
        <w:shd w:val="clear" w:color="auto" w:fill="FFFFFF"/>
        <w:autoSpaceDE w:val="0"/>
        <w:autoSpaceDN w:val="0"/>
        <w:adjustRightInd w:val="0"/>
        <w:ind w:firstLine="709"/>
        <w:jc w:val="both"/>
        <w:rPr>
          <w:lang w:val="uk-UA"/>
        </w:rPr>
      </w:pPr>
      <w:r>
        <w:rPr>
          <w:lang w:val="uk-UA"/>
        </w:rPr>
        <w:t xml:space="preserve">   - </w:t>
      </w:r>
      <w:r w:rsidRPr="003C6D1A">
        <w:rPr>
          <w:lang w:val="uk-UA"/>
        </w:rPr>
        <w:t xml:space="preserve">похідним інструментом, розрахунки за яким здійснюватимуться або можуть здійснюватися іншим чином, ніж обмін фіксованої суми грошових коштів або іншого фінансового активу на фіксовану кількість власних інструментів капіталу </w:t>
      </w:r>
      <w:r>
        <w:rPr>
          <w:lang w:val="uk-UA"/>
        </w:rPr>
        <w:t>Товариства</w:t>
      </w:r>
      <w:r w:rsidRPr="003C6D1A">
        <w:rPr>
          <w:lang w:val="uk-UA"/>
        </w:rPr>
        <w:t xml:space="preserve">. </w:t>
      </w:r>
    </w:p>
    <w:p w:rsidR="001B33ED" w:rsidRDefault="001B33ED" w:rsidP="001B33ED">
      <w:pPr>
        <w:shd w:val="clear" w:color="auto" w:fill="FFFFFF"/>
        <w:autoSpaceDE w:val="0"/>
        <w:autoSpaceDN w:val="0"/>
        <w:adjustRightInd w:val="0"/>
        <w:ind w:firstLine="709"/>
        <w:jc w:val="both"/>
        <w:rPr>
          <w:lang w:val="uk-UA"/>
        </w:rPr>
      </w:pPr>
      <w:r w:rsidRPr="00AE18ED">
        <w:rPr>
          <w:u w:val="single"/>
          <w:lang w:val="uk-UA"/>
        </w:rPr>
        <w:t>Інструмент капіталу</w:t>
      </w:r>
      <w:r w:rsidRPr="003C6D1A">
        <w:rPr>
          <w:lang w:val="uk-UA"/>
        </w:rPr>
        <w:t xml:space="preserve"> - це будь-який контракт, який засвідчує залишкову частку в активах </w:t>
      </w:r>
      <w:r>
        <w:rPr>
          <w:lang w:val="uk-UA"/>
        </w:rPr>
        <w:t>Товариства</w:t>
      </w:r>
      <w:r w:rsidRPr="003C6D1A">
        <w:rPr>
          <w:lang w:val="uk-UA"/>
        </w:rPr>
        <w:t xml:space="preserve"> після вирахування всіх його зобов'язань.</w:t>
      </w:r>
    </w:p>
    <w:p w:rsidR="001B33ED" w:rsidRPr="00C829BD" w:rsidRDefault="001B33ED" w:rsidP="001B33ED">
      <w:pPr>
        <w:shd w:val="clear" w:color="auto" w:fill="FFFFFF"/>
        <w:autoSpaceDE w:val="0"/>
        <w:autoSpaceDN w:val="0"/>
        <w:adjustRightInd w:val="0"/>
        <w:ind w:firstLine="709"/>
        <w:jc w:val="both"/>
        <w:rPr>
          <w:lang w:val="uk-UA"/>
        </w:rPr>
      </w:pPr>
      <w:r w:rsidRPr="00C829BD">
        <w:rPr>
          <w:lang w:val="uk-UA"/>
        </w:rPr>
        <w:t>Товариство визнає фінансовий актив або фінансове зобов'язання у балансі, коли і тільки коли воно стає стороною контрактних положень щодо фінансового інструмента. Операції з придбання або продажу фінансових інструментів визнаються із застосуванням обліку за датою розрахунку.</w:t>
      </w:r>
    </w:p>
    <w:p w:rsidR="001B33ED" w:rsidRPr="00C829BD" w:rsidRDefault="001B33ED" w:rsidP="001B33ED">
      <w:pPr>
        <w:shd w:val="clear" w:color="auto" w:fill="FFFFFF"/>
        <w:autoSpaceDE w:val="0"/>
        <w:autoSpaceDN w:val="0"/>
        <w:adjustRightInd w:val="0"/>
        <w:ind w:firstLine="709"/>
        <w:jc w:val="both"/>
      </w:pPr>
      <w:r w:rsidRPr="00C829BD">
        <w:rPr>
          <w:lang w:val="uk-UA"/>
        </w:rPr>
        <w:t>Товариство визнає такі категорії фінансових активів:</w:t>
      </w:r>
    </w:p>
    <w:p w:rsidR="001B33ED" w:rsidRPr="00C829BD" w:rsidRDefault="001B33ED" w:rsidP="001B33ED">
      <w:pPr>
        <w:pStyle w:val="aff0"/>
        <w:shd w:val="clear" w:color="auto" w:fill="FFFFFF"/>
        <w:autoSpaceDE w:val="0"/>
        <w:autoSpaceDN w:val="0"/>
        <w:adjustRightInd w:val="0"/>
        <w:ind w:left="0" w:firstLine="709"/>
        <w:jc w:val="both"/>
      </w:pPr>
      <w:r>
        <w:rPr>
          <w:lang w:val="uk-UA"/>
        </w:rPr>
        <w:t xml:space="preserve">- </w:t>
      </w:r>
      <w:r w:rsidRPr="00C829BD">
        <w:rPr>
          <w:lang w:val="uk-UA"/>
        </w:rPr>
        <w:t>фінансові активи</w:t>
      </w:r>
      <w:r w:rsidRPr="00C829BD">
        <w:t>,</w:t>
      </w:r>
      <w:r w:rsidRPr="00C829BD">
        <w:rPr>
          <w:lang w:val="uk-UA"/>
        </w:rPr>
        <w:t xml:space="preserve"> що оцінюються за справедливою вартістю, з відображенням результату переоцінки у прибутку або збитку;</w:t>
      </w:r>
    </w:p>
    <w:p w:rsidR="001B33ED" w:rsidRDefault="001B33ED" w:rsidP="001B33ED">
      <w:pPr>
        <w:pStyle w:val="aff0"/>
        <w:shd w:val="clear" w:color="auto" w:fill="FFFFFF"/>
        <w:autoSpaceDE w:val="0"/>
        <w:autoSpaceDN w:val="0"/>
        <w:adjustRightInd w:val="0"/>
        <w:ind w:left="0" w:firstLine="709"/>
        <w:jc w:val="both"/>
        <w:rPr>
          <w:iCs/>
          <w:lang w:val="uk-UA"/>
        </w:rPr>
      </w:pPr>
      <w:r>
        <w:rPr>
          <w:lang w:val="uk-UA"/>
        </w:rPr>
        <w:t xml:space="preserve">- </w:t>
      </w:r>
      <w:r w:rsidRPr="00C829BD">
        <w:rPr>
          <w:lang w:val="uk-UA"/>
        </w:rPr>
        <w:t>фінансові активи</w:t>
      </w:r>
      <w:r w:rsidRPr="00C829BD">
        <w:t xml:space="preserve">, </w:t>
      </w:r>
      <w:r w:rsidRPr="00C829BD">
        <w:rPr>
          <w:lang w:val="uk-UA"/>
        </w:rPr>
        <w:t>що оцінюються за амортизованою собівартістю</w:t>
      </w:r>
      <w:r w:rsidRPr="00C829BD">
        <w:rPr>
          <w:iCs/>
          <w:lang w:val="uk-UA"/>
        </w:rPr>
        <w:t>.</w:t>
      </w:r>
    </w:p>
    <w:p w:rsidR="001B33ED" w:rsidRPr="00C829BD" w:rsidRDefault="001B33ED" w:rsidP="001B33ED">
      <w:pPr>
        <w:pStyle w:val="aff0"/>
        <w:shd w:val="clear" w:color="auto" w:fill="FFFFFF"/>
        <w:autoSpaceDE w:val="0"/>
        <w:autoSpaceDN w:val="0"/>
        <w:adjustRightInd w:val="0"/>
        <w:ind w:left="0" w:firstLine="709"/>
        <w:jc w:val="both"/>
      </w:pPr>
    </w:p>
    <w:p w:rsidR="001B33ED" w:rsidRPr="00C829BD" w:rsidRDefault="001B33ED" w:rsidP="001B33ED">
      <w:pPr>
        <w:shd w:val="clear" w:color="auto" w:fill="FFFFFF"/>
        <w:autoSpaceDE w:val="0"/>
        <w:autoSpaceDN w:val="0"/>
        <w:adjustRightInd w:val="0"/>
        <w:ind w:firstLine="709"/>
        <w:jc w:val="both"/>
      </w:pPr>
      <w:r w:rsidRPr="00C829BD">
        <w:rPr>
          <w:lang w:val="uk-UA"/>
        </w:rPr>
        <w:t>Товариство визнає такі категорії фінансових зобов'язань:</w:t>
      </w:r>
    </w:p>
    <w:p w:rsidR="001B33ED" w:rsidRPr="00C829BD" w:rsidRDefault="001B33ED" w:rsidP="001B33ED">
      <w:pPr>
        <w:pStyle w:val="aff0"/>
        <w:shd w:val="clear" w:color="auto" w:fill="FFFFFF"/>
        <w:autoSpaceDE w:val="0"/>
        <w:autoSpaceDN w:val="0"/>
        <w:adjustRightInd w:val="0"/>
        <w:ind w:left="0" w:firstLine="709"/>
        <w:jc w:val="both"/>
        <w:rPr>
          <w:iCs/>
          <w:lang w:val="uk-UA"/>
        </w:rPr>
      </w:pPr>
      <w:r>
        <w:rPr>
          <w:iCs/>
          <w:lang w:val="uk-UA"/>
        </w:rPr>
        <w:t xml:space="preserve">- </w:t>
      </w:r>
      <w:r w:rsidRPr="00C829BD">
        <w:rPr>
          <w:iCs/>
          <w:lang w:val="uk-UA"/>
        </w:rPr>
        <w:t xml:space="preserve">фінансові зобов'язання, оцінені </w:t>
      </w:r>
      <w:r w:rsidRPr="00C829BD">
        <w:rPr>
          <w:lang w:val="uk-UA"/>
        </w:rPr>
        <w:t>за справедливою вартістю, з відображенням результату переоцінки у прибутку або збитку;</w:t>
      </w:r>
    </w:p>
    <w:p w:rsidR="001B33ED" w:rsidRDefault="001B33ED" w:rsidP="001B33ED">
      <w:pPr>
        <w:pStyle w:val="aff0"/>
        <w:shd w:val="clear" w:color="auto" w:fill="FFFFFF"/>
        <w:autoSpaceDE w:val="0"/>
        <w:autoSpaceDN w:val="0"/>
        <w:adjustRightInd w:val="0"/>
        <w:ind w:left="0" w:firstLine="709"/>
        <w:jc w:val="both"/>
        <w:rPr>
          <w:iCs/>
          <w:lang w:val="uk-UA"/>
        </w:rPr>
      </w:pPr>
      <w:r>
        <w:rPr>
          <w:iCs/>
          <w:lang w:val="uk-UA"/>
        </w:rPr>
        <w:t xml:space="preserve">- </w:t>
      </w:r>
      <w:r w:rsidRPr="00C829BD">
        <w:rPr>
          <w:iCs/>
          <w:lang w:val="uk-UA"/>
        </w:rPr>
        <w:t xml:space="preserve">фінансові зобов'язання, оцінені за амортизованою </w:t>
      </w:r>
      <w:r w:rsidRPr="00C829BD">
        <w:rPr>
          <w:lang w:val="uk-UA"/>
        </w:rPr>
        <w:t>собівартістю</w:t>
      </w:r>
      <w:r w:rsidRPr="00C829BD">
        <w:rPr>
          <w:iCs/>
          <w:lang w:val="uk-UA"/>
        </w:rPr>
        <w:t>.</w:t>
      </w:r>
    </w:p>
    <w:p w:rsidR="001B33ED" w:rsidRPr="00C829BD" w:rsidRDefault="001B33ED" w:rsidP="001B33ED">
      <w:pPr>
        <w:pStyle w:val="aff0"/>
        <w:shd w:val="clear" w:color="auto" w:fill="FFFFFF"/>
        <w:autoSpaceDE w:val="0"/>
        <w:autoSpaceDN w:val="0"/>
        <w:adjustRightInd w:val="0"/>
        <w:ind w:left="0" w:firstLine="709"/>
        <w:jc w:val="both"/>
        <w:rPr>
          <w:iCs/>
          <w:lang w:val="uk-UA"/>
        </w:rPr>
      </w:pPr>
    </w:p>
    <w:p w:rsidR="001B33ED" w:rsidRDefault="001B33ED" w:rsidP="001B33ED">
      <w:pPr>
        <w:shd w:val="clear" w:color="auto" w:fill="FFFFFF"/>
        <w:autoSpaceDE w:val="0"/>
        <w:autoSpaceDN w:val="0"/>
        <w:adjustRightInd w:val="0"/>
        <w:ind w:firstLine="709"/>
        <w:jc w:val="both"/>
        <w:rPr>
          <w:lang w:val="uk-UA"/>
        </w:rPr>
      </w:pPr>
      <w:r w:rsidRPr="00C829BD">
        <w:rPr>
          <w:lang w:val="uk-UA"/>
        </w:rPr>
        <w:t xml:space="preserve">Під час первісного визнання фінансового активу або фінансового зобов'язання Товариство оцінює їх за їхньою справедливою вартістю </w:t>
      </w:r>
      <w:r w:rsidRPr="00511091">
        <w:rPr>
          <w:lang w:val="uk-UA"/>
        </w:rPr>
        <w:t>плюс операційні витрати</w:t>
      </w:r>
      <w:r w:rsidRPr="00C829BD">
        <w:rPr>
          <w:lang w:val="uk-UA"/>
        </w:rPr>
        <w:t>, які безпосередньо належить до придбання або випуску фінансового активу чи фінансового зобов'язання.</w:t>
      </w:r>
    </w:p>
    <w:p w:rsidR="001B33ED" w:rsidRDefault="001B33ED" w:rsidP="001B33ED">
      <w:pPr>
        <w:shd w:val="clear" w:color="auto" w:fill="FFFFFF"/>
        <w:autoSpaceDE w:val="0"/>
        <w:autoSpaceDN w:val="0"/>
        <w:adjustRightInd w:val="0"/>
        <w:ind w:firstLine="709"/>
        <w:jc w:val="both"/>
        <w:rPr>
          <w:lang w:val="uk-UA"/>
        </w:rPr>
      </w:pPr>
      <w:r w:rsidRPr="00E73CCC">
        <w:rPr>
          <w:lang w:val="uk-UA"/>
        </w:rPr>
        <w:t xml:space="preserve">Під час первісного визнання фінансового активу або фінансового зобов'язання </w:t>
      </w:r>
      <w:r>
        <w:rPr>
          <w:lang w:val="uk-UA"/>
        </w:rPr>
        <w:t>Товариство</w:t>
      </w:r>
      <w:r w:rsidRPr="00E73CCC">
        <w:rPr>
          <w:lang w:val="uk-UA"/>
        </w:rPr>
        <w:t xml:space="preserve"> оцінює їх за їхньою справедливою вартістю плюс або мінус, у випадку фінансового активу або фінансового зобов'язання, що оцінюється не за справедливою вартістю з відображенням результату переоцінки у прибутку або збитку, витрати на операцію, які прямо відносяться до придбання або випуску фінансового активу чи фінансового зобов'язання.</w:t>
      </w:r>
    </w:p>
    <w:p w:rsidR="001B33ED" w:rsidRDefault="001B33ED" w:rsidP="001B33ED">
      <w:pPr>
        <w:shd w:val="clear" w:color="auto" w:fill="FFFFFF"/>
        <w:autoSpaceDE w:val="0"/>
        <w:autoSpaceDN w:val="0"/>
        <w:adjustRightInd w:val="0"/>
        <w:spacing w:before="120" w:after="60" w:line="300" w:lineRule="exact"/>
        <w:ind w:firstLine="397"/>
        <w:jc w:val="both"/>
        <w:rPr>
          <w:lang w:val="uk-UA"/>
        </w:rPr>
      </w:pPr>
      <w:r w:rsidRPr="002C005F">
        <w:rPr>
          <w:lang w:val="uk-UA"/>
        </w:rPr>
        <w:t>За строком виконання фінансові активи та фінансові зобов’язання поділяються на поточні</w:t>
      </w:r>
      <w:r>
        <w:rPr>
          <w:lang w:val="uk-UA"/>
        </w:rPr>
        <w:t>/короткострокові</w:t>
      </w:r>
      <w:r w:rsidRPr="002C005F">
        <w:rPr>
          <w:lang w:val="uk-UA"/>
        </w:rPr>
        <w:t xml:space="preserve"> (зі строком виконання зобов’язань до 12 місяців) та довгострокові (зі строком виконання зобов’язань більше 12 місяців).  </w:t>
      </w:r>
    </w:p>
    <w:p w:rsidR="001B33ED" w:rsidRDefault="001B33ED" w:rsidP="001B33ED">
      <w:pPr>
        <w:shd w:val="clear" w:color="auto" w:fill="FFFFFF"/>
        <w:autoSpaceDE w:val="0"/>
        <w:autoSpaceDN w:val="0"/>
        <w:adjustRightInd w:val="0"/>
        <w:spacing w:before="120" w:after="60" w:line="300" w:lineRule="exact"/>
        <w:ind w:firstLine="397"/>
        <w:jc w:val="both"/>
        <w:rPr>
          <w:lang w:val="uk-UA"/>
        </w:rPr>
      </w:pPr>
      <w:r w:rsidRPr="00C829BD">
        <w:rPr>
          <w:lang w:val="uk-UA"/>
        </w:rPr>
        <w:t>Облікова політика щодо подальшої оцінки фінансових інструментів розкривається нижче у відповідних розділах облікової політики.</w:t>
      </w:r>
    </w:p>
    <w:p w:rsidR="001B33ED" w:rsidRPr="00511091" w:rsidRDefault="001B33ED" w:rsidP="001B33ED">
      <w:pPr>
        <w:shd w:val="clear" w:color="auto" w:fill="FFFFFF"/>
        <w:ind w:firstLine="709"/>
        <w:rPr>
          <w:b/>
          <w:bCs/>
          <w:spacing w:val="2"/>
          <w:lang w:val="uk-UA"/>
        </w:rPr>
      </w:pPr>
      <w:r>
        <w:rPr>
          <w:b/>
          <w:bCs/>
          <w:spacing w:val="2"/>
          <w:lang w:val="uk-UA"/>
        </w:rPr>
        <w:t>4.</w:t>
      </w:r>
      <w:r w:rsidRPr="00511091">
        <w:rPr>
          <w:b/>
          <w:bCs/>
          <w:spacing w:val="2"/>
          <w:lang w:val="uk-UA"/>
        </w:rPr>
        <w:t>3.</w:t>
      </w:r>
      <w:r>
        <w:rPr>
          <w:b/>
          <w:bCs/>
          <w:spacing w:val="2"/>
          <w:lang w:val="uk-UA"/>
        </w:rPr>
        <w:t>2.2</w:t>
      </w:r>
      <w:r w:rsidRPr="00511091">
        <w:rPr>
          <w:b/>
          <w:bCs/>
          <w:spacing w:val="2"/>
          <w:lang w:val="uk-UA"/>
        </w:rPr>
        <w:t>. Дебіторська заборгованість</w:t>
      </w:r>
    </w:p>
    <w:p w:rsidR="001B33ED" w:rsidRPr="00C829BD" w:rsidRDefault="001B33ED" w:rsidP="001B33ED">
      <w:pPr>
        <w:shd w:val="clear" w:color="auto" w:fill="FFFFFF"/>
        <w:autoSpaceDE w:val="0"/>
        <w:autoSpaceDN w:val="0"/>
        <w:adjustRightInd w:val="0"/>
        <w:ind w:firstLine="709"/>
        <w:jc w:val="both"/>
        <w:rPr>
          <w:lang w:val="uk-UA"/>
        </w:rPr>
      </w:pPr>
      <w:r w:rsidRPr="00C829BD">
        <w:rPr>
          <w:lang w:val="uk-UA"/>
        </w:rPr>
        <w:lastRenderedPageBreak/>
        <w:t>Дебіторська заборгованість – це фінансовий актив, який являє собою контрактне право отримати грошові кошти або інший фінансовий актив від іншого суб’єкта господарювання.</w:t>
      </w:r>
    </w:p>
    <w:p w:rsidR="001B33ED" w:rsidRDefault="001B33ED" w:rsidP="001B33ED">
      <w:pPr>
        <w:shd w:val="clear" w:color="auto" w:fill="FFFFFF"/>
        <w:autoSpaceDE w:val="0"/>
        <w:autoSpaceDN w:val="0"/>
        <w:adjustRightInd w:val="0"/>
        <w:ind w:firstLine="709"/>
        <w:jc w:val="both"/>
        <w:rPr>
          <w:lang w:val="uk-UA"/>
        </w:rPr>
      </w:pPr>
      <w:r w:rsidRPr="00C829BD">
        <w:rPr>
          <w:lang w:val="uk-UA"/>
        </w:rPr>
        <w:t>Дебіторська заборгованість визнається у звіті про фінансовий стан тоді і лише тоді, коли Товариство стає стороною контрактних відношень щодо цього інструменту. Первісна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p w:rsidR="001B33ED" w:rsidRPr="002C005F" w:rsidRDefault="001B33ED" w:rsidP="001B33ED">
      <w:pPr>
        <w:autoSpaceDE w:val="0"/>
        <w:autoSpaceDN w:val="0"/>
        <w:adjustRightInd w:val="0"/>
        <w:spacing w:after="60" w:line="300" w:lineRule="exact"/>
        <w:ind w:firstLine="397"/>
        <w:jc w:val="both"/>
        <w:rPr>
          <w:lang w:val="uk-UA"/>
        </w:rPr>
      </w:pPr>
      <w:r w:rsidRPr="002C005F">
        <w:rPr>
          <w:lang w:val="uk-UA"/>
        </w:rPr>
        <w:t>Поточну дебіторську заборгованість без встановленої ставки відсотка Товариство оцінює за сумою первісного рахунку фактури, якщо вплив дисконтування є несуттєвим.</w:t>
      </w:r>
    </w:p>
    <w:p w:rsidR="001B33ED" w:rsidRPr="00C829BD" w:rsidRDefault="001B33ED" w:rsidP="001B33ED">
      <w:pPr>
        <w:shd w:val="clear" w:color="auto" w:fill="FFFFFF"/>
        <w:autoSpaceDE w:val="0"/>
        <w:autoSpaceDN w:val="0"/>
        <w:adjustRightInd w:val="0"/>
        <w:ind w:firstLine="709"/>
        <w:jc w:val="both"/>
        <w:rPr>
          <w:lang w:val="uk-UA"/>
        </w:rPr>
      </w:pPr>
      <w:r w:rsidRPr="00C829BD">
        <w:rPr>
          <w:lang w:val="uk-UA"/>
        </w:rPr>
        <w:t xml:space="preserve">Після первісного визнання подальша оцінка </w:t>
      </w:r>
      <w:r>
        <w:rPr>
          <w:lang w:val="uk-UA"/>
        </w:rPr>
        <w:t xml:space="preserve">довгострокової </w:t>
      </w:r>
      <w:r w:rsidRPr="00C829BD">
        <w:rPr>
          <w:lang w:val="uk-UA"/>
        </w:rPr>
        <w:t>дебіторської заборгованості</w:t>
      </w:r>
      <w:r>
        <w:rPr>
          <w:lang w:val="uk-UA"/>
        </w:rPr>
        <w:t>, що є суттєвою</w:t>
      </w:r>
      <w:r w:rsidRPr="00C829BD">
        <w:rPr>
          <w:lang w:val="uk-UA"/>
        </w:rPr>
        <w:t xml:space="preserve"> </w:t>
      </w:r>
      <w:r>
        <w:rPr>
          <w:lang w:val="uk-UA"/>
        </w:rPr>
        <w:t xml:space="preserve">за рівнем суттєвості прийнятим до пакету фінансової звітності, </w:t>
      </w:r>
      <w:r w:rsidRPr="00C829BD">
        <w:rPr>
          <w:lang w:val="uk-UA"/>
        </w:rPr>
        <w:t xml:space="preserve">здійснюється </w:t>
      </w:r>
      <w:r w:rsidRPr="00511091">
        <w:rPr>
          <w:lang w:val="uk-UA"/>
        </w:rPr>
        <w:t>за амортизованою собівартістю</w:t>
      </w:r>
      <w:r w:rsidRPr="00C829BD">
        <w:rPr>
          <w:lang w:val="uk-UA"/>
        </w:rPr>
        <w:t xml:space="preserve"> із застосуванням методу ефективного відсотка. </w:t>
      </w:r>
    </w:p>
    <w:p w:rsidR="001B33ED" w:rsidRPr="00C829BD" w:rsidRDefault="001B33ED" w:rsidP="001B33ED">
      <w:pPr>
        <w:shd w:val="clear" w:color="auto" w:fill="FFFFFF"/>
        <w:autoSpaceDE w:val="0"/>
        <w:autoSpaceDN w:val="0"/>
        <w:adjustRightInd w:val="0"/>
        <w:ind w:firstLine="709"/>
        <w:jc w:val="both"/>
        <w:rPr>
          <w:lang w:val="uk-UA"/>
        </w:rPr>
      </w:pPr>
      <w:r w:rsidRPr="00C829BD">
        <w:rPr>
          <w:lang w:val="uk-UA"/>
        </w:rPr>
        <w:t>Якщо є об'єктивне свідчення того, що відбувся збиток від зменшення корисності, балансова вартість активу зменшується на суму таких збитків із застосуванням рахунку резервів.</w:t>
      </w:r>
    </w:p>
    <w:p w:rsidR="001B33ED" w:rsidRDefault="001B33ED" w:rsidP="001B33ED">
      <w:pPr>
        <w:shd w:val="clear" w:color="auto" w:fill="FFFFFF"/>
        <w:autoSpaceDE w:val="0"/>
        <w:autoSpaceDN w:val="0"/>
        <w:adjustRightInd w:val="0"/>
        <w:ind w:firstLine="709"/>
        <w:jc w:val="both"/>
        <w:rPr>
          <w:lang w:val="uk-UA"/>
        </w:rPr>
      </w:pPr>
      <w:r w:rsidRPr="00C829BD">
        <w:rPr>
          <w:lang w:val="uk-UA"/>
        </w:rPr>
        <w:t>Резерв на покриття збитків від зменшення корисності визначається як різниця між балансовою вартістю та теперішньою вартістю очікуваних майбутніх грошових потоків. Визначення суми резерву на покриття збитків від зменшення корисності відбувається на основі аналізу дебіторів та відображає суму, яка, на думку керівництва, достатня для покриття понесених збитків. Для фінансових активів, які є істотними, резерви створюються на основі індивідуальної оцінки окремих дебіторів. Фактори, які Товариство розглядає при визначенні того, чи є у нього об'єктивні свідчення наявності збитків від зменшення корисності, включають інформацію про тенденції непогашення заборгованості у строк, ліквідніс</w:t>
      </w:r>
      <w:r>
        <w:rPr>
          <w:lang w:val="uk-UA"/>
        </w:rPr>
        <w:t xml:space="preserve">ть, платоспроможність боржника, </w:t>
      </w:r>
      <w:r w:rsidRPr="00C829BD">
        <w:rPr>
          <w:lang w:val="uk-UA"/>
        </w:rPr>
        <w:t>негативні економічні умови у галузі або географічному регіоні.</w:t>
      </w:r>
    </w:p>
    <w:p w:rsidR="001B33ED" w:rsidRPr="00C829BD" w:rsidRDefault="001B33ED" w:rsidP="001B33ED">
      <w:pPr>
        <w:shd w:val="clear" w:color="auto" w:fill="FFFFFF"/>
        <w:autoSpaceDE w:val="0"/>
        <w:autoSpaceDN w:val="0"/>
        <w:adjustRightInd w:val="0"/>
        <w:ind w:firstLine="709"/>
        <w:jc w:val="both"/>
        <w:rPr>
          <w:lang w:val="uk-UA"/>
        </w:rPr>
      </w:pPr>
      <w:r>
        <w:rPr>
          <w:lang w:val="uk-UA"/>
        </w:rPr>
        <w:t xml:space="preserve">Якщо дебіторська заборгованість не була погашена на протязі </w:t>
      </w:r>
      <w:r w:rsidRPr="00CB27CE">
        <w:rPr>
          <w:lang w:val="uk-UA"/>
        </w:rPr>
        <w:t>3-х років</w:t>
      </w:r>
      <w:r>
        <w:rPr>
          <w:lang w:val="uk-UA"/>
        </w:rPr>
        <w:t>, тоді резерв на покриття збитків має бути 100% від такої дебіторської заборгованості.</w:t>
      </w:r>
    </w:p>
    <w:p w:rsidR="001B33ED" w:rsidRPr="00C829BD" w:rsidRDefault="001B33ED" w:rsidP="001B33ED">
      <w:pPr>
        <w:shd w:val="clear" w:color="auto" w:fill="FFFFFF"/>
        <w:autoSpaceDE w:val="0"/>
        <w:autoSpaceDN w:val="0"/>
        <w:adjustRightInd w:val="0"/>
        <w:ind w:firstLine="709"/>
        <w:jc w:val="both"/>
        <w:rPr>
          <w:lang w:val="uk-UA"/>
        </w:rPr>
      </w:pPr>
      <w:r w:rsidRPr="00C829BD">
        <w:rPr>
          <w:lang w:val="uk-UA"/>
        </w:rPr>
        <w:t>Сума збитків визнається у прибутку чи збитку. Якщо в наступному періоді сума збитку від зменшення корисності зменшується і це зменшення може бути об'єктивно пов'язаним з подією, яка відбувається після визнання зменшення корисності, то попередньо визнаний збиток від зменшення корисності сторнується за рахунок коригування резервів. Сума сторнування визнається у прибутку чи збитку. У разі неможливості повернення дебіторської заборгованості вона списується за рахунок створеного резерву на покриття збитків від зменшення корисності.</w:t>
      </w:r>
    </w:p>
    <w:p w:rsidR="001B33ED" w:rsidRPr="00C829BD" w:rsidRDefault="001B33ED" w:rsidP="001B33ED">
      <w:pPr>
        <w:shd w:val="clear" w:color="auto" w:fill="FFFFFF"/>
        <w:autoSpaceDE w:val="0"/>
        <w:autoSpaceDN w:val="0"/>
        <w:adjustRightInd w:val="0"/>
        <w:ind w:firstLine="709"/>
        <w:jc w:val="both"/>
        <w:rPr>
          <w:lang w:val="uk-UA"/>
        </w:rPr>
      </w:pPr>
      <w:r w:rsidRPr="00C829BD">
        <w:rPr>
          <w:lang w:val="uk-UA"/>
        </w:rPr>
        <w:t>Дебіторська заборгованість може бути нескасовно призначена як така, що оцінюється за справедливою вартістю з відображенням результату переоцінки у прибутку або збитку, якщо таке призначення усуває або значно зменшує невідповідність оцінки чи визнання (яку інколи називають «неузгодженістю обліку»), що інакше виникне внаслідок оцінювання активів або зобов’язань чи визнання прибутків або збитків за ними на різних підставах.</w:t>
      </w:r>
    </w:p>
    <w:p w:rsidR="001B33ED" w:rsidRDefault="001B33ED" w:rsidP="001B33ED">
      <w:pPr>
        <w:shd w:val="clear" w:color="auto" w:fill="FFFFFF"/>
        <w:autoSpaceDE w:val="0"/>
        <w:autoSpaceDN w:val="0"/>
        <w:adjustRightInd w:val="0"/>
        <w:ind w:firstLine="709"/>
        <w:jc w:val="both"/>
        <w:rPr>
          <w:lang w:val="uk-UA"/>
        </w:rPr>
      </w:pPr>
      <w:r w:rsidRPr="00C829BD">
        <w:rPr>
          <w:lang w:val="uk-UA"/>
        </w:rPr>
        <w:t>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r>
        <w:rPr>
          <w:lang w:val="uk-UA"/>
        </w:rPr>
        <w:t xml:space="preserve"> </w:t>
      </w:r>
    </w:p>
    <w:p w:rsidR="001B33ED" w:rsidRPr="00C829BD" w:rsidRDefault="001B33ED" w:rsidP="001B33ED">
      <w:pPr>
        <w:shd w:val="clear" w:color="auto" w:fill="FFFFFF"/>
        <w:autoSpaceDE w:val="0"/>
        <w:autoSpaceDN w:val="0"/>
        <w:adjustRightInd w:val="0"/>
        <w:ind w:firstLine="709"/>
        <w:jc w:val="both"/>
        <w:rPr>
          <w:lang w:val="uk-UA"/>
        </w:rPr>
      </w:pPr>
      <w:r w:rsidRPr="002D43B0">
        <w:rPr>
          <w:lang w:val="uk-UA"/>
        </w:rPr>
        <w:t>Грошові потоки, пов'язані з короткостроковою дебіторською заборгованістю, не дисконтують, якщо вплив дисконтування є несуттєвим.</w:t>
      </w:r>
    </w:p>
    <w:p w:rsidR="001B33ED" w:rsidRPr="00C829BD" w:rsidRDefault="001B33ED" w:rsidP="001B33ED">
      <w:pPr>
        <w:shd w:val="clear" w:color="auto" w:fill="FFFFFF"/>
        <w:autoSpaceDE w:val="0"/>
        <w:autoSpaceDN w:val="0"/>
        <w:adjustRightInd w:val="0"/>
        <w:ind w:firstLine="709"/>
        <w:jc w:val="both"/>
        <w:rPr>
          <w:lang w:val="uk-UA"/>
        </w:rPr>
      </w:pPr>
      <w:r w:rsidRPr="00C829BD">
        <w:rPr>
          <w:lang w:val="uk-UA"/>
        </w:rPr>
        <w:lastRenderedPageBreak/>
        <w:t>У разі змін справедливої вартості дебіторської заборгованості, що мають місце на звітну дату, такі зміни визнаються у прибутку (збитку) звітного періоду.</w:t>
      </w:r>
    </w:p>
    <w:p w:rsidR="001B33ED" w:rsidRPr="0080275F" w:rsidRDefault="001B33ED" w:rsidP="001B33ED">
      <w:pPr>
        <w:shd w:val="clear" w:color="auto" w:fill="FFFFFF"/>
        <w:ind w:firstLine="709"/>
        <w:jc w:val="both"/>
        <w:rPr>
          <w:b/>
          <w:bCs/>
          <w:spacing w:val="2"/>
          <w:lang w:val="uk-UA"/>
        </w:rPr>
      </w:pPr>
      <w:r>
        <w:rPr>
          <w:b/>
          <w:bCs/>
          <w:spacing w:val="2"/>
          <w:lang w:val="uk-UA"/>
        </w:rPr>
        <w:t>4.</w:t>
      </w:r>
      <w:r w:rsidRPr="0080275F">
        <w:rPr>
          <w:b/>
          <w:bCs/>
          <w:spacing w:val="2"/>
          <w:lang w:val="uk-UA"/>
        </w:rPr>
        <w:t>3.2.3. Фінансові активи, що оцінюються за справедливою вартістю, з відображенням результату переоцінки у прибутку або збитку</w:t>
      </w:r>
    </w:p>
    <w:p w:rsidR="001B33ED" w:rsidRPr="00C829BD" w:rsidRDefault="001B33ED" w:rsidP="001B33ED">
      <w:pPr>
        <w:widowControl w:val="0"/>
        <w:autoSpaceDE w:val="0"/>
        <w:autoSpaceDN w:val="0"/>
        <w:adjustRightInd w:val="0"/>
        <w:ind w:firstLine="709"/>
        <w:jc w:val="both"/>
        <w:rPr>
          <w:color w:val="000000"/>
          <w:lang w:val="uk-UA"/>
        </w:rPr>
      </w:pPr>
      <w:r w:rsidRPr="00C829BD">
        <w:rPr>
          <w:lang w:val="uk-UA"/>
        </w:rPr>
        <w:t xml:space="preserve">До фінансових активів, </w:t>
      </w:r>
      <w:r w:rsidRPr="00C829BD">
        <w:rPr>
          <w:bCs/>
          <w:spacing w:val="2"/>
          <w:lang w:val="uk-UA"/>
        </w:rPr>
        <w:t>що оцінюються за справедливою вартістю, з відображенням результату переоцінки у прибутку або збитку,</w:t>
      </w:r>
      <w:r w:rsidRPr="00C829BD">
        <w:rPr>
          <w:color w:val="000000"/>
          <w:lang w:val="uk-UA"/>
        </w:rPr>
        <w:t xml:space="preserve"> відносяться акції та паї (частки) господарських товариств.</w:t>
      </w:r>
    </w:p>
    <w:p w:rsidR="001B33ED" w:rsidRPr="00C829BD" w:rsidRDefault="001B33ED" w:rsidP="001B33ED">
      <w:pPr>
        <w:shd w:val="clear" w:color="auto" w:fill="FFFFFF"/>
        <w:autoSpaceDE w:val="0"/>
        <w:autoSpaceDN w:val="0"/>
        <w:adjustRightInd w:val="0"/>
        <w:ind w:firstLine="709"/>
        <w:jc w:val="both"/>
        <w:rPr>
          <w:color w:val="000000"/>
          <w:lang w:val="uk-UA"/>
        </w:rPr>
      </w:pPr>
      <w:r w:rsidRPr="00C829BD">
        <w:rPr>
          <w:lang w:val="uk-UA"/>
        </w:rPr>
        <w:t xml:space="preserve">Після первісного визнання Товариство оцінює їх </w:t>
      </w:r>
      <w:r w:rsidRPr="00C829BD">
        <w:rPr>
          <w:color w:val="000000"/>
          <w:lang w:val="uk-UA"/>
        </w:rPr>
        <w:t>за справедливою вартістю.</w:t>
      </w:r>
    </w:p>
    <w:p w:rsidR="001B33ED" w:rsidRPr="00C829BD" w:rsidRDefault="001B33ED" w:rsidP="001B33ED">
      <w:pPr>
        <w:widowControl w:val="0"/>
        <w:autoSpaceDE w:val="0"/>
        <w:autoSpaceDN w:val="0"/>
        <w:adjustRightInd w:val="0"/>
        <w:ind w:firstLine="709"/>
        <w:jc w:val="both"/>
        <w:rPr>
          <w:lang w:val="uk-UA"/>
        </w:rPr>
      </w:pPr>
      <w:r w:rsidRPr="00C829BD">
        <w:rPr>
          <w:lang w:val="uk-UA"/>
        </w:rPr>
        <w:t>Справедлива вартість акцій, які внесені до біржового списку, оцінюється за біржовим курсом організатора торгівлі.</w:t>
      </w:r>
    </w:p>
    <w:p w:rsidR="001B33ED" w:rsidRPr="00C829BD" w:rsidRDefault="001B33ED" w:rsidP="001B33ED">
      <w:pPr>
        <w:autoSpaceDE w:val="0"/>
        <w:autoSpaceDN w:val="0"/>
        <w:adjustRightInd w:val="0"/>
        <w:ind w:firstLine="709"/>
        <w:jc w:val="both"/>
        <w:rPr>
          <w:lang w:val="uk-UA" w:eastAsia="uk-UA"/>
        </w:rPr>
      </w:pPr>
      <w:r w:rsidRPr="00C829BD">
        <w:rPr>
          <w:lang w:val="uk-UA" w:eastAsia="uk-UA"/>
        </w:rPr>
        <w:t>Якщо акції мають обіг більш як на одному організаторі торгівлі, при розрахунку вартості активів такі інструменти оцінюються за курсом на основному ринку для цього активу або, за відсутності основного ринку, на найсприятливішому ринку для нього. За відсутності свідчень на користь протилежного, ринок, на якому Товариство зазвичай здійснює операцію продажу активу, приймається за основний ринок або, за відсутності основного ринку, за найсприятливіший ринок.</w:t>
      </w:r>
    </w:p>
    <w:p w:rsidR="001B33ED" w:rsidRPr="00C829BD" w:rsidRDefault="001B33ED" w:rsidP="001B33ED">
      <w:pPr>
        <w:shd w:val="clear" w:color="auto" w:fill="FFFFFF"/>
        <w:autoSpaceDE w:val="0"/>
        <w:autoSpaceDN w:val="0"/>
        <w:adjustRightInd w:val="0"/>
        <w:ind w:firstLine="709"/>
        <w:jc w:val="both"/>
        <w:rPr>
          <w:color w:val="000000"/>
          <w:lang w:val="uk-UA"/>
        </w:rPr>
      </w:pPr>
      <w:r w:rsidRPr="00C829BD">
        <w:rPr>
          <w:color w:val="000000"/>
          <w:lang w:val="uk-UA"/>
        </w:rPr>
        <w:t xml:space="preserve">При оцінці справедливої вартості активів застосовуються методи оцінки вартості, які відповідають обставинам та для яких є достатньо даних, щоб оцінити справедливу вартість, максимізуючи використання доречних відкритих даних та мінімізуючи використання закритих вхідних даних. </w:t>
      </w:r>
    </w:p>
    <w:p w:rsidR="001B33ED" w:rsidRPr="00C829BD" w:rsidRDefault="001B33ED" w:rsidP="001B33ED">
      <w:pPr>
        <w:autoSpaceDE w:val="0"/>
        <w:autoSpaceDN w:val="0"/>
        <w:adjustRightInd w:val="0"/>
        <w:ind w:firstLine="709"/>
        <w:jc w:val="both"/>
        <w:rPr>
          <w:color w:val="000000"/>
          <w:lang w:val="uk-UA"/>
        </w:rPr>
      </w:pPr>
      <w:r w:rsidRPr="00C829BD">
        <w:rPr>
          <w:lang w:val="uk-UA" w:eastAsia="uk-UA"/>
        </w:rPr>
        <w:t>Оцінка акцій, що входять до складу активів Товариства та перебувають у біржовому списку організатора торгівлі і при цьому не мають визначеного біржового курсу на дату оцінки, здійснюється за останньою балансовою вартістю.</w:t>
      </w:r>
    </w:p>
    <w:p w:rsidR="001B33ED" w:rsidRPr="00C829BD" w:rsidRDefault="001B33ED" w:rsidP="001B33ED">
      <w:pPr>
        <w:shd w:val="clear" w:color="auto" w:fill="FFFFFF"/>
        <w:autoSpaceDE w:val="0"/>
        <w:autoSpaceDN w:val="0"/>
        <w:adjustRightInd w:val="0"/>
        <w:ind w:firstLine="709"/>
        <w:jc w:val="both"/>
        <w:rPr>
          <w:color w:val="000000"/>
          <w:lang w:val="uk-UA"/>
        </w:rPr>
      </w:pPr>
      <w:r w:rsidRPr="00C829BD">
        <w:rPr>
          <w:lang w:val="uk-UA" w:eastAsia="uk-UA"/>
        </w:rPr>
        <w:t xml:space="preserve">Для оцінки акцій, що входять до складу активів Товариства та не перебувають у біржовому списку організатора торгівлі, та </w:t>
      </w:r>
      <w:r w:rsidRPr="00C829BD">
        <w:rPr>
          <w:color w:val="000000"/>
          <w:lang w:val="uk-UA"/>
        </w:rPr>
        <w:t>паїв (часток) господарських товариств за обмежених обставин наближеною оцінкою справедливої вартості може бути собівартість. Це може бути тоді, коли наявної останньої інформації недостатньо, щоб визначити справедливу вартість, або коли існує широкий діапазон можливих оцінок справедливої вартості, а собівартість є найкращою оцінкою справедливої вартості у цьому діапазоні.</w:t>
      </w:r>
    </w:p>
    <w:p w:rsidR="001B33ED" w:rsidRPr="00C829BD" w:rsidRDefault="001B33ED" w:rsidP="001B33ED">
      <w:pPr>
        <w:autoSpaceDE w:val="0"/>
        <w:autoSpaceDN w:val="0"/>
        <w:adjustRightInd w:val="0"/>
        <w:ind w:firstLine="709"/>
        <w:jc w:val="both"/>
        <w:rPr>
          <w:lang w:val="uk-UA" w:eastAsia="uk-UA"/>
        </w:rPr>
      </w:pPr>
      <w:r w:rsidRPr="00C829BD">
        <w:rPr>
          <w:lang w:val="uk-UA" w:eastAsia="uk-UA"/>
        </w:rPr>
        <w:t>Якщо є підстави вважати, що балансова вартість суттєво відрізняється від справедливої, Товариство визначає справедливу вартість за допомогою інших методів оцінки. Відхилення можуть бути зумовлені значними змінами у фінансовому стані емітента та/або змінами кон’юнктури ринків, на яких емітент здійснює свою діяльність, а також змінами у кон’юнктурі фондового ринку.</w:t>
      </w:r>
    </w:p>
    <w:p w:rsidR="001B33ED" w:rsidRDefault="001B33ED" w:rsidP="001B33ED">
      <w:pPr>
        <w:widowControl w:val="0"/>
        <w:autoSpaceDE w:val="0"/>
        <w:autoSpaceDN w:val="0"/>
        <w:adjustRightInd w:val="0"/>
        <w:ind w:firstLine="709"/>
        <w:jc w:val="both"/>
        <w:rPr>
          <w:lang w:val="uk-UA" w:eastAsia="uk-UA"/>
        </w:rPr>
      </w:pPr>
      <w:r w:rsidRPr="00C829BD">
        <w:rPr>
          <w:lang w:val="uk-UA" w:eastAsia="uk-UA"/>
        </w:rPr>
        <w:t xml:space="preserve">Справедлива вартість акцій, обіг яких зупинено, у тому числі цінних паперів емітентів, які включені до Списку емітентів, що мають ознаки фіктивності, визначається із урахуванням наявності строків відновлення обігу таких цінних паперів, наявності фінансової звітності таких емітентів, результатів їх діяльності, очікування надходження майбутніх економічних вигід. </w:t>
      </w:r>
    </w:p>
    <w:p w:rsidR="001B33ED" w:rsidRPr="0080275F" w:rsidRDefault="001B33ED" w:rsidP="001B33ED">
      <w:pPr>
        <w:shd w:val="clear" w:color="auto" w:fill="FFFFFF"/>
        <w:ind w:firstLine="709"/>
        <w:rPr>
          <w:b/>
          <w:bCs/>
          <w:spacing w:val="2"/>
          <w:highlight w:val="yellow"/>
          <w:lang w:val="uk-UA"/>
        </w:rPr>
      </w:pPr>
      <w:r>
        <w:rPr>
          <w:b/>
          <w:bCs/>
          <w:spacing w:val="2"/>
          <w:lang w:val="uk-UA"/>
        </w:rPr>
        <w:t>4.</w:t>
      </w:r>
      <w:r w:rsidRPr="0080275F">
        <w:rPr>
          <w:b/>
          <w:bCs/>
          <w:spacing w:val="2"/>
          <w:lang w:val="uk-UA"/>
        </w:rPr>
        <w:t>3.</w:t>
      </w:r>
      <w:r>
        <w:rPr>
          <w:b/>
          <w:bCs/>
          <w:spacing w:val="2"/>
          <w:lang w:val="uk-UA"/>
        </w:rPr>
        <w:t>2.4</w:t>
      </w:r>
      <w:r w:rsidRPr="0080275F">
        <w:rPr>
          <w:b/>
          <w:bCs/>
          <w:spacing w:val="2"/>
          <w:lang w:val="uk-UA"/>
        </w:rPr>
        <w:t>. Фінансові активи, що оцінюються за амортизованою собівартістю</w:t>
      </w:r>
    </w:p>
    <w:p w:rsidR="001B33ED" w:rsidRDefault="001B33ED" w:rsidP="001B33ED">
      <w:pPr>
        <w:shd w:val="clear" w:color="auto" w:fill="FFFFFF"/>
        <w:autoSpaceDE w:val="0"/>
        <w:autoSpaceDN w:val="0"/>
        <w:adjustRightInd w:val="0"/>
        <w:ind w:firstLine="709"/>
        <w:jc w:val="both"/>
        <w:rPr>
          <w:lang w:val="uk-UA"/>
        </w:rPr>
      </w:pPr>
      <w:r w:rsidRPr="00C829BD">
        <w:rPr>
          <w:lang w:val="uk-UA"/>
        </w:rPr>
        <w:t xml:space="preserve">До фінансових активів, що оцінюються за амортизованою собівартістю, Товариство відносить облігації та </w:t>
      </w:r>
      <w:r w:rsidRPr="001F6693">
        <w:rPr>
          <w:lang w:val="uk-UA"/>
        </w:rPr>
        <w:t>векселі</w:t>
      </w:r>
      <w:r w:rsidRPr="00C829BD">
        <w:rPr>
          <w:lang w:val="uk-UA"/>
        </w:rPr>
        <w:t>. Після первісного визнання Товариство оцінює їх за амортизованою собівартістю, застосовуючи метод ефективного відсотка, за вирахуванням збитків від знецінення, якщо вони є.</w:t>
      </w:r>
    </w:p>
    <w:p w:rsidR="001B33ED" w:rsidRPr="001F6693" w:rsidRDefault="001B33ED" w:rsidP="001B33ED">
      <w:pPr>
        <w:shd w:val="clear" w:color="auto" w:fill="FFFFFF"/>
        <w:ind w:firstLine="709"/>
        <w:rPr>
          <w:b/>
          <w:bCs/>
          <w:spacing w:val="2"/>
          <w:lang w:val="uk-UA"/>
        </w:rPr>
      </w:pPr>
      <w:r>
        <w:rPr>
          <w:b/>
          <w:bCs/>
          <w:spacing w:val="2"/>
          <w:lang w:val="uk-UA"/>
        </w:rPr>
        <w:lastRenderedPageBreak/>
        <w:t>4.</w:t>
      </w:r>
      <w:r w:rsidRPr="001F6693">
        <w:rPr>
          <w:b/>
          <w:bCs/>
          <w:spacing w:val="2"/>
          <w:lang w:val="uk-UA"/>
        </w:rPr>
        <w:t>3.</w:t>
      </w:r>
      <w:r>
        <w:rPr>
          <w:b/>
          <w:bCs/>
          <w:spacing w:val="2"/>
          <w:lang w:val="uk-UA"/>
        </w:rPr>
        <w:t>2.5. Зобов'язання, к</w:t>
      </w:r>
      <w:r w:rsidRPr="001F6693">
        <w:rPr>
          <w:b/>
          <w:bCs/>
          <w:spacing w:val="2"/>
          <w:lang w:val="uk-UA"/>
        </w:rPr>
        <w:t>редити банків</w:t>
      </w:r>
    </w:p>
    <w:p w:rsidR="001B33ED" w:rsidRPr="00C829BD" w:rsidRDefault="001B33ED" w:rsidP="001B33ED">
      <w:pPr>
        <w:shd w:val="clear" w:color="auto" w:fill="FFFFFF"/>
        <w:autoSpaceDE w:val="0"/>
        <w:autoSpaceDN w:val="0"/>
        <w:adjustRightInd w:val="0"/>
        <w:ind w:firstLine="709"/>
        <w:jc w:val="both"/>
        <w:rPr>
          <w:lang w:val="uk-UA"/>
        </w:rPr>
      </w:pPr>
      <w:r w:rsidRPr="00C829BD">
        <w:rPr>
          <w:lang w:val="uk-UA"/>
        </w:rPr>
        <w:t>Поточні зобов’язання – це зобов’язання, які відповідають одній або декільком із нижченаведених ознак:</w:t>
      </w:r>
    </w:p>
    <w:p w:rsidR="001B33ED" w:rsidRPr="00C829BD" w:rsidRDefault="001B33ED" w:rsidP="001B33ED">
      <w:pPr>
        <w:shd w:val="clear" w:color="auto" w:fill="FFFFFF"/>
        <w:tabs>
          <w:tab w:val="left" w:pos="993"/>
        </w:tabs>
        <w:autoSpaceDE w:val="0"/>
        <w:autoSpaceDN w:val="0"/>
        <w:adjustRightInd w:val="0"/>
        <w:ind w:firstLine="709"/>
        <w:jc w:val="both"/>
        <w:rPr>
          <w:lang w:val="uk-UA"/>
        </w:rPr>
      </w:pPr>
      <w:r>
        <w:rPr>
          <w:lang w:val="uk-UA"/>
        </w:rPr>
        <w:t xml:space="preserve">- </w:t>
      </w:r>
      <w:r w:rsidRPr="00C829BD">
        <w:rPr>
          <w:lang w:val="uk-UA"/>
        </w:rPr>
        <w:t>Товариство сподівається погасити зобов’язання або зобов’язання підлягає погашенню протягом дванадцяти місяців після звітного періоду;</w:t>
      </w:r>
    </w:p>
    <w:p w:rsidR="001B33ED" w:rsidRPr="00C829BD" w:rsidRDefault="001B33ED" w:rsidP="001B33ED">
      <w:pPr>
        <w:shd w:val="clear" w:color="auto" w:fill="FFFFFF"/>
        <w:tabs>
          <w:tab w:val="left" w:pos="993"/>
        </w:tabs>
        <w:autoSpaceDE w:val="0"/>
        <w:autoSpaceDN w:val="0"/>
        <w:adjustRightInd w:val="0"/>
        <w:ind w:firstLine="709"/>
        <w:jc w:val="both"/>
        <w:rPr>
          <w:lang w:val="uk-UA"/>
        </w:rPr>
      </w:pPr>
      <w:r>
        <w:rPr>
          <w:lang w:val="uk-UA"/>
        </w:rPr>
        <w:t xml:space="preserve">- </w:t>
      </w:r>
      <w:r w:rsidRPr="00C829BD">
        <w:rPr>
          <w:lang w:val="uk-UA"/>
        </w:rPr>
        <w:t>Товариство не має безумовного права відстрочити погашення зобов’язання протягом щонайменше дванадцяти місяців після звітного періоду.</w:t>
      </w:r>
    </w:p>
    <w:p w:rsidR="001B33ED" w:rsidRDefault="001B33ED" w:rsidP="001B33ED">
      <w:pPr>
        <w:shd w:val="clear" w:color="auto" w:fill="FFFFFF"/>
        <w:autoSpaceDE w:val="0"/>
        <w:autoSpaceDN w:val="0"/>
        <w:adjustRightInd w:val="0"/>
        <w:ind w:firstLine="709"/>
        <w:jc w:val="both"/>
        <w:rPr>
          <w:lang w:val="uk-UA"/>
        </w:rPr>
      </w:pPr>
      <w:r w:rsidRPr="00C829BD">
        <w:rPr>
          <w:lang w:val="uk-UA"/>
        </w:rPr>
        <w:t xml:space="preserve">Поточні зобов’язання визнаються за умови відповідності визначенню і критеріям визнання зобов’язань. </w:t>
      </w:r>
    </w:p>
    <w:p w:rsidR="001B33ED" w:rsidRPr="002C005F" w:rsidRDefault="001B33ED" w:rsidP="001B33ED">
      <w:pPr>
        <w:shd w:val="clear" w:color="auto" w:fill="FFFFFF"/>
        <w:autoSpaceDE w:val="0"/>
        <w:autoSpaceDN w:val="0"/>
        <w:adjustRightInd w:val="0"/>
        <w:spacing w:before="120" w:after="60" w:line="300" w:lineRule="exact"/>
        <w:ind w:firstLine="709"/>
        <w:jc w:val="both"/>
        <w:rPr>
          <w:lang w:val="uk-UA"/>
        </w:rPr>
      </w:pPr>
      <w:r w:rsidRPr="002C005F">
        <w:rPr>
          <w:lang w:val="uk-UA"/>
        </w:rPr>
        <w:t>Кредиторська заборгованість визнається як зобов’язання тоді, коли Товариство стає стороною договору та, внаслідок цього, набуває юридичне зобов’язання сплатити грошові кошти.</w:t>
      </w:r>
    </w:p>
    <w:p w:rsidR="001B33ED" w:rsidRPr="00C829BD" w:rsidRDefault="001B33ED" w:rsidP="001B33ED">
      <w:pPr>
        <w:shd w:val="clear" w:color="auto" w:fill="FFFFFF"/>
        <w:autoSpaceDE w:val="0"/>
        <w:autoSpaceDN w:val="0"/>
        <w:adjustRightInd w:val="0"/>
        <w:spacing w:after="60" w:line="300" w:lineRule="exact"/>
        <w:ind w:firstLine="709"/>
        <w:jc w:val="both"/>
        <w:rPr>
          <w:lang w:val="uk-UA"/>
        </w:rPr>
      </w:pPr>
      <w:r w:rsidRPr="002C005F">
        <w:rPr>
          <w:lang w:val="uk-UA"/>
        </w:rPr>
        <w:t>Поточну кредиторську заборгованість без встановленої ставки відсотка Товариство оцінює за сумою первісного рахунку фактури, якщо вплив дисконтування є несуттєвим.</w:t>
      </w:r>
    </w:p>
    <w:p w:rsidR="001B33ED" w:rsidRDefault="001B33ED" w:rsidP="001B33ED">
      <w:pPr>
        <w:shd w:val="clear" w:color="auto" w:fill="FFFFFF"/>
        <w:autoSpaceDE w:val="0"/>
        <w:autoSpaceDN w:val="0"/>
        <w:adjustRightInd w:val="0"/>
        <w:ind w:firstLine="709"/>
        <w:jc w:val="both"/>
        <w:rPr>
          <w:lang w:val="uk-UA"/>
        </w:rPr>
      </w:pPr>
      <w:r w:rsidRPr="00C829BD">
        <w:rPr>
          <w:lang w:val="uk-UA"/>
        </w:rPr>
        <w:t xml:space="preserve">Первісно </w:t>
      </w:r>
      <w:r w:rsidRPr="001F6693">
        <w:rPr>
          <w:lang w:val="uk-UA"/>
        </w:rPr>
        <w:t>кредити банків</w:t>
      </w:r>
      <w:r w:rsidRPr="00C829BD">
        <w:rPr>
          <w:lang w:val="uk-UA"/>
        </w:rPr>
        <w:t xml:space="preserve"> визнаються за справедливою вартістю, яка дорівнює сумі надходжень мінус витрати на проведення операції. У подальшому суми фінансових зобов'язань відображаються за амортизованою вартістю за методом ефективної ставки відсотку, та будь-яка різниця між чистими надходженнями та вартістю погашення визнається у прибутках чи збитках протягом періоду дії запозичень із використанням ефективної ставки відсотка.</w:t>
      </w:r>
    </w:p>
    <w:p w:rsidR="001B33ED" w:rsidRPr="00C843F3" w:rsidRDefault="001B33ED" w:rsidP="001B33ED">
      <w:pPr>
        <w:shd w:val="clear" w:color="auto" w:fill="FFFFFF"/>
        <w:autoSpaceDE w:val="0"/>
        <w:autoSpaceDN w:val="0"/>
        <w:adjustRightInd w:val="0"/>
        <w:ind w:firstLine="709"/>
        <w:jc w:val="both"/>
        <w:rPr>
          <w:b/>
          <w:lang w:val="uk-UA"/>
        </w:rPr>
      </w:pPr>
      <w:r>
        <w:rPr>
          <w:b/>
          <w:lang w:val="uk-UA"/>
        </w:rPr>
        <w:t>4.3.2.6. Застосування методу ефективного відсотка</w:t>
      </w:r>
    </w:p>
    <w:p w:rsidR="001B33ED" w:rsidRDefault="001B33ED" w:rsidP="001B33ED">
      <w:pPr>
        <w:shd w:val="clear" w:color="auto" w:fill="FFFFFF"/>
        <w:autoSpaceDE w:val="0"/>
        <w:autoSpaceDN w:val="0"/>
        <w:adjustRightInd w:val="0"/>
        <w:ind w:firstLine="709"/>
        <w:jc w:val="both"/>
        <w:rPr>
          <w:lang w:val="uk-UA"/>
        </w:rPr>
      </w:pPr>
      <w:r w:rsidRPr="00C843F3">
        <w:rPr>
          <w:lang w:val="uk-UA"/>
        </w:rPr>
        <w:t>Метод ефективного відсотка - це метод обчислення амортизованої собівартості фінансового активу або фінансового зобов'язання (або групи фінансових активів чи фінансових зобов'язань) та розподілу доходу чи витрат від відсотків на відповідний період.</w:t>
      </w:r>
    </w:p>
    <w:p w:rsidR="001B33ED" w:rsidRDefault="001B33ED" w:rsidP="001B33ED">
      <w:pPr>
        <w:shd w:val="clear" w:color="auto" w:fill="FFFFFF"/>
        <w:autoSpaceDE w:val="0"/>
        <w:autoSpaceDN w:val="0"/>
        <w:adjustRightInd w:val="0"/>
        <w:ind w:firstLine="709"/>
        <w:jc w:val="both"/>
        <w:rPr>
          <w:lang w:val="uk-UA"/>
        </w:rPr>
      </w:pPr>
      <w:r w:rsidRPr="00C843F3">
        <w:rPr>
          <w:lang w:val="uk-UA"/>
        </w:rPr>
        <w:t xml:space="preserve">Ефективна ставка відсотка - це ставка, яка точно дисконтує попередньо оцінені майбутні платежі або надходження грошових коштів протягом очікуваного строку дії фінансового інструмента та, якщо доцільно, протягом коротшого періоду до чистої балансової вартості фінансового активу чи фінансового зобов'язання. </w:t>
      </w:r>
    </w:p>
    <w:p w:rsidR="001B33ED" w:rsidRDefault="001B33ED" w:rsidP="001B33ED">
      <w:pPr>
        <w:shd w:val="clear" w:color="auto" w:fill="FFFFFF"/>
        <w:autoSpaceDE w:val="0"/>
        <w:autoSpaceDN w:val="0"/>
        <w:adjustRightInd w:val="0"/>
        <w:ind w:firstLine="709"/>
        <w:jc w:val="both"/>
        <w:rPr>
          <w:lang w:val="uk-UA"/>
        </w:rPr>
      </w:pPr>
      <w:r w:rsidRPr="00C843F3">
        <w:rPr>
          <w:lang w:val="uk-UA"/>
        </w:rPr>
        <w:t xml:space="preserve">Обчислюючи ефективну ставку відсотка, </w:t>
      </w:r>
      <w:r>
        <w:rPr>
          <w:lang w:val="uk-UA"/>
        </w:rPr>
        <w:t>Товариство</w:t>
      </w:r>
      <w:r w:rsidRPr="00C843F3">
        <w:rPr>
          <w:lang w:val="uk-UA"/>
        </w:rPr>
        <w:t xml:space="preserve"> має попередньо оцінити грошові потоки, враховуючи всі умови контракту про фінансовий інструмент (наприклад, аванси, опціони "кол" та подібні опціони), але не має розглядати майбутні збитки від кредитів. </w:t>
      </w:r>
    </w:p>
    <w:p w:rsidR="001B33ED" w:rsidRDefault="001B33ED" w:rsidP="001B33ED">
      <w:pPr>
        <w:shd w:val="clear" w:color="auto" w:fill="FFFFFF"/>
        <w:autoSpaceDE w:val="0"/>
        <w:autoSpaceDN w:val="0"/>
        <w:adjustRightInd w:val="0"/>
        <w:ind w:firstLine="709"/>
        <w:jc w:val="both"/>
        <w:rPr>
          <w:lang w:val="uk-UA"/>
        </w:rPr>
      </w:pPr>
      <w:r w:rsidRPr="00C843F3">
        <w:rPr>
          <w:lang w:val="uk-UA"/>
        </w:rPr>
        <w:t>Обчислення включає всі гонорари та додаткові комісійні збори, сплачені або отримані сторонами контракту, які є невід'ємною част</w:t>
      </w:r>
      <w:r>
        <w:rPr>
          <w:lang w:val="uk-UA"/>
        </w:rPr>
        <w:t>иною ефективної ставки відсотка</w:t>
      </w:r>
      <w:r w:rsidRPr="00C843F3">
        <w:rPr>
          <w:lang w:val="uk-UA"/>
        </w:rPr>
        <w:t xml:space="preserve">, витрати на операції та всі інші премії чи дисконти. </w:t>
      </w:r>
    </w:p>
    <w:p w:rsidR="001B33ED" w:rsidRDefault="001B33ED" w:rsidP="001B33ED">
      <w:pPr>
        <w:shd w:val="clear" w:color="auto" w:fill="FFFFFF"/>
        <w:autoSpaceDE w:val="0"/>
        <w:autoSpaceDN w:val="0"/>
        <w:adjustRightInd w:val="0"/>
        <w:ind w:firstLine="709"/>
        <w:jc w:val="both"/>
        <w:rPr>
          <w:lang w:val="uk-UA"/>
        </w:rPr>
      </w:pPr>
      <w:r>
        <w:rPr>
          <w:lang w:val="uk-UA"/>
        </w:rPr>
        <w:t xml:space="preserve">У тих випадках коли </w:t>
      </w:r>
      <w:r w:rsidRPr="00C843F3">
        <w:rPr>
          <w:lang w:val="uk-UA"/>
        </w:rPr>
        <w:t xml:space="preserve">неможливо достовірно оцінити грошові потоки або очікуваний строк дії фінансового інструмента (або групи фінансових інструментів), </w:t>
      </w:r>
      <w:r>
        <w:rPr>
          <w:lang w:val="uk-UA"/>
        </w:rPr>
        <w:t>Товариству</w:t>
      </w:r>
      <w:r w:rsidRPr="00C843F3">
        <w:rPr>
          <w:lang w:val="uk-UA"/>
        </w:rPr>
        <w:t xml:space="preserve"> слід використовувати контрактні грошові потоки за весь контрактний строк фінансового інструмента (або групи фінансових інструментів).</w:t>
      </w:r>
    </w:p>
    <w:p w:rsidR="001B33ED" w:rsidRDefault="001B33ED" w:rsidP="001B33ED">
      <w:pPr>
        <w:shd w:val="clear" w:color="auto" w:fill="FFFFFF"/>
        <w:autoSpaceDE w:val="0"/>
        <w:autoSpaceDN w:val="0"/>
        <w:adjustRightInd w:val="0"/>
        <w:ind w:firstLine="709"/>
        <w:jc w:val="both"/>
        <w:rPr>
          <w:lang w:val="uk-UA"/>
        </w:rPr>
      </w:pPr>
      <w:r>
        <w:rPr>
          <w:lang w:val="uk-UA"/>
        </w:rPr>
        <w:lastRenderedPageBreak/>
        <w:t>С</w:t>
      </w:r>
      <w:r w:rsidRPr="00B373DC">
        <w:rPr>
          <w:lang w:val="uk-UA"/>
        </w:rPr>
        <w:t>праведливу вартість довгострокової позики або дебіторської заборгованості, за якими не нараховуються відсотки, можна оцінити як теперішню вартість усіх майбутніх надходжень грошових коштів, дисконтованих із застосуванням переважної ринкової ставки (переважних ринкових ставок) відсотка на подібний інструмент (подібний за валютою, строком, типом ставки відсотка та іншими ознаками) з подібним показником кредитного рейтингу.</w:t>
      </w:r>
    </w:p>
    <w:p w:rsidR="001B33ED" w:rsidRDefault="001B33ED" w:rsidP="001B33ED">
      <w:pPr>
        <w:shd w:val="clear" w:color="auto" w:fill="FFFFFF"/>
        <w:autoSpaceDE w:val="0"/>
        <w:autoSpaceDN w:val="0"/>
        <w:adjustRightInd w:val="0"/>
        <w:ind w:firstLine="709"/>
        <w:jc w:val="both"/>
        <w:rPr>
          <w:lang w:val="uk-UA"/>
        </w:rPr>
      </w:pPr>
      <w:r>
        <w:rPr>
          <w:lang w:val="uk-UA"/>
        </w:rPr>
        <w:t>Для визначення переважної ринкової ставки (справедливої процентної ставки  або номінальної ставки відсотка) враховується усереднений показник процентних ставок за попередні 12-ть місяців, наведених на офіційному сайті Національного банку України у розділі «Грошово-кредитна та фінансова статистика»</w:t>
      </w:r>
      <w:r>
        <w:rPr>
          <w:rStyle w:val="af1"/>
          <w:lang w:val="uk-UA"/>
        </w:rPr>
        <w:footnoteReference w:id="1"/>
      </w:r>
      <w:r>
        <w:rPr>
          <w:lang w:val="uk-UA"/>
        </w:rPr>
        <w:t>.</w:t>
      </w:r>
    </w:p>
    <w:p w:rsidR="001B33ED" w:rsidRDefault="001B33ED" w:rsidP="001B33ED">
      <w:pPr>
        <w:shd w:val="clear" w:color="auto" w:fill="FFFFFF"/>
        <w:autoSpaceDE w:val="0"/>
        <w:autoSpaceDN w:val="0"/>
        <w:adjustRightInd w:val="0"/>
        <w:ind w:firstLine="709"/>
        <w:jc w:val="both"/>
        <w:rPr>
          <w:lang w:val="uk-UA"/>
        </w:rPr>
      </w:pPr>
      <w:r w:rsidRPr="00B373DC">
        <w:rPr>
          <w:lang w:val="uk-UA"/>
        </w:rPr>
        <w:t>Грошові потоки, пов'язані з короткостроковою дебіторською заборгованістю, не дисконтують, якщо вплив дисконтування є несуттєвим.</w:t>
      </w:r>
    </w:p>
    <w:p w:rsidR="001B33ED" w:rsidRPr="005B0593" w:rsidRDefault="001B33ED" w:rsidP="001B33ED">
      <w:pPr>
        <w:shd w:val="clear" w:color="auto" w:fill="FFFFFF"/>
        <w:ind w:firstLine="709"/>
        <w:rPr>
          <w:b/>
          <w:bCs/>
          <w:spacing w:val="2"/>
          <w:lang w:val="uk-UA"/>
        </w:rPr>
      </w:pPr>
      <w:r>
        <w:rPr>
          <w:b/>
          <w:bCs/>
          <w:spacing w:val="2"/>
          <w:lang w:val="uk-UA"/>
        </w:rPr>
        <w:t>4.</w:t>
      </w:r>
      <w:r w:rsidRPr="005B0593">
        <w:rPr>
          <w:b/>
          <w:bCs/>
          <w:spacing w:val="2"/>
          <w:lang w:val="uk-UA"/>
        </w:rPr>
        <w:t>3.</w:t>
      </w:r>
      <w:r>
        <w:rPr>
          <w:b/>
          <w:bCs/>
          <w:spacing w:val="2"/>
          <w:lang w:val="uk-UA"/>
        </w:rPr>
        <w:t>2.7</w:t>
      </w:r>
      <w:r w:rsidRPr="005B0593">
        <w:rPr>
          <w:b/>
          <w:bCs/>
          <w:spacing w:val="2"/>
          <w:lang w:val="uk-UA"/>
        </w:rPr>
        <w:t>. Згортання фінансових активів та зобов'язань</w:t>
      </w:r>
    </w:p>
    <w:p w:rsidR="001B33ED" w:rsidRDefault="001B33ED" w:rsidP="001B33ED">
      <w:pPr>
        <w:shd w:val="clear" w:color="auto" w:fill="FFFFFF"/>
        <w:autoSpaceDE w:val="0"/>
        <w:autoSpaceDN w:val="0"/>
        <w:adjustRightInd w:val="0"/>
        <w:ind w:firstLine="709"/>
        <w:jc w:val="both"/>
        <w:rPr>
          <w:lang w:val="uk-UA"/>
        </w:rPr>
      </w:pPr>
      <w:r w:rsidRPr="00C829BD">
        <w:rPr>
          <w:lang w:val="uk-UA"/>
        </w:rPr>
        <w:t>Фінансові активи та зобов'язання згортаються, якщо Товариство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w:t>
      </w:r>
      <w:r>
        <w:rPr>
          <w:lang w:val="uk-UA"/>
        </w:rPr>
        <w:t>.</w:t>
      </w:r>
    </w:p>
    <w:p w:rsidR="001B33ED" w:rsidRPr="004C6FA6" w:rsidRDefault="001B33ED" w:rsidP="001B33ED">
      <w:pPr>
        <w:shd w:val="clear" w:color="auto" w:fill="FFFFFF"/>
        <w:ind w:firstLine="709"/>
        <w:rPr>
          <w:b/>
          <w:bCs/>
          <w:spacing w:val="2"/>
          <w:lang w:val="uk-UA"/>
        </w:rPr>
      </w:pPr>
      <w:r>
        <w:rPr>
          <w:b/>
          <w:bCs/>
          <w:spacing w:val="2"/>
          <w:lang w:val="uk-UA"/>
        </w:rPr>
        <w:t>4.</w:t>
      </w:r>
      <w:r w:rsidRPr="004C6FA6">
        <w:rPr>
          <w:b/>
          <w:bCs/>
          <w:spacing w:val="2"/>
          <w:lang w:val="uk-UA"/>
        </w:rPr>
        <w:t>3.</w:t>
      </w:r>
      <w:r>
        <w:rPr>
          <w:b/>
          <w:bCs/>
          <w:spacing w:val="2"/>
          <w:lang w:val="uk-UA"/>
        </w:rPr>
        <w:t>2.8</w:t>
      </w:r>
      <w:r w:rsidRPr="004C6FA6">
        <w:rPr>
          <w:b/>
          <w:bCs/>
          <w:spacing w:val="2"/>
          <w:lang w:val="uk-UA"/>
        </w:rPr>
        <w:t>. Грошові кошти та їхні еквіваленти</w:t>
      </w:r>
    </w:p>
    <w:p w:rsidR="001B33ED" w:rsidRPr="00C829BD" w:rsidRDefault="001B33ED" w:rsidP="001B33ED">
      <w:pPr>
        <w:shd w:val="clear" w:color="auto" w:fill="FFFFFF"/>
        <w:autoSpaceDE w:val="0"/>
        <w:autoSpaceDN w:val="0"/>
        <w:adjustRightInd w:val="0"/>
        <w:ind w:firstLine="709"/>
        <w:jc w:val="both"/>
        <w:rPr>
          <w:lang w:val="uk-UA"/>
        </w:rPr>
      </w:pPr>
      <w:r w:rsidRPr="00C829BD">
        <w:rPr>
          <w:lang w:val="uk-UA"/>
        </w:rPr>
        <w:t>Грошові кошти складаються з готівки в касі та коштів на поточних рахунках у банках.</w:t>
      </w:r>
    </w:p>
    <w:p w:rsidR="001B33ED" w:rsidRPr="00C829BD" w:rsidRDefault="001B33ED" w:rsidP="001B33ED">
      <w:pPr>
        <w:shd w:val="clear" w:color="auto" w:fill="FFFFFF"/>
        <w:autoSpaceDE w:val="0"/>
        <w:autoSpaceDN w:val="0"/>
        <w:adjustRightInd w:val="0"/>
        <w:ind w:firstLine="709"/>
        <w:jc w:val="both"/>
        <w:rPr>
          <w:lang w:val="uk-UA"/>
        </w:rPr>
      </w:pPr>
      <w:r w:rsidRPr="00C829BD">
        <w:rPr>
          <w:lang w:val="uk-UA"/>
        </w:rPr>
        <w:t>Еквіваленти грошових коштів –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 Інвестиція визначається зазвичай як еквівалент грошових коштів тільки в разі короткого строку погашення, наприклад, протягом не більше ніж три місяці з дати придбання.</w:t>
      </w:r>
    </w:p>
    <w:p w:rsidR="001B33ED" w:rsidRPr="00C829BD" w:rsidRDefault="001B33ED" w:rsidP="001B33ED">
      <w:pPr>
        <w:shd w:val="clear" w:color="auto" w:fill="FFFFFF"/>
        <w:autoSpaceDE w:val="0"/>
        <w:autoSpaceDN w:val="0"/>
        <w:adjustRightInd w:val="0"/>
        <w:ind w:firstLine="709"/>
        <w:jc w:val="both"/>
        <w:rPr>
          <w:lang w:val="uk-UA"/>
        </w:rPr>
      </w:pPr>
      <w:r w:rsidRPr="00C829BD">
        <w:rPr>
          <w:lang w:val="uk-UA"/>
        </w:rPr>
        <w:t>Грошові кошти та їх еквіваленти можуть утримуватися, а операції з ними проводитися в національній валюті та в іноземній валюті.</w:t>
      </w:r>
    </w:p>
    <w:p w:rsidR="001B33ED" w:rsidRDefault="001B33ED" w:rsidP="001B33ED">
      <w:pPr>
        <w:shd w:val="clear" w:color="auto" w:fill="FFFFFF"/>
        <w:autoSpaceDE w:val="0"/>
        <w:autoSpaceDN w:val="0"/>
        <w:adjustRightInd w:val="0"/>
        <w:ind w:firstLine="709"/>
        <w:jc w:val="both"/>
        <w:rPr>
          <w:lang w:val="uk-UA"/>
        </w:rPr>
      </w:pPr>
      <w:r w:rsidRPr="00C829BD">
        <w:rPr>
          <w:lang w:val="uk-UA"/>
        </w:rPr>
        <w:t>Іноземна валюта – це валюта інша, ніж функціональна валюта</w:t>
      </w:r>
      <w:r>
        <w:rPr>
          <w:lang w:val="uk-UA"/>
        </w:rPr>
        <w:t>.</w:t>
      </w:r>
    </w:p>
    <w:p w:rsidR="001B33ED" w:rsidRPr="00C829BD" w:rsidRDefault="001B33ED" w:rsidP="001B33ED">
      <w:pPr>
        <w:shd w:val="clear" w:color="auto" w:fill="FFFFFF"/>
        <w:autoSpaceDE w:val="0"/>
        <w:autoSpaceDN w:val="0"/>
        <w:adjustRightInd w:val="0"/>
        <w:ind w:firstLine="709"/>
        <w:jc w:val="both"/>
        <w:rPr>
          <w:lang w:val="uk-UA"/>
        </w:rPr>
      </w:pPr>
      <w:r w:rsidRPr="00C829BD">
        <w:rPr>
          <w:lang w:val="uk-UA"/>
        </w:rPr>
        <w:t>Грошові кошти та їх еквіваленти визнаються за умови відповідності критеріям визнання активами.</w:t>
      </w:r>
    </w:p>
    <w:p w:rsidR="001B33ED" w:rsidRPr="00967236" w:rsidRDefault="001B33ED" w:rsidP="001B33ED">
      <w:pPr>
        <w:shd w:val="clear" w:color="auto" w:fill="FFFFFF"/>
        <w:autoSpaceDE w:val="0"/>
        <w:autoSpaceDN w:val="0"/>
        <w:adjustRightInd w:val="0"/>
        <w:ind w:firstLine="709"/>
        <w:jc w:val="both"/>
        <w:rPr>
          <w:lang w:val="uk-UA"/>
        </w:rPr>
      </w:pPr>
      <w:r w:rsidRPr="00C829BD">
        <w:rPr>
          <w:lang w:val="uk-UA"/>
        </w:rPr>
        <w:t xml:space="preserve">Первісна та подальша оцінка грошових коштів та їх еквівалентів здійснюється за справедливою вартістю, яка дорівнює їх </w:t>
      </w:r>
      <w:r w:rsidRPr="00967236">
        <w:rPr>
          <w:lang w:val="uk-UA"/>
        </w:rPr>
        <w:t>номінальній вартості.</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Первісна та подальша оцінка грошових коштів та їх еквівалентів в іноземній валюті здійснюється у функціональній валюті за офіційними курсами Національного банку України (НБУ).</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У разі обмеження права використання коштів на поточних рахунках  у банках (наприклад, у випадку призначення НБУ в банківській установі тимчасової адміністрації) ці активи можуть бути класифіковані у складі непоточних активів. У випадку прийняття НБУ рішення про ліквідацію банківської установи та відсутності ймовірності повернення грошових коштів, визнання їх як активу припиняється і їх вартість відображається у складі збитків звітного періоду.</w:t>
      </w:r>
    </w:p>
    <w:p w:rsidR="001B33ED" w:rsidRPr="00967236" w:rsidRDefault="001B33ED" w:rsidP="001B33ED">
      <w:pPr>
        <w:shd w:val="clear" w:color="auto" w:fill="FFFFFF"/>
        <w:ind w:firstLine="709"/>
        <w:rPr>
          <w:b/>
          <w:bCs/>
          <w:spacing w:val="-2"/>
          <w:lang w:val="uk-UA"/>
        </w:rPr>
      </w:pPr>
      <w:r w:rsidRPr="00967236">
        <w:rPr>
          <w:b/>
          <w:bCs/>
          <w:spacing w:val="-2"/>
          <w:lang w:val="uk-UA"/>
        </w:rPr>
        <w:lastRenderedPageBreak/>
        <w:t>4.3.3. Облікові політики щодо основних засобів</w:t>
      </w:r>
    </w:p>
    <w:p w:rsidR="001B33ED" w:rsidRPr="00967236" w:rsidRDefault="001B33ED" w:rsidP="001B33ED">
      <w:pPr>
        <w:shd w:val="clear" w:color="auto" w:fill="FFFFFF"/>
        <w:ind w:firstLine="709"/>
        <w:rPr>
          <w:lang w:val="uk-UA"/>
        </w:rPr>
      </w:pPr>
      <w:r w:rsidRPr="00967236">
        <w:rPr>
          <w:lang w:val="uk-UA"/>
        </w:rPr>
        <w:t>Товариство визнає матеріальний об'єкт основним засобом, якщо він утримується з метою використання у процесі своєї діяльності, надання послуг, або для здійснення адміністративних і соціально-культурних функцій, очікуваний строк корисного використання (експлуатації) якого більше одного року.</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xml:space="preserve">Основні засоби вартістю до </w:t>
      </w:r>
      <w:r w:rsidRPr="00967236">
        <w:rPr>
          <w:b/>
          <w:lang w:val="uk-UA"/>
        </w:rPr>
        <w:t>6000 грн</w:t>
      </w:r>
      <w:r w:rsidRPr="00967236">
        <w:rPr>
          <w:lang w:val="uk-UA"/>
        </w:rPr>
        <w:t>. визнаються малоцінними необоротними матеріальними активами, вартість яких вважається несуттєвою статтею та визнається у складі поточних витрат періоду на центрах обліку витрат у відповідності з призначенням їх використання.</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Первісно Товариство оцінює основні засоби за собівартістю. Товариство здійснило оцінку основних засобів за справедливою вартістю на дату переходу на МСФЗ та використовує цю справедливу вартість як доцільну собівартість основних засобів на цю дату.</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У подальшому основні засоби оцінюються за моделлю обліку за їх собівартістю, тобто за собівартістю мінус будь-яка накопичена амортизація та будь-які накопичені збитки від зменшення корисності.</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Товариство не визнає в балансовій вартості об'єкта основних засобів витрати на щоденне обслуговування, ремонт та технічне обслуговування об'єкта. Ці подальші витрати визнаються в прибутку чи збитку періоду, коли вони були понесені, за винятком випадків, якщо такі подальші витрати мають бути визнані у складі балансової вартості поліпшеного об’єкту основних засобів (капіталізовані), тобто коли задовольняють критеріям визнання активу:</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якщо таки подальші витрати призводять до збільшення майбутніх економічних вигід; та</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вартість таких витрат може бути достовірно визначена.</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Висновки щодо відповідність критеріям визнання активу наводяться у актах типової форми ОЗ або у інших первинних (розпорядчих) документах, складеним за результатами понесення таких подальших витрат.</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Кожну частину об'єкта основних засобів, собівартість якої є суттєвою стосовно загальної собівартості об'єкта, слід амортизувати окремо.</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Товариством для нарахування амортизації основних засобів застосовуються:</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прямолінійний метод для всіх об’єктів основних засобів переданих в оренду;</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метод зменшення залишку для всіх об’єктів основних засобів</w:t>
      </w:r>
      <w:r>
        <w:rPr>
          <w:lang w:val="uk-UA"/>
        </w:rPr>
        <w:t>, крім тих, до яких не застосовується прямолінійний метод.</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xml:space="preserve">Амортизація основних засобів провадиться до досягнення залишкової вартості об’єктом його ліквідаційної вартості та на протязі строку, який встановлюється розпорядчими документами чи у акті введення в експлуатацію типової форми ОЗ. </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Амортизаційні відрахування за кожен період слід визнавати у прибутку чи збитку, якщо вони не включені до балансової вартості іншого активу.</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lastRenderedPageBreak/>
        <w:t>Ліквідаційну вартість та строк корисної експлуатації активу слід переглядати принаймні на кінець кожного фінансового року та, якщо очікування відрізняються від попередніх оцінок, зміну (зміни) слід відображати як зміну в обліковій оцінці.</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xml:space="preserve">Амортизацію активу починають, коли він стає придатним для використання, тобто коли він доставлений до місця розташування та приведений у стан, у якому він придатний до експлуатації у спосіб, визначений управлінським персоналом. </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Амортизацію активу припиняють на одну з двох дат, яка відбувається раніше: на дату, з якої актив класифікують як утримуваний для продажу, або на дату, з якої припиняють визнання активу. Отже, амортизацію не припиняють, коли актив не використовують або він вибуває з активного використання, доки актив не буде амортизований повністю.</w:t>
      </w:r>
    </w:p>
    <w:p w:rsidR="001B33ED" w:rsidRDefault="001B33ED" w:rsidP="001B33ED">
      <w:pPr>
        <w:shd w:val="clear" w:color="auto" w:fill="FFFFFF"/>
        <w:autoSpaceDE w:val="0"/>
        <w:autoSpaceDN w:val="0"/>
        <w:adjustRightInd w:val="0"/>
        <w:ind w:firstLine="709"/>
        <w:jc w:val="both"/>
        <w:rPr>
          <w:lang w:val="uk-UA"/>
        </w:rPr>
      </w:pPr>
      <w:r w:rsidRPr="00967236">
        <w:rPr>
          <w:lang w:val="uk-UA"/>
        </w:rPr>
        <w:t>Для обліку основних засобів використовуються наступні групи та мінімальні строки корисного використання в розрізі груп та ліквідаційна вартість.</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070"/>
        <w:gridCol w:w="2551"/>
        <w:gridCol w:w="2552"/>
      </w:tblGrid>
      <w:tr w:rsidR="001B33ED" w:rsidRPr="001B33ED" w:rsidTr="00C235EB">
        <w:tc>
          <w:tcPr>
            <w:tcW w:w="5070" w:type="dxa"/>
          </w:tcPr>
          <w:p w:rsidR="001B33ED" w:rsidRPr="001B33ED" w:rsidRDefault="001B33ED" w:rsidP="00C235EB">
            <w:pPr>
              <w:autoSpaceDE w:val="0"/>
              <w:autoSpaceDN w:val="0"/>
              <w:adjustRightInd w:val="0"/>
              <w:jc w:val="center"/>
              <w:rPr>
                <w:rFonts w:asciiTheme="minorHAnsi" w:eastAsiaTheme="minorEastAsia" w:hAnsiTheme="minorHAnsi" w:cstheme="minorBidi"/>
                <w:lang w:val="uk-UA"/>
              </w:rPr>
            </w:pPr>
            <w:r w:rsidRPr="001B33ED">
              <w:rPr>
                <w:rFonts w:asciiTheme="minorHAnsi" w:eastAsiaTheme="minorEastAsia" w:hAnsiTheme="minorHAnsi" w:cstheme="minorBidi"/>
                <w:lang w:val="uk-UA"/>
              </w:rPr>
              <w:t>Групи</w:t>
            </w:r>
          </w:p>
        </w:tc>
        <w:tc>
          <w:tcPr>
            <w:tcW w:w="2551" w:type="dxa"/>
          </w:tcPr>
          <w:p w:rsidR="001B33ED" w:rsidRPr="001B33ED" w:rsidRDefault="001B33ED" w:rsidP="00C235EB">
            <w:pPr>
              <w:autoSpaceDE w:val="0"/>
              <w:autoSpaceDN w:val="0"/>
              <w:adjustRightInd w:val="0"/>
              <w:jc w:val="center"/>
              <w:rPr>
                <w:rFonts w:asciiTheme="minorHAnsi" w:eastAsiaTheme="minorEastAsia" w:hAnsiTheme="minorHAnsi" w:cstheme="minorBidi"/>
                <w:lang w:val="uk-UA"/>
              </w:rPr>
            </w:pPr>
            <w:r w:rsidRPr="001B33ED">
              <w:rPr>
                <w:rFonts w:asciiTheme="minorHAnsi" w:eastAsiaTheme="minorEastAsia" w:hAnsiTheme="minorHAnsi" w:cstheme="minorBidi"/>
                <w:lang w:val="uk-UA"/>
              </w:rPr>
              <w:t>Мінімальний строк корисного використання, років</w:t>
            </w:r>
          </w:p>
        </w:tc>
        <w:tc>
          <w:tcPr>
            <w:tcW w:w="2552" w:type="dxa"/>
          </w:tcPr>
          <w:p w:rsidR="001B33ED" w:rsidRPr="001B33ED" w:rsidRDefault="001B33ED" w:rsidP="00C235EB">
            <w:pPr>
              <w:autoSpaceDE w:val="0"/>
              <w:autoSpaceDN w:val="0"/>
              <w:adjustRightInd w:val="0"/>
              <w:jc w:val="center"/>
              <w:rPr>
                <w:rFonts w:asciiTheme="minorHAnsi" w:eastAsiaTheme="minorEastAsia" w:hAnsiTheme="minorHAnsi" w:cstheme="minorBidi"/>
                <w:lang w:val="uk-UA"/>
              </w:rPr>
            </w:pPr>
            <w:r w:rsidRPr="001B33ED">
              <w:rPr>
                <w:rFonts w:asciiTheme="minorHAnsi" w:eastAsiaTheme="minorEastAsia" w:hAnsiTheme="minorHAnsi" w:cstheme="minorBidi"/>
                <w:lang w:val="uk-UA"/>
              </w:rPr>
              <w:t>Ліквідаційна вартість, грн.</w:t>
            </w:r>
          </w:p>
        </w:tc>
      </w:tr>
      <w:tr w:rsidR="001B33ED" w:rsidRPr="001B33ED" w:rsidTr="00C235EB">
        <w:tc>
          <w:tcPr>
            <w:tcW w:w="5070" w:type="dxa"/>
          </w:tcPr>
          <w:p w:rsidR="001B33ED" w:rsidRPr="001B33ED" w:rsidRDefault="001B33ED" w:rsidP="00C235EB">
            <w:pPr>
              <w:rPr>
                <w:rFonts w:asciiTheme="minorHAnsi" w:eastAsiaTheme="minorEastAsia" w:hAnsiTheme="minorHAnsi" w:cstheme="minorBidi"/>
                <w:lang w:val="uk-UA"/>
              </w:rPr>
            </w:pPr>
            <w:r w:rsidRPr="001B33ED">
              <w:rPr>
                <w:rFonts w:asciiTheme="minorHAnsi" w:eastAsiaTheme="minorEastAsia" w:hAnsiTheme="minorHAnsi" w:cstheme="minorBidi"/>
                <w:lang w:val="uk-UA"/>
              </w:rPr>
              <w:t>група 1 - земельні ділянки</w:t>
            </w:r>
          </w:p>
        </w:tc>
        <w:tc>
          <w:tcPr>
            <w:tcW w:w="2551" w:type="dxa"/>
          </w:tcPr>
          <w:p w:rsidR="001B33ED" w:rsidRPr="001B33ED" w:rsidRDefault="001B33ED" w:rsidP="00C235EB">
            <w:pPr>
              <w:jc w:val="center"/>
              <w:rPr>
                <w:rFonts w:asciiTheme="minorHAnsi" w:eastAsiaTheme="minorEastAsia" w:hAnsiTheme="minorHAnsi" w:cstheme="minorBidi"/>
                <w:lang w:val="uk-UA"/>
              </w:rPr>
            </w:pPr>
            <w:r w:rsidRPr="001B33ED">
              <w:rPr>
                <w:rFonts w:asciiTheme="minorHAnsi" w:eastAsiaTheme="minorEastAsia" w:hAnsiTheme="minorHAnsi" w:cstheme="minorBidi"/>
                <w:lang w:val="uk-UA"/>
              </w:rPr>
              <w:t>-</w:t>
            </w:r>
          </w:p>
        </w:tc>
        <w:tc>
          <w:tcPr>
            <w:tcW w:w="2552" w:type="dxa"/>
          </w:tcPr>
          <w:p w:rsidR="001B33ED" w:rsidRPr="001B33ED" w:rsidRDefault="001B33ED" w:rsidP="00C235EB">
            <w:pPr>
              <w:autoSpaceDE w:val="0"/>
              <w:autoSpaceDN w:val="0"/>
              <w:adjustRightInd w:val="0"/>
              <w:jc w:val="center"/>
              <w:rPr>
                <w:rFonts w:asciiTheme="minorHAnsi" w:eastAsiaTheme="minorEastAsia" w:hAnsiTheme="minorHAnsi" w:cstheme="minorBidi"/>
                <w:lang w:val="uk-UA"/>
              </w:rPr>
            </w:pPr>
            <w:r w:rsidRPr="001B33ED">
              <w:rPr>
                <w:rFonts w:asciiTheme="minorHAnsi" w:eastAsiaTheme="minorEastAsia" w:hAnsiTheme="minorHAnsi" w:cstheme="minorBidi"/>
                <w:lang w:val="uk-UA"/>
              </w:rPr>
              <w:t>-</w:t>
            </w:r>
          </w:p>
        </w:tc>
      </w:tr>
      <w:tr w:rsidR="001B33ED" w:rsidRPr="001B33ED" w:rsidTr="00C235EB">
        <w:tc>
          <w:tcPr>
            <w:tcW w:w="5070" w:type="dxa"/>
          </w:tcPr>
          <w:p w:rsidR="001B33ED" w:rsidRPr="001B33ED" w:rsidRDefault="001B33ED" w:rsidP="00C235EB">
            <w:pPr>
              <w:rPr>
                <w:rFonts w:asciiTheme="minorHAnsi" w:eastAsiaTheme="minorEastAsia" w:hAnsiTheme="minorHAnsi" w:cstheme="minorBidi"/>
                <w:lang w:val="uk-UA"/>
              </w:rPr>
            </w:pPr>
            <w:r w:rsidRPr="001B33ED">
              <w:rPr>
                <w:rFonts w:asciiTheme="minorHAnsi" w:eastAsiaTheme="minorEastAsia" w:hAnsiTheme="minorHAnsi" w:cstheme="minorBidi"/>
                <w:lang w:val="uk-UA"/>
              </w:rPr>
              <w:t>група 3 – будівлі</w:t>
            </w:r>
          </w:p>
        </w:tc>
        <w:tc>
          <w:tcPr>
            <w:tcW w:w="2551" w:type="dxa"/>
          </w:tcPr>
          <w:p w:rsidR="001B33ED" w:rsidRPr="001B33ED" w:rsidRDefault="001B33ED" w:rsidP="00C235EB">
            <w:pPr>
              <w:jc w:val="center"/>
              <w:rPr>
                <w:rFonts w:asciiTheme="minorHAnsi" w:eastAsiaTheme="minorEastAsia" w:hAnsiTheme="minorHAnsi" w:cstheme="minorBidi"/>
                <w:lang w:val="uk-UA"/>
              </w:rPr>
            </w:pPr>
            <w:r w:rsidRPr="001B33ED">
              <w:rPr>
                <w:rFonts w:asciiTheme="minorHAnsi" w:eastAsiaTheme="minorEastAsia" w:hAnsiTheme="minorHAnsi" w:cstheme="minorBidi"/>
                <w:lang w:val="uk-UA"/>
              </w:rPr>
              <w:t>20</w:t>
            </w:r>
          </w:p>
        </w:tc>
        <w:tc>
          <w:tcPr>
            <w:tcW w:w="2552" w:type="dxa"/>
          </w:tcPr>
          <w:p w:rsidR="001B33ED" w:rsidRPr="001B33ED" w:rsidRDefault="001B33ED" w:rsidP="00C235EB">
            <w:pPr>
              <w:autoSpaceDE w:val="0"/>
              <w:autoSpaceDN w:val="0"/>
              <w:adjustRightInd w:val="0"/>
              <w:jc w:val="center"/>
              <w:rPr>
                <w:rFonts w:asciiTheme="minorHAnsi" w:eastAsiaTheme="minorEastAsia" w:hAnsiTheme="minorHAnsi" w:cstheme="minorBidi"/>
                <w:lang w:val="uk-UA"/>
              </w:rPr>
            </w:pPr>
            <w:r w:rsidRPr="001B33ED">
              <w:rPr>
                <w:rFonts w:asciiTheme="minorHAnsi" w:eastAsiaTheme="minorEastAsia" w:hAnsiTheme="minorHAnsi" w:cstheme="minorBidi"/>
                <w:lang w:val="uk-UA"/>
              </w:rPr>
              <w:t>5000</w:t>
            </w:r>
          </w:p>
        </w:tc>
      </w:tr>
      <w:tr w:rsidR="001B33ED" w:rsidRPr="001B33ED" w:rsidTr="00C235EB">
        <w:tc>
          <w:tcPr>
            <w:tcW w:w="5070" w:type="dxa"/>
          </w:tcPr>
          <w:p w:rsidR="001B33ED" w:rsidRPr="001B33ED" w:rsidRDefault="001B33ED" w:rsidP="00C235EB">
            <w:pPr>
              <w:rPr>
                <w:rFonts w:asciiTheme="minorHAnsi" w:eastAsiaTheme="minorEastAsia" w:hAnsiTheme="minorHAnsi" w:cstheme="minorBidi"/>
                <w:lang w:val="uk-UA"/>
              </w:rPr>
            </w:pPr>
            <w:r w:rsidRPr="001B33ED">
              <w:rPr>
                <w:rFonts w:asciiTheme="minorHAnsi" w:eastAsiaTheme="minorEastAsia" w:hAnsiTheme="minorHAnsi" w:cstheme="minorBidi"/>
                <w:lang w:val="uk-UA"/>
              </w:rPr>
              <w:t>Споруди</w:t>
            </w:r>
          </w:p>
        </w:tc>
        <w:tc>
          <w:tcPr>
            <w:tcW w:w="2551" w:type="dxa"/>
          </w:tcPr>
          <w:p w:rsidR="001B33ED" w:rsidRPr="001B33ED" w:rsidRDefault="001B33ED" w:rsidP="00C235EB">
            <w:pPr>
              <w:jc w:val="center"/>
              <w:rPr>
                <w:rFonts w:asciiTheme="minorHAnsi" w:eastAsiaTheme="minorEastAsia" w:hAnsiTheme="minorHAnsi" w:cstheme="minorBidi"/>
                <w:lang w:val="uk-UA"/>
              </w:rPr>
            </w:pPr>
            <w:r w:rsidRPr="001B33ED">
              <w:rPr>
                <w:rFonts w:asciiTheme="minorHAnsi" w:eastAsiaTheme="minorEastAsia" w:hAnsiTheme="minorHAnsi" w:cstheme="minorBidi"/>
                <w:lang w:val="uk-UA"/>
              </w:rPr>
              <w:t>15</w:t>
            </w:r>
          </w:p>
        </w:tc>
        <w:tc>
          <w:tcPr>
            <w:tcW w:w="2552" w:type="dxa"/>
          </w:tcPr>
          <w:p w:rsidR="001B33ED" w:rsidRPr="001B33ED" w:rsidRDefault="001B33ED" w:rsidP="00C235EB">
            <w:pPr>
              <w:autoSpaceDE w:val="0"/>
              <w:autoSpaceDN w:val="0"/>
              <w:adjustRightInd w:val="0"/>
              <w:jc w:val="center"/>
              <w:rPr>
                <w:rFonts w:asciiTheme="minorHAnsi" w:eastAsiaTheme="minorEastAsia" w:hAnsiTheme="minorHAnsi" w:cstheme="minorBidi"/>
                <w:lang w:val="uk-UA"/>
              </w:rPr>
            </w:pPr>
            <w:r w:rsidRPr="001B33ED">
              <w:rPr>
                <w:rFonts w:asciiTheme="minorHAnsi" w:eastAsiaTheme="minorEastAsia" w:hAnsiTheme="minorHAnsi" w:cstheme="minorBidi"/>
                <w:lang w:val="uk-UA"/>
              </w:rPr>
              <w:t>5000</w:t>
            </w:r>
          </w:p>
        </w:tc>
      </w:tr>
      <w:tr w:rsidR="001B33ED" w:rsidRPr="001B33ED" w:rsidTr="00C235EB">
        <w:tc>
          <w:tcPr>
            <w:tcW w:w="5070" w:type="dxa"/>
          </w:tcPr>
          <w:p w:rsidR="001B33ED" w:rsidRPr="001B33ED" w:rsidRDefault="001B33ED" w:rsidP="00C235EB">
            <w:pPr>
              <w:rPr>
                <w:rFonts w:asciiTheme="minorHAnsi" w:eastAsiaTheme="minorEastAsia" w:hAnsiTheme="minorHAnsi" w:cstheme="minorBidi"/>
                <w:lang w:val="uk-UA"/>
              </w:rPr>
            </w:pPr>
            <w:r w:rsidRPr="001B33ED">
              <w:rPr>
                <w:rFonts w:asciiTheme="minorHAnsi" w:eastAsiaTheme="minorEastAsia" w:hAnsiTheme="minorHAnsi" w:cstheme="minorBidi"/>
                <w:lang w:val="uk-UA"/>
              </w:rPr>
              <w:t>передавальні пристрої</w:t>
            </w:r>
          </w:p>
        </w:tc>
        <w:tc>
          <w:tcPr>
            <w:tcW w:w="2551" w:type="dxa"/>
          </w:tcPr>
          <w:p w:rsidR="001B33ED" w:rsidRPr="001B33ED" w:rsidRDefault="001B33ED" w:rsidP="00C235EB">
            <w:pPr>
              <w:jc w:val="center"/>
              <w:rPr>
                <w:rFonts w:asciiTheme="minorHAnsi" w:eastAsiaTheme="minorEastAsia" w:hAnsiTheme="minorHAnsi" w:cstheme="minorBidi"/>
                <w:lang w:val="uk-UA"/>
              </w:rPr>
            </w:pPr>
            <w:r w:rsidRPr="001B33ED">
              <w:rPr>
                <w:rFonts w:asciiTheme="minorHAnsi" w:eastAsiaTheme="minorEastAsia" w:hAnsiTheme="minorHAnsi" w:cstheme="minorBidi"/>
                <w:lang w:val="uk-UA"/>
              </w:rPr>
              <w:t>10</w:t>
            </w:r>
          </w:p>
        </w:tc>
        <w:tc>
          <w:tcPr>
            <w:tcW w:w="2552" w:type="dxa"/>
          </w:tcPr>
          <w:p w:rsidR="001B33ED" w:rsidRPr="001B33ED" w:rsidRDefault="001B33ED" w:rsidP="00C235EB">
            <w:pPr>
              <w:autoSpaceDE w:val="0"/>
              <w:autoSpaceDN w:val="0"/>
              <w:adjustRightInd w:val="0"/>
              <w:jc w:val="center"/>
              <w:rPr>
                <w:rFonts w:asciiTheme="minorHAnsi" w:eastAsiaTheme="minorEastAsia" w:hAnsiTheme="minorHAnsi" w:cstheme="minorBidi"/>
                <w:lang w:val="uk-UA"/>
              </w:rPr>
            </w:pPr>
            <w:r w:rsidRPr="001B33ED">
              <w:rPr>
                <w:rFonts w:asciiTheme="minorHAnsi" w:eastAsiaTheme="minorEastAsia" w:hAnsiTheme="minorHAnsi" w:cstheme="minorBidi"/>
                <w:lang w:val="uk-UA"/>
              </w:rPr>
              <w:t>5000</w:t>
            </w:r>
          </w:p>
        </w:tc>
      </w:tr>
      <w:tr w:rsidR="001B33ED" w:rsidRPr="001B33ED" w:rsidTr="00C235EB">
        <w:tc>
          <w:tcPr>
            <w:tcW w:w="5070" w:type="dxa"/>
          </w:tcPr>
          <w:p w:rsidR="001B33ED" w:rsidRPr="001B33ED" w:rsidRDefault="001B33ED" w:rsidP="00C235EB">
            <w:pPr>
              <w:rPr>
                <w:rFonts w:asciiTheme="minorHAnsi" w:eastAsiaTheme="minorEastAsia" w:hAnsiTheme="minorHAnsi" w:cstheme="minorBidi"/>
                <w:lang w:val="uk-UA"/>
              </w:rPr>
            </w:pPr>
            <w:r w:rsidRPr="001B33ED">
              <w:rPr>
                <w:rFonts w:asciiTheme="minorHAnsi" w:eastAsiaTheme="minorEastAsia" w:hAnsiTheme="minorHAnsi" w:cstheme="minorBidi"/>
                <w:lang w:val="uk-UA"/>
              </w:rPr>
              <w:t xml:space="preserve">група 4 - машини та обладнання </w:t>
            </w:r>
          </w:p>
        </w:tc>
        <w:tc>
          <w:tcPr>
            <w:tcW w:w="2551" w:type="dxa"/>
          </w:tcPr>
          <w:p w:rsidR="001B33ED" w:rsidRPr="001B33ED" w:rsidRDefault="001B33ED" w:rsidP="00C235EB">
            <w:pPr>
              <w:jc w:val="center"/>
              <w:rPr>
                <w:rFonts w:asciiTheme="minorHAnsi" w:eastAsiaTheme="minorEastAsia" w:hAnsiTheme="minorHAnsi" w:cstheme="minorBidi"/>
                <w:lang w:val="uk-UA"/>
              </w:rPr>
            </w:pPr>
            <w:r w:rsidRPr="001B33ED">
              <w:rPr>
                <w:rFonts w:asciiTheme="minorHAnsi" w:eastAsiaTheme="minorEastAsia" w:hAnsiTheme="minorHAnsi" w:cstheme="minorBidi"/>
                <w:lang w:val="uk-UA"/>
              </w:rPr>
              <w:t>5</w:t>
            </w:r>
          </w:p>
        </w:tc>
        <w:tc>
          <w:tcPr>
            <w:tcW w:w="2552" w:type="dxa"/>
          </w:tcPr>
          <w:p w:rsidR="001B33ED" w:rsidRPr="001B33ED" w:rsidRDefault="001B33ED" w:rsidP="00C235EB">
            <w:pPr>
              <w:autoSpaceDE w:val="0"/>
              <w:autoSpaceDN w:val="0"/>
              <w:adjustRightInd w:val="0"/>
              <w:jc w:val="center"/>
              <w:rPr>
                <w:rFonts w:asciiTheme="minorHAnsi" w:eastAsiaTheme="minorEastAsia" w:hAnsiTheme="minorHAnsi" w:cstheme="minorBidi"/>
                <w:lang w:val="uk-UA"/>
              </w:rPr>
            </w:pPr>
            <w:r w:rsidRPr="001B33ED">
              <w:rPr>
                <w:rFonts w:asciiTheme="minorHAnsi" w:eastAsiaTheme="minorEastAsia" w:hAnsiTheme="minorHAnsi" w:cstheme="minorBidi"/>
                <w:lang w:val="uk-UA"/>
              </w:rPr>
              <w:t>Якщо вартість зарахування на баланс більшу 10 тис.грн., то ліквідаційна становить 500 грн., для інших 1 гри.</w:t>
            </w:r>
          </w:p>
        </w:tc>
      </w:tr>
      <w:tr w:rsidR="001B33ED" w:rsidRPr="001B33ED" w:rsidTr="00C235EB">
        <w:tc>
          <w:tcPr>
            <w:tcW w:w="5070" w:type="dxa"/>
          </w:tcPr>
          <w:p w:rsidR="001B33ED" w:rsidRPr="001B33ED" w:rsidRDefault="001B33ED" w:rsidP="00C235EB">
            <w:pPr>
              <w:rPr>
                <w:rFonts w:asciiTheme="minorHAnsi" w:eastAsiaTheme="minorEastAsia" w:hAnsiTheme="minorHAnsi" w:cstheme="minorBidi"/>
                <w:lang w:val="uk-UA"/>
              </w:rPr>
            </w:pPr>
            <w:r w:rsidRPr="001B33ED">
              <w:rPr>
                <w:rFonts w:asciiTheme="minorHAnsi" w:eastAsiaTheme="minorEastAsia" w:hAnsiTheme="minorHAnsi" w:cstheme="minorBidi"/>
                <w:lang w:val="uk-UA"/>
              </w:rPr>
              <w:t>З них:</w:t>
            </w:r>
          </w:p>
        </w:tc>
        <w:tc>
          <w:tcPr>
            <w:tcW w:w="2551" w:type="dxa"/>
          </w:tcPr>
          <w:p w:rsidR="001B33ED" w:rsidRPr="001B33ED" w:rsidRDefault="001B33ED" w:rsidP="00C235EB">
            <w:pPr>
              <w:jc w:val="center"/>
              <w:rPr>
                <w:rFonts w:asciiTheme="minorHAnsi" w:eastAsiaTheme="minorEastAsia" w:hAnsiTheme="minorHAnsi" w:cstheme="minorBidi"/>
                <w:lang w:val="uk-UA"/>
              </w:rPr>
            </w:pPr>
          </w:p>
        </w:tc>
        <w:tc>
          <w:tcPr>
            <w:tcW w:w="2552" w:type="dxa"/>
          </w:tcPr>
          <w:p w:rsidR="001B33ED" w:rsidRPr="001B33ED" w:rsidRDefault="001B33ED" w:rsidP="00C235EB">
            <w:pPr>
              <w:autoSpaceDE w:val="0"/>
              <w:autoSpaceDN w:val="0"/>
              <w:adjustRightInd w:val="0"/>
              <w:jc w:val="center"/>
              <w:rPr>
                <w:rFonts w:asciiTheme="minorHAnsi" w:eastAsiaTheme="minorEastAsia" w:hAnsiTheme="minorHAnsi" w:cstheme="minorBidi"/>
                <w:lang w:val="uk-UA"/>
              </w:rPr>
            </w:pPr>
          </w:p>
        </w:tc>
      </w:tr>
      <w:tr w:rsidR="001B33ED" w:rsidRPr="001B33ED" w:rsidTr="00C235EB">
        <w:tc>
          <w:tcPr>
            <w:tcW w:w="5070" w:type="dxa"/>
          </w:tcPr>
          <w:p w:rsidR="001B33ED" w:rsidRPr="001B33ED" w:rsidRDefault="001B33ED" w:rsidP="00C235EB">
            <w:pPr>
              <w:rPr>
                <w:rFonts w:asciiTheme="minorHAnsi" w:eastAsiaTheme="minorEastAsia" w:hAnsiTheme="minorHAnsi" w:cstheme="minorBidi"/>
                <w:lang w:val="uk-UA"/>
              </w:rPr>
            </w:pPr>
            <w:r w:rsidRPr="001B33ED">
              <w:rPr>
                <w:rFonts w:asciiTheme="minorHAnsi" w:eastAsiaTheme="minorEastAsia" w:hAnsiTheme="minorHAnsi" w:cstheme="minorBidi"/>
                <w:lang w:val="uk-UA"/>
              </w:rPr>
              <w:t xml:space="preserve">електронно-обчислювальні машини, інші машини для автоматичного оброблення інформації, пов'язані з ними засоби зчитування або друку інформації, пов'язані з ними комп'ютерні програми (крім програм, витрати на придбання яких визнаються роялті, та/або програм, які визнаються нематеріальним активом), інші інформаційні системи, комутатори, маршрутизатори, модулі, модеми, джерела безперебійного живлення та засоби їх підключення до телекомунікаційних мереж, телефони (в тому числі стільникові), мікрофони і рації, вартість яких перевищує 6000 </w:t>
            </w:r>
            <w:r w:rsidRPr="001B33ED">
              <w:rPr>
                <w:rFonts w:asciiTheme="minorHAnsi" w:eastAsiaTheme="minorEastAsia" w:hAnsiTheme="minorHAnsi" w:cstheme="minorBidi"/>
                <w:lang w:val="uk-UA"/>
              </w:rPr>
              <w:lastRenderedPageBreak/>
              <w:t>гривень</w:t>
            </w:r>
          </w:p>
        </w:tc>
        <w:tc>
          <w:tcPr>
            <w:tcW w:w="2551" w:type="dxa"/>
          </w:tcPr>
          <w:p w:rsidR="001B33ED" w:rsidRPr="001B33ED" w:rsidRDefault="001B33ED" w:rsidP="00C235EB">
            <w:pPr>
              <w:jc w:val="center"/>
              <w:rPr>
                <w:rFonts w:asciiTheme="minorHAnsi" w:eastAsiaTheme="minorEastAsia" w:hAnsiTheme="minorHAnsi" w:cstheme="minorBidi"/>
                <w:lang w:val="uk-UA"/>
              </w:rPr>
            </w:pPr>
            <w:r w:rsidRPr="001B33ED">
              <w:rPr>
                <w:rFonts w:asciiTheme="minorHAnsi" w:eastAsiaTheme="minorEastAsia" w:hAnsiTheme="minorHAnsi" w:cstheme="minorBidi"/>
                <w:lang w:val="uk-UA"/>
              </w:rPr>
              <w:lastRenderedPageBreak/>
              <w:t>2</w:t>
            </w:r>
          </w:p>
        </w:tc>
        <w:tc>
          <w:tcPr>
            <w:tcW w:w="2552" w:type="dxa"/>
          </w:tcPr>
          <w:p w:rsidR="001B33ED" w:rsidRPr="001B33ED" w:rsidRDefault="001B33ED" w:rsidP="00C235EB">
            <w:pPr>
              <w:autoSpaceDE w:val="0"/>
              <w:autoSpaceDN w:val="0"/>
              <w:adjustRightInd w:val="0"/>
              <w:jc w:val="center"/>
              <w:rPr>
                <w:rFonts w:asciiTheme="minorHAnsi" w:eastAsiaTheme="minorEastAsia" w:hAnsiTheme="minorHAnsi" w:cstheme="minorBidi"/>
                <w:lang w:val="uk-UA"/>
              </w:rPr>
            </w:pPr>
            <w:r w:rsidRPr="001B33ED">
              <w:rPr>
                <w:rFonts w:asciiTheme="minorHAnsi" w:eastAsiaTheme="minorEastAsia" w:hAnsiTheme="minorHAnsi" w:cstheme="minorBidi"/>
                <w:lang w:val="uk-UA"/>
              </w:rPr>
              <w:t>Якщо вартість зарахування на баланс більшу 10 тис.грн., то ліквідаційна становить 500 грн., для інших 1 гри.</w:t>
            </w:r>
          </w:p>
        </w:tc>
      </w:tr>
      <w:tr w:rsidR="001B33ED" w:rsidRPr="001B33ED" w:rsidTr="00C235EB">
        <w:tc>
          <w:tcPr>
            <w:tcW w:w="5070" w:type="dxa"/>
          </w:tcPr>
          <w:p w:rsidR="001B33ED" w:rsidRPr="001B33ED" w:rsidRDefault="001B33ED" w:rsidP="00C235EB">
            <w:pPr>
              <w:rPr>
                <w:rFonts w:asciiTheme="minorHAnsi" w:eastAsiaTheme="minorEastAsia" w:hAnsiTheme="minorHAnsi" w:cstheme="minorBidi"/>
                <w:lang w:val="uk-UA"/>
              </w:rPr>
            </w:pPr>
            <w:r w:rsidRPr="001B33ED">
              <w:rPr>
                <w:rFonts w:asciiTheme="minorHAnsi" w:eastAsiaTheme="minorEastAsia" w:hAnsiTheme="minorHAnsi" w:cstheme="minorBidi"/>
                <w:lang w:val="uk-UA"/>
              </w:rPr>
              <w:lastRenderedPageBreak/>
              <w:t>група 5 - транспортні засоби</w:t>
            </w:r>
          </w:p>
        </w:tc>
        <w:tc>
          <w:tcPr>
            <w:tcW w:w="2551" w:type="dxa"/>
          </w:tcPr>
          <w:p w:rsidR="001B33ED" w:rsidRPr="001B33ED" w:rsidRDefault="001B33ED" w:rsidP="00C235EB">
            <w:pPr>
              <w:jc w:val="center"/>
              <w:rPr>
                <w:rFonts w:asciiTheme="minorHAnsi" w:eastAsiaTheme="minorEastAsia" w:hAnsiTheme="minorHAnsi" w:cstheme="minorBidi"/>
                <w:lang w:val="uk-UA"/>
              </w:rPr>
            </w:pPr>
            <w:r w:rsidRPr="001B33ED">
              <w:rPr>
                <w:rFonts w:asciiTheme="minorHAnsi" w:eastAsiaTheme="minorEastAsia" w:hAnsiTheme="minorHAnsi" w:cstheme="minorBidi"/>
                <w:lang w:val="uk-UA"/>
              </w:rPr>
              <w:t>5</w:t>
            </w:r>
          </w:p>
        </w:tc>
        <w:tc>
          <w:tcPr>
            <w:tcW w:w="2552" w:type="dxa"/>
          </w:tcPr>
          <w:p w:rsidR="001B33ED" w:rsidRPr="001B33ED" w:rsidRDefault="001B33ED" w:rsidP="00C235EB">
            <w:pPr>
              <w:autoSpaceDE w:val="0"/>
              <w:autoSpaceDN w:val="0"/>
              <w:adjustRightInd w:val="0"/>
              <w:jc w:val="center"/>
              <w:rPr>
                <w:rFonts w:asciiTheme="minorHAnsi" w:eastAsiaTheme="minorEastAsia" w:hAnsiTheme="minorHAnsi" w:cstheme="minorBidi"/>
                <w:lang w:val="uk-UA"/>
              </w:rPr>
            </w:pPr>
            <w:r w:rsidRPr="001B33ED">
              <w:rPr>
                <w:rFonts w:asciiTheme="minorHAnsi" w:eastAsiaTheme="minorEastAsia" w:hAnsiTheme="minorHAnsi" w:cstheme="minorBidi"/>
                <w:lang w:val="uk-UA"/>
              </w:rPr>
              <w:t>1000</w:t>
            </w:r>
          </w:p>
        </w:tc>
      </w:tr>
      <w:tr w:rsidR="001B33ED" w:rsidRPr="001B33ED" w:rsidTr="00C235EB">
        <w:tc>
          <w:tcPr>
            <w:tcW w:w="5070" w:type="dxa"/>
          </w:tcPr>
          <w:p w:rsidR="001B33ED" w:rsidRPr="001B33ED" w:rsidRDefault="001B33ED" w:rsidP="00C235EB">
            <w:pPr>
              <w:rPr>
                <w:rFonts w:asciiTheme="minorHAnsi" w:eastAsiaTheme="minorEastAsia" w:hAnsiTheme="minorHAnsi" w:cstheme="minorBidi"/>
                <w:lang w:val="uk-UA"/>
              </w:rPr>
            </w:pPr>
            <w:r w:rsidRPr="001B33ED">
              <w:rPr>
                <w:rFonts w:asciiTheme="minorHAnsi" w:eastAsiaTheme="minorEastAsia" w:hAnsiTheme="minorHAnsi" w:cstheme="minorBidi"/>
                <w:lang w:val="uk-UA"/>
              </w:rPr>
              <w:t>група 6 - інструменти, прилади, інвентар, меблі</w:t>
            </w:r>
          </w:p>
        </w:tc>
        <w:tc>
          <w:tcPr>
            <w:tcW w:w="2551" w:type="dxa"/>
          </w:tcPr>
          <w:p w:rsidR="001B33ED" w:rsidRPr="001B33ED" w:rsidRDefault="001B33ED" w:rsidP="00C235EB">
            <w:pPr>
              <w:jc w:val="center"/>
              <w:rPr>
                <w:rFonts w:asciiTheme="minorHAnsi" w:eastAsiaTheme="minorEastAsia" w:hAnsiTheme="minorHAnsi" w:cstheme="minorBidi"/>
                <w:lang w:val="uk-UA"/>
              </w:rPr>
            </w:pPr>
            <w:r w:rsidRPr="001B33ED">
              <w:rPr>
                <w:rFonts w:asciiTheme="minorHAnsi" w:eastAsiaTheme="minorEastAsia" w:hAnsiTheme="minorHAnsi" w:cstheme="minorBidi"/>
                <w:lang w:val="uk-UA"/>
              </w:rPr>
              <w:t>4</w:t>
            </w:r>
          </w:p>
        </w:tc>
        <w:tc>
          <w:tcPr>
            <w:tcW w:w="2552" w:type="dxa"/>
          </w:tcPr>
          <w:p w:rsidR="001B33ED" w:rsidRPr="001B33ED" w:rsidRDefault="001B33ED" w:rsidP="00C235EB">
            <w:pPr>
              <w:autoSpaceDE w:val="0"/>
              <w:autoSpaceDN w:val="0"/>
              <w:adjustRightInd w:val="0"/>
              <w:jc w:val="center"/>
              <w:rPr>
                <w:rFonts w:asciiTheme="minorHAnsi" w:eastAsiaTheme="minorEastAsia" w:hAnsiTheme="minorHAnsi" w:cstheme="minorBidi"/>
                <w:lang w:val="uk-UA"/>
              </w:rPr>
            </w:pPr>
            <w:r w:rsidRPr="001B33ED">
              <w:rPr>
                <w:rFonts w:asciiTheme="minorHAnsi" w:eastAsiaTheme="minorEastAsia" w:hAnsiTheme="minorHAnsi" w:cstheme="minorBidi"/>
                <w:lang w:val="uk-UA"/>
              </w:rPr>
              <w:t>1</w:t>
            </w:r>
          </w:p>
        </w:tc>
      </w:tr>
      <w:tr w:rsidR="001B33ED" w:rsidRPr="001B33ED" w:rsidTr="00C235EB">
        <w:tc>
          <w:tcPr>
            <w:tcW w:w="5070" w:type="dxa"/>
          </w:tcPr>
          <w:p w:rsidR="001B33ED" w:rsidRPr="001B33ED" w:rsidRDefault="001B33ED" w:rsidP="00C235EB">
            <w:pPr>
              <w:rPr>
                <w:rFonts w:asciiTheme="minorHAnsi" w:eastAsiaTheme="minorEastAsia" w:hAnsiTheme="minorHAnsi" w:cstheme="minorBidi"/>
                <w:lang w:val="uk-UA"/>
              </w:rPr>
            </w:pPr>
            <w:r w:rsidRPr="001B33ED">
              <w:rPr>
                <w:rFonts w:asciiTheme="minorHAnsi" w:eastAsiaTheme="minorEastAsia" w:hAnsiTheme="minorHAnsi" w:cstheme="minorBidi"/>
                <w:lang w:val="uk-UA"/>
              </w:rPr>
              <w:t>група 9 - інші основні засоби</w:t>
            </w:r>
          </w:p>
        </w:tc>
        <w:tc>
          <w:tcPr>
            <w:tcW w:w="2551" w:type="dxa"/>
          </w:tcPr>
          <w:p w:rsidR="001B33ED" w:rsidRPr="001B33ED" w:rsidRDefault="001B33ED" w:rsidP="00C235EB">
            <w:pPr>
              <w:jc w:val="center"/>
              <w:rPr>
                <w:rFonts w:asciiTheme="minorHAnsi" w:eastAsiaTheme="minorEastAsia" w:hAnsiTheme="minorHAnsi" w:cstheme="minorBidi"/>
                <w:lang w:val="uk-UA"/>
              </w:rPr>
            </w:pPr>
            <w:r w:rsidRPr="001B33ED">
              <w:rPr>
                <w:rFonts w:asciiTheme="minorHAnsi" w:eastAsiaTheme="minorEastAsia" w:hAnsiTheme="minorHAnsi" w:cstheme="minorBidi"/>
                <w:lang w:val="uk-UA"/>
              </w:rPr>
              <w:t>12</w:t>
            </w:r>
          </w:p>
        </w:tc>
        <w:tc>
          <w:tcPr>
            <w:tcW w:w="2552" w:type="dxa"/>
          </w:tcPr>
          <w:p w:rsidR="001B33ED" w:rsidRPr="001B33ED" w:rsidRDefault="001B33ED" w:rsidP="00C235EB">
            <w:pPr>
              <w:autoSpaceDE w:val="0"/>
              <w:autoSpaceDN w:val="0"/>
              <w:adjustRightInd w:val="0"/>
              <w:jc w:val="center"/>
              <w:rPr>
                <w:rFonts w:asciiTheme="minorHAnsi" w:eastAsiaTheme="minorEastAsia" w:hAnsiTheme="minorHAnsi" w:cstheme="minorBidi"/>
                <w:lang w:val="uk-UA"/>
              </w:rPr>
            </w:pPr>
            <w:r w:rsidRPr="001B33ED">
              <w:rPr>
                <w:rFonts w:asciiTheme="minorHAnsi" w:eastAsiaTheme="minorEastAsia" w:hAnsiTheme="minorHAnsi" w:cstheme="minorBidi"/>
                <w:lang w:val="uk-UA"/>
              </w:rPr>
              <w:t>1</w:t>
            </w:r>
          </w:p>
        </w:tc>
      </w:tr>
    </w:tbl>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Капітальні вкладення в орендовані приміщення амортизуються протягом терміну їх корисного використання. Амортизацію активу починають, коли він стає придатним для використання. Амортизацію активу припиняють на одну з двох дат, яка відбувається раніше: на дату, з якої актив класифікують як утримуваний для продажу, або на дату, з якої припиняють визнання активу.</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При переоцінці основних засобів будь-яку суму накопиченої амортизації на дату переоцінки зазвичай розглядають за допомогою «методу зменшення амортизації», тобто коли суму накопиченої амортизації виключають з валової балансової вартості активу, а чисту вартість перераховують до переоціненої вартості активу. Цей метод обов’язково застосовується для будівель. Також дозволяється й застосування методу індексів (коефіцієнту переоцінки).</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Дооцінку, що входить до власного капіталу об'єкта основних засобів, переноситься до нерозподіленого прибутку, коли припиняється визнання активу. Це може бути пов'язано з переносом усієї дооцінки, коли актив вибуває з використання або ліквідується. Перенесення з дооцінки до нерозподіленого прибутку не здійснюється через прибуток або збиток.</w:t>
      </w:r>
    </w:p>
    <w:p w:rsidR="001B33ED" w:rsidRPr="00967236" w:rsidRDefault="001B33ED" w:rsidP="001B33ED">
      <w:pPr>
        <w:shd w:val="clear" w:color="auto" w:fill="FFFFFF"/>
        <w:ind w:firstLine="709"/>
        <w:rPr>
          <w:b/>
          <w:bCs/>
          <w:spacing w:val="2"/>
          <w:lang w:val="uk-UA"/>
        </w:rPr>
      </w:pPr>
      <w:r w:rsidRPr="00967236">
        <w:rPr>
          <w:b/>
          <w:bCs/>
          <w:spacing w:val="2"/>
          <w:lang w:val="uk-UA"/>
        </w:rPr>
        <w:t>4.3.4. Облікові політики щодо нематеріальних активів</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Нематеріальний актив - немонетарний актив, який не має фізичної субстанції та може бути ідентифікований.</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Нематеріальний актив визнається, якщо виконуються наступні критерії:</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xml:space="preserve">а) актив є ідентифікований, тобто якщо він: </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xml:space="preserve">    - може бути відокремлений, тобто його можна відокремити або відділити від Товариства і продати, передати, ліцензувати, здати в оренду або обміняти індивідуально або разом з пов'язаним з ним контрактом, ідентифікованим активом чи зобов'язанням, незалежно від того, чи має Товариство намір зробити це; або</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xml:space="preserve">    - виникає внаслідок договірних або інших юридичних прав, незалежно від того, чи можуть вони бути передані або відокремлені від Товариства або ж від інших прав та зобов'язань.</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б) актив є контрольований Товариством у результаті минулих подій;</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в) від активу очікують надходження майбутніх економічних вигід до Товариства;</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г) вартість активу можна оцінити достовірно.</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Нематеріальний актив слід первісно оцінювати за собівартістю.</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Витрати на придбання окремо придбаного нематеріального активу містять:</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lastRenderedPageBreak/>
        <w:t>- ціну його придбання, включаючи ввізне мито та невідшкодовувані податки на придбання після вирахування торгівельних та інших знижок; та</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будь-які витрати, які можна прямо віднести до підготовки цього активу для використання за призначенням.</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Для оцінки відповідності внутрішньо генерований нематеріального активу критеріям визнання, Товариство класифікує генерування активу на:</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а) етап дослідження; та</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б) етап розробки.</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Витрати понесені на етапі дослідження (дослідження внутрішнього проекту) не визнаються у складі нематеріального активу, ці витрати слід визнавати як витрати у періоді їхнього понесення.</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Витрати понесені на етапі розробки (розробки внутрішнього проекту), слід визнавати у складі нематеріального активу, якщо і тільки якщо Товариство може довести все, що зазначено нижче:</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технічну можливість завершити створення нематеріального активу так, щоб він був придатний до використання або продажу;</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свій намір завершити створення нематеріального активу та використовувати або продати його;</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свою здатність використовувати або продати нематеріальний актив;</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майбутній нематеріальний актив генеруватиме ймовірні майбутні економічні вигоди;</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наявність відповідних технічних, фінансових та інших ресурсів для завершення розробки та використання чи продажу нематеріального активу;</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свою здатність достовірно оцінити видатки, які відносяться до нематеріального активу протягом його розробки.</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Внутрішньо генеровані бренди, заголовки, назви видань, переліки клієнтів та інші подібні своєю сутністю об'єкти не визнаються як нематеріальні активи.</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До компонентів собівартості внутрішньо генерованого нематеріального активу не входять:</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видатки на продаж, адміністративні та інші загальні накладні видатки, якщо їх не можна прямо віднести до підготовки активу для використання;</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ідентифіковані недоліки та початкові операційні збитки, що їх зазнають до того, як актив досягне запланованої ефективності; та</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видатки на навчання працівників експлуатувати актив.</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Після визнання нематеріальні активи обліковуються за моделлю собівартості за вирахуванням будь-якої накопиченої амортизації та будь-яких накопичених збитків від зменшення корисності.</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Амортизація нематеріальних активів здійснюється із застосування прямолінійного методу.</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lastRenderedPageBreak/>
        <w:t xml:space="preserve">Амортизацію активу починають, коли він стає придатним для використання у спосіб, визначений управлінським персоналом. </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Амортизацію активу припиняють на одну з двох дат, яка відбувається раніше: на дату, з якої актив класифікують як утримуваний для продажу, або на дату, з якої припиняють визнання активу. Отже, амортизацію не припиняють, коли актив не використовують або він вибуває з активного використання, доки актив не буде амортизований повністю.</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Ліквідаційну вартість нематеріального активу з визначеним строком корисної експлуатації слід приймати за нуль, за винятком випадків, коли:</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існує зобов'язання третьої сторони придбати актив наприкінці строку його корисної експлуатації, або</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є активний ринок для такого активу та: ліквідаційну вартість можна буде визначити посиланням на цей ринок; та існує висока ймовірність, що такий ринок існуватиме наприкінці строку корисної експлуатації активу.</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Термін корисного використання нематеріальних активів визначається по кожному об’єкту окремо в момент його придатності для використання у наказі чи іншому розпорядчому документи.</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Нематеріальні активи, які виникають у результаті договірних або інших юридичних прав, амортизуються протягом терміну чинності цих прав.</w:t>
      </w:r>
    </w:p>
    <w:p w:rsidR="001B33ED" w:rsidRDefault="001B33ED" w:rsidP="001B33ED">
      <w:pPr>
        <w:shd w:val="clear" w:color="auto" w:fill="FFFFFF"/>
        <w:autoSpaceDE w:val="0"/>
        <w:autoSpaceDN w:val="0"/>
        <w:adjustRightInd w:val="0"/>
        <w:ind w:firstLine="709"/>
        <w:jc w:val="both"/>
        <w:rPr>
          <w:lang w:val="uk-UA"/>
        </w:rPr>
      </w:pPr>
      <w:r w:rsidRPr="00967236">
        <w:rPr>
          <w:lang w:val="uk-UA"/>
        </w:rPr>
        <w:t>Для обліку нематеріальних активів використовуються наступні групи та мінімальні строки корисного використання в розрізі груп.</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7054"/>
        <w:gridCol w:w="3119"/>
      </w:tblGrid>
      <w:tr w:rsidR="001B33ED" w:rsidRPr="001B33ED" w:rsidTr="00C235EB">
        <w:tc>
          <w:tcPr>
            <w:tcW w:w="7054" w:type="dxa"/>
          </w:tcPr>
          <w:p w:rsidR="001B33ED" w:rsidRPr="001B33ED" w:rsidRDefault="001B33ED" w:rsidP="00C235EB">
            <w:pPr>
              <w:autoSpaceDE w:val="0"/>
              <w:autoSpaceDN w:val="0"/>
              <w:adjustRightInd w:val="0"/>
              <w:jc w:val="center"/>
              <w:rPr>
                <w:rFonts w:asciiTheme="minorHAnsi" w:eastAsiaTheme="minorEastAsia" w:hAnsiTheme="minorHAnsi" w:cstheme="minorBidi"/>
                <w:lang w:val="uk-UA"/>
              </w:rPr>
            </w:pPr>
            <w:r w:rsidRPr="001B33ED">
              <w:rPr>
                <w:rFonts w:asciiTheme="minorHAnsi" w:eastAsiaTheme="minorEastAsia" w:hAnsiTheme="minorHAnsi" w:cstheme="minorBidi"/>
                <w:lang w:val="uk-UA"/>
              </w:rPr>
              <w:t>Групи</w:t>
            </w:r>
          </w:p>
        </w:tc>
        <w:tc>
          <w:tcPr>
            <w:tcW w:w="3119" w:type="dxa"/>
          </w:tcPr>
          <w:p w:rsidR="001B33ED" w:rsidRPr="001B33ED" w:rsidRDefault="001B33ED" w:rsidP="00C235EB">
            <w:pPr>
              <w:autoSpaceDE w:val="0"/>
              <w:autoSpaceDN w:val="0"/>
              <w:adjustRightInd w:val="0"/>
              <w:jc w:val="center"/>
              <w:rPr>
                <w:rFonts w:asciiTheme="minorHAnsi" w:eastAsiaTheme="minorEastAsia" w:hAnsiTheme="minorHAnsi" w:cstheme="minorBidi"/>
                <w:lang w:val="uk-UA"/>
              </w:rPr>
            </w:pPr>
            <w:r w:rsidRPr="001B33ED">
              <w:rPr>
                <w:rFonts w:asciiTheme="minorHAnsi" w:eastAsiaTheme="minorEastAsia" w:hAnsiTheme="minorHAnsi" w:cstheme="minorBidi"/>
                <w:lang w:val="uk-UA"/>
              </w:rPr>
              <w:t>Мінімальний строк корисного використання, років</w:t>
            </w:r>
          </w:p>
        </w:tc>
      </w:tr>
      <w:tr w:rsidR="001B33ED" w:rsidRPr="001B33ED" w:rsidTr="00C235EB">
        <w:tc>
          <w:tcPr>
            <w:tcW w:w="7054" w:type="dxa"/>
          </w:tcPr>
          <w:p w:rsidR="001B33ED" w:rsidRPr="001B33ED" w:rsidRDefault="001B33ED" w:rsidP="00C235EB">
            <w:pPr>
              <w:rPr>
                <w:rFonts w:asciiTheme="minorHAnsi" w:eastAsiaTheme="minorEastAsia" w:hAnsiTheme="minorHAnsi" w:cstheme="minorBidi"/>
                <w:lang w:val="uk-UA"/>
              </w:rPr>
            </w:pPr>
            <w:r w:rsidRPr="001B33ED">
              <w:rPr>
                <w:rFonts w:asciiTheme="minorHAnsi" w:eastAsiaTheme="minorEastAsia" w:hAnsiTheme="minorHAnsi" w:cstheme="minorBidi"/>
                <w:lang w:val="uk-UA"/>
              </w:rPr>
              <w:t>група 3 - права на комерційні позначення (права на торговельні марки (знаки для товарів і послуг), комерційні (фірмові) найменування тощо), крім тих, витрати на придбання яких визнаються роялті</w:t>
            </w:r>
          </w:p>
        </w:tc>
        <w:tc>
          <w:tcPr>
            <w:tcW w:w="3119" w:type="dxa"/>
          </w:tcPr>
          <w:p w:rsidR="001B33ED" w:rsidRPr="001B33ED" w:rsidRDefault="001B33ED" w:rsidP="00C235EB">
            <w:pPr>
              <w:jc w:val="center"/>
              <w:rPr>
                <w:rFonts w:asciiTheme="minorHAnsi" w:eastAsiaTheme="minorEastAsia" w:hAnsiTheme="minorHAnsi" w:cstheme="minorBidi"/>
                <w:lang w:val="uk-UA"/>
              </w:rPr>
            </w:pPr>
            <w:r w:rsidRPr="001B33ED">
              <w:rPr>
                <w:rFonts w:asciiTheme="minorHAnsi" w:eastAsiaTheme="minorEastAsia" w:hAnsiTheme="minorHAnsi" w:cstheme="minorBidi"/>
                <w:lang w:val="uk-UA"/>
              </w:rPr>
              <w:t>Відповідно до правовстановлюючого документа</w:t>
            </w:r>
          </w:p>
        </w:tc>
      </w:tr>
      <w:tr w:rsidR="001B33ED" w:rsidRPr="001B33ED" w:rsidTr="00C235EB">
        <w:tc>
          <w:tcPr>
            <w:tcW w:w="7054" w:type="dxa"/>
          </w:tcPr>
          <w:p w:rsidR="001B33ED" w:rsidRPr="001B33ED" w:rsidRDefault="001B33ED" w:rsidP="00C235EB">
            <w:pPr>
              <w:rPr>
                <w:rFonts w:asciiTheme="minorHAnsi" w:eastAsiaTheme="minorEastAsia" w:hAnsiTheme="minorHAnsi" w:cstheme="minorBidi"/>
                <w:lang w:val="uk-UA"/>
              </w:rPr>
            </w:pPr>
            <w:r w:rsidRPr="001B33ED">
              <w:rPr>
                <w:rFonts w:asciiTheme="minorHAnsi" w:eastAsiaTheme="minorEastAsia" w:hAnsiTheme="minorHAnsi" w:cstheme="minorBidi"/>
                <w:lang w:val="uk-UA"/>
              </w:rPr>
              <w:t>група 5 - авторське право та суміжні з ним права (право на літературні, художні, музичні твори, комп'ютерні програми, програми для електронно-обчислювальних машин, компіляції даних (баз даних), фонограми, відеограми, передач (програми) організацій мовлення тощо), крім тих, витрати на придбання яких визнаються роялті</w:t>
            </w:r>
          </w:p>
        </w:tc>
        <w:tc>
          <w:tcPr>
            <w:tcW w:w="3119" w:type="dxa"/>
          </w:tcPr>
          <w:p w:rsidR="001B33ED" w:rsidRPr="001B33ED" w:rsidRDefault="001B33ED" w:rsidP="00C235EB">
            <w:pPr>
              <w:jc w:val="center"/>
              <w:rPr>
                <w:rFonts w:asciiTheme="minorHAnsi" w:eastAsiaTheme="minorEastAsia" w:hAnsiTheme="minorHAnsi" w:cstheme="minorBidi"/>
                <w:lang w:val="uk-UA"/>
              </w:rPr>
            </w:pPr>
            <w:r w:rsidRPr="001B33ED">
              <w:rPr>
                <w:rFonts w:asciiTheme="minorHAnsi" w:eastAsiaTheme="minorEastAsia" w:hAnsiTheme="minorHAnsi" w:cstheme="minorBidi"/>
                <w:lang w:val="uk-UA"/>
              </w:rPr>
              <w:t>Відповідно до правовстановлюючого документа, але не менш як 2 роки</w:t>
            </w:r>
          </w:p>
        </w:tc>
      </w:tr>
    </w:tbl>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Якщо відповідно до правовстановлюючого документа строк дії права користування нематеріального активу не встановлено, такий строк корисного використання визначається Товариством самостійно, але не може становити менше 2 та більш 10 років.</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Якщо строк корисного використання нематеріального активу не може бути встановлений, тоді амортизація не нараховується, але щороку виконуються процедури тестування активу на ознаки його знецінення (зменшення корисності).</w:t>
      </w:r>
    </w:p>
    <w:p w:rsidR="001B33ED" w:rsidRPr="00967236" w:rsidRDefault="001B33ED" w:rsidP="001B33ED">
      <w:pPr>
        <w:shd w:val="clear" w:color="auto" w:fill="FFFFFF"/>
        <w:ind w:firstLine="709"/>
        <w:rPr>
          <w:b/>
          <w:bCs/>
          <w:spacing w:val="2"/>
          <w:lang w:val="uk-UA"/>
        </w:rPr>
      </w:pPr>
      <w:r w:rsidRPr="00967236">
        <w:rPr>
          <w:b/>
          <w:bCs/>
          <w:spacing w:val="2"/>
          <w:lang w:val="uk-UA"/>
        </w:rPr>
        <w:t>4.3.5. Облікові політики щодо зменшення корисності основних засобів та нематеріальних активів</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lastRenderedPageBreak/>
        <w:t>В кінці кожного звітного періоду Товариство оцінює, чи є якась ознака того, що корисність активу може зменшитися. Якщо хоча б одна з таких ознак існує, Товариству слід оцінити суму очікуваного відшкодування такого активу.</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Балансову вартість активу слід зменшувати до суми його очікуваного відшкодування, якщо і тільки якщо сума очікуваного відшкодування активу менша від його балансової вартості. Таке зменшення є збитком від зменшення корисності.</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Збиток від зменшення корисності слід негайно визнавати в прибутках чи збитках, якщо актив не обліковують за переоціненою вартістю згідно з іншим стандартом (наприклад, відповідно до моделі переоцінки, наведеної в МСБО 16). Будь-який збиток від зменшення корисності переоціненого активу слід визнавати як зменшення резерву з переоцінки (додаткового капіталу) за цим іншим стандартом.</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Після визнання збитку від зменшення корисності нарахування амортизації активу слід коригувати в майбутніх періодах для розподілу переглянутої балансової вартості активу за вирахуванням його ліквідаційної вартості (якщо вона є) на систематичній основі протягом строку корисної експлуатації, що залишається.</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Збиток від зменшення корисності, визнаний для активу в попередніх періодах, слід сторнувати, якщо і тільки якщо змінилися попередні оцінки, застосовані для визначення суми очікуваного відшкодування активу з моменту визнання останнього збитку від зменшення корисності.</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Якщо це так, то балансову вартість активу слід збільшити до суми його очікуваного відшкодування. Таке збільшення є сторнуванням збитку від зменшення корисності. При цьому збільшена балансова вартість активу внаслідок сторнування збитку від зменшення корисності не повинна перевищувати балансову вартість (за вирахуванням амортизації), яку б визначили, якби збиток від зменшення корисності не визнали для активу в попередні роки.</w:t>
      </w:r>
    </w:p>
    <w:p w:rsidR="001B33ED" w:rsidRPr="00967236" w:rsidRDefault="001B33ED" w:rsidP="001B33ED">
      <w:pPr>
        <w:shd w:val="clear" w:color="auto" w:fill="FFFFFF"/>
        <w:ind w:firstLine="709"/>
        <w:rPr>
          <w:b/>
          <w:bCs/>
          <w:spacing w:val="-2"/>
          <w:lang w:val="uk-UA"/>
        </w:rPr>
      </w:pPr>
      <w:r w:rsidRPr="00967236">
        <w:rPr>
          <w:b/>
          <w:bCs/>
          <w:spacing w:val="-2"/>
          <w:lang w:val="uk-UA"/>
        </w:rPr>
        <w:t>4.3.6. Облікові політики щодо інвестиційної нерухомості</w:t>
      </w:r>
    </w:p>
    <w:p w:rsidR="001B33ED" w:rsidRPr="00967236" w:rsidRDefault="001B33ED" w:rsidP="001B33ED">
      <w:pPr>
        <w:shd w:val="clear" w:color="auto" w:fill="FFFFFF"/>
        <w:ind w:firstLine="709"/>
        <w:rPr>
          <w:lang w:val="uk-UA"/>
        </w:rPr>
      </w:pPr>
      <w:r w:rsidRPr="00967236">
        <w:rPr>
          <w:lang w:val="uk-UA"/>
        </w:rPr>
        <w:t xml:space="preserve">До інвестиційної нерухомості Товариство відносить нерухомість (землю чи будівлі, або частину будівлі, або їх поєднання), утримувану на правах власності або згідно з угодою про фінансову оренду з метою отримання орендних платежів або збільшення вартості капіталу чи для досягнення обох цілей, а не для: </w:t>
      </w:r>
    </w:p>
    <w:p w:rsidR="001B33ED" w:rsidRPr="00967236" w:rsidRDefault="001B33ED" w:rsidP="001B33ED">
      <w:pPr>
        <w:shd w:val="clear" w:color="auto" w:fill="FFFFFF"/>
        <w:ind w:firstLine="709"/>
        <w:rPr>
          <w:lang w:val="uk-UA"/>
        </w:rPr>
      </w:pPr>
      <w:r w:rsidRPr="00967236">
        <w:rPr>
          <w:lang w:val="uk-UA"/>
        </w:rPr>
        <w:t xml:space="preserve">- використання у виробництві чи при постачанні товарів, при наданні послуг чи для адміністративних цілей, або </w:t>
      </w:r>
    </w:p>
    <w:p w:rsidR="001B33ED" w:rsidRPr="00967236" w:rsidRDefault="001B33ED" w:rsidP="001B33ED">
      <w:pPr>
        <w:shd w:val="clear" w:color="auto" w:fill="FFFFFF"/>
        <w:ind w:firstLine="709"/>
        <w:rPr>
          <w:lang w:val="uk-UA"/>
        </w:rPr>
      </w:pPr>
      <w:r w:rsidRPr="00967236">
        <w:rPr>
          <w:lang w:val="uk-UA"/>
        </w:rPr>
        <w:t>- продажу в звичайному ході діяльності.</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Інвестиційна нерухомість визнається як актив тоді і тільки тоді, коли:</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є ймовірність того, що Товариство отримає майбутні економічні вигоди, які пов’язані з цією інвестиційною нерухомістю,</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собівартість інвестиційної нерухомості можна достовірно оцінити.</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xml:space="preserve">Якщо будівлі включають одну частину, яка утримується з метою отримання орендної плати та другу частину для використання у процесі діяльності Товариства або для адміністративних цілей, в </w:t>
      </w:r>
      <w:r w:rsidRPr="00967236">
        <w:rPr>
          <w:lang w:val="uk-UA"/>
        </w:rPr>
        <w:lastRenderedPageBreak/>
        <w:t xml:space="preserve">бухгалтерському обліку такі частини об'єкту нерухомості оцінюються та відображаються окремо, якщо вони можуть бути продані окремо. </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xml:space="preserve">Якщо окремо не можна продати таку частку, тоді ця нерухомість є інвестиційною, тільки якщо площа в оренді перевищує </w:t>
      </w:r>
      <w:r w:rsidRPr="00967236">
        <w:rPr>
          <w:b/>
          <w:lang w:val="uk-UA"/>
        </w:rPr>
        <w:t>50% її загальної площі</w:t>
      </w:r>
      <w:r w:rsidRPr="00967236">
        <w:rPr>
          <w:lang w:val="uk-UA"/>
        </w:rPr>
        <w:t>.</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Первісна оцінка інвестиційної нерухомості здійснюється за собівартістю. Витрати на операцію включаються до первісної вартості. Собівартість придбаної інвестиційної нерухомості включає ціну її придбання та будь-які витрати, які безпосередньо віднесені до придбання. Безпосередньо віднесені витрати охоплюють, наприклад, винагороди за надання професійних юридичних послуг, податки, пов’язані з передачею права власності, та інші витрати на операцію.</w:t>
      </w:r>
    </w:p>
    <w:p w:rsidR="001B33ED" w:rsidRPr="00967236" w:rsidRDefault="001B33ED" w:rsidP="001B33ED">
      <w:pPr>
        <w:shd w:val="clear" w:color="auto" w:fill="FFFFFF"/>
        <w:ind w:firstLine="709"/>
        <w:jc w:val="both"/>
        <w:rPr>
          <w:bCs/>
          <w:spacing w:val="-2"/>
          <w:lang w:val="uk-UA"/>
        </w:rPr>
      </w:pPr>
      <w:r w:rsidRPr="00967236">
        <w:rPr>
          <w:bCs/>
          <w:spacing w:val="-2"/>
          <w:lang w:val="uk-UA"/>
        </w:rPr>
        <w:t>Визнання інвестиційної нерухомості слід припиняти (виключати зі звіту про фінансовий стан) при вибутті або коли інвестиційна нерухомість вилучається з використання на постійній основі і не очікується жодних економічних вигід від її вибуття.</w:t>
      </w:r>
    </w:p>
    <w:p w:rsidR="001B33ED" w:rsidRPr="00967236" w:rsidRDefault="001B33ED" w:rsidP="001B33ED">
      <w:pPr>
        <w:shd w:val="clear" w:color="auto" w:fill="FFFFFF"/>
        <w:ind w:firstLine="709"/>
        <w:rPr>
          <w:b/>
          <w:bCs/>
          <w:spacing w:val="-2"/>
          <w:lang w:val="uk-UA"/>
        </w:rPr>
      </w:pPr>
      <w:r w:rsidRPr="00967236">
        <w:rPr>
          <w:b/>
          <w:bCs/>
          <w:spacing w:val="-2"/>
          <w:lang w:val="uk-UA"/>
        </w:rPr>
        <w:t>4.3.7. Облікові політики щодо непоточних (необоротних) активів, утримуваних для продажу</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Непоточний актив – це актив, що не відповідає визначенню поточного активу.</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xml:space="preserve">Поточний актив -  це актив, який відповідає будь-якому з таких критеріїв: </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xml:space="preserve">а) за очікуванням, буде реалізований або призначений для продажу чи споживання в нормальному операційному циклі Товариства; </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xml:space="preserve">б) утримується в основному з метою продажу; </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xml:space="preserve">в) за очікуванням, буде реалізований протягом дванадцяти місяців після звітного періоду, або </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г) є грошовими коштами чи еквівалентом грошових коштів (як визначено в МСБО 7), якщо його обмін або використання для погашення зобов'язання не є обмеженим принаймні протягом дванадцяти місяців після звітного періоду.</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xml:space="preserve">Товариство класифікує непоточний актив (або ліквідаційну групу) як утримуваний для продажу, якщо його балансова вартість буде в основному відшкодовуватися шляхом операції продажу, а не поточного використання. </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Для цього актив (або ліквідаційна група) має бути придатним для негайного продажу в тому стані, у якому він перебуває на момент продажу, на умовах, яких зазвичай дотримуються при продажі таких активів (або ліквідаційних груп), і цей продаж повинен бути високо ймовірним.</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Товариство оцінює непоточний актив (або ліквідаційну групу), класифікований як утримуваний для продажу, за нижчою з оцінок: або за балансовою вартістю, або за справедливою вартістю з вирахуванням витрат на продаж.</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xml:space="preserve">Товариство не нараховує амортизацію непоточного активу на час, коли він класифікується як утримуваний для продажу, або коли він є частиною ліквідаційної групи, класифікованої як утримувана для продажу. </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lastRenderedPageBreak/>
        <w:t>На дату складання фінансової звітності непоточні активи (або ліквідаційна група) тестується на знецінення та признається по найменшій з вартостей окремими рядками у Звіті про фінансовий стан Товариства.</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Товариство оцінює непоточний актив, який більше не класифікується як утримуваний для продажу (або більше не входить до ліквідаційної групи, класифікованої як утримувана для продажу), за нижчою з оцінок:</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балансової вартості активу (або ліквідаційної групи) до того, як він (або ліквідаційна група) був класифікований як утримуваний для продажу, скоригованої з огляду на амортизацію або переоцінку, які були б визнані, якби актив (або ліквідаційна група) не був би класифікований як такий, що утримується для продажу, або</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суми очікуваного відшкодування на дату подальшого рішення щодо відмови від продажу.</w:t>
      </w:r>
    </w:p>
    <w:p w:rsidR="001B33ED" w:rsidRPr="00967236" w:rsidRDefault="001B33ED" w:rsidP="001B33ED">
      <w:pPr>
        <w:shd w:val="clear" w:color="auto" w:fill="FFFFFF"/>
        <w:ind w:firstLine="709"/>
        <w:rPr>
          <w:b/>
          <w:bCs/>
          <w:spacing w:val="-2"/>
          <w:lang w:val="uk-UA"/>
        </w:rPr>
      </w:pPr>
      <w:r w:rsidRPr="00967236">
        <w:rPr>
          <w:b/>
          <w:bCs/>
          <w:spacing w:val="-2"/>
          <w:lang w:val="uk-UA"/>
        </w:rPr>
        <w:t>4.3.8. Облікові політики щодо оренди</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Фінансова оренда - це оренда, за якою передаються в основному всі ризики та винагороди, пов'язані з правом власності на актив. Товариство як орендатор на початку строку оренди визнає фінансову оренду як активи та зобов'язання за сумами, що дорівнюють справедливій вартості орендованого майна на початок оренди або (якщо вони менші за справедливу вартість) за теперішньою вартістю мінімальних орендних платежів.</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xml:space="preserve">Мінімальні орендні платежі розподіляються між фінансовими витратами та зменшенням непогашених зобов'язань. </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Фінансові витрати розподіляються на кожен період таким чином, щоб забезпечити сталу періодичну ставку відсотка на залишок зобов'язань. Непередбачені орендні платежі відображаються як витрати в тих періодах, у яких вони були понесені.</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Політика нарахування амортизації на орендовані активи, що амортизуються, узгоджена із стандартною політикою Товариства щодо подібних активів.</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Якщо немає обґрунтованої впевненості в тому, що Товариство, як орендар, отримає право власності наприкінці строку оренди, актив повністю амортизується протягом коротшого з двох строків: строку оренди або строку корисної експлуатації.</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Оренда активів, за якою ризики та винагороди, пов'язані з правом власності на актив, фактично залишаються в орендодавця, класифікується як операційна оренда.</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xml:space="preserve">Орендні платежі за угодою про операційну оренду визнаються як витрати на прямолінійній основі протягом строку оренди. </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Дохід від оренди за угодами про операційну оренду Товариство визнає на прямолінійній основі протягом строку оренди. Затрати, включаючи амортизацію, понесені при отриманні доходу від оренди, визнаються як витрати згідно з іншими визначеними нормами цієї облікової політики.</w:t>
      </w: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p>
    <w:p w:rsidR="001B33ED" w:rsidRPr="00967236" w:rsidRDefault="001B33ED" w:rsidP="001B33ED">
      <w:pPr>
        <w:pStyle w:val="afe"/>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
          <w:bCs/>
          <w:spacing w:val="-2"/>
          <w:sz w:val="24"/>
          <w:szCs w:val="24"/>
          <w:lang w:val="uk-UA"/>
        </w:rPr>
        <w:t>4.3.9. Облікові політики щодо запасів та витрат</w:t>
      </w:r>
    </w:p>
    <w:p w:rsidR="001B33ED" w:rsidRPr="00967236" w:rsidRDefault="001B33ED" w:rsidP="001B33ED">
      <w:pPr>
        <w:ind w:firstLine="709"/>
        <w:jc w:val="both"/>
        <w:rPr>
          <w:bCs/>
          <w:spacing w:val="-2"/>
          <w:lang w:val="uk-UA"/>
        </w:rPr>
      </w:pPr>
      <w:r w:rsidRPr="00967236">
        <w:rPr>
          <w:bCs/>
          <w:spacing w:val="-2"/>
          <w:lang w:val="uk-UA"/>
        </w:rPr>
        <w:t>Запаси - це активи, які:</w:t>
      </w:r>
    </w:p>
    <w:p w:rsidR="001B33ED" w:rsidRPr="00967236" w:rsidRDefault="001B33ED" w:rsidP="001B33ED">
      <w:pPr>
        <w:ind w:firstLine="709"/>
        <w:jc w:val="both"/>
        <w:rPr>
          <w:bCs/>
          <w:spacing w:val="-2"/>
          <w:lang w:val="uk-UA"/>
        </w:rPr>
      </w:pPr>
      <w:r w:rsidRPr="00967236">
        <w:rPr>
          <w:bCs/>
          <w:spacing w:val="-2"/>
          <w:lang w:val="uk-UA"/>
        </w:rPr>
        <w:lastRenderedPageBreak/>
        <w:t>- утримуються для продажу у звичайному ході бізнесу;</w:t>
      </w:r>
    </w:p>
    <w:p w:rsidR="001B33ED" w:rsidRPr="00967236" w:rsidRDefault="001B33ED" w:rsidP="001B33ED">
      <w:pPr>
        <w:ind w:firstLine="709"/>
        <w:jc w:val="both"/>
        <w:rPr>
          <w:bCs/>
          <w:spacing w:val="-2"/>
          <w:lang w:val="uk-UA"/>
        </w:rPr>
      </w:pPr>
      <w:r w:rsidRPr="00967236">
        <w:rPr>
          <w:bCs/>
          <w:spacing w:val="-2"/>
          <w:lang w:val="uk-UA"/>
        </w:rPr>
        <w:t>- перебувають у процесі виробництва для такого продажу або</w:t>
      </w:r>
    </w:p>
    <w:p w:rsidR="001B33ED" w:rsidRPr="00967236" w:rsidRDefault="001B33ED" w:rsidP="001B33ED">
      <w:pPr>
        <w:ind w:firstLine="709"/>
        <w:jc w:val="both"/>
        <w:rPr>
          <w:bCs/>
          <w:spacing w:val="-2"/>
          <w:lang w:val="uk-UA"/>
        </w:rPr>
      </w:pPr>
      <w:r w:rsidRPr="00967236">
        <w:rPr>
          <w:bCs/>
          <w:spacing w:val="-2"/>
          <w:lang w:val="uk-UA"/>
        </w:rPr>
        <w:t>- існують у формі основних чи допоміжних матеріалів для споживання у виробничому процесі або при наданні послуг.</w:t>
      </w:r>
    </w:p>
    <w:p w:rsidR="001B33ED" w:rsidRPr="00967236" w:rsidRDefault="001B33ED" w:rsidP="001B33ED">
      <w:pPr>
        <w:pStyle w:val="afe"/>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Чиста вартість реалізації - попередньо оцінена ціна продажу у звичайному ході бізнесу мінус попередньо оцінені витрати на завершення та попередньо оцінені витрати, необхідні для здійснення продажу.</w:t>
      </w:r>
    </w:p>
    <w:p w:rsidR="001B33ED" w:rsidRPr="00967236" w:rsidRDefault="001B33ED" w:rsidP="001B33ED">
      <w:pPr>
        <w:pStyle w:val="afe"/>
        <w:spacing w:after="0" w:line="240" w:lineRule="auto"/>
        <w:ind w:left="0" w:firstLine="709"/>
        <w:jc w:val="both"/>
        <w:rPr>
          <w:rFonts w:ascii="Times New Roman" w:hAnsi="Times New Roman"/>
          <w:bCs/>
          <w:spacing w:val="-2"/>
          <w:sz w:val="24"/>
          <w:szCs w:val="24"/>
          <w:lang w:val="uk-UA"/>
        </w:rPr>
      </w:pPr>
    </w:p>
    <w:p w:rsidR="001B33ED" w:rsidRPr="00967236" w:rsidRDefault="001B33ED" w:rsidP="001B33ED">
      <w:pPr>
        <w:pStyle w:val="afe"/>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Запаси оцінюють за меншою з таких двох величин: собівартість та чиста вартість реалізації.</w:t>
      </w:r>
    </w:p>
    <w:p w:rsidR="001B33ED" w:rsidRPr="00967236" w:rsidRDefault="001B33ED" w:rsidP="001B33ED">
      <w:pPr>
        <w:pStyle w:val="afe"/>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Витрати на придбання запасів складаються з ціни придбання, ввізного мита та інших податків (окрім тих, що згодом відшкодовуються суб'єктові господарювання податковими органами), а також з витрат на транспортування, навантаження і розвантаження та інших витрат, безпосередньо пов'язаних з придбанням готової продукції, матеріалів та послуг. Торговельні знижки, інші знижки та інші подібні їм статті вираховуються при визначенні витрат на придбання.</w:t>
      </w:r>
    </w:p>
    <w:p w:rsidR="001B33ED" w:rsidRPr="00967236" w:rsidRDefault="001B33ED" w:rsidP="001B33ED">
      <w:pPr>
        <w:pStyle w:val="afe"/>
        <w:spacing w:after="0" w:line="240" w:lineRule="auto"/>
        <w:ind w:left="0" w:firstLine="709"/>
        <w:jc w:val="both"/>
        <w:rPr>
          <w:rFonts w:ascii="Times New Roman" w:hAnsi="Times New Roman"/>
          <w:bCs/>
          <w:spacing w:val="-2"/>
          <w:sz w:val="24"/>
          <w:szCs w:val="24"/>
          <w:lang w:val="uk-UA"/>
        </w:rPr>
      </w:pPr>
    </w:p>
    <w:p w:rsidR="001B33ED" w:rsidRPr="00967236" w:rsidRDefault="001B33ED" w:rsidP="001B33ED">
      <w:pPr>
        <w:pStyle w:val="afe"/>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 xml:space="preserve">Собівартість запасів повинна включати всі витрати </w:t>
      </w:r>
      <w:r w:rsidRPr="00967236">
        <w:rPr>
          <w:rFonts w:ascii="Times New Roman" w:hAnsi="Times New Roman"/>
          <w:bCs/>
          <w:spacing w:val="-2"/>
          <w:sz w:val="24"/>
          <w:szCs w:val="24"/>
          <w:u w:val="single"/>
          <w:lang w:val="uk-UA"/>
        </w:rPr>
        <w:t>на придбання</w:t>
      </w:r>
      <w:r w:rsidRPr="00967236">
        <w:rPr>
          <w:rFonts w:ascii="Times New Roman" w:hAnsi="Times New Roman"/>
          <w:bCs/>
          <w:spacing w:val="-2"/>
          <w:sz w:val="24"/>
          <w:szCs w:val="24"/>
          <w:lang w:val="uk-UA"/>
        </w:rPr>
        <w:t xml:space="preserve">, витрати </w:t>
      </w:r>
      <w:r w:rsidRPr="00967236">
        <w:rPr>
          <w:rFonts w:ascii="Times New Roman" w:hAnsi="Times New Roman"/>
          <w:bCs/>
          <w:spacing w:val="-2"/>
          <w:sz w:val="24"/>
          <w:szCs w:val="24"/>
          <w:u w:val="single"/>
          <w:lang w:val="uk-UA"/>
        </w:rPr>
        <w:t>на переробку</w:t>
      </w:r>
      <w:r w:rsidRPr="00967236">
        <w:rPr>
          <w:rFonts w:ascii="Times New Roman" w:hAnsi="Times New Roman"/>
          <w:bCs/>
          <w:spacing w:val="-2"/>
          <w:sz w:val="24"/>
          <w:szCs w:val="24"/>
          <w:lang w:val="uk-UA"/>
        </w:rPr>
        <w:t xml:space="preserve"> та </w:t>
      </w:r>
      <w:r w:rsidRPr="00967236">
        <w:rPr>
          <w:rFonts w:ascii="Times New Roman" w:hAnsi="Times New Roman"/>
          <w:bCs/>
          <w:spacing w:val="-2"/>
          <w:sz w:val="24"/>
          <w:szCs w:val="24"/>
          <w:u w:val="single"/>
          <w:lang w:val="uk-UA"/>
        </w:rPr>
        <w:t>інші витрати</w:t>
      </w:r>
      <w:r w:rsidRPr="00967236">
        <w:rPr>
          <w:rFonts w:ascii="Times New Roman" w:hAnsi="Times New Roman"/>
          <w:bCs/>
          <w:spacing w:val="-2"/>
          <w:sz w:val="24"/>
          <w:szCs w:val="24"/>
          <w:lang w:val="uk-UA"/>
        </w:rPr>
        <w:t>, понесені під час доставки запасів до їх теперішнього місцезнаходження та приведення їх у теперішній стан.</w:t>
      </w:r>
    </w:p>
    <w:p w:rsidR="001B33ED" w:rsidRPr="00967236" w:rsidRDefault="001B33ED" w:rsidP="001B33ED">
      <w:pPr>
        <w:pStyle w:val="afe"/>
        <w:spacing w:after="0" w:line="240" w:lineRule="auto"/>
        <w:ind w:left="0" w:firstLine="709"/>
        <w:jc w:val="both"/>
        <w:rPr>
          <w:rFonts w:ascii="Times New Roman" w:hAnsi="Times New Roman"/>
          <w:bCs/>
          <w:spacing w:val="-2"/>
          <w:sz w:val="24"/>
          <w:szCs w:val="24"/>
          <w:lang w:val="uk-UA"/>
        </w:rPr>
      </w:pPr>
    </w:p>
    <w:p w:rsidR="001B33ED" w:rsidRDefault="001B33ED" w:rsidP="001B33ED">
      <w:pPr>
        <w:pStyle w:val="afe"/>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 xml:space="preserve">Витрати на придбання запасів складаються з ціни придбання, ввізного мита та інших податків (окрім тих, що згодом відшкодовуються суб'єктові господарювання податковими органами), а також з витрат на транспортування, навантаження і розвантаження та інших витрат, безпосередньо пов'язаних з придбанням готової продукції, матеріалів та послуг. </w:t>
      </w:r>
    </w:p>
    <w:p w:rsidR="001B33ED" w:rsidRPr="00967236" w:rsidRDefault="001B33ED" w:rsidP="001B33ED">
      <w:pPr>
        <w:pStyle w:val="afe"/>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Торговельні знижки, інші знижки та інші подібні їм статті вираховуються при визначенні витрат на придбання.</w:t>
      </w:r>
    </w:p>
    <w:p w:rsidR="001B33ED" w:rsidRPr="00967236" w:rsidRDefault="001B33ED" w:rsidP="001B33ED">
      <w:pPr>
        <w:pStyle w:val="afe"/>
        <w:spacing w:after="0" w:line="240" w:lineRule="auto"/>
        <w:ind w:left="0" w:firstLine="709"/>
        <w:jc w:val="both"/>
        <w:rPr>
          <w:rFonts w:ascii="Times New Roman" w:hAnsi="Times New Roman"/>
          <w:bCs/>
          <w:spacing w:val="-2"/>
          <w:sz w:val="24"/>
          <w:szCs w:val="24"/>
          <w:lang w:val="uk-UA"/>
        </w:rPr>
      </w:pPr>
    </w:p>
    <w:p w:rsidR="001B33ED" w:rsidRPr="00967236" w:rsidRDefault="001B33ED" w:rsidP="001B33ED">
      <w:pPr>
        <w:pStyle w:val="afe"/>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Сума транспортно-заготівельних витрат, що узагальнюється на окремому субрахунку рахунків обліку запасів, щомісячно розподіляється між сумою залишку запасів на кінець звітного місяця і сумою запасів, що вибули (використані, реалізовані, безоплатно передані тощо) за звітний місяць. Сума транспортно-заготівельних витрат, яка відноситься до запасів, що вибули, визначається як добуток середнього відсотка транспортно-заготівельних витрат і вартості запасів, що вибули, з відображенням її на тих самих рахунках обліку, у кореспонденції з якими відображено вибуття цих запасів. Середній відсоток транспортно-заготівельних витрат визначається діленням суми залишків транспортно-заготівельних витрат на початок звітного місяця і транспортно-заготівельних витрат за звітний місяць на суму залишку запасів на початок місяця і запасів, що надійшли за звітний місяць.</w:t>
      </w:r>
    </w:p>
    <w:p w:rsidR="001B33ED" w:rsidRPr="00967236" w:rsidRDefault="001B33ED" w:rsidP="001B33ED">
      <w:pPr>
        <w:ind w:firstLine="709"/>
        <w:jc w:val="both"/>
        <w:rPr>
          <w:lang w:val="uk-UA"/>
        </w:rPr>
      </w:pPr>
      <w:r w:rsidRPr="00967236">
        <w:rPr>
          <w:lang w:val="uk-UA"/>
        </w:rPr>
        <w:t xml:space="preserve">Виробнича собівартість продукції (витрати на переробку) </w:t>
      </w:r>
      <w:r w:rsidRPr="00967236">
        <w:rPr>
          <w:bCs/>
          <w:spacing w:val="-2"/>
          <w:lang w:val="uk-UA"/>
        </w:rPr>
        <w:t>охоплює витрати, прямо пов'язані з одиницями виробництва, та включає</w:t>
      </w:r>
      <w:r w:rsidRPr="00967236">
        <w:rPr>
          <w:lang w:val="uk-UA"/>
        </w:rPr>
        <w:t xml:space="preserve">: </w:t>
      </w:r>
    </w:p>
    <w:p w:rsidR="001B33ED" w:rsidRPr="00967236" w:rsidRDefault="001B33ED" w:rsidP="001B33ED">
      <w:pPr>
        <w:ind w:firstLine="709"/>
        <w:jc w:val="both"/>
        <w:rPr>
          <w:lang w:val="uk-UA"/>
        </w:rPr>
      </w:pPr>
      <w:r w:rsidRPr="00967236">
        <w:rPr>
          <w:lang w:val="uk-UA"/>
        </w:rPr>
        <w:t xml:space="preserve">- прямі матеріальні витрати; </w:t>
      </w:r>
    </w:p>
    <w:p w:rsidR="001B33ED" w:rsidRPr="00967236" w:rsidRDefault="001B33ED" w:rsidP="001B33ED">
      <w:pPr>
        <w:ind w:firstLine="709"/>
        <w:jc w:val="both"/>
        <w:rPr>
          <w:lang w:val="uk-UA"/>
        </w:rPr>
      </w:pPr>
      <w:r w:rsidRPr="00967236">
        <w:rPr>
          <w:lang w:val="uk-UA"/>
        </w:rPr>
        <w:t xml:space="preserve">- прямі витрати на оплату праці; </w:t>
      </w:r>
    </w:p>
    <w:p w:rsidR="001B33ED" w:rsidRPr="00967236" w:rsidRDefault="001B33ED" w:rsidP="001B33ED">
      <w:pPr>
        <w:ind w:firstLine="709"/>
        <w:jc w:val="both"/>
        <w:rPr>
          <w:lang w:val="uk-UA"/>
        </w:rPr>
      </w:pPr>
      <w:r w:rsidRPr="00967236">
        <w:rPr>
          <w:lang w:val="uk-UA"/>
        </w:rPr>
        <w:t xml:space="preserve">- інші прямі витрати; </w:t>
      </w:r>
    </w:p>
    <w:p w:rsidR="001B33ED" w:rsidRPr="00967236" w:rsidRDefault="001B33ED" w:rsidP="001B33ED">
      <w:pPr>
        <w:ind w:firstLine="709"/>
        <w:jc w:val="both"/>
        <w:rPr>
          <w:lang w:val="uk-UA"/>
        </w:rPr>
      </w:pPr>
      <w:r w:rsidRPr="00967236">
        <w:rPr>
          <w:lang w:val="uk-UA"/>
        </w:rPr>
        <w:t>- змінні загальновиробничі (зміні виробничі накладні) ;</w:t>
      </w:r>
    </w:p>
    <w:p w:rsidR="001B33ED" w:rsidRPr="00967236" w:rsidRDefault="001B33ED" w:rsidP="001B33ED">
      <w:pPr>
        <w:ind w:firstLine="709"/>
        <w:jc w:val="both"/>
        <w:rPr>
          <w:lang w:val="uk-UA"/>
        </w:rPr>
      </w:pPr>
      <w:r w:rsidRPr="00967236">
        <w:rPr>
          <w:lang w:val="uk-UA"/>
        </w:rPr>
        <w:t>- постійні розподілені загальновиробничі витрати (постійні виробничі накладні).</w:t>
      </w:r>
    </w:p>
    <w:p w:rsidR="001B33ED" w:rsidRPr="00967236" w:rsidRDefault="001B33ED" w:rsidP="001B33ED">
      <w:pPr>
        <w:pStyle w:val="afe"/>
        <w:spacing w:after="0" w:line="240" w:lineRule="auto"/>
        <w:ind w:left="0" w:firstLine="709"/>
        <w:jc w:val="both"/>
        <w:rPr>
          <w:rFonts w:ascii="Times New Roman" w:hAnsi="Times New Roman"/>
          <w:bCs/>
          <w:spacing w:val="-2"/>
          <w:sz w:val="24"/>
          <w:szCs w:val="24"/>
          <w:lang w:val="uk-UA"/>
        </w:rPr>
      </w:pPr>
    </w:p>
    <w:p w:rsidR="001B33ED" w:rsidRPr="00967236" w:rsidRDefault="001B33ED" w:rsidP="001B33ED">
      <w:pPr>
        <w:pStyle w:val="afe"/>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Розподіл постійних виробничих накладних витрат на витрати, пов'язані з переробкою, базується на нормальній потужності виробничого устаткування.</w:t>
      </w:r>
    </w:p>
    <w:p w:rsidR="001B33ED" w:rsidRPr="00967236" w:rsidRDefault="001B33ED" w:rsidP="001B33ED">
      <w:pPr>
        <w:pStyle w:val="afe"/>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Нормальна потужність - це очікуваний рівень виробництва, якого можна досягти в середньому протягом кількох періодів або сезонів за звичайних обставин, якщо взяти до уваги зменшення потужності, що виникає в результаті запланованого обслуговування виробництва.</w:t>
      </w:r>
    </w:p>
    <w:p w:rsidR="001B33ED" w:rsidRPr="00967236" w:rsidRDefault="001B33ED" w:rsidP="001B33ED">
      <w:pPr>
        <w:pStyle w:val="afe"/>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Розрахунок нормальної потужності здійснюється щомісячно або, щонайменше, раз на рік, в рамках функції планування діяльності та затверджується керівником Товариства. По закінченні звітного періоду відділом техніко-економічного аналізу складається довідка про фактичну виробничу потужність (відсоток виконання плану виробництва) в натуральних показниках та передається у бухгалтерську службу Товариства для врахування затвердженого показника нормальної потужності у розрахунку розподілу постійних накладних витрат між:</w:t>
      </w:r>
    </w:p>
    <w:p w:rsidR="001B33ED" w:rsidRPr="00967236" w:rsidRDefault="001B33ED" w:rsidP="001B33ED">
      <w:pPr>
        <w:pStyle w:val="afe"/>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 xml:space="preserve">- витратами виробничою собівартістю (дебет рахунку 23 з кредиту рахунку 91), показник розраховується пропорційно </w:t>
      </w:r>
      <w:r w:rsidRPr="00967236">
        <w:rPr>
          <w:rFonts w:ascii="Times New Roman" w:hAnsi="Times New Roman"/>
          <w:b/>
          <w:bCs/>
          <w:spacing w:val="-2"/>
          <w:sz w:val="24"/>
          <w:szCs w:val="24"/>
          <w:lang w:val="uk-UA"/>
        </w:rPr>
        <w:t>використаної</w:t>
      </w:r>
      <w:r w:rsidRPr="00967236">
        <w:rPr>
          <w:rFonts w:ascii="Times New Roman" w:hAnsi="Times New Roman"/>
          <w:bCs/>
          <w:spacing w:val="-2"/>
          <w:sz w:val="24"/>
          <w:szCs w:val="24"/>
          <w:lang w:val="uk-UA"/>
        </w:rPr>
        <w:t xml:space="preserve"> нормальної потужності, та </w:t>
      </w:r>
    </w:p>
    <w:p w:rsidR="001B33ED" w:rsidRPr="00967236" w:rsidRDefault="001B33ED" w:rsidP="001B33ED">
      <w:pPr>
        <w:pStyle w:val="afe"/>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 xml:space="preserve">- витратами періоду (дебет рахунку 90 з кредитом рахунку 91), показник розраховується пропорційно </w:t>
      </w:r>
      <w:r w:rsidRPr="00967236">
        <w:rPr>
          <w:rFonts w:ascii="Times New Roman" w:hAnsi="Times New Roman"/>
          <w:b/>
          <w:bCs/>
          <w:spacing w:val="-2"/>
          <w:sz w:val="24"/>
          <w:szCs w:val="24"/>
          <w:lang w:val="uk-UA"/>
        </w:rPr>
        <w:t>не використаної</w:t>
      </w:r>
      <w:r w:rsidRPr="00967236">
        <w:rPr>
          <w:rFonts w:ascii="Times New Roman" w:hAnsi="Times New Roman"/>
          <w:bCs/>
          <w:spacing w:val="-2"/>
          <w:sz w:val="24"/>
          <w:szCs w:val="24"/>
          <w:lang w:val="uk-UA"/>
        </w:rPr>
        <w:t xml:space="preserve"> нормальної потужності та визнається витратами того періоду, в якому вони понесені.</w:t>
      </w:r>
    </w:p>
    <w:p w:rsidR="001B33ED" w:rsidRPr="00967236" w:rsidRDefault="001B33ED" w:rsidP="001B33ED">
      <w:pPr>
        <w:pStyle w:val="afe"/>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Оформлення такого розподілу здійснюється щомісяця довідкою бухгалтерії.</w:t>
      </w:r>
    </w:p>
    <w:p w:rsidR="001B33ED" w:rsidRPr="00967236" w:rsidRDefault="001B33ED" w:rsidP="001B33ED">
      <w:pPr>
        <w:pStyle w:val="afe"/>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 xml:space="preserve">Якщо в деяких звітних періодах окремі об’єкти основних засобів зовсім не використовувалися у виробництві, тоді їх амортизація, ремонт та інші подібні витрати відображаються у витратах періоду в повній обсязі, тобто без задіяння вищенаведеного механізму пропорційного розподілу. </w:t>
      </w:r>
    </w:p>
    <w:p w:rsidR="001B33ED" w:rsidRPr="00967236" w:rsidRDefault="001B33ED" w:rsidP="001B33ED">
      <w:pPr>
        <w:pStyle w:val="afe"/>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Розподіл постійних загальновиробничих витрат не здійснюється, якщо недозавантаженність потужностей складає в межах 10%. В цьому випадку нормальна потужність вважається задіяною, а постійні загальновиробничі витрат формують витрати виробничої собівартості.</w:t>
      </w:r>
    </w:p>
    <w:p w:rsidR="001B33ED" w:rsidRPr="00967236" w:rsidRDefault="001B33ED" w:rsidP="001B33ED">
      <w:pPr>
        <w:pStyle w:val="afe"/>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 xml:space="preserve">Вищезазначений порядок врахування нормальної потужності забезпечує те, що сума постійних накладних витрат, розподілених на кожну одиницю виробництва, та не зростає внаслідок низького рівня виробництва або простоїв. </w:t>
      </w:r>
    </w:p>
    <w:p w:rsidR="001B33ED" w:rsidRPr="00967236" w:rsidRDefault="001B33ED" w:rsidP="001B33ED">
      <w:pPr>
        <w:pStyle w:val="afe"/>
        <w:spacing w:after="0" w:line="240" w:lineRule="auto"/>
        <w:ind w:left="0" w:firstLine="709"/>
        <w:jc w:val="both"/>
        <w:rPr>
          <w:rFonts w:ascii="Times New Roman" w:hAnsi="Times New Roman"/>
          <w:bCs/>
          <w:spacing w:val="-2"/>
          <w:sz w:val="24"/>
          <w:szCs w:val="24"/>
          <w:lang w:val="uk-UA"/>
        </w:rPr>
      </w:pPr>
    </w:p>
    <w:p w:rsidR="001B33ED" w:rsidRPr="00967236" w:rsidRDefault="001B33ED" w:rsidP="001B33ED">
      <w:pPr>
        <w:pStyle w:val="afe"/>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 xml:space="preserve">Змінні виробничі накладні витрати (крім </w:t>
      </w:r>
      <w:r w:rsidRPr="00967236">
        <w:rPr>
          <w:rFonts w:ascii="Times New Roman" w:hAnsi="Times New Roman"/>
          <w:sz w:val="24"/>
          <w:szCs w:val="24"/>
          <w:lang w:val="uk-UA"/>
        </w:rPr>
        <w:t>вартість використаних друкарських форм (валів) строком служби менш ніж один рік)</w:t>
      </w:r>
      <w:r w:rsidRPr="00967236">
        <w:rPr>
          <w:rFonts w:ascii="Times New Roman" w:hAnsi="Times New Roman"/>
          <w:bCs/>
          <w:spacing w:val="-2"/>
          <w:sz w:val="24"/>
          <w:szCs w:val="24"/>
          <w:lang w:val="uk-UA"/>
        </w:rPr>
        <w:t xml:space="preserve"> та постійні розподілені виробничі накладні витрати розподіляються на кожну одиницю виробництва на основі раціональної та послідовної бази розподілу, тобто для Товариства це - на базі вартості прямих матеріальних витрат (за статтею «Сировина і матеріали») або заробітної плати основних працівників, що включається до виробничої собівартості.</w:t>
      </w:r>
    </w:p>
    <w:p w:rsidR="001B33ED" w:rsidRPr="00967236" w:rsidRDefault="001B33ED" w:rsidP="001B33ED">
      <w:pPr>
        <w:pStyle w:val="afe"/>
        <w:spacing w:after="0" w:line="240" w:lineRule="auto"/>
        <w:ind w:left="0" w:firstLine="709"/>
        <w:jc w:val="both"/>
        <w:rPr>
          <w:rFonts w:ascii="Times New Roman" w:hAnsi="Times New Roman"/>
          <w:bCs/>
          <w:spacing w:val="-2"/>
          <w:sz w:val="24"/>
          <w:szCs w:val="24"/>
          <w:lang w:val="uk-UA"/>
        </w:rPr>
      </w:pPr>
    </w:p>
    <w:p w:rsidR="001B33ED" w:rsidRPr="00967236" w:rsidRDefault="001B33ED" w:rsidP="001B33ED">
      <w:pPr>
        <w:pStyle w:val="afe"/>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Вартість використаних друкарських форм (валів) строком служби менш ніж один рік для Товариства є суттєвою у періодах формування виробничої собівартості. Тому, у відповідності до вимог застосованої Концептуальної основи достовірного подання, та для забезпечення достовірного перенесення характеру спожитих майбутніх економічних вигід втілених у використанні друкарських форм (валів) на виробничу собівартість продукції, Товариством вартість таких друкарських форм (валів) переданих у експлуатацію визнається змінними виробничими накладними витратами які розподіляються відповідно до норм, що розраховуються на основі планових показників вартості друкарських форм та обсягу виробництва.</w:t>
      </w:r>
    </w:p>
    <w:p w:rsidR="001B33ED" w:rsidRPr="00967236" w:rsidRDefault="001B33ED" w:rsidP="001B33ED">
      <w:pPr>
        <w:pStyle w:val="afe"/>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При цьому на виробничу собівартість переноситься частка змінних накладних витрат, що розрахована відповідно до норм. Частка нерозподілених між місяцями використання змінних накладних витрат,  до часу їх подальшого використання, не повинна обліковується у вартості готової продукції. Допускається організувати облік нерозподіленої їх вартості на балансових рахунках: «Незавершене виробництво» чи «Витрат майбутніх періодів».</w:t>
      </w:r>
    </w:p>
    <w:p w:rsidR="001B33ED" w:rsidRPr="00967236" w:rsidRDefault="001B33ED" w:rsidP="001B33ED">
      <w:pPr>
        <w:pStyle w:val="afe"/>
        <w:spacing w:after="0" w:line="240" w:lineRule="auto"/>
        <w:ind w:left="0" w:firstLine="709"/>
        <w:jc w:val="both"/>
        <w:rPr>
          <w:rFonts w:ascii="Times New Roman" w:hAnsi="Times New Roman"/>
          <w:bCs/>
          <w:spacing w:val="-2"/>
          <w:sz w:val="24"/>
          <w:szCs w:val="24"/>
          <w:lang w:val="uk-UA"/>
        </w:rPr>
      </w:pPr>
    </w:p>
    <w:p w:rsidR="001B33ED" w:rsidRPr="00967236" w:rsidRDefault="001B33ED" w:rsidP="001B33ED">
      <w:pPr>
        <w:ind w:firstLine="709"/>
        <w:jc w:val="both"/>
        <w:rPr>
          <w:bCs/>
          <w:spacing w:val="-2"/>
          <w:lang w:val="uk-UA"/>
        </w:rPr>
      </w:pPr>
      <w:r w:rsidRPr="00967236">
        <w:rPr>
          <w:bCs/>
          <w:spacing w:val="-2"/>
          <w:lang w:val="uk-UA"/>
        </w:rPr>
        <w:lastRenderedPageBreak/>
        <w:t>Прикладами витрат, які не включаються у собівартість запасів і визнаються як витрати періоду, в якому вони понесені, є такі:</w:t>
      </w:r>
    </w:p>
    <w:p w:rsidR="001B33ED" w:rsidRPr="00967236" w:rsidRDefault="001B33ED" w:rsidP="001B33ED">
      <w:pPr>
        <w:ind w:firstLine="709"/>
        <w:jc w:val="both"/>
        <w:rPr>
          <w:bCs/>
          <w:spacing w:val="-2"/>
          <w:lang w:val="uk-UA"/>
        </w:rPr>
      </w:pPr>
      <w:r w:rsidRPr="00967236">
        <w:rPr>
          <w:bCs/>
          <w:spacing w:val="-2"/>
          <w:lang w:val="uk-UA"/>
        </w:rPr>
        <w:t xml:space="preserve">а) </w:t>
      </w:r>
      <w:r w:rsidRPr="00967236">
        <w:rPr>
          <w:bCs/>
          <w:spacing w:val="-2"/>
          <w:u w:val="single"/>
          <w:lang w:val="uk-UA"/>
        </w:rPr>
        <w:t>адміністративні витрати</w:t>
      </w:r>
      <w:r w:rsidRPr="00967236">
        <w:rPr>
          <w:bCs/>
          <w:spacing w:val="-2"/>
          <w:lang w:val="uk-UA"/>
        </w:rPr>
        <w:t>, не пов'язані з доставкою запасів до їх теперішнього місцезнаходження та приведенням у теперішній стан, наприклад:</w:t>
      </w:r>
    </w:p>
    <w:p w:rsidR="001B33ED" w:rsidRPr="00967236" w:rsidRDefault="001B33ED" w:rsidP="001B33ED">
      <w:pPr>
        <w:ind w:firstLine="709"/>
        <w:jc w:val="both"/>
        <w:rPr>
          <w:bCs/>
          <w:spacing w:val="-2"/>
          <w:lang w:val="uk-UA"/>
        </w:rPr>
      </w:pPr>
      <w:r w:rsidRPr="00967236">
        <w:rPr>
          <w:bCs/>
          <w:spacing w:val="-2"/>
          <w:lang w:val="uk-UA"/>
        </w:rPr>
        <w:t xml:space="preserve">- загальні корпоративні витрати (організаційні витрати, витрати на проведення річних зборів, представницькі витрати тощо); </w:t>
      </w:r>
    </w:p>
    <w:p w:rsidR="001B33ED" w:rsidRPr="00967236" w:rsidRDefault="001B33ED" w:rsidP="001B33ED">
      <w:pPr>
        <w:ind w:firstLine="709"/>
        <w:jc w:val="both"/>
        <w:rPr>
          <w:bCs/>
          <w:spacing w:val="-2"/>
          <w:lang w:val="uk-UA"/>
        </w:rPr>
      </w:pPr>
      <w:r w:rsidRPr="00967236">
        <w:rPr>
          <w:bCs/>
          <w:spacing w:val="-2"/>
          <w:lang w:val="uk-UA"/>
        </w:rPr>
        <w:t xml:space="preserve">- витрати на службові відрядження і утримання апарату управління підприємством та іншого загальногосподарського персоналу; </w:t>
      </w:r>
    </w:p>
    <w:p w:rsidR="001B33ED" w:rsidRPr="00967236" w:rsidRDefault="001B33ED" w:rsidP="001B33ED">
      <w:pPr>
        <w:ind w:firstLine="709"/>
        <w:jc w:val="both"/>
        <w:rPr>
          <w:bCs/>
          <w:spacing w:val="-2"/>
          <w:lang w:val="uk-UA"/>
        </w:rPr>
      </w:pPr>
      <w:r w:rsidRPr="00967236">
        <w:rPr>
          <w:bCs/>
          <w:spacing w:val="-2"/>
          <w:lang w:val="uk-UA"/>
        </w:rPr>
        <w:t xml:space="preserve">- витрати на утримання основних засобів, інших матеріальних необоротних активів загальногосподарського використання (операційна оренда, страхування майна, амортизація, ремонт, опалення, освітлення, водопостачання, водовідведення, охорона); </w:t>
      </w:r>
    </w:p>
    <w:p w:rsidR="001B33ED" w:rsidRPr="00967236" w:rsidRDefault="001B33ED" w:rsidP="001B33ED">
      <w:pPr>
        <w:ind w:firstLine="709"/>
        <w:jc w:val="both"/>
        <w:rPr>
          <w:bCs/>
          <w:spacing w:val="-2"/>
          <w:lang w:val="uk-UA"/>
        </w:rPr>
      </w:pPr>
      <w:r w:rsidRPr="00967236">
        <w:rPr>
          <w:bCs/>
          <w:spacing w:val="-2"/>
          <w:lang w:val="uk-UA"/>
        </w:rPr>
        <w:t xml:space="preserve">- винагороди за професійні послуги (юридичні, аудиторські, з оцінки майна тощо); </w:t>
      </w:r>
    </w:p>
    <w:p w:rsidR="001B33ED" w:rsidRPr="00967236" w:rsidRDefault="001B33ED" w:rsidP="001B33ED">
      <w:pPr>
        <w:ind w:firstLine="709"/>
        <w:jc w:val="both"/>
        <w:rPr>
          <w:bCs/>
          <w:spacing w:val="-2"/>
          <w:lang w:val="uk-UA"/>
        </w:rPr>
      </w:pPr>
      <w:r w:rsidRPr="00967236">
        <w:rPr>
          <w:bCs/>
          <w:spacing w:val="-2"/>
          <w:lang w:val="uk-UA"/>
        </w:rPr>
        <w:t xml:space="preserve">- витрати на зв'язок (поштові, телеграфні, телефонні, телекс, факс тощо); </w:t>
      </w:r>
    </w:p>
    <w:p w:rsidR="001B33ED" w:rsidRPr="00967236" w:rsidRDefault="001B33ED" w:rsidP="001B33ED">
      <w:pPr>
        <w:ind w:firstLine="709"/>
        <w:jc w:val="both"/>
        <w:rPr>
          <w:bCs/>
          <w:spacing w:val="-2"/>
          <w:lang w:val="uk-UA"/>
        </w:rPr>
      </w:pPr>
      <w:r w:rsidRPr="00967236">
        <w:rPr>
          <w:bCs/>
          <w:spacing w:val="-2"/>
          <w:lang w:val="uk-UA"/>
        </w:rPr>
        <w:t xml:space="preserve">- амортизація нематеріальних активів загальногосподарського використання; </w:t>
      </w:r>
    </w:p>
    <w:p w:rsidR="001B33ED" w:rsidRPr="00967236" w:rsidRDefault="001B33ED" w:rsidP="001B33ED">
      <w:pPr>
        <w:ind w:firstLine="709"/>
        <w:jc w:val="both"/>
        <w:rPr>
          <w:bCs/>
          <w:spacing w:val="-2"/>
          <w:lang w:val="uk-UA"/>
        </w:rPr>
      </w:pPr>
      <w:r w:rsidRPr="00967236">
        <w:rPr>
          <w:bCs/>
          <w:spacing w:val="-2"/>
          <w:lang w:val="uk-UA"/>
        </w:rPr>
        <w:t xml:space="preserve">- витрати на врегулювання спорів у судових органах; </w:t>
      </w:r>
    </w:p>
    <w:p w:rsidR="001B33ED" w:rsidRPr="00967236" w:rsidRDefault="001B33ED" w:rsidP="001B33ED">
      <w:pPr>
        <w:ind w:firstLine="709"/>
        <w:jc w:val="both"/>
        <w:rPr>
          <w:bCs/>
          <w:spacing w:val="-2"/>
          <w:lang w:val="uk-UA"/>
        </w:rPr>
      </w:pPr>
      <w:r w:rsidRPr="00967236">
        <w:rPr>
          <w:bCs/>
          <w:spacing w:val="-2"/>
          <w:lang w:val="uk-UA"/>
        </w:rPr>
        <w:t xml:space="preserve">- податки, збори та інші передбачені законодавством обов'язкові платежі (крім податків, зборів та обов'язкових платежів, що включаються до виробничої собівартості продукції, робіт, послуг); </w:t>
      </w:r>
    </w:p>
    <w:p w:rsidR="001B33ED" w:rsidRPr="00967236" w:rsidRDefault="001B33ED" w:rsidP="001B33ED">
      <w:pPr>
        <w:ind w:firstLine="709"/>
        <w:jc w:val="both"/>
        <w:rPr>
          <w:bCs/>
          <w:spacing w:val="-2"/>
          <w:lang w:val="uk-UA"/>
        </w:rPr>
      </w:pPr>
      <w:r w:rsidRPr="00967236">
        <w:rPr>
          <w:bCs/>
          <w:spacing w:val="-2"/>
          <w:lang w:val="uk-UA"/>
        </w:rPr>
        <w:t>- плата за розрахунково-касове обслуговування та інші послуги банків, а також витрати, пов'язані з купівлею-продажем валюти;</w:t>
      </w:r>
    </w:p>
    <w:p w:rsidR="001B33ED" w:rsidRPr="00967236" w:rsidRDefault="001B33ED" w:rsidP="001B33ED">
      <w:pPr>
        <w:ind w:firstLine="709"/>
        <w:jc w:val="both"/>
        <w:rPr>
          <w:bCs/>
          <w:spacing w:val="-2"/>
          <w:lang w:val="uk-UA"/>
        </w:rPr>
      </w:pPr>
    </w:p>
    <w:p w:rsidR="001B33ED" w:rsidRPr="00967236" w:rsidRDefault="001B33ED" w:rsidP="001B33ED">
      <w:pPr>
        <w:ind w:firstLine="709"/>
        <w:jc w:val="both"/>
        <w:rPr>
          <w:bCs/>
          <w:spacing w:val="-2"/>
          <w:lang w:val="uk-UA"/>
        </w:rPr>
      </w:pPr>
      <w:r w:rsidRPr="00967236">
        <w:rPr>
          <w:bCs/>
          <w:spacing w:val="-2"/>
          <w:lang w:val="uk-UA"/>
        </w:rPr>
        <w:t xml:space="preserve">б) </w:t>
      </w:r>
      <w:r w:rsidRPr="00967236">
        <w:rPr>
          <w:bCs/>
          <w:spacing w:val="-2"/>
          <w:u w:val="single"/>
          <w:lang w:val="uk-UA"/>
        </w:rPr>
        <w:t>витрати на продаж</w:t>
      </w:r>
      <w:r w:rsidRPr="00967236">
        <w:rPr>
          <w:bCs/>
          <w:spacing w:val="-2"/>
          <w:lang w:val="uk-UA"/>
        </w:rPr>
        <w:t xml:space="preserve"> та витрати на зберігання, крім тих витрат, які зумовлені виробничим процесом і є необхідними для підготовки до наступного етапу виробництва, наприклад:</w:t>
      </w:r>
    </w:p>
    <w:p w:rsidR="001B33ED" w:rsidRPr="00967236" w:rsidRDefault="001B33ED" w:rsidP="001B33ED">
      <w:pPr>
        <w:ind w:firstLine="709"/>
        <w:jc w:val="both"/>
        <w:rPr>
          <w:bCs/>
          <w:spacing w:val="-2"/>
          <w:lang w:val="uk-UA"/>
        </w:rPr>
      </w:pPr>
      <w:r w:rsidRPr="00967236">
        <w:rPr>
          <w:bCs/>
          <w:spacing w:val="-2"/>
          <w:lang w:val="uk-UA"/>
        </w:rPr>
        <w:t xml:space="preserve">- витрати пакувальних матеріалів для затарювання готової продукції на складах готової продукції; </w:t>
      </w:r>
    </w:p>
    <w:p w:rsidR="001B33ED" w:rsidRPr="00967236" w:rsidRDefault="001B33ED" w:rsidP="001B33ED">
      <w:pPr>
        <w:ind w:firstLine="709"/>
        <w:jc w:val="both"/>
        <w:rPr>
          <w:bCs/>
          <w:spacing w:val="-2"/>
          <w:lang w:val="uk-UA"/>
        </w:rPr>
      </w:pPr>
      <w:r w:rsidRPr="00967236">
        <w:rPr>
          <w:bCs/>
          <w:spacing w:val="-2"/>
          <w:lang w:val="uk-UA"/>
        </w:rPr>
        <w:t xml:space="preserve">- витрати на ремонт тари; </w:t>
      </w:r>
    </w:p>
    <w:p w:rsidR="001B33ED" w:rsidRPr="00967236" w:rsidRDefault="001B33ED" w:rsidP="001B33ED">
      <w:pPr>
        <w:ind w:firstLine="709"/>
        <w:jc w:val="both"/>
        <w:rPr>
          <w:bCs/>
          <w:spacing w:val="-2"/>
          <w:lang w:val="uk-UA"/>
        </w:rPr>
      </w:pPr>
      <w:r w:rsidRPr="00967236">
        <w:rPr>
          <w:bCs/>
          <w:spacing w:val="-2"/>
          <w:lang w:val="uk-UA"/>
        </w:rPr>
        <w:t xml:space="preserve">- оплата праці та комісійні винагороди продавцям, торговим агентам та працівникам підрозділів, що забезпечують збут; </w:t>
      </w:r>
    </w:p>
    <w:p w:rsidR="001B33ED" w:rsidRPr="00967236" w:rsidRDefault="001B33ED" w:rsidP="001B33ED">
      <w:pPr>
        <w:ind w:firstLine="709"/>
        <w:jc w:val="both"/>
        <w:rPr>
          <w:bCs/>
          <w:spacing w:val="-2"/>
          <w:lang w:val="uk-UA"/>
        </w:rPr>
      </w:pPr>
      <w:r w:rsidRPr="00967236">
        <w:rPr>
          <w:bCs/>
          <w:spacing w:val="-2"/>
          <w:lang w:val="uk-UA"/>
        </w:rPr>
        <w:t xml:space="preserve">- витрати на рекламу та дослідження ринку (маркетинг); </w:t>
      </w:r>
    </w:p>
    <w:p w:rsidR="001B33ED" w:rsidRPr="00967236" w:rsidRDefault="001B33ED" w:rsidP="001B33ED">
      <w:pPr>
        <w:ind w:firstLine="709"/>
        <w:jc w:val="both"/>
        <w:rPr>
          <w:bCs/>
          <w:spacing w:val="-2"/>
          <w:lang w:val="uk-UA"/>
        </w:rPr>
      </w:pPr>
      <w:r w:rsidRPr="00967236">
        <w:rPr>
          <w:bCs/>
          <w:spacing w:val="-2"/>
          <w:lang w:val="uk-UA"/>
        </w:rPr>
        <w:t xml:space="preserve">- витрати на передпродажну підготовку товарів; </w:t>
      </w:r>
    </w:p>
    <w:p w:rsidR="001B33ED" w:rsidRPr="00967236" w:rsidRDefault="001B33ED" w:rsidP="001B33ED">
      <w:pPr>
        <w:ind w:firstLine="709"/>
        <w:jc w:val="both"/>
        <w:rPr>
          <w:bCs/>
          <w:spacing w:val="-2"/>
          <w:lang w:val="uk-UA"/>
        </w:rPr>
      </w:pPr>
      <w:r w:rsidRPr="00967236">
        <w:rPr>
          <w:bCs/>
          <w:spacing w:val="-2"/>
          <w:lang w:val="uk-UA"/>
        </w:rPr>
        <w:t xml:space="preserve">- витрати на відрядження працівників, зайнятих збутом; </w:t>
      </w:r>
    </w:p>
    <w:p w:rsidR="001B33ED" w:rsidRPr="00967236" w:rsidRDefault="001B33ED" w:rsidP="001B33ED">
      <w:pPr>
        <w:ind w:firstLine="709"/>
        <w:jc w:val="both"/>
        <w:rPr>
          <w:bCs/>
          <w:spacing w:val="-2"/>
          <w:lang w:val="uk-UA"/>
        </w:rPr>
      </w:pPr>
      <w:r w:rsidRPr="00967236">
        <w:rPr>
          <w:bCs/>
          <w:spacing w:val="-2"/>
          <w:lang w:val="uk-UA"/>
        </w:rPr>
        <w:t xml:space="preserve">- витрати на утримання основних засобів, інших матеріальних необоротних активів, пов'язаних зі збутом продукції, товарів, робіт, послуг (операційна оренда, страхування, амортизація, ремонт, опалення, освітлення, охорона); </w:t>
      </w:r>
    </w:p>
    <w:p w:rsidR="001B33ED" w:rsidRPr="00967236" w:rsidRDefault="001B33ED" w:rsidP="001B33ED">
      <w:pPr>
        <w:ind w:firstLine="709"/>
        <w:jc w:val="both"/>
        <w:rPr>
          <w:bCs/>
          <w:spacing w:val="-2"/>
          <w:lang w:val="uk-UA"/>
        </w:rPr>
      </w:pPr>
      <w:r w:rsidRPr="00967236">
        <w:rPr>
          <w:bCs/>
          <w:spacing w:val="-2"/>
          <w:lang w:val="uk-UA"/>
        </w:rPr>
        <w:lastRenderedPageBreak/>
        <w:t xml:space="preserve">- витрати на транспортування, перевалку і страхування готової продукції (товарів), транспортно-експедиційні та інші послуги, пов'язані з транспортуванням продукції (товарів) відповідно до умов договору (базису) поставки; </w:t>
      </w:r>
    </w:p>
    <w:p w:rsidR="001B33ED" w:rsidRPr="00967236" w:rsidRDefault="001B33ED" w:rsidP="001B33ED">
      <w:pPr>
        <w:ind w:firstLine="709"/>
        <w:jc w:val="both"/>
        <w:rPr>
          <w:bCs/>
          <w:spacing w:val="-2"/>
          <w:lang w:val="uk-UA"/>
        </w:rPr>
      </w:pPr>
      <w:r w:rsidRPr="00967236">
        <w:rPr>
          <w:bCs/>
          <w:spacing w:val="-2"/>
          <w:lang w:val="uk-UA"/>
        </w:rPr>
        <w:t xml:space="preserve">- витрати на гарантійний ремонт і гарантійне обслуговування; </w:t>
      </w:r>
    </w:p>
    <w:p w:rsidR="001B33ED" w:rsidRPr="00967236" w:rsidRDefault="001B33ED" w:rsidP="001B33ED">
      <w:pPr>
        <w:ind w:firstLine="709"/>
        <w:jc w:val="both"/>
        <w:rPr>
          <w:bCs/>
          <w:spacing w:val="-2"/>
          <w:lang w:val="uk-UA"/>
        </w:rPr>
      </w:pPr>
      <w:r w:rsidRPr="00967236">
        <w:rPr>
          <w:bCs/>
          <w:spacing w:val="-2"/>
          <w:lang w:val="uk-UA"/>
        </w:rPr>
        <w:t xml:space="preserve">- витрати на страхування призначеної для подальшої реалізації готової продукції (товарів), що зберігається на складі підприємства; </w:t>
      </w:r>
    </w:p>
    <w:p w:rsidR="001B33ED" w:rsidRPr="00967236" w:rsidRDefault="001B33ED" w:rsidP="001B33ED">
      <w:pPr>
        <w:ind w:firstLine="709"/>
        <w:jc w:val="both"/>
        <w:rPr>
          <w:bCs/>
          <w:spacing w:val="-2"/>
          <w:lang w:val="uk-UA"/>
        </w:rPr>
      </w:pPr>
      <w:r w:rsidRPr="00967236">
        <w:rPr>
          <w:bCs/>
          <w:spacing w:val="-2"/>
          <w:lang w:val="uk-UA"/>
        </w:rPr>
        <w:t>- витрати на транспортування готової продукції (товарів) між складами підрозділів (філій, представництв) підприємства;</w:t>
      </w:r>
    </w:p>
    <w:p w:rsidR="001B33ED" w:rsidRPr="00967236" w:rsidRDefault="001B33ED" w:rsidP="001B33ED">
      <w:pPr>
        <w:ind w:firstLine="709"/>
        <w:jc w:val="both"/>
        <w:rPr>
          <w:bCs/>
          <w:spacing w:val="-2"/>
          <w:lang w:val="uk-UA"/>
        </w:rPr>
      </w:pPr>
      <w:r w:rsidRPr="00967236">
        <w:rPr>
          <w:bCs/>
          <w:spacing w:val="-2"/>
          <w:lang w:val="uk-UA"/>
        </w:rPr>
        <w:t>- інші витрати, пов'язані зі збутом продукції, товарів, робіт, послуг;</w:t>
      </w:r>
    </w:p>
    <w:p w:rsidR="001B33ED" w:rsidRPr="00967236" w:rsidRDefault="001B33ED" w:rsidP="001B33ED">
      <w:pPr>
        <w:ind w:firstLine="709"/>
        <w:jc w:val="both"/>
        <w:rPr>
          <w:bCs/>
          <w:spacing w:val="-2"/>
          <w:lang w:val="uk-UA"/>
        </w:rPr>
      </w:pPr>
    </w:p>
    <w:p w:rsidR="001B33ED" w:rsidRPr="00967236" w:rsidRDefault="001B33ED" w:rsidP="001B33ED">
      <w:pPr>
        <w:ind w:firstLine="709"/>
        <w:jc w:val="both"/>
        <w:rPr>
          <w:bCs/>
          <w:spacing w:val="-2"/>
          <w:lang w:val="uk-UA"/>
        </w:rPr>
      </w:pPr>
      <w:r w:rsidRPr="00967236">
        <w:rPr>
          <w:bCs/>
          <w:spacing w:val="-2"/>
          <w:lang w:val="uk-UA"/>
        </w:rPr>
        <w:t xml:space="preserve">в) </w:t>
      </w:r>
      <w:r w:rsidRPr="00967236">
        <w:rPr>
          <w:bCs/>
          <w:spacing w:val="-2"/>
          <w:u w:val="single"/>
          <w:lang w:val="uk-UA"/>
        </w:rPr>
        <w:t>інші операційні витрати</w:t>
      </w:r>
      <w:r w:rsidRPr="00967236">
        <w:rPr>
          <w:bCs/>
          <w:spacing w:val="-2"/>
          <w:lang w:val="uk-UA"/>
        </w:rPr>
        <w:t>, наприклад:</w:t>
      </w:r>
    </w:p>
    <w:p w:rsidR="001B33ED" w:rsidRPr="00967236" w:rsidRDefault="001B33ED" w:rsidP="001B33ED">
      <w:pPr>
        <w:ind w:firstLine="709"/>
        <w:jc w:val="both"/>
        <w:rPr>
          <w:bCs/>
          <w:spacing w:val="-2"/>
          <w:lang w:val="uk-UA"/>
        </w:rPr>
      </w:pPr>
      <w:r w:rsidRPr="00967236">
        <w:rPr>
          <w:bCs/>
          <w:spacing w:val="-2"/>
          <w:lang w:val="uk-UA"/>
        </w:rPr>
        <w:t xml:space="preserve">- витрати на дослідження та розробки; </w:t>
      </w:r>
    </w:p>
    <w:p w:rsidR="001B33ED" w:rsidRPr="00967236" w:rsidRDefault="001B33ED" w:rsidP="001B33ED">
      <w:pPr>
        <w:ind w:firstLine="709"/>
        <w:jc w:val="both"/>
        <w:rPr>
          <w:bCs/>
          <w:spacing w:val="-2"/>
          <w:lang w:val="uk-UA"/>
        </w:rPr>
      </w:pPr>
      <w:r w:rsidRPr="00967236">
        <w:rPr>
          <w:bCs/>
          <w:spacing w:val="-2"/>
          <w:lang w:val="uk-UA"/>
        </w:rPr>
        <w:t xml:space="preserve">- собівартість реалізованих виробничих запасів, яка для цілей бухгалтерського обліку складається з їх облікової вартості та витрат, пов'язаних з їх реалізацією; </w:t>
      </w:r>
    </w:p>
    <w:p w:rsidR="001B33ED" w:rsidRPr="00967236" w:rsidRDefault="001B33ED" w:rsidP="001B33ED">
      <w:pPr>
        <w:ind w:firstLine="709"/>
        <w:jc w:val="both"/>
        <w:rPr>
          <w:bCs/>
          <w:spacing w:val="-2"/>
          <w:lang w:val="uk-UA"/>
        </w:rPr>
      </w:pPr>
      <w:r w:rsidRPr="00967236">
        <w:rPr>
          <w:bCs/>
          <w:spacing w:val="-2"/>
          <w:lang w:val="uk-UA"/>
        </w:rPr>
        <w:t xml:space="preserve">- сума безнадійної дебіторської заборгованості та відрахування до резерву сумнівних боргів; </w:t>
      </w:r>
    </w:p>
    <w:p w:rsidR="001B33ED" w:rsidRPr="00967236" w:rsidRDefault="001B33ED" w:rsidP="001B33ED">
      <w:pPr>
        <w:ind w:firstLine="709"/>
        <w:jc w:val="both"/>
        <w:rPr>
          <w:bCs/>
          <w:spacing w:val="-2"/>
          <w:lang w:val="uk-UA"/>
        </w:rPr>
      </w:pPr>
      <w:r w:rsidRPr="00967236">
        <w:rPr>
          <w:bCs/>
          <w:spacing w:val="-2"/>
          <w:lang w:val="uk-UA"/>
        </w:rPr>
        <w:t xml:space="preserve">- втрати від операційної курсової різниці (тобто від зміни курсу валюти за операціями, активами і зобов'язаннями, що пов'язані з операційною діяльністю підприємства); </w:t>
      </w:r>
    </w:p>
    <w:p w:rsidR="001B33ED" w:rsidRPr="00967236" w:rsidRDefault="001B33ED" w:rsidP="001B33ED">
      <w:pPr>
        <w:ind w:firstLine="709"/>
        <w:jc w:val="both"/>
        <w:rPr>
          <w:bCs/>
          <w:spacing w:val="-2"/>
          <w:lang w:val="uk-UA"/>
        </w:rPr>
      </w:pPr>
      <w:r w:rsidRPr="00967236">
        <w:rPr>
          <w:bCs/>
          <w:spacing w:val="-2"/>
          <w:lang w:val="uk-UA"/>
        </w:rPr>
        <w:t xml:space="preserve">- втрати від знецінення запасів; </w:t>
      </w:r>
    </w:p>
    <w:p w:rsidR="001B33ED" w:rsidRPr="00967236" w:rsidRDefault="001B33ED" w:rsidP="001B33ED">
      <w:pPr>
        <w:ind w:firstLine="709"/>
        <w:jc w:val="both"/>
        <w:rPr>
          <w:bCs/>
          <w:spacing w:val="-2"/>
          <w:lang w:val="uk-UA"/>
        </w:rPr>
      </w:pPr>
      <w:r w:rsidRPr="00967236">
        <w:rPr>
          <w:bCs/>
          <w:spacing w:val="-2"/>
          <w:lang w:val="uk-UA"/>
        </w:rPr>
        <w:t xml:space="preserve">- нестачі й втрати від псування цінностей та понаднормові відходи матеріалів, витрати на оплату праці або інші виробничі витрати; </w:t>
      </w:r>
    </w:p>
    <w:p w:rsidR="001B33ED" w:rsidRPr="00967236" w:rsidRDefault="001B33ED" w:rsidP="001B33ED">
      <w:pPr>
        <w:ind w:firstLine="709"/>
        <w:jc w:val="both"/>
        <w:rPr>
          <w:bCs/>
          <w:spacing w:val="-2"/>
          <w:lang w:val="uk-UA"/>
        </w:rPr>
      </w:pPr>
      <w:r w:rsidRPr="00967236">
        <w:rPr>
          <w:bCs/>
          <w:spacing w:val="-2"/>
          <w:lang w:val="uk-UA"/>
        </w:rPr>
        <w:t xml:space="preserve">- визнані штрафи, пеня, неустойка; </w:t>
      </w:r>
    </w:p>
    <w:p w:rsidR="001B33ED" w:rsidRPr="00967236" w:rsidRDefault="001B33ED" w:rsidP="001B33ED">
      <w:pPr>
        <w:ind w:firstLine="709"/>
        <w:jc w:val="both"/>
        <w:rPr>
          <w:bCs/>
          <w:spacing w:val="-2"/>
          <w:lang w:val="uk-UA"/>
        </w:rPr>
      </w:pPr>
      <w:r w:rsidRPr="00967236">
        <w:rPr>
          <w:bCs/>
          <w:spacing w:val="-2"/>
          <w:lang w:val="uk-UA"/>
        </w:rPr>
        <w:t>- витрати на утримання об'єктів соціально-культурного призначення.</w:t>
      </w: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Товариство застосовує наступні формули собівартості запасів (методи оцінки вибуття запасів):</w:t>
      </w: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 при відпуску у виробництво, продаж та іншому вибутті  сировини та матеріалів,  основного виду готової продукції застосовується формула розрахунку собівартості "перше надходження - перший видаток" (ФІФО);</w:t>
      </w: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 при відпуску у виробництво, продажу та іншому вибутті будівельних матеріалів, запасних частин, палива, малоцінних та швидкозношуваних предметів та інших запасів застосовується конкретна ідентифікація собівартості запасів, тобто це коли конкретні витрати ототожнюються з ідентифікованими одиницями запасів.</w:t>
      </w: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Аналітичний облік собівартості шпалер здійснюється за методом партійного обліку. Партією вважається випущену продукцію за зміну в розрізі артикулів за характеристикою продукції. Характеристикою вважається малюнок та колір.</w:t>
      </w: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lastRenderedPageBreak/>
        <w:t xml:space="preserve">До готової продукції крім шпалер також належать: клеєні щити; брикети паливні; </w:t>
      </w:r>
      <w:r w:rsidRPr="00967236">
        <w:rPr>
          <w:rFonts w:ascii="Times New Roman" w:hAnsi="Times New Roman"/>
          <w:sz w:val="24"/>
          <w:szCs w:val="24"/>
        </w:rPr>
        <w:t xml:space="preserve">тирса; </w:t>
      </w:r>
      <w:r w:rsidRPr="00967236">
        <w:rPr>
          <w:rFonts w:ascii="Times New Roman" w:hAnsi="Times New Roman"/>
          <w:sz w:val="24"/>
          <w:szCs w:val="24"/>
          <w:lang w:val="uk-UA"/>
        </w:rPr>
        <w:t xml:space="preserve">тріска; гранули паливні та пиломатеріали. </w:t>
      </w: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Витрати – це зменшення економічних вигід протягом облікового періоду у вигляді вибуття чи амортизації активів або у вигляді виникнення зобов’язань, результатом чого є зменшення чистих активів, за винятком зменшення, пов’язаного з виплатами учасникам.</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Витрати визнаються у звіті про прибутки та збитки за умови відповідності визначенню та одночасно з визнанням збільшення зобов’язань або зменшення активів.</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Витрати негайно визнаються у звіті про прибутки та збитки, коли видатки не надають майбутніх економічних вигід або тоді та тією мірою, якою майбутні економічні вигоди не відповідають або перестають відповідати визнанню як активу у звіті про фінансовий стан.</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Витрати визнаються у звіті про прибутки та збитки також у тих випадках, коли виникають зобов’язання без визнання активу.</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Витрати, понесені у зв'язку з отриманням доходу, визнаються у тому ж періоді, що й відповідні доходи.</w:t>
      </w: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r w:rsidRPr="00967236">
        <w:rPr>
          <w:rFonts w:ascii="Times New Roman" w:hAnsi="Times New Roman"/>
          <w:b/>
          <w:bCs/>
          <w:spacing w:val="2"/>
          <w:sz w:val="24"/>
          <w:szCs w:val="24"/>
          <w:lang w:val="uk-UA"/>
        </w:rPr>
        <w:t>4.3.10. Облікові політики щодо доходів</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Дохід – це збільшення економічних вигід протягом облікового періоду у вигляді надходження чи збільшення корисності активів або у вигляді зменшення зобов’язань, результатом чого є збільшення чистих активів, за винятком збільшення, пов’язаного з внесками учасників.</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Дохід визнається у звіті про прибутки та збитки за умови відповідності визначенню та критеріям визнання. Визнання доходу відбувається одночасно з визнанням збільшення активів або зменшення зобов’язань.</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Дохід від продажу фінансових інструментів, інвестиційної нерухомості або інших активів визнається у прибутку або збитку в разі задоволення всіх наведених далі умов:</w:t>
      </w:r>
    </w:p>
    <w:p w:rsidR="001B33ED" w:rsidRPr="00967236" w:rsidRDefault="001B33ED" w:rsidP="001B33ED">
      <w:pPr>
        <w:pStyle w:val="afd"/>
        <w:tabs>
          <w:tab w:val="left" w:pos="993"/>
        </w:tabs>
        <w:spacing w:before="0" w:beforeAutospacing="0" w:after="0" w:afterAutospacing="0"/>
        <w:ind w:firstLine="709"/>
        <w:jc w:val="both"/>
        <w:rPr>
          <w:bCs/>
          <w:lang w:val="uk-UA"/>
        </w:rPr>
      </w:pPr>
      <w:r w:rsidRPr="00967236">
        <w:rPr>
          <w:bCs/>
          <w:lang w:val="uk-UA"/>
        </w:rPr>
        <w:t>- Товариство передало покупцеві суттєві ризики і винагороди, пов’язані з власністю на фінансовий інструмент, інвестиційну нерухомість або інші активи;</w:t>
      </w:r>
    </w:p>
    <w:p w:rsidR="001B33ED" w:rsidRPr="00967236" w:rsidRDefault="001B33ED" w:rsidP="001B33ED">
      <w:pPr>
        <w:pStyle w:val="afd"/>
        <w:tabs>
          <w:tab w:val="left" w:pos="993"/>
        </w:tabs>
        <w:spacing w:before="0" w:beforeAutospacing="0" w:after="0" w:afterAutospacing="0"/>
        <w:ind w:firstLine="709"/>
        <w:jc w:val="both"/>
        <w:rPr>
          <w:bCs/>
          <w:lang w:val="uk-UA"/>
        </w:rPr>
      </w:pPr>
      <w:r w:rsidRPr="00967236">
        <w:rPr>
          <w:bCs/>
          <w:lang w:val="uk-UA"/>
        </w:rPr>
        <w:t>- за Товариством не залишається ані подальша участь управлінського персоналу у формі, яка зазвичай пов’язана з володінням, ані ефективний контроль за проданими фінансовими інструментами, інвестиційною нерухомістю або іншими активами;</w:t>
      </w:r>
    </w:p>
    <w:p w:rsidR="001B33ED" w:rsidRPr="00967236" w:rsidRDefault="001B33ED" w:rsidP="001B33ED">
      <w:pPr>
        <w:pStyle w:val="afd"/>
        <w:tabs>
          <w:tab w:val="left" w:pos="993"/>
        </w:tabs>
        <w:spacing w:before="0" w:beforeAutospacing="0" w:after="0" w:afterAutospacing="0"/>
        <w:ind w:firstLine="709"/>
        <w:jc w:val="both"/>
        <w:rPr>
          <w:bCs/>
          <w:lang w:val="uk-UA"/>
        </w:rPr>
      </w:pPr>
      <w:r w:rsidRPr="00967236">
        <w:rPr>
          <w:bCs/>
          <w:lang w:val="uk-UA"/>
        </w:rPr>
        <w:t>- суму доходу можна достовірно оцінити;</w:t>
      </w:r>
    </w:p>
    <w:p w:rsidR="001B33ED" w:rsidRPr="00967236" w:rsidRDefault="001B33ED" w:rsidP="001B33ED">
      <w:pPr>
        <w:pStyle w:val="afd"/>
        <w:tabs>
          <w:tab w:val="left" w:pos="993"/>
        </w:tabs>
        <w:spacing w:before="0" w:beforeAutospacing="0" w:after="0" w:afterAutospacing="0"/>
        <w:ind w:firstLine="709"/>
        <w:jc w:val="both"/>
        <w:rPr>
          <w:bCs/>
          <w:lang w:val="uk-UA"/>
        </w:rPr>
      </w:pPr>
      <w:r w:rsidRPr="00967236">
        <w:rPr>
          <w:bCs/>
          <w:lang w:val="uk-UA"/>
        </w:rPr>
        <w:t>- ймовірно, що до Товариства надійдуть економічні вигоди, пов’язані з операцією; та</w:t>
      </w:r>
    </w:p>
    <w:p w:rsidR="001B33ED" w:rsidRPr="00967236" w:rsidRDefault="001B33ED" w:rsidP="001B33ED">
      <w:pPr>
        <w:pStyle w:val="afd"/>
        <w:tabs>
          <w:tab w:val="left" w:pos="993"/>
        </w:tabs>
        <w:spacing w:before="0" w:beforeAutospacing="0" w:after="0" w:afterAutospacing="0"/>
        <w:ind w:firstLine="709"/>
        <w:jc w:val="both"/>
        <w:rPr>
          <w:bCs/>
          <w:lang w:val="uk-UA"/>
        </w:rPr>
      </w:pPr>
      <w:r w:rsidRPr="00967236">
        <w:rPr>
          <w:bCs/>
          <w:lang w:val="uk-UA"/>
        </w:rPr>
        <w:t>- витрати, які були або будуть понесені у зв’язку з операцією, можна достовірно оцінити.</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 xml:space="preserve">Дохід від надання послуг відображається в момент виникнення незалежно від дати надходження коштів і визначається, за методом огляду виконаної роботи, виходячи із ступеня завершеності операції з надання послуг на дату балансу. </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Дивіденди визнаються доходом, коли встановлено право на отримання коштів.</w:t>
      </w: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p>
    <w:p w:rsidR="001B33ED" w:rsidRPr="00967236" w:rsidRDefault="001B33ED" w:rsidP="001B33ED">
      <w:pPr>
        <w:shd w:val="clear" w:color="auto" w:fill="FFFFFF"/>
        <w:ind w:firstLine="709"/>
        <w:rPr>
          <w:b/>
          <w:bCs/>
          <w:spacing w:val="2"/>
          <w:lang w:val="uk-UA"/>
        </w:rPr>
      </w:pPr>
      <w:r w:rsidRPr="00967236">
        <w:rPr>
          <w:b/>
          <w:bCs/>
          <w:spacing w:val="2"/>
          <w:lang w:val="uk-UA"/>
        </w:rPr>
        <w:t>4.3.11</w:t>
      </w:r>
      <w:r>
        <w:rPr>
          <w:b/>
          <w:bCs/>
          <w:spacing w:val="2"/>
          <w:lang w:val="uk-UA"/>
        </w:rPr>
        <w:t>. Облікові політики щодо витрат</w:t>
      </w:r>
      <w:r w:rsidRPr="00967236">
        <w:rPr>
          <w:b/>
          <w:bCs/>
          <w:spacing w:val="2"/>
          <w:lang w:val="uk-UA"/>
        </w:rPr>
        <w:t xml:space="preserve"> за позиками та кваліфікаційних активів</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lastRenderedPageBreak/>
        <w:t>Витрати на позики - витрати на сплату відсотків та інші витрати, понесені Товариством у зв'язку із запозиченням коштів.</w:t>
      </w:r>
    </w:p>
    <w:p w:rsidR="001B33ED" w:rsidRPr="00967236" w:rsidRDefault="001B33ED" w:rsidP="001B33ED">
      <w:pPr>
        <w:shd w:val="clear" w:color="auto" w:fill="FFFFFF"/>
        <w:autoSpaceDE w:val="0"/>
        <w:autoSpaceDN w:val="0"/>
        <w:adjustRightInd w:val="0"/>
        <w:ind w:firstLine="709"/>
        <w:jc w:val="both"/>
        <w:rPr>
          <w:b/>
          <w:lang w:val="uk-UA"/>
        </w:rPr>
      </w:pPr>
      <w:r w:rsidRPr="00967236">
        <w:rPr>
          <w:lang w:val="uk-UA"/>
        </w:rPr>
        <w:t xml:space="preserve">Кваліфікований актив - це актив, який обов'язково потребує суттєвого періоду для підготовки його до використання за призначенням чи для реалізації. Суттєвим періодом вважається період що перевищує </w:t>
      </w:r>
      <w:r w:rsidRPr="00967236">
        <w:rPr>
          <w:b/>
          <w:lang w:val="uk-UA"/>
        </w:rPr>
        <w:t>три місяці.</w:t>
      </w:r>
    </w:p>
    <w:p w:rsidR="001B33ED" w:rsidRPr="00967236" w:rsidRDefault="001B33ED" w:rsidP="001B33ED">
      <w:pPr>
        <w:shd w:val="clear" w:color="auto" w:fill="FFFFFF"/>
        <w:autoSpaceDE w:val="0"/>
        <w:autoSpaceDN w:val="0"/>
        <w:adjustRightInd w:val="0"/>
        <w:ind w:firstLine="709"/>
        <w:jc w:val="both"/>
        <w:rPr>
          <w:lang w:val="uk-UA"/>
        </w:rPr>
      </w:pP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Товариство капіталізує витрати на позики, які безпосередньо відносяться до придбання, будівництва або виробництва кваліфікованого активу як частина собівартості цього активу. Товариство визнає інші витрати на позики як витрати в тому періоді, у якому вони були понесені.</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Якщо кошти позичені взагалі й використовуються з метою отримання кваліфікованого активу, то суму витрат на позики, яка підлягає капіталізації, слід визначати шляхом застосування норми капіталізації до витрат на цей актив. Норма капіталізації повинна бути середньозваженою величиною витрат на позики стосовно всіх непогашених позик Товариства протягом цього періоду, а не лише позик, які були здійснені конкретно з метою отримання кваліфікованого активу. Сума витрат на позики, капіталізована Товариством протягом періоду, не повинна перевищувати суму витрат на позики, понесених протягом цього періоду.</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Товариство починає капіталізувати витрати на позики як частину собівартості кваліфікованого активу у дату початку капіталізації. Датою початку капіталізації є дата, коли Товариство вперше виконує всі умови, наведені нижче, а саме:</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а) він поніс витрати, пов'язані з активом;</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б) він поніс витрати на позики;</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в) він веде діяльність, необхідну для підготовки активу до його використання за призначенням або продажу.</w:t>
      </w:r>
    </w:p>
    <w:p w:rsidR="001B33ED" w:rsidRPr="00967236" w:rsidRDefault="001B33ED" w:rsidP="001B33ED">
      <w:pPr>
        <w:shd w:val="clear" w:color="auto" w:fill="FFFFFF"/>
        <w:autoSpaceDE w:val="0"/>
        <w:autoSpaceDN w:val="0"/>
        <w:adjustRightInd w:val="0"/>
        <w:ind w:firstLine="709"/>
        <w:jc w:val="both"/>
        <w:rPr>
          <w:b/>
          <w:lang w:val="uk-UA"/>
        </w:rPr>
      </w:pPr>
      <w:r w:rsidRPr="00967236">
        <w:rPr>
          <w:lang w:val="uk-UA"/>
        </w:rPr>
        <w:t xml:space="preserve">Товариство призупиняє капіталізувати витрати на позики протягом тривалих періодів, у яких він призупиняє активну розробку кваліфікованого активу. Тривалим періодом вважається період що перевищує </w:t>
      </w:r>
      <w:r w:rsidRPr="00967236">
        <w:rPr>
          <w:b/>
          <w:lang w:val="uk-UA"/>
        </w:rPr>
        <w:t>три місяці.</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Проте Товариство не призупиняє капіталізацію витрат на позики протягом періоду, коли він веде значну технічну та адміністративну роботу та у разі тимчасової затримки частини процесу, необхідної для підготовки активу до його передбаченого використання або реалізації.</w:t>
      </w: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Товариство припиняє капіталізувати витрати на позики, якщо по суті, вся діяльність, необхідна для підготовки кваліфікованого активу до його передбаченого використання або продажу, завершена.</w:t>
      </w: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p>
    <w:p w:rsidR="001B33ED" w:rsidRPr="00967236" w:rsidRDefault="001B33ED" w:rsidP="001B33ED">
      <w:pPr>
        <w:pStyle w:val="afe"/>
        <w:spacing w:after="0" w:line="240" w:lineRule="auto"/>
        <w:ind w:left="0" w:firstLine="709"/>
        <w:jc w:val="both"/>
        <w:rPr>
          <w:rFonts w:ascii="Times New Roman" w:hAnsi="Times New Roman"/>
          <w:b/>
          <w:sz w:val="24"/>
          <w:szCs w:val="24"/>
          <w:lang w:val="uk-UA"/>
        </w:rPr>
      </w:pPr>
      <w:r w:rsidRPr="00967236">
        <w:rPr>
          <w:rFonts w:ascii="Times New Roman" w:hAnsi="Times New Roman"/>
          <w:b/>
          <w:sz w:val="24"/>
          <w:szCs w:val="24"/>
          <w:lang w:val="uk-UA"/>
        </w:rPr>
        <w:t>4.3.12. Облікові політики щодо забезпечень, умовних зобов’язань та умовних активів</w:t>
      </w: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Забезпечення - зобов'язання з невизначеним строком або сумою.</w:t>
      </w:r>
    </w:p>
    <w:p w:rsidR="001B33ED" w:rsidRPr="00967236" w:rsidRDefault="001B33ED" w:rsidP="001B33ED">
      <w:pPr>
        <w:ind w:firstLine="709"/>
        <w:jc w:val="both"/>
        <w:rPr>
          <w:lang w:val="uk-UA"/>
        </w:rPr>
      </w:pPr>
      <w:r w:rsidRPr="00967236">
        <w:rPr>
          <w:lang w:val="uk-UA"/>
        </w:rPr>
        <w:t>Умовне зобов'язання - це:</w:t>
      </w:r>
    </w:p>
    <w:p w:rsidR="001B33ED" w:rsidRPr="00967236" w:rsidRDefault="001B33ED" w:rsidP="001B33ED">
      <w:pPr>
        <w:ind w:firstLine="709"/>
        <w:jc w:val="both"/>
        <w:rPr>
          <w:lang w:val="uk-UA"/>
        </w:rPr>
      </w:pPr>
      <w:r w:rsidRPr="00967236">
        <w:rPr>
          <w:lang w:val="uk-UA"/>
        </w:rPr>
        <w:lastRenderedPageBreak/>
        <w:t>а) можливе зобов'язання, яке виникає внаслідок минулих подій і існування якого підтвердиться лише після того, як відбудеться або не відбудеться одна чи кілька невизначених майбутніх подій, не повністю контрольованих суб'єктом господарювання, або</w:t>
      </w:r>
    </w:p>
    <w:p w:rsidR="001B33ED" w:rsidRPr="00967236" w:rsidRDefault="001B33ED" w:rsidP="001B33ED">
      <w:pPr>
        <w:ind w:firstLine="709"/>
        <w:jc w:val="both"/>
        <w:rPr>
          <w:lang w:val="uk-UA"/>
        </w:rPr>
      </w:pPr>
      <w:r w:rsidRPr="00967236">
        <w:rPr>
          <w:lang w:val="uk-UA"/>
        </w:rPr>
        <w:t>б) існуюче зобов'язання, яке виникає внаслідок минулих подій, але не визнається, оскільки:</w:t>
      </w:r>
    </w:p>
    <w:p w:rsidR="001B33ED" w:rsidRPr="00967236" w:rsidRDefault="001B33ED" w:rsidP="001B33ED">
      <w:pPr>
        <w:ind w:firstLine="709"/>
        <w:jc w:val="both"/>
        <w:rPr>
          <w:lang w:val="uk-UA"/>
        </w:rPr>
      </w:pPr>
      <w:r w:rsidRPr="00967236">
        <w:rPr>
          <w:lang w:val="uk-UA"/>
        </w:rPr>
        <w:t>- немає ймовірності, що вибуття ресурсів, котрі втілюють у собі економічні вигоди, буде необхідним для погашення зобов'язання, або</w:t>
      </w:r>
    </w:p>
    <w:p w:rsidR="001B33ED" w:rsidRPr="00967236" w:rsidRDefault="001B33ED" w:rsidP="001B33ED">
      <w:pPr>
        <w:ind w:firstLine="709"/>
        <w:jc w:val="both"/>
        <w:rPr>
          <w:lang w:val="uk-UA"/>
        </w:rPr>
      </w:pPr>
      <w:r w:rsidRPr="00967236">
        <w:rPr>
          <w:lang w:val="uk-UA"/>
        </w:rPr>
        <w:t>- суму зобов'язання не можна оцінити достатньо достовірно.</w:t>
      </w: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Умовний актив - можливий актив, який виникає внаслідок минулих подій і існування якого підтвердиться лише після того, як відбудеться або не відбудеться одна чи кілька невизначених майбутніх подій, не повністю контрольованих суб'єктом господарювання.</w:t>
      </w: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p>
    <w:p w:rsidR="001B33ED" w:rsidRPr="00967236" w:rsidRDefault="001B33ED" w:rsidP="001B33ED">
      <w:pPr>
        <w:ind w:firstLine="709"/>
        <w:jc w:val="both"/>
        <w:rPr>
          <w:lang w:val="uk-UA"/>
        </w:rPr>
      </w:pPr>
      <w:r w:rsidRPr="00967236">
        <w:rPr>
          <w:lang w:val="uk-UA"/>
        </w:rPr>
        <w:t>Забезпечення слід визнавати, якщо:</w:t>
      </w:r>
    </w:p>
    <w:p w:rsidR="001B33ED" w:rsidRPr="00967236" w:rsidRDefault="001B33ED" w:rsidP="001B33ED">
      <w:pPr>
        <w:ind w:firstLine="709"/>
        <w:jc w:val="both"/>
        <w:rPr>
          <w:lang w:val="uk-UA"/>
        </w:rPr>
      </w:pPr>
      <w:r w:rsidRPr="00967236">
        <w:rPr>
          <w:lang w:val="uk-UA"/>
        </w:rPr>
        <w:t>а) суб'єкт господарювання має існуюче зобов'язання (юридичне чи конструктивне) внаслідок минулої події;</w:t>
      </w:r>
    </w:p>
    <w:p w:rsidR="001B33ED" w:rsidRPr="00967236" w:rsidRDefault="001B33ED" w:rsidP="001B33ED">
      <w:pPr>
        <w:ind w:firstLine="709"/>
        <w:jc w:val="both"/>
        <w:rPr>
          <w:lang w:val="uk-UA"/>
        </w:rPr>
      </w:pPr>
      <w:r w:rsidRPr="00967236">
        <w:rPr>
          <w:lang w:val="uk-UA"/>
        </w:rPr>
        <w:t>б) ймовірно, що вибуття ресурсів, які втілюють у собі економічні вигоди, буде необхідним для  виконання зобов'язання;</w:t>
      </w:r>
    </w:p>
    <w:p w:rsidR="001B33ED" w:rsidRPr="00967236" w:rsidRDefault="001B33ED" w:rsidP="001B33ED">
      <w:pPr>
        <w:ind w:firstLine="709"/>
        <w:jc w:val="both"/>
        <w:rPr>
          <w:lang w:val="uk-UA"/>
        </w:rPr>
      </w:pPr>
      <w:r w:rsidRPr="00967236">
        <w:rPr>
          <w:lang w:val="uk-UA"/>
        </w:rPr>
        <w:t>в) можна достовірно оцінити суму зобов'язання.</w:t>
      </w: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У разі невиконання зазначених умов забезпечення не визнається.</w:t>
      </w: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Забезпечення створюються для відшкодування наступних (майбутніх) операційних витрат:</w:t>
      </w: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 виплату відпусток працівника;</w:t>
      </w: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 додаткове пенсійне забезпечення;</w:t>
      </w: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 виконання гарантійних зобов’язань;</w:t>
      </w: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 реструктуризацію, виконання зобов’язань при припиненні діяльності;</w:t>
      </w: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 xml:space="preserve">- виконання зобов’язань щодо обтяжливих контрактів тощо. </w:t>
      </w: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Залишок забезпечення на виплату відпусток працівникам, у тому числі відрахування на загальнообов'язкове державне соціальне страхування з цих сум, станом на кінець кварталів та звітного року визначається за розрахунком, який базується на кількості днів невикористаної працівниками підприємства щорічної відпустки та середньоденній оплаті праці працівників. Середньоденна оплата праці визначається відповідно до законодавства.</w:t>
      </w: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Сума забезпечення на виплату відпусток на кінець кожного місяця у середині кварталу визначається як добуток фактично нарахованої заробітної плати працівникам і відсотка, обчисленого як відношення річної планової суми на оплату відпусток до загального планового фонду оплати праці з урахуванням відповідної суми відрахувань на загальнообов'язкове державне соціальне страхування.</w:t>
      </w: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Товариством не визнаються у фінансовій звітності умовні зобов’язання та умовні активи, при цьому:</w:t>
      </w: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 інформація про умовне зобов’язання розкривається у примітках до фінансової звітності, якщо вибуття ресурсів, які втілюють у собі економічні вигоди, не є віддаленою;</w:t>
      </w: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lastRenderedPageBreak/>
        <w:t>- інформація про умовні активи розкривається у примітках до фінансової звітності, коли надходження економічних вигід є ймовірним.</w:t>
      </w:r>
    </w:p>
    <w:p w:rsidR="001B33ED" w:rsidRPr="00967236" w:rsidRDefault="001B33ED" w:rsidP="001B33ED">
      <w:pPr>
        <w:pStyle w:val="afe"/>
        <w:spacing w:after="0" w:line="240" w:lineRule="auto"/>
        <w:ind w:left="0" w:firstLine="709"/>
        <w:jc w:val="both"/>
        <w:rPr>
          <w:rFonts w:ascii="Times New Roman" w:hAnsi="Times New Roman"/>
          <w:sz w:val="24"/>
          <w:szCs w:val="24"/>
          <w:lang w:val="uk-UA"/>
        </w:rPr>
      </w:pPr>
    </w:p>
    <w:p w:rsidR="001B33ED" w:rsidRPr="00967236" w:rsidRDefault="001B33ED" w:rsidP="001B33ED">
      <w:pPr>
        <w:shd w:val="clear" w:color="auto" w:fill="FFFFFF"/>
        <w:ind w:firstLine="709"/>
        <w:rPr>
          <w:b/>
          <w:bCs/>
          <w:spacing w:val="-2"/>
          <w:lang w:val="uk-UA"/>
        </w:rPr>
      </w:pPr>
      <w:r w:rsidRPr="00967236">
        <w:rPr>
          <w:b/>
          <w:bCs/>
          <w:spacing w:val="-2"/>
          <w:lang w:val="uk-UA"/>
        </w:rPr>
        <w:t>4.3.13. Облікові політики щодо податку на прибуток</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Витрати з податку на прибуток являють собою суму витрат з поточного та відстроченого податків. Поточний податок визначається як сума податків на прибуток, що підлягають сплаті (відшкодуванню) щодо оподаткованого прибутку (збитку) за звітний період. Поточні витрати Товариства за податками розраховуються з використанням податкових ставок, чинних (або в основному чинних) на дату балансу.</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Відстрочений податок розраховується за балансовим методом обліку зобов'язань та являє собою податкові активи або зобов'язання, що виникають у результаті тимчасових різниць між балансовою вартістю активу чи зобов'язання в балансі та їх податковою базою.</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Відстрочені податкові зобов'язання визнаються, як правило, щодо всіх тимчасових різниць, що підлягають оподаткуванню.</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Відстрочені податкові активи визнаються з урахуванням імовірності наявності в майбутньому оподатковуваного прибутку, за рахунок якого можуть бути використані тимчасові різниці, що підлягають вирахуванню.</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Відстрочені податкові активи та відстрочені податкові зобов’язання розраховуються щоквартально на дату проміжної фінансової звітності та щороку на дату річної фінансової звітності.</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Балансова вартість відстрочених податкових активів переглядається на кожну дату й зменшується в тій мірі, у якій більше не існує ймовірності того, що буде отриманий оподаткований прибуток, достатній, щоб дозволити використати вигоду від відстроченого податкового активу повністю або частково.</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Відстрочений податок розраховується за податковими ставками, які, як очікується, будуть застосовуватися в періоді реалізації відповідних активів або зобов'язань. Товариство визнає поточні та відстрочені податки як витрати або дохід і включає в прибуток або збиток за звітний період, окрім випадків, коли податки виникають від операцій або подій, які визнаються прямо у власному капіталі або від об'єднання бізнесу.</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Товариство визнає поточні та відстрочені податки у капіталі, якщо податок належить до статей, які відображено безпосередньо у власному капіталі в тому самому чи в іншому періоді.</w:t>
      </w:r>
    </w:p>
    <w:p w:rsidR="001B33ED" w:rsidRPr="00967236" w:rsidRDefault="001B33ED" w:rsidP="001B33ED">
      <w:pPr>
        <w:shd w:val="clear" w:color="auto" w:fill="FFFFFF"/>
        <w:ind w:firstLine="709"/>
        <w:rPr>
          <w:b/>
          <w:bCs/>
          <w:spacing w:val="2"/>
          <w:lang w:val="uk-UA"/>
        </w:rPr>
      </w:pPr>
      <w:r w:rsidRPr="00967236">
        <w:rPr>
          <w:b/>
          <w:bCs/>
          <w:spacing w:val="-2"/>
          <w:lang w:val="uk-UA"/>
        </w:rPr>
        <w:t>4.3.14. Облікові політики щодо інших активів, зобов’язань та капіталу</w:t>
      </w:r>
      <w:r w:rsidRPr="00967236">
        <w:rPr>
          <w:b/>
          <w:bCs/>
          <w:spacing w:val="2"/>
          <w:lang w:val="uk-UA"/>
        </w:rPr>
        <w:t xml:space="preserve"> </w:t>
      </w:r>
    </w:p>
    <w:p w:rsidR="001B33ED" w:rsidRPr="00967236" w:rsidRDefault="001B33ED" w:rsidP="001B33ED">
      <w:pPr>
        <w:shd w:val="clear" w:color="auto" w:fill="FFFFFF"/>
        <w:ind w:firstLine="709"/>
        <w:rPr>
          <w:b/>
          <w:bCs/>
          <w:spacing w:val="2"/>
          <w:lang w:val="uk-UA"/>
        </w:rPr>
      </w:pPr>
      <w:r w:rsidRPr="00967236">
        <w:rPr>
          <w:b/>
          <w:bCs/>
          <w:spacing w:val="2"/>
          <w:lang w:val="uk-UA"/>
        </w:rPr>
        <w:t>Виплати працівникам</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Товариство визнає короткострокові виплати працівникам як витрати та як зобов'язання після вирахування будь-якої вже сплаченої суми. Товариство визнає очікувану вартість короткострокових виплат працівникам за відсутність як забезпечення відпусток - під час надання працівниками послуг, які збільшують їхні права на майбутні виплати відпускних.</w:t>
      </w:r>
    </w:p>
    <w:p w:rsidR="001B33ED" w:rsidRPr="00967236" w:rsidRDefault="001B33ED" w:rsidP="001B33ED">
      <w:pPr>
        <w:shd w:val="clear" w:color="auto" w:fill="FFFFFF"/>
        <w:ind w:firstLine="709"/>
        <w:rPr>
          <w:b/>
          <w:bCs/>
          <w:spacing w:val="2"/>
          <w:lang w:val="uk-UA"/>
        </w:rPr>
      </w:pPr>
      <w:r w:rsidRPr="00967236">
        <w:rPr>
          <w:b/>
          <w:bCs/>
          <w:spacing w:val="2"/>
          <w:lang w:val="uk-UA"/>
        </w:rPr>
        <w:t>Пенсійні зобов'язання</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lastRenderedPageBreak/>
        <w:t>Відповідно до українського законодавства, Товариство утримує внески із заробітної плати працівників до Пенсійного фонду. Поточні внески розраховуються як процентні відрахування із поточних нарахувань заробітної платні, такі витрати відображаються у періоді, в якому були надані працівниками послуги, що надають їм право на одержання внесків, та  зароблена відповідна заробітна платня.</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При виконання розрахунків по пенсійним планам з встановленими виплатами кваліфікований актуарій для здійснення актуарних припущень (розрахунків) залучається з періодичністю раз на рік.</w:t>
      </w:r>
    </w:p>
    <w:p w:rsidR="001B33ED" w:rsidRPr="00967236" w:rsidRDefault="001B33ED" w:rsidP="001B33ED">
      <w:pPr>
        <w:shd w:val="clear" w:color="auto" w:fill="FFFFFF"/>
        <w:autoSpaceDE w:val="0"/>
        <w:autoSpaceDN w:val="0"/>
        <w:adjustRightInd w:val="0"/>
        <w:ind w:firstLine="709"/>
        <w:jc w:val="both"/>
        <w:rPr>
          <w:b/>
          <w:lang w:val="uk-UA"/>
        </w:rPr>
      </w:pPr>
      <w:r w:rsidRPr="00967236">
        <w:rPr>
          <w:b/>
          <w:lang w:val="uk-UA"/>
        </w:rPr>
        <w:t>Операції з іноземною валютою</w:t>
      </w:r>
    </w:p>
    <w:p w:rsidR="001B33ED" w:rsidRPr="00967236" w:rsidRDefault="001B33ED" w:rsidP="001B33ED">
      <w:pPr>
        <w:shd w:val="clear" w:color="auto" w:fill="FFFFFF"/>
        <w:autoSpaceDE w:val="0"/>
        <w:autoSpaceDN w:val="0"/>
        <w:adjustRightInd w:val="0"/>
        <w:ind w:firstLine="709"/>
        <w:jc w:val="both"/>
        <w:rPr>
          <w:lang w:val="uk-UA"/>
        </w:rPr>
      </w:pPr>
      <w:r w:rsidRPr="00967236">
        <w:rPr>
          <w:lang w:val="uk-UA"/>
        </w:rPr>
        <w:t>Операції в іноземній валюті обліковуються в українських гривнях за офіційним курсом обміну Національного банку України на дату проведення операцій.</w:t>
      </w:r>
    </w:p>
    <w:p w:rsidR="001B33ED" w:rsidRDefault="001B33ED" w:rsidP="001B33ED">
      <w:pPr>
        <w:shd w:val="clear" w:color="auto" w:fill="FFFFFF"/>
        <w:autoSpaceDE w:val="0"/>
        <w:autoSpaceDN w:val="0"/>
        <w:adjustRightInd w:val="0"/>
        <w:ind w:firstLine="709"/>
        <w:jc w:val="both"/>
        <w:rPr>
          <w:lang w:val="uk-UA"/>
        </w:rPr>
      </w:pPr>
      <w:r w:rsidRPr="00967236">
        <w:rPr>
          <w:lang w:val="uk-UA"/>
        </w:rPr>
        <w:t>Монетарні активи та зобов'язання, виражені</w:t>
      </w:r>
      <w:r w:rsidRPr="001A2EED">
        <w:rPr>
          <w:lang w:val="uk-UA"/>
        </w:rPr>
        <w:t xml:space="preserve"> в іноземних валютах, перераховуються в гривню за відповідними курсами обміну НБУ на дату балансу. Немонетарні статті, які оцінюються за історичною собівартістю в іноземній валюті, відображаються за курсом на дату операції, немонетарні статті, які оцінюються за справедливою вартістю в іноземній валюті, відображаються за курсом на дату визначення справедливої вартості. Курсові різниці, що виникли при перерахунку за монетарними статтями, визнаються в прибутку або збитку в тому періоді, у якому вони виникають.</w:t>
      </w:r>
    </w:p>
    <w:p w:rsidR="001B33ED" w:rsidRPr="00FC6F13" w:rsidRDefault="001B33ED" w:rsidP="001B33ED">
      <w:pPr>
        <w:numPr>
          <w:ilvl w:val="0"/>
          <w:numId w:val="1"/>
        </w:numPr>
        <w:tabs>
          <w:tab w:val="clear" w:pos="1069"/>
          <w:tab w:val="left" w:pos="851"/>
        </w:tabs>
        <w:spacing w:after="0" w:line="240" w:lineRule="auto"/>
        <w:ind w:left="0" w:firstLine="567"/>
        <w:rPr>
          <w:b/>
          <w:lang w:val="uk-UA" w:eastAsia="uk-UA"/>
        </w:rPr>
      </w:pPr>
      <w:r w:rsidRPr="00FC6F13">
        <w:rPr>
          <w:b/>
          <w:lang w:val="uk-UA" w:eastAsia="uk-UA"/>
        </w:rPr>
        <w:t>ІСТОТНІ ОБЛІКОВІ СУДЖЕННЯ, ОЦІННІ ЗНАЧЕННЯ І ДОПУЩЕННЯ</w:t>
      </w:r>
    </w:p>
    <w:p w:rsidR="001B33ED" w:rsidRPr="00967236" w:rsidRDefault="001B33ED" w:rsidP="001B33ED">
      <w:pPr>
        <w:pStyle w:val="afd"/>
        <w:spacing w:after="0" w:afterAutospacing="0"/>
        <w:ind w:firstLine="567"/>
        <w:jc w:val="both"/>
        <w:rPr>
          <w:rFonts w:eastAsia="Calibri"/>
          <w:lang w:val="uk-UA"/>
        </w:rPr>
      </w:pPr>
      <w:r w:rsidRPr="00967236">
        <w:rPr>
          <w:rFonts w:eastAsia="Calibri"/>
          <w:lang w:val="uk-UA"/>
        </w:rPr>
        <w:t>Підготовка фінансової звітності у відповідності з МСФЗ вимагає від керівництва  визначення оцінок та припущень, що впливають на сум</w:t>
      </w:r>
      <w:r>
        <w:rPr>
          <w:rFonts w:eastAsia="Calibri"/>
          <w:lang w:val="uk-UA"/>
        </w:rPr>
        <w:t>у</w:t>
      </w:r>
      <w:r w:rsidRPr="00967236">
        <w:rPr>
          <w:rFonts w:eastAsia="Calibri"/>
          <w:lang w:val="uk-UA"/>
        </w:rPr>
        <w:t xml:space="preserve"> активів та зобов’язань, розкриття умовних активів та зобов’язань станом на звітну дату, а також суми доходів та витрат за звітний період. Визначення таких оцінок включає суб’єктивні фактори та залежить від минулого досвіду, поточних та очікуваних економічних умов та іншої доступної інформації. Фактичні результати можуть відрізнятись від визначених оцінок.</w:t>
      </w:r>
    </w:p>
    <w:p w:rsidR="001B33ED" w:rsidRPr="00967236" w:rsidRDefault="001B33ED" w:rsidP="001B33ED">
      <w:pPr>
        <w:pStyle w:val="afd"/>
        <w:spacing w:before="0" w:beforeAutospacing="0" w:after="0" w:afterAutospacing="0"/>
        <w:jc w:val="both"/>
        <w:rPr>
          <w:rFonts w:eastAsia="Calibri"/>
          <w:lang w:val="uk-UA"/>
        </w:rPr>
      </w:pPr>
      <w:r w:rsidRPr="00967236">
        <w:rPr>
          <w:rFonts w:eastAsia="Calibri"/>
          <w:lang w:val="uk-UA"/>
        </w:rPr>
        <w:t xml:space="preserve">Дана фінансова звітність включає оцінки керівництва щодо вартості активів, зобов’язань, сум доходів, видатків та визнання договірних зобов’язань. </w:t>
      </w:r>
    </w:p>
    <w:p w:rsidR="001B33ED" w:rsidRPr="00967236" w:rsidRDefault="001B33ED" w:rsidP="001B33ED">
      <w:pPr>
        <w:pStyle w:val="afd"/>
        <w:spacing w:before="0" w:beforeAutospacing="0" w:after="0" w:afterAutospacing="0"/>
        <w:jc w:val="center"/>
        <w:rPr>
          <w:rFonts w:eastAsia="Calibri"/>
          <w:lang w:val="uk-UA"/>
        </w:rPr>
      </w:pPr>
    </w:p>
    <w:p w:rsidR="001B33ED" w:rsidRPr="00967236" w:rsidRDefault="001B33ED" w:rsidP="001B33ED">
      <w:pPr>
        <w:pStyle w:val="afd"/>
        <w:spacing w:before="0" w:beforeAutospacing="0" w:after="0" w:afterAutospacing="0"/>
        <w:rPr>
          <w:rFonts w:eastAsia="Calibri"/>
          <w:lang w:val="uk-UA"/>
        </w:rPr>
      </w:pPr>
      <w:r w:rsidRPr="00967236">
        <w:rPr>
          <w:rFonts w:eastAsia="Calibri"/>
          <w:lang w:val="uk-UA"/>
        </w:rPr>
        <w:t>Судження щодо операцій, подій або умов за відсутності конкретних МСФЗ</w:t>
      </w:r>
    </w:p>
    <w:p w:rsidR="001B33ED" w:rsidRPr="00967236" w:rsidRDefault="001B33ED" w:rsidP="001B33ED">
      <w:pPr>
        <w:pStyle w:val="afd"/>
        <w:spacing w:before="0" w:beforeAutospacing="0" w:after="0" w:afterAutospacing="0"/>
        <w:jc w:val="center"/>
        <w:rPr>
          <w:rFonts w:eastAsia="Calibri"/>
          <w:lang w:val="uk-UA"/>
        </w:rPr>
      </w:pPr>
    </w:p>
    <w:p w:rsidR="001B33ED" w:rsidRPr="00967236" w:rsidRDefault="001B33ED" w:rsidP="001B33ED">
      <w:pPr>
        <w:pStyle w:val="afd"/>
        <w:spacing w:before="0" w:beforeAutospacing="0" w:after="0" w:afterAutospacing="0"/>
        <w:ind w:firstLine="567"/>
        <w:jc w:val="both"/>
        <w:rPr>
          <w:rFonts w:eastAsia="Calibri"/>
          <w:lang w:val="uk-UA"/>
        </w:rPr>
      </w:pPr>
      <w:r w:rsidRPr="00967236">
        <w:rPr>
          <w:rFonts w:eastAsia="Calibri"/>
          <w:lang w:val="uk-UA"/>
        </w:rPr>
        <w:t>Якщо немає МСФЗ, який конкретно застосовується до операції, іншої події або умови, керівництво Товариства застосовує судження під час розроблення та застосування облікової політики, щоб інформація була доречною для потреб користувачів для прийняття економічних рішень та достовірною, у тому значенні, що фінансова звітність:</w:t>
      </w:r>
    </w:p>
    <w:p w:rsidR="001B33ED" w:rsidRPr="00967236" w:rsidRDefault="001B33ED" w:rsidP="001B33ED">
      <w:pPr>
        <w:pStyle w:val="afd"/>
        <w:spacing w:before="0" w:beforeAutospacing="0" w:after="0" w:afterAutospacing="0"/>
        <w:ind w:firstLine="567"/>
        <w:jc w:val="both"/>
        <w:rPr>
          <w:rFonts w:eastAsia="Calibri"/>
          <w:lang w:val="uk-UA"/>
        </w:rPr>
      </w:pPr>
    </w:p>
    <w:p w:rsidR="001B33ED" w:rsidRPr="00967236" w:rsidRDefault="001B33ED" w:rsidP="001B33ED">
      <w:pPr>
        <w:pStyle w:val="afd"/>
        <w:numPr>
          <w:ilvl w:val="0"/>
          <w:numId w:val="26"/>
        </w:numPr>
        <w:spacing w:before="0" w:beforeAutospacing="0" w:after="0" w:afterAutospacing="0"/>
        <w:jc w:val="both"/>
        <w:rPr>
          <w:rFonts w:eastAsia="Calibri"/>
          <w:lang w:val="uk-UA"/>
        </w:rPr>
      </w:pPr>
      <w:r w:rsidRPr="00967236">
        <w:rPr>
          <w:rFonts w:eastAsia="Calibri"/>
          <w:lang w:val="uk-UA"/>
        </w:rPr>
        <w:t>подає достовірно фінансовий стан, фінансові результати діяльності та грошові потоки Товариства;</w:t>
      </w:r>
    </w:p>
    <w:p w:rsidR="001B33ED" w:rsidRPr="00967236" w:rsidRDefault="001B33ED" w:rsidP="001B33ED">
      <w:pPr>
        <w:pStyle w:val="afd"/>
        <w:numPr>
          <w:ilvl w:val="0"/>
          <w:numId w:val="26"/>
        </w:numPr>
        <w:spacing w:before="0" w:beforeAutospacing="0" w:after="0" w:afterAutospacing="0"/>
        <w:jc w:val="both"/>
        <w:rPr>
          <w:rFonts w:eastAsia="Calibri"/>
          <w:lang w:val="uk-UA"/>
        </w:rPr>
      </w:pPr>
      <w:r w:rsidRPr="00967236">
        <w:rPr>
          <w:rFonts w:eastAsia="Calibri"/>
          <w:lang w:val="uk-UA"/>
        </w:rPr>
        <w:t>відображає економічну сутність операцій, інших подій або умов, а не лише юридичну форму;</w:t>
      </w:r>
    </w:p>
    <w:p w:rsidR="001B33ED" w:rsidRPr="00967236" w:rsidRDefault="001B33ED" w:rsidP="001B33ED">
      <w:pPr>
        <w:pStyle w:val="afd"/>
        <w:numPr>
          <w:ilvl w:val="0"/>
          <w:numId w:val="26"/>
        </w:numPr>
        <w:spacing w:before="0" w:beforeAutospacing="0" w:after="0" w:afterAutospacing="0"/>
        <w:jc w:val="both"/>
        <w:rPr>
          <w:rFonts w:eastAsia="Calibri"/>
          <w:lang w:val="uk-UA"/>
        </w:rPr>
      </w:pPr>
      <w:r w:rsidRPr="00967236">
        <w:rPr>
          <w:rFonts w:eastAsia="Calibri"/>
          <w:lang w:val="uk-UA"/>
        </w:rPr>
        <w:t>є нейтральною, тобто вільною від упереджень;</w:t>
      </w:r>
    </w:p>
    <w:p w:rsidR="001B33ED" w:rsidRPr="00967236" w:rsidRDefault="001B33ED" w:rsidP="001B33ED">
      <w:pPr>
        <w:pStyle w:val="afd"/>
        <w:numPr>
          <w:ilvl w:val="0"/>
          <w:numId w:val="26"/>
        </w:numPr>
        <w:spacing w:before="0" w:beforeAutospacing="0" w:after="0" w:afterAutospacing="0"/>
        <w:jc w:val="both"/>
        <w:rPr>
          <w:rFonts w:eastAsia="Calibri"/>
          <w:lang w:val="uk-UA"/>
        </w:rPr>
      </w:pPr>
      <w:r w:rsidRPr="00967236">
        <w:rPr>
          <w:rFonts w:eastAsia="Calibri"/>
          <w:lang w:val="uk-UA"/>
        </w:rPr>
        <w:t>є повною в усіх суттєвих аспектах.</w:t>
      </w:r>
    </w:p>
    <w:p w:rsidR="001B33ED" w:rsidRPr="00967236" w:rsidRDefault="001B33ED" w:rsidP="001B33ED">
      <w:pPr>
        <w:pStyle w:val="afd"/>
        <w:spacing w:before="0" w:beforeAutospacing="0" w:after="0" w:afterAutospacing="0"/>
        <w:ind w:firstLine="567"/>
        <w:jc w:val="both"/>
        <w:rPr>
          <w:rFonts w:eastAsia="Calibri"/>
          <w:lang w:val="uk-UA"/>
        </w:rPr>
      </w:pPr>
    </w:p>
    <w:p w:rsidR="001B33ED" w:rsidRPr="00967236" w:rsidRDefault="001B33ED" w:rsidP="001B33ED">
      <w:pPr>
        <w:pStyle w:val="afd"/>
        <w:spacing w:before="0" w:beforeAutospacing="0" w:after="0" w:afterAutospacing="0"/>
        <w:ind w:firstLine="567"/>
        <w:jc w:val="both"/>
        <w:rPr>
          <w:rFonts w:eastAsia="Calibri"/>
          <w:lang w:val="uk-UA"/>
        </w:rPr>
      </w:pPr>
      <w:r w:rsidRPr="00967236">
        <w:rPr>
          <w:rFonts w:eastAsia="Calibri"/>
          <w:lang w:val="uk-UA"/>
        </w:rPr>
        <w:t>Під час здійснення судження керівництво Товариства посилається на прийнятність наведених далі джерел та враховує їх у низхідному порядку:</w:t>
      </w:r>
    </w:p>
    <w:p w:rsidR="001B33ED" w:rsidRPr="00967236" w:rsidRDefault="001B33ED" w:rsidP="001B33ED">
      <w:pPr>
        <w:pStyle w:val="afd"/>
        <w:spacing w:before="0" w:beforeAutospacing="0" w:after="0" w:afterAutospacing="0"/>
        <w:ind w:firstLine="567"/>
        <w:jc w:val="both"/>
        <w:rPr>
          <w:rFonts w:eastAsia="Calibri"/>
          <w:lang w:val="uk-UA"/>
        </w:rPr>
      </w:pPr>
      <w:r w:rsidRPr="00967236">
        <w:rPr>
          <w:rFonts w:eastAsia="Calibri"/>
          <w:lang w:val="uk-UA"/>
        </w:rPr>
        <w:t>а) вимоги в МСФЗ, у яких ідеться про подібні та пов’язані з ними питання;</w:t>
      </w:r>
    </w:p>
    <w:p w:rsidR="001B33ED" w:rsidRPr="00967236" w:rsidRDefault="001B33ED" w:rsidP="001B33ED">
      <w:pPr>
        <w:pStyle w:val="afd"/>
        <w:spacing w:before="0" w:beforeAutospacing="0" w:after="0" w:afterAutospacing="0"/>
        <w:ind w:firstLine="567"/>
        <w:jc w:val="both"/>
        <w:rPr>
          <w:rFonts w:eastAsia="Calibri"/>
          <w:lang w:val="uk-UA"/>
        </w:rPr>
      </w:pPr>
      <w:r w:rsidRPr="00967236">
        <w:rPr>
          <w:rFonts w:eastAsia="Calibri"/>
          <w:lang w:val="uk-UA"/>
        </w:rPr>
        <w:t>б) визначення, критерії визнання та концепції оцінки активів, зобов’язань, доходів та витрат у Концептуальній основі фінансової звітності.</w:t>
      </w:r>
    </w:p>
    <w:p w:rsidR="001B33ED" w:rsidRPr="00967236" w:rsidRDefault="001B33ED" w:rsidP="001B33ED">
      <w:pPr>
        <w:pStyle w:val="afd"/>
        <w:spacing w:before="0" w:beforeAutospacing="0" w:after="0" w:afterAutospacing="0"/>
        <w:ind w:firstLine="567"/>
        <w:jc w:val="both"/>
        <w:rPr>
          <w:rFonts w:eastAsia="Calibri"/>
          <w:lang w:val="uk-UA"/>
        </w:rPr>
      </w:pPr>
    </w:p>
    <w:p w:rsidR="001B33ED" w:rsidRPr="00967236" w:rsidRDefault="001B33ED" w:rsidP="001B33ED">
      <w:pPr>
        <w:pStyle w:val="afd"/>
        <w:spacing w:before="0" w:beforeAutospacing="0" w:after="0" w:afterAutospacing="0"/>
        <w:ind w:firstLine="567"/>
        <w:jc w:val="both"/>
        <w:rPr>
          <w:rFonts w:eastAsia="Calibri"/>
          <w:lang w:val="uk-UA"/>
        </w:rPr>
      </w:pPr>
      <w:r w:rsidRPr="00967236">
        <w:rPr>
          <w:rFonts w:eastAsia="Calibri"/>
          <w:lang w:val="uk-UA"/>
        </w:rPr>
        <w:lastRenderedPageBreak/>
        <w:t>Під час здійснення судження керівництво Товариства враховує найостанніші положення інших органів, що розробляють та затверджують стандарти, які застосовують подібну концептуальну основу для розроблення стандартів, іншу професійну літературу з обліку та прийняті галузеві практики, тією мірою, якою вони не суперечать вищезазначеним джерелам.</w:t>
      </w:r>
    </w:p>
    <w:p w:rsidR="001B33ED" w:rsidRPr="00967236" w:rsidRDefault="001B33ED" w:rsidP="001B33ED">
      <w:pPr>
        <w:pStyle w:val="afd"/>
        <w:spacing w:before="0" w:beforeAutospacing="0" w:after="0" w:afterAutospacing="0"/>
        <w:ind w:firstLine="567"/>
        <w:jc w:val="both"/>
        <w:rPr>
          <w:rFonts w:eastAsia="Calibri"/>
          <w:lang w:val="uk-UA"/>
        </w:rPr>
      </w:pPr>
    </w:p>
    <w:p w:rsidR="001B33ED" w:rsidRPr="00967236" w:rsidRDefault="001B33ED" w:rsidP="001B33ED">
      <w:pPr>
        <w:pStyle w:val="afd"/>
        <w:spacing w:before="0" w:beforeAutospacing="0" w:after="0" w:afterAutospacing="0"/>
        <w:jc w:val="center"/>
        <w:rPr>
          <w:rFonts w:eastAsia="Calibri"/>
          <w:lang w:val="uk-UA"/>
        </w:rPr>
      </w:pPr>
      <w:r w:rsidRPr="00967236">
        <w:rPr>
          <w:rFonts w:eastAsia="Calibri"/>
          <w:lang w:val="uk-UA"/>
        </w:rPr>
        <w:t>Судження щодо виявлення ознак знецінення активів</w:t>
      </w:r>
    </w:p>
    <w:p w:rsidR="001B33ED" w:rsidRPr="00967236" w:rsidRDefault="001B33ED" w:rsidP="001B33ED">
      <w:pPr>
        <w:pStyle w:val="afd"/>
        <w:spacing w:before="0" w:beforeAutospacing="0" w:after="0" w:afterAutospacing="0"/>
        <w:ind w:firstLine="567"/>
        <w:jc w:val="both"/>
        <w:rPr>
          <w:rFonts w:eastAsia="Calibri"/>
          <w:lang w:val="uk-UA"/>
        </w:rPr>
      </w:pPr>
      <w:r w:rsidRPr="00967236">
        <w:rPr>
          <w:rFonts w:eastAsia="Calibri"/>
          <w:lang w:val="uk-UA"/>
        </w:rPr>
        <w:t>На кожну звітну дату Товариство проводить аналіз дебіторської заборгованості, іншої дебіторської заборгованості на предмет наявності ознак їх знецінення. Збиток від знецінення визнається виходячи з власного професійного судження керівництва за наявності об’єктивних даних, що свідчать про зменшення передбачуваних майбутніх грошових потоків за даним активом у результаті однієї або кількох подій, що відбулися після визнання активу.</w:t>
      </w:r>
    </w:p>
    <w:p w:rsidR="001B33ED" w:rsidRPr="00EC5E6B" w:rsidRDefault="001B33ED" w:rsidP="001B33ED">
      <w:pPr>
        <w:pStyle w:val="afd"/>
        <w:spacing w:before="0" w:beforeAutospacing="0" w:after="0" w:afterAutospacing="0"/>
        <w:jc w:val="both"/>
        <w:rPr>
          <w:color w:val="000000"/>
          <w:sz w:val="22"/>
          <w:szCs w:val="22"/>
          <w:lang w:val="uk-UA"/>
        </w:rPr>
      </w:pPr>
    </w:p>
    <w:p w:rsidR="001B33ED" w:rsidRDefault="001B33ED" w:rsidP="001B33ED">
      <w:pPr>
        <w:jc w:val="center"/>
        <w:rPr>
          <w:lang w:val="uk-UA"/>
        </w:rPr>
      </w:pPr>
      <w:r>
        <w:rPr>
          <w:lang w:val="uk-UA"/>
        </w:rPr>
        <w:t>СЕГМЕНТИ</w:t>
      </w:r>
    </w:p>
    <w:p w:rsidR="001B33ED" w:rsidRDefault="001B33ED" w:rsidP="001B33ED">
      <w:pPr>
        <w:ind w:firstLine="567"/>
        <w:jc w:val="both"/>
        <w:rPr>
          <w:lang w:val="uk-UA"/>
        </w:rPr>
      </w:pPr>
      <w:r w:rsidRPr="001154D3">
        <w:rPr>
          <w:lang w:val="uk-UA"/>
        </w:rPr>
        <w:t xml:space="preserve">Товариство скористалося правом не розкривати інформацію по сегментам, оскільки акції Товариства не обертаються на відкритому ринку, а також Товариство зараз не має наміру випускати інструменти будь-чкого класу в обіг на відкритому ринку. </w:t>
      </w:r>
    </w:p>
    <w:p w:rsidR="001B33ED" w:rsidRDefault="001B33ED" w:rsidP="001B33ED">
      <w:pPr>
        <w:numPr>
          <w:ilvl w:val="0"/>
          <w:numId w:val="1"/>
        </w:numPr>
        <w:tabs>
          <w:tab w:val="clear" w:pos="1069"/>
          <w:tab w:val="num" w:pos="851"/>
        </w:tabs>
        <w:spacing w:after="0" w:line="240" w:lineRule="auto"/>
        <w:ind w:left="0" w:firstLine="567"/>
        <w:jc w:val="both"/>
        <w:rPr>
          <w:rStyle w:val="hps"/>
          <w:b/>
          <w:lang w:val="uk-UA"/>
        </w:rPr>
      </w:pPr>
      <w:bookmarkStart w:id="8" w:name="_Toc332024203"/>
      <w:bookmarkEnd w:id="5"/>
      <w:bookmarkEnd w:id="6"/>
      <w:bookmarkEnd w:id="7"/>
      <w:r w:rsidRPr="00FC6F13">
        <w:rPr>
          <w:rStyle w:val="hps"/>
          <w:b/>
          <w:lang w:val="uk-UA"/>
        </w:rPr>
        <w:t>РОЗКРИТТЯ ІНФОРМАЦІЇ, ЩО ПІДТВЕРДЖУЄ СТАТТІ, ПОДАНІ У ЗВІТНОСТІ</w:t>
      </w:r>
    </w:p>
    <w:bookmarkEnd w:id="8"/>
    <w:p w:rsidR="001B33ED" w:rsidRDefault="001B33ED" w:rsidP="001B33ED">
      <w:pPr>
        <w:rPr>
          <w:lang w:val="uk-UA"/>
        </w:rPr>
      </w:pPr>
      <w:r w:rsidRPr="005F546F">
        <w:t>Структура доходів від комерційно-виробничої діяльності Товариства:</w:t>
      </w:r>
    </w:p>
    <w:p w:rsidR="001B33ED" w:rsidRPr="005F546F" w:rsidRDefault="001B33ED" w:rsidP="001B33ED">
      <w:pPr>
        <w:rPr>
          <w:lang w:val="uk-UA"/>
        </w:rPr>
      </w:pPr>
    </w:p>
    <w:tbl>
      <w:tblPr>
        <w:tblW w:w="10196" w:type="dxa"/>
        <w:tblInd w:w="108" w:type="dxa"/>
        <w:tblLook w:val="0000"/>
      </w:tblPr>
      <w:tblGrid>
        <w:gridCol w:w="6804"/>
        <w:gridCol w:w="1696"/>
        <w:gridCol w:w="1696"/>
      </w:tblGrid>
      <w:tr w:rsidR="001B33ED" w:rsidRPr="001B33ED" w:rsidTr="00C235EB">
        <w:trPr>
          <w:trHeight w:val="255"/>
        </w:trPr>
        <w:tc>
          <w:tcPr>
            <w:tcW w:w="6804" w:type="dxa"/>
            <w:tcBorders>
              <w:top w:val="nil"/>
              <w:left w:val="nil"/>
              <w:bottom w:val="nil"/>
              <w:right w:val="nil"/>
            </w:tcBorders>
            <w:shd w:val="clear" w:color="auto" w:fill="auto"/>
            <w:noWrap/>
            <w:vAlign w:val="bottom"/>
          </w:tcPr>
          <w:p w:rsidR="001B33ED" w:rsidRPr="001B33ED" w:rsidRDefault="001B33ED" w:rsidP="00C235EB">
            <w:pPr>
              <w:rPr>
                <w:rFonts w:ascii="Arial" w:eastAsiaTheme="minorEastAsia" w:hAnsi="Arial" w:cs="Arial"/>
                <w:b/>
                <w:bCs/>
                <w:color w:val="993300"/>
                <w:sz w:val="20"/>
                <w:szCs w:val="20"/>
              </w:rPr>
            </w:pPr>
            <w:r w:rsidRPr="001B33ED">
              <w:rPr>
                <w:rFonts w:ascii="Arial" w:eastAsiaTheme="minorEastAsia" w:hAnsi="Arial" w:cs="Arial"/>
                <w:b/>
                <w:bCs/>
                <w:color w:val="993300"/>
                <w:sz w:val="20"/>
                <w:szCs w:val="20"/>
                <w:lang w:val="uk-UA"/>
              </w:rPr>
              <w:t>6.</w:t>
            </w:r>
            <w:r w:rsidRPr="001B33ED">
              <w:rPr>
                <w:rFonts w:ascii="Arial" w:eastAsiaTheme="minorEastAsia" w:hAnsi="Arial" w:cs="Arial"/>
                <w:b/>
                <w:bCs/>
                <w:color w:val="993300"/>
                <w:sz w:val="20"/>
                <w:szCs w:val="20"/>
              </w:rPr>
              <w:t>1. ДОХОДИ</w:t>
            </w:r>
          </w:p>
        </w:tc>
        <w:tc>
          <w:tcPr>
            <w:tcW w:w="1696" w:type="dxa"/>
            <w:tcBorders>
              <w:top w:val="nil"/>
              <w:left w:val="nil"/>
              <w:bottom w:val="nil"/>
              <w:right w:val="nil"/>
            </w:tcBorders>
            <w:shd w:val="clear" w:color="auto" w:fill="auto"/>
            <w:noWrap/>
            <w:vAlign w:val="bottom"/>
          </w:tcPr>
          <w:p w:rsidR="001B33ED" w:rsidRPr="001B33ED" w:rsidRDefault="001B33ED" w:rsidP="00C235EB">
            <w:pPr>
              <w:rPr>
                <w:rFonts w:ascii="Arial" w:eastAsiaTheme="minorEastAsia" w:hAnsi="Arial" w:cs="Arial"/>
                <w:sz w:val="20"/>
                <w:szCs w:val="20"/>
              </w:rPr>
            </w:pPr>
          </w:p>
        </w:tc>
        <w:tc>
          <w:tcPr>
            <w:tcW w:w="1696" w:type="dxa"/>
            <w:tcBorders>
              <w:top w:val="nil"/>
              <w:left w:val="nil"/>
              <w:bottom w:val="nil"/>
              <w:right w:val="nil"/>
            </w:tcBorders>
            <w:shd w:val="clear" w:color="auto" w:fill="auto"/>
            <w:noWrap/>
            <w:vAlign w:val="bottom"/>
          </w:tcPr>
          <w:p w:rsidR="001B33ED" w:rsidRPr="001B33ED" w:rsidRDefault="001B33ED" w:rsidP="00C235EB">
            <w:pPr>
              <w:rPr>
                <w:rFonts w:ascii="Arial" w:eastAsiaTheme="minorEastAsia" w:hAnsi="Arial" w:cs="Arial"/>
                <w:sz w:val="20"/>
                <w:szCs w:val="20"/>
              </w:rPr>
            </w:pPr>
          </w:p>
        </w:tc>
      </w:tr>
      <w:tr w:rsidR="001B33ED" w:rsidRPr="001B33ED" w:rsidTr="00C235EB">
        <w:trPr>
          <w:trHeight w:val="255"/>
        </w:trPr>
        <w:tc>
          <w:tcPr>
            <w:tcW w:w="6804" w:type="dxa"/>
            <w:tcBorders>
              <w:top w:val="nil"/>
              <w:left w:val="nil"/>
              <w:bottom w:val="nil"/>
              <w:right w:val="nil"/>
            </w:tcBorders>
            <w:shd w:val="clear" w:color="auto" w:fill="auto"/>
            <w:noWrap/>
            <w:vAlign w:val="bottom"/>
          </w:tcPr>
          <w:p w:rsidR="001B33ED" w:rsidRPr="001B33ED" w:rsidRDefault="001B33ED" w:rsidP="00C235EB">
            <w:pPr>
              <w:rPr>
                <w:rFonts w:ascii="Arial" w:eastAsiaTheme="minorEastAsia" w:hAnsi="Arial" w:cs="Arial"/>
                <w:sz w:val="20"/>
                <w:szCs w:val="20"/>
              </w:rPr>
            </w:pPr>
          </w:p>
        </w:tc>
        <w:tc>
          <w:tcPr>
            <w:tcW w:w="1696" w:type="dxa"/>
            <w:tcBorders>
              <w:top w:val="nil"/>
              <w:left w:val="nil"/>
              <w:bottom w:val="nil"/>
              <w:right w:val="nil"/>
            </w:tcBorders>
            <w:shd w:val="clear" w:color="auto" w:fill="auto"/>
            <w:noWrap/>
            <w:vAlign w:val="bottom"/>
          </w:tcPr>
          <w:p w:rsidR="001B33ED" w:rsidRPr="001B33ED" w:rsidRDefault="001B33ED" w:rsidP="00C235EB">
            <w:pPr>
              <w:rPr>
                <w:rFonts w:ascii="Arial" w:eastAsiaTheme="minorEastAsia" w:hAnsi="Arial" w:cs="Arial"/>
                <w:sz w:val="20"/>
                <w:szCs w:val="20"/>
              </w:rPr>
            </w:pPr>
          </w:p>
        </w:tc>
        <w:tc>
          <w:tcPr>
            <w:tcW w:w="1696" w:type="dxa"/>
            <w:tcBorders>
              <w:top w:val="nil"/>
              <w:left w:val="nil"/>
              <w:bottom w:val="nil"/>
              <w:right w:val="nil"/>
            </w:tcBorders>
            <w:shd w:val="clear" w:color="auto" w:fill="auto"/>
            <w:noWrap/>
            <w:vAlign w:val="bottom"/>
          </w:tcPr>
          <w:p w:rsidR="001B33ED" w:rsidRPr="001B33ED" w:rsidRDefault="001B33ED" w:rsidP="00C235EB">
            <w:pPr>
              <w:jc w:val="right"/>
              <w:rPr>
                <w:rFonts w:ascii="Arial" w:eastAsiaTheme="minorEastAsia" w:hAnsi="Arial" w:cs="Arial"/>
                <w:b/>
                <w:bCs/>
                <w:sz w:val="20"/>
                <w:szCs w:val="20"/>
              </w:rPr>
            </w:pPr>
            <w:r w:rsidRPr="001B33ED">
              <w:rPr>
                <w:rFonts w:ascii="Arial" w:eastAsiaTheme="minorEastAsia" w:hAnsi="Arial" w:cs="Arial"/>
                <w:b/>
                <w:bCs/>
                <w:sz w:val="20"/>
                <w:szCs w:val="20"/>
              </w:rPr>
              <w:t>UAH</w:t>
            </w:r>
          </w:p>
        </w:tc>
      </w:tr>
      <w:tr w:rsidR="001B33ED" w:rsidRPr="001B33ED" w:rsidTr="00C235EB">
        <w:trPr>
          <w:trHeight w:val="765"/>
        </w:trPr>
        <w:tc>
          <w:tcPr>
            <w:tcW w:w="6804" w:type="dxa"/>
            <w:tcBorders>
              <w:top w:val="single" w:sz="4" w:space="0" w:color="auto"/>
              <w:left w:val="nil"/>
              <w:bottom w:val="single" w:sz="4" w:space="0" w:color="auto"/>
              <w:right w:val="nil"/>
            </w:tcBorders>
            <w:shd w:val="clear" w:color="auto" w:fill="auto"/>
            <w:noWrap/>
            <w:vAlign w:val="center"/>
          </w:tcPr>
          <w:p w:rsidR="001B33ED" w:rsidRPr="001B33ED" w:rsidRDefault="001B33ED" w:rsidP="00C235EB">
            <w:pPr>
              <w:rPr>
                <w:rFonts w:ascii="Arial" w:eastAsiaTheme="minorEastAsia" w:hAnsi="Arial" w:cs="Arial"/>
                <w:b/>
                <w:bCs/>
                <w:sz w:val="20"/>
                <w:szCs w:val="20"/>
              </w:rPr>
            </w:pPr>
            <w:r w:rsidRPr="001B33ED">
              <w:rPr>
                <w:rFonts w:ascii="Arial" w:eastAsiaTheme="minorEastAsia" w:hAnsi="Arial" w:cs="Arial"/>
                <w:b/>
                <w:bCs/>
                <w:sz w:val="20"/>
                <w:szCs w:val="20"/>
                <w:lang w:val="uk-UA"/>
              </w:rPr>
              <w:t>6.</w:t>
            </w:r>
            <w:r w:rsidRPr="001B33ED">
              <w:rPr>
                <w:rFonts w:ascii="Arial" w:eastAsiaTheme="minorEastAsia" w:hAnsi="Arial" w:cs="Arial"/>
                <w:b/>
                <w:bCs/>
                <w:sz w:val="20"/>
                <w:szCs w:val="20"/>
              </w:rPr>
              <w:t>1.1 Інші операційні доходи</w:t>
            </w:r>
          </w:p>
        </w:tc>
        <w:tc>
          <w:tcPr>
            <w:tcW w:w="1696" w:type="dxa"/>
            <w:tcBorders>
              <w:top w:val="single" w:sz="4" w:space="0" w:color="auto"/>
              <w:left w:val="nil"/>
              <w:bottom w:val="single" w:sz="4" w:space="0" w:color="auto"/>
              <w:right w:val="nil"/>
            </w:tcBorders>
            <w:shd w:val="clear" w:color="auto" w:fill="auto"/>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Період</w:t>
            </w:r>
            <w:r w:rsidRPr="001B33ED">
              <w:rPr>
                <w:rFonts w:ascii="Arial" w:eastAsiaTheme="minorEastAsia" w:hAnsi="Arial" w:cs="Arial"/>
                <w:b/>
                <w:bCs/>
                <w:sz w:val="20"/>
                <w:szCs w:val="20"/>
              </w:rPr>
              <w:t xml:space="preserve">, що закінчився </w:t>
            </w:r>
            <w:r w:rsidRPr="001B33ED">
              <w:rPr>
                <w:rFonts w:ascii="Arial" w:eastAsiaTheme="minorEastAsia" w:hAnsi="Arial" w:cs="Arial"/>
                <w:b/>
                <w:bCs/>
                <w:sz w:val="20"/>
                <w:szCs w:val="20"/>
                <w:lang w:val="uk-UA"/>
              </w:rPr>
              <w:t>30.09.2021</w:t>
            </w:r>
          </w:p>
        </w:tc>
        <w:tc>
          <w:tcPr>
            <w:tcW w:w="1696" w:type="dxa"/>
            <w:tcBorders>
              <w:top w:val="single" w:sz="4" w:space="0" w:color="auto"/>
              <w:left w:val="nil"/>
              <w:bottom w:val="single" w:sz="4" w:space="0" w:color="auto"/>
              <w:right w:val="nil"/>
            </w:tcBorders>
            <w:shd w:val="clear" w:color="auto" w:fill="auto"/>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Період, що закінчився 31.12.2020</w:t>
            </w:r>
          </w:p>
        </w:tc>
      </w:tr>
      <w:tr w:rsidR="001B33ED" w:rsidRPr="001B33ED" w:rsidTr="00C235EB">
        <w:trPr>
          <w:trHeight w:val="255"/>
        </w:trPr>
        <w:tc>
          <w:tcPr>
            <w:tcW w:w="6804" w:type="dxa"/>
            <w:tcBorders>
              <w:top w:val="nil"/>
              <w:left w:val="nil"/>
              <w:bottom w:val="nil"/>
              <w:right w:val="nil"/>
            </w:tcBorders>
            <w:shd w:val="clear" w:color="auto" w:fill="auto"/>
            <w:vAlign w:val="bottom"/>
          </w:tcPr>
          <w:p w:rsidR="001B33ED" w:rsidRPr="001B33ED" w:rsidRDefault="001B33ED" w:rsidP="00C235EB">
            <w:pPr>
              <w:rPr>
                <w:rFonts w:ascii="Arial" w:eastAsiaTheme="minorEastAsia" w:hAnsi="Arial" w:cs="Arial"/>
                <w:sz w:val="20"/>
                <w:szCs w:val="20"/>
                <w:lang w:val="uk-UA"/>
              </w:rPr>
            </w:pPr>
            <w:r w:rsidRPr="001B33ED">
              <w:rPr>
                <w:rFonts w:ascii="Arial" w:eastAsiaTheme="minorEastAsia" w:hAnsi="Arial" w:cs="Arial"/>
                <w:sz w:val="20"/>
                <w:szCs w:val="20"/>
                <w:lang w:val="uk-UA"/>
              </w:rPr>
              <w:t>Дохід від купіівлі-продажу іноземної валюти</w:t>
            </w:r>
          </w:p>
        </w:tc>
        <w:tc>
          <w:tcPr>
            <w:tcW w:w="1696" w:type="dxa"/>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387</w:t>
            </w:r>
          </w:p>
        </w:tc>
        <w:tc>
          <w:tcPr>
            <w:tcW w:w="1696" w:type="dxa"/>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413</w:t>
            </w:r>
          </w:p>
        </w:tc>
      </w:tr>
      <w:tr w:rsidR="001B33ED" w:rsidRPr="001B33ED" w:rsidTr="00C235EB">
        <w:trPr>
          <w:trHeight w:val="255"/>
        </w:trPr>
        <w:tc>
          <w:tcPr>
            <w:tcW w:w="6804" w:type="dxa"/>
            <w:tcBorders>
              <w:top w:val="nil"/>
              <w:left w:val="nil"/>
              <w:bottom w:val="nil"/>
              <w:right w:val="nil"/>
            </w:tcBorders>
            <w:shd w:val="clear" w:color="auto" w:fill="auto"/>
            <w:vAlign w:val="bottom"/>
          </w:tcPr>
          <w:p w:rsidR="001B33ED" w:rsidRPr="001B33ED" w:rsidRDefault="001B33ED" w:rsidP="00C235EB">
            <w:pPr>
              <w:rPr>
                <w:rFonts w:ascii="Arial" w:eastAsiaTheme="minorEastAsia" w:hAnsi="Arial" w:cs="Arial"/>
                <w:sz w:val="20"/>
                <w:szCs w:val="20"/>
                <w:lang w:val="uk-UA"/>
              </w:rPr>
            </w:pPr>
            <w:r w:rsidRPr="001B33ED">
              <w:rPr>
                <w:rFonts w:ascii="Arial" w:eastAsiaTheme="minorEastAsia" w:hAnsi="Arial" w:cs="Arial"/>
                <w:sz w:val="20"/>
                <w:szCs w:val="20"/>
                <w:lang w:val="uk-UA"/>
              </w:rPr>
              <w:t>Курсові різниці</w:t>
            </w:r>
          </w:p>
        </w:tc>
        <w:tc>
          <w:tcPr>
            <w:tcW w:w="1696" w:type="dxa"/>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24 640</w:t>
            </w:r>
          </w:p>
        </w:tc>
        <w:tc>
          <w:tcPr>
            <w:tcW w:w="1696" w:type="dxa"/>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96 818</w:t>
            </w:r>
          </w:p>
        </w:tc>
      </w:tr>
      <w:tr w:rsidR="001B33ED" w:rsidRPr="001B33ED" w:rsidTr="00C235EB">
        <w:trPr>
          <w:trHeight w:val="255"/>
        </w:trPr>
        <w:tc>
          <w:tcPr>
            <w:tcW w:w="6804" w:type="dxa"/>
            <w:tcBorders>
              <w:top w:val="nil"/>
              <w:left w:val="nil"/>
              <w:bottom w:val="nil"/>
              <w:right w:val="nil"/>
            </w:tcBorders>
            <w:shd w:val="clear" w:color="auto" w:fill="auto"/>
            <w:vAlign w:val="bottom"/>
          </w:tcPr>
          <w:p w:rsidR="001B33ED" w:rsidRPr="001B33ED" w:rsidRDefault="001B33ED" w:rsidP="00C235EB">
            <w:pPr>
              <w:rPr>
                <w:rFonts w:ascii="Arial" w:eastAsiaTheme="minorEastAsia" w:hAnsi="Arial" w:cs="Arial"/>
                <w:sz w:val="20"/>
                <w:szCs w:val="20"/>
                <w:lang w:val="uk-UA"/>
              </w:rPr>
            </w:pPr>
            <w:r w:rsidRPr="001B33ED">
              <w:rPr>
                <w:rFonts w:ascii="Arial" w:eastAsiaTheme="minorEastAsia" w:hAnsi="Arial" w:cs="Arial"/>
                <w:sz w:val="20"/>
                <w:szCs w:val="20"/>
                <w:lang w:val="uk-UA"/>
              </w:rPr>
              <w:t>Дохід від реалізації інших оборотних активів</w:t>
            </w:r>
          </w:p>
        </w:tc>
        <w:tc>
          <w:tcPr>
            <w:tcW w:w="1696" w:type="dxa"/>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4 308</w:t>
            </w:r>
          </w:p>
        </w:tc>
        <w:tc>
          <w:tcPr>
            <w:tcW w:w="1696" w:type="dxa"/>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5 639</w:t>
            </w:r>
          </w:p>
        </w:tc>
      </w:tr>
      <w:tr w:rsidR="001B33ED" w:rsidRPr="001B33ED" w:rsidTr="00C235EB">
        <w:trPr>
          <w:trHeight w:val="270"/>
        </w:trPr>
        <w:tc>
          <w:tcPr>
            <w:tcW w:w="6804" w:type="dxa"/>
            <w:tcBorders>
              <w:top w:val="nil"/>
              <w:left w:val="nil"/>
              <w:bottom w:val="nil"/>
              <w:right w:val="nil"/>
            </w:tcBorders>
            <w:shd w:val="clear" w:color="auto" w:fill="auto"/>
            <w:vAlign w:val="bottom"/>
          </w:tcPr>
          <w:p w:rsidR="001B33ED" w:rsidRPr="001B33ED" w:rsidRDefault="001B33ED" w:rsidP="00C235EB">
            <w:pPr>
              <w:rPr>
                <w:rFonts w:ascii="Arial" w:eastAsiaTheme="minorEastAsia" w:hAnsi="Arial" w:cs="Arial"/>
                <w:sz w:val="20"/>
                <w:szCs w:val="20"/>
                <w:lang w:val="uk-UA"/>
              </w:rPr>
            </w:pPr>
            <w:r w:rsidRPr="001B33ED">
              <w:rPr>
                <w:rFonts w:ascii="Arial" w:eastAsiaTheme="minorEastAsia" w:hAnsi="Arial" w:cs="Arial"/>
                <w:sz w:val="20"/>
                <w:szCs w:val="20"/>
                <w:lang w:val="uk-UA"/>
              </w:rPr>
              <w:t>Інші доходи</w:t>
            </w:r>
          </w:p>
        </w:tc>
        <w:tc>
          <w:tcPr>
            <w:tcW w:w="1696" w:type="dxa"/>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56 573</w:t>
            </w:r>
          </w:p>
        </w:tc>
        <w:tc>
          <w:tcPr>
            <w:tcW w:w="1696" w:type="dxa"/>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106 616</w:t>
            </w:r>
          </w:p>
        </w:tc>
      </w:tr>
      <w:tr w:rsidR="001B33ED" w:rsidRPr="001B33ED" w:rsidTr="00C235EB">
        <w:trPr>
          <w:trHeight w:val="270"/>
        </w:trPr>
        <w:tc>
          <w:tcPr>
            <w:tcW w:w="6804" w:type="dxa"/>
            <w:tcBorders>
              <w:top w:val="double" w:sz="6" w:space="0" w:color="auto"/>
              <w:left w:val="nil"/>
              <w:bottom w:val="nil"/>
              <w:right w:val="nil"/>
            </w:tcBorders>
            <w:shd w:val="clear" w:color="auto" w:fill="auto"/>
            <w:vAlign w:val="bottom"/>
          </w:tcPr>
          <w:p w:rsidR="001B33ED" w:rsidRPr="001B33ED" w:rsidRDefault="001B33ED" w:rsidP="00C235EB">
            <w:pPr>
              <w:rPr>
                <w:rFonts w:ascii="Arial" w:eastAsiaTheme="minorEastAsia" w:hAnsi="Arial" w:cs="Arial"/>
                <w:b/>
                <w:bCs/>
                <w:sz w:val="20"/>
                <w:szCs w:val="20"/>
              </w:rPr>
            </w:pPr>
            <w:r w:rsidRPr="001B33ED">
              <w:rPr>
                <w:rFonts w:ascii="Arial" w:eastAsiaTheme="minorEastAsia" w:hAnsi="Arial" w:cs="Arial"/>
                <w:b/>
                <w:bCs/>
                <w:sz w:val="20"/>
                <w:szCs w:val="20"/>
              </w:rPr>
              <w:t>Разом</w:t>
            </w:r>
          </w:p>
        </w:tc>
        <w:tc>
          <w:tcPr>
            <w:tcW w:w="1696" w:type="dxa"/>
            <w:tcBorders>
              <w:top w:val="double" w:sz="6" w:space="0" w:color="auto"/>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85 908</w:t>
            </w:r>
          </w:p>
        </w:tc>
        <w:tc>
          <w:tcPr>
            <w:tcW w:w="1696" w:type="dxa"/>
            <w:tcBorders>
              <w:top w:val="double" w:sz="6" w:space="0" w:color="auto"/>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209 486</w:t>
            </w:r>
          </w:p>
        </w:tc>
      </w:tr>
      <w:tr w:rsidR="001B33ED" w:rsidRPr="001B33ED" w:rsidTr="00C235EB">
        <w:trPr>
          <w:trHeight w:val="255"/>
        </w:trPr>
        <w:tc>
          <w:tcPr>
            <w:tcW w:w="6804" w:type="dxa"/>
            <w:tcBorders>
              <w:top w:val="nil"/>
              <w:left w:val="nil"/>
              <w:bottom w:val="nil"/>
              <w:right w:val="nil"/>
            </w:tcBorders>
            <w:shd w:val="clear" w:color="auto" w:fill="auto"/>
            <w:noWrap/>
            <w:vAlign w:val="bottom"/>
          </w:tcPr>
          <w:p w:rsidR="001B33ED" w:rsidRPr="001B33ED" w:rsidRDefault="001B33ED" w:rsidP="00C235EB">
            <w:pPr>
              <w:rPr>
                <w:rFonts w:ascii="Arial" w:eastAsiaTheme="minorEastAsia" w:hAnsi="Arial" w:cs="Arial"/>
                <w:color w:val="FF0000"/>
                <w:sz w:val="20"/>
                <w:szCs w:val="20"/>
              </w:rPr>
            </w:pPr>
          </w:p>
        </w:tc>
        <w:tc>
          <w:tcPr>
            <w:tcW w:w="1696" w:type="dxa"/>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color w:val="FF0000"/>
                <w:sz w:val="20"/>
                <w:szCs w:val="20"/>
              </w:rPr>
            </w:pPr>
          </w:p>
        </w:tc>
        <w:tc>
          <w:tcPr>
            <w:tcW w:w="1696" w:type="dxa"/>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color w:val="FF0000"/>
                <w:sz w:val="20"/>
                <w:szCs w:val="20"/>
              </w:rPr>
            </w:pPr>
          </w:p>
        </w:tc>
      </w:tr>
      <w:tr w:rsidR="001B33ED" w:rsidRPr="001B33ED" w:rsidTr="00C235EB">
        <w:trPr>
          <w:trHeight w:val="255"/>
        </w:trPr>
        <w:tc>
          <w:tcPr>
            <w:tcW w:w="6804" w:type="dxa"/>
            <w:tcBorders>
              <w:top w:val="nil"/>
              <w:left w:val="nil"/>
              <w:bottom w:val="nil"/>
              <w:right w:val="nil"/>
            </w:tcBorders>
            <w:shd w:val="clear" w:color="auto" w:fill="auto"/>
            <w:noWrap/>
            <w:vAlign w:val="bottom"/>
          </w:tcPr>
          <w:p w:rsidR="001B33ED" w:rsidRPr="001B33ED" w:rsidRDefault="001B33ED" w:rsidP="00C235EB">
            <w:pPr>
              <w:rPr>
                <w:rFonts w:ascii="Arial" w:eastAsiaTheme="minorEastAsia" w:hAnsi="Arial" w:cs="Arial"/>
                <w:sz w:val="20"/>
                <w:szCs w:val="20"/>
              </w:rPr>
            </w:pPr>
          </w:p>
        </w:tc>
        <w:tc>
          <w:tcPr>
            <w:tcW w:w="1696" w:type="dxa"/>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color w:val="FF0000"/>
                <w:sz w:val="20"/>
                <w:szCs w:val="20"/>
              </w:rPr>
            </w:pPr>
          </w:p>
        </w:tc>
        <w:tc>
          <w:tcPr>
            <w:tcW w:w="1696" w:type="dxa"/>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color w:val="FF0000"/>
                <w:sz w:val="20"/>
                <w:szCs w:val="20"/>
              </w:rPr>
            </w:pPr>
          </w:p>
        </w:tc>
      </w:tr>
      <w:tr w:rsidR="001B33ED" w:rsidRPr="001B33ED" w:rsidTr="00C235EB">
        <w:trPr>
          <w:trHeight w:val="765"/>
        </w:trPr>
        <w:tc>
          <w:tcPr>
            <w:tcW w:w="6804" w:type="dxa"/>
            <w:tcBorders>
              <w:top w:val="single" w:sz="4" w:space="0" w:color="auto"/>
              <w:left w:val="nil"/>
              <w:bottom w:val="single" w:sz="4" w:space="0" w:color="auto"/>
              <w:right w:val="nil"/>
            </w:tcBorders>
            <w:shd w:val="clear" w:color="auto" w:fill="FFFFFF"/>
            <w:noWrap/>
            <w:vAlign w:val="center"/>
          </w:tcPr>
          <w:p w:rsidR="001B33ED" w:rsidRPr="001B33ED" w:rsidRDefault="001B33ED" w:rsidP="00C235EB">
            <w:pPr>
              <w:rPr>
                <w:rFonts w:ascii="Arial" w:eastAsiaTheme="minorEastAsia" w:hAnsi="Arial" w:cs="Arial"/>
                <w:b/>
                <w:bCs/>
                <w:sz w:val="20"/>
                <w:szCs w:val="20"/>
              </w:rPr>
            </w:pPr>
            <w:r w:rsidRPr="001B33ED">
              <w:rPr>
                <w:rFonts w:ascii="Arial" w:eastAsiaTheme="minorEastAsia" w:hAnsi="Arial" w:cs="Arial"/>
                <w:b/>
                <w:bCs/>
                <w:sz w:val="20"/>
                <w:szCs w:val="20"/>
                <w:lang w:val="uk-UA"/>
              </w:rPr>
              <w:t>6.</w:t>
            </w:r>
            <w:r w:rsidRPr="001B33ED">
              <w:rPr>
                <w:rFonts w:ascii="Arial" w:eastAsiaTheme="minorEastAsia" w:hAnsi="Arial" w:cs="Arial"/>
                <w:b/>
                <w:bCs/>
                <w:sz w:val="20"/>
                <w:szCs w:val="20"/>
              </w:rPr>
              <w:t xml:space="preserve">1.2 Фінансові доходи </w:t>
            </w:r>
          </w:p>
        </w:tc>
        <w:tc>
          <w:tcPr>
            <w:tcW w:w="1696" w:type="dxa"/>
            <w:tcBorders>
              <w:top w:val="single" w:sz="4" w:space="0" w:color="auto"/>
              <w:left w:val="nil"/>
              <w:bottom w:val="single" w:sz="4" w:space="0" w:color="auto"/>
              <w:right w:val="nil"/>
            </w:tcBorders>
            <w:shd w:val="clear" w:color="auto" w:fill="auto"/>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Період</w:t>
            </w:r>
            <w:r w:rsidRPr="001B33ED">
              <w:rPr>
                <w:rFonts w:ascii="Arial" w:eastAsiaTheme="minorEastAsia" w:hAnsi="Arial" w:cs="Arial"/>
                <w:b/>
                <w:bCs/>
                <w:sz w:val="20"/>
                <w:szCs w:val="20"/>
              </w:rPr>
              <w:t xml:space="preserve">, що закінчився </w:t>
            </w:r>
            <w:r w:rsidRPr="001B33ED">
              <w:rPr>
                <w:rFonts w:ascii="Arial" w:eastAsiaTheme="minorEastAsia" w:hAnsi="Arial" w:cs="Arial"/>
                <w:b/>
                <w:bCs/>
                <w:sz w:val="20"/>
                <w:szCs w:val="20"/>
                <w:lang w:val="uk-UA"/>
              </w:rPr>
              <w:t>30.09.2021</w:t>
            </w:r>
          </w:p>
        </w:tc>
        <w:tc>
          <w:tcPr>
            <w:tcW w:w="1696" w:type="dxa"/>
            <w:tcBorders>
              <w:top w:val="single" w:sz="4" w:space="0" w:color="auto"/>
              <w:left w:val="nil"/>
              <w:bottom w:val="single" w:sz="4" w:space="0" w:color="auto"/>
              <w:right w:val="nil"/>
            </w:tcBorders>
            <w:shd w:val="clear" w:color="auto" w:fill="auto"/>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rPr>
              <w:t xml:space="preserve">Період, що закінчився </w:t>
            </w:r>
            <w:r w:rsidRPr="001B33ED">
              <w:rPr>
                <w:rFonts w:ascii="Arial" w:eastAsiaTheme="minorEastAsia" w:hAnsi="Arial" w:cs="Arial"/>
                <w:b/>
                <w:bCs/>
                <w:sz w:val="20"/>
                <w:szCs w:val="20"/>
                <w:lang w:val="uk-UA"/>
              </w:rPr>
              <w:t>31.12.2020</w:t>
            </w:r>
          </w:p>
        </w:tc>
      </w:tr>
      <w:tr w:rsidR="001B33ED" w:rsidRPr="001B33ED" w:rsidTr="00C235EB">
        <w:trPr>
          <w:trHeight w:val="255"/>
        </w:trPr>
        <w:tc>
          <w:tcPr>
            <w:tcW w:w="6804" w:type="dxa"/>
            <w:tcBorders>
              <w:top w:val="nil"/>
              <w:left w:val="nil"/>
              <w:bottom w:val="nil"/>
              <w:right w:val="nil"/>
            </w:tcBorders>
            <w:shd w:val="clear" w:color="auto" w:fill="FFFFFF"/>
            <w:noWrap/>
            <w:vAlign w:val="bottom"/>
          </w:tcPr>
          <w:p w:rsidR="001B33ED" w:rsidRPr="001B33ED" w:rsidRDefault="001B33ED" w:rsidP="00C235EB">
            <w:pPr>
              <w:rPr>
                <w:rFonts w:ascii="Arial" w:eastAsiaTheme="minorEastAsia" w:hAnsi="Arial" w:cs="Arial"/>
                <w:sz w:val="20"/>
                <w:szCs w:val="20"/>
              </w:rPr>
            </w:pPr>
            <w:r w:rsidRPr="001B33ED">
              <w:rPr>
                <w:rFonts w:ascii="Arial" w:eastAsiaTheme="minorEastAsia" w:hAnsi="Arial" w:cs="Arial"/>
                <w:sz w:val="20"/>
                <w:szCs w:val="20"/>
              </w:rPr>
              <w:t>Відсотки отримані</w:t>
            </w:r>
          </w:p>
        </w:tc>
        <w:tc>
          <w:tcPr>
            <w:tcW w:w="1696" w:type="dxa"/>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w:t>
            </w:r>
          </w:p>
        </w:tc>
        <w:tc>
          <w:tcPr>
            <w:tcW w:w="1696" w:type="dxa"/>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w:t>
            </w:r>
          </w:p>
        </w:tc>
      </w:tr>
      <w:tr w:rsidR="001B33ED" w:rsidRPr="001B33ED" w:rsidTr="00C235EB">
        <w:trPr>
          <w:trHeight w:val="270"/>
        </w:trPr>
        <w:tc>
          <w:tcPr>
            <w:tcW w:w="6804" w:type="dxa"/>
            <w:tcBorders>
              <w:top w:val="nil"/>
              <w:left w:val="nil"/>
              <w:bottom w:val="double" w:sz="6" w:space="0" w:color="auto"/>
              <w:right w:val="nil"/>
            </w:tcBorders>
            <w:shd w:val="clear" w:color="auto" w:fill="FFFFFF"/>
            <w:noWrap/>
            <w:vAlign w:val="bottom"/>
          </w:tcPr>
          <w:p w:rsidR="001B33ED" w:rsidRPr="001B33ED" w:rsidRDefault="001B33ED" w:rsidP="00C235EB">
            <w:pPr>
              <w:rPr>
                <w:rFonts w:ascii="Arial" w:eastAsiaTheme="minorEastAsia" w:hAnsi="Arial" w:cs="Arial"/>
                <w:sz w:val="20"/>
                <w:szCs w:val="20"/>
              </w:rPr>
            </w:pPr>
            <w:r w:rsidRPr="001B33ED">
              <w:rPr>
                <w:rFonts w:ascii="Arial" w:eastAsiaTheme="minorEastAsia" w:hAnsi="Arial" w:cs="Arial"/>
                <w:sz w:val="20"/>
                <w:szCs w:val="20"/>
              </w:rPr>
              <w:t> </w:t>
            </w:r>
          </w:p>
        </w:tc>
        <w:tc>
          <w:tcPr>
            <w:tcW w:w="1696" w:type="dxa"/>
            <w:tcBorders>
              <w:top w:val="nil"/>
              <w:left w:val="nil"/>
              <w:bottom w:val="double" w:sz="6" w:space="0" w:color="auto"/>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w:t>
            </w:r>
          </w:p>
        </w:tc>
        <w:tc>
          <w:tcPr>
            <w:tcW w:w="1696" w:type="dxa"/>
            <w:tcBorders>
              <w:top w:val="nil"/>
              <w:left w:val="nil"/>
              <w:bottom w:val="double" w:sz="6" w:space="0" w:color="auto"/>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w:t>
            </w:r>
          </w:p>
        </w:tc>
      </w:tr>
      <w:tr w:rsidR="001B33ED" w:rsidRPr="001B33ED" w:rsidTr="00C235EB">
        <w:trPr>
          <w:trHeight w:val="270"/>
        </w:trPr>
        <w:tc>
          <w:tcPr>
            <w:tcW w:w="6804" w:type="dxa"/>
            <w:tcBorders>
              <w:top w:val="nil"/>
              <w:left w:val="nil"/>
              <w:bottom w:val="nil"/>
              <w:right w:val="nil"/>
            </w:tcBorders>
            <w:shd w:val="clear" w:color="auto" w:fill="FFFFFF"/>
            <w:noWrap/>
            <w:vAlign w:val="bottom"/>
          </w:tcPr>
          <w:p w:rsidR="001B33ED" w:rsidRPr="001B33ED" w:rsidRDefault="001B33ED" w:rsidP="00C235EB">
            <w:pPr>
              <w:rPr>
                <w:rFonts w:ascii="Arial" w:eastAsiaTheme="minorEastAsia" w:hAnsi="Arial" w:cs="Arial"/>
                <w:b/>
                <w:bCs/>
                <w:sz w:val="20"/>
                <w:szCs w:val="20"/>
              </w:rPr>
            </w:pPr>
            <w:r w:rsidRPr="001B33ED">
              <w:rPr>
                <w:rFonts w:ascii="Arial" w:eastAsiaTheme="minorEastAsia" w:hAnsi="Arial" w:cs="Arial"/>
                <w:b/>
                <w:bCs/>
                <w:sz w:val="20"/>
                <w:szCs w:val="20"/>
              </w:rPr>
              <w:t>Разом</w:t>
            </w:r>
          </w:p>
        </w:tc>
        <w:tc>
          <w:tcPr>
            <w:tcW w:w="1696" w:type="dxa"/>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w:t>
            </w:r>
          </w:p>
        </w:tc>
        <w:tc>
          <w:tcPr>
            <w:tcW w:w="1696" w:type="dxa"/>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w:t>
            </w:r>
          </w:p>
        </w:tc>
      </w:tr>
      <w:tr w:rsidR="001B33ED" w:rsidRPr="001B33ED" w:rsidTr="00C235EB">
        <w:trPr>
          <w:trHeight w:val="255"/>
        </w:trPr>
        <w:tc>
          <w:tcPr>
            <w:tcW w:w="6804" w:type="dxa"/>
            <w:tcBorders>
              <w:top w:val="nil"/>
              <w:left w:val="nil"/>
              <w:bottom w:val="single" w:sz="4" w:space="0" w:color="auto"/>
              <w:right w:val="nil"/>
            </w:tcBorders>
            <w:shd w:val="clear" w:color="auto" w:fill="FFFFFF"/>
            <w:noWrap/>
            <w:vAlign w:val="bottom"/>
          </w:tcPr>
          <w:p w:rsidR="001B33ED" w:rsidRPr="001B33ED" w:rsidRDefault="001B33ED" w:rsidP="00C235EB">
            <w:pPr>
              <w:rPr>
                <w:rFonts w:ascii="Arial" w:eastAsiaTheme="minorEastAsia" w:hAnsi="Arial" w:cs="Arial"/>
                <w:color w:val="FF0000"/>
                <w:sz w:val="20"/>
                <w:szCs w:val="20"/>
              </w:rPr>
            </w:pPr>
          </w:p>
        </w:tc>
        <w:tc>
          <w:tcPr>
            <w:tcW w:w="1696" w:type="dxa"/>
            <w:tcBorders>
              <w:top w:val="nil"/>
              <w:left w:val="nil"/>
              <w:bottom w:val="single" w:sz="4" w:space="0" w:color="auto"/>
              <w:right w:val="nil"/>
            </w:tcBorders>
            <w:shd w:val="clear" w:color="auto" w:fill="FFFFFF"/>
            <w:vAlign w:val="bottom"/>
          </w:tcPr>
          <w:p w:rsidR="001B33ED" w:rsidRPr="001B33ED" w:rsidRDefault="001B33ED" w:rsidP="00C235EB">
            <w:pPr>
              <w:jc w:val="right"/>
              <w:rPr>
                <w:rFonts w:ascii="Arial" w:eastAsiaTheme="minorEastAsia" w:hAnsi="Arial" w:cs="Arial"/>
                <w:color w:val="FF0000"/>
                <w:sz w:val="20"/>
                <w:szCs w:val="20"/>
              </w:rPr>
            </w:pPr>
          </w:p>
        </w:tc>
        <w:tc>
          <w:tcPr>
            <w:tcW w:w="1696" w:type="dxa"/>
            <w:tcBorders>
              <w:top w:val="nil"/>
              <w:left w:val="nil"/>
              <w:bottom w:val="single" w:sz="4" w:space="0" w:color="auto"/>
              <w:right w:val="nil"/>
            </w:tcBorders>
            <w:shd w:val="clear" w:color="auto" w:fill="FFFFFF"/>
            <w:vAlign w:val="bottom"/>
          </w:tcPr>
          <w:p w:rsidR="001B33ED" w:rsidRPr="001B33ED" w:rsidRDefault="001B33ED" w:rsidP="00C235EB">
            <w:pPr>
              <w:jc w:val="right"/>
              <w:rPr>
                <w:rFonts w:ascii="Arial" w:eastAsiaTheme="minorEastAsia" w:hAnsi="Arial" w:cs="Arial"/>
                <w:color w:val="FF0000"/>
                <w:sz w:val="20"/>
                <w:szCs w:val="20"/>
              </w:rPr>
            </w:pPr>
          </w:p>
        </w:tc>
      </w:tr>
      <w:tr w:rsidR="001B33ED" w:rsidRPr="001B33ED" w:rsidTr="00C235EB">
        <w:trPr>
          <w:trHeight w:val="255"/>
        </w:trPr>
        <w:tc>
          <w:tcPr>
            <w:tcW w:w="6804" w:type="dxa"/>
            <w:tcBorders>
              <w:top w:val="single" w:sz="4" w:space="0" w:color="auto"/>
              <w:left w:val="nil"/>
              <w:bottom w:val="single" w:sz="4" w:space="0" w:color="auto"/>
              <w:right w:val="nil"/>
            </w:tcBorders>
            <w:noWrap/>
            <w:vAlign w:val="center"/>
          </w:tcPr>
          <w:p w:rsidR="001B33ED" w:rsidRPr="001B33ED" w:rsidRDefault="001B33ED" w:rsidP="00C235EB">
            <w:pPr>
              <w:rPr>
                <w:rFonts w:ascii="Arial" w:eastAsiaTheme="minorEastAsia" w:hAnsi="Arial" w:cs="Arial"/>
                <w:b/>
                <w:sz w:val="20"/>
                <w:szCs w:val="20"/>
              </w:rPr>
            </w:pPr>
            <w:r w:rsidRPr="001B33ED">
              <w:rPr>
                <w:rFonts w:ascii="Arial" w:eastAsiaTheme="minorEastAsia" w:hAnsi="Arial" w:cs="Arial"/>
                <w:b/>
                <w:sz w:val="20"/>
                <w:szCs w:val="20"/>
                <w:lang w:val="uk-UA"/>
              </w:rPr>
              <w:t>6.</w:t>
            </w:r>
            <w:r w:rsidRPr="001B33ED">
              <w:rPr>
                <w:rFonts w:ascii="Arial" w:eastAsiaTheme="minorEastAsia" w:hAnsi="Arial" w:cs="Arial"/>
                <w:b/>
                <w:sz w:val="20"/>
                <w:szCs w:val="20"/>
              </w:rPr>
              <w:t>1.</w:t>
            </w:r>
            <w:r w:rsidRPr="001B33ED">
              <w:rPr>
                <w:rFonts w:ascii="Arial" w:eastAsiaTheme="minorEastAsia" w:hAnsi="Arial" w:cs="Arial"/>
                <w:b/>
                <w:sz w:val="20"/>
                <w:szCs w:val="20"/>
                <w:lang w:val="uk-UA"/>
              </w:rPr>
              <w:t>3</w:t>
            </w:r>
            <w:r w:rsidRPr="001B33ED">
              <w:rPr>
                <w:rFonts w:ascii="Arial" w:eastAsiaTheme="minorEastAsia" w:hAnsi="Arial" w:cs="Arial"/>
                <w:b/>
                <w:sz w:val="20"/>
                <w:szCs w:val="20"/>
              </w:rPr>
              <w:t xml:space="preserve"> </w:t>
            </w:r>
            <w:r w:rsidRPr="001B33ED">
              <w:rPr>
                <w:rFonts w:ascii="Arial" w:eastAsiaTheme="minorEastAsia" w:hAnsi="Arial" w:cs="Arial"/>
                <w:b/>
                <w:sz w:val="20"/>
                <w:szCs w:val="20"/>
                <w:lang w:val="uk-UA"/>
              </w:rPr>
              <w:t>Інші</w:t>
            </w:r>
            <w:r w:rsidRPr="001B33ED">
              <w:rPr>
                <w:rFonts w:ascii="Arial" w:eastAsiaTheme="minorEastAsia" w:hAnsi="Arial" w:cs="Arial"/>
                <w:b/>
                <w:sz w:val="20"/>
                <w:szCs w:val="20"/>
              </w:rPr>
              <w:t xml:space="preserve"> доходи</w:t>
            </w:r>
          </w:p>
        </w:tc>
        <w:tc>
          <w:tcPr>
            <w:tcW w:w="1696" w:type="dxa"/>
            <w:tcBorders>
              <w:top w:val="single" w:sz="4" w:space="0" w:color="auto"/>
              <w:left w:val="nil"/>
              <w:bottom w:val="single" w:sz="4" w:space="0" w:color="auto"/>
              <w:right w:val="nil"/>
            </w:tcBorders>
            <w:shd w:val="clear" w:color="auto" w:fill="FFFFFF"/>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Період</w:t>
            </w:r>
            <w:r w:rsidRPr="001B33ED">
              <w:rPr>
                <w:rFonts w:ascii="Arial" w:eastAsiaTheme="minorEastAsia" w:hAnsi="Arial" w:cs="Arial"/>
                <w:b/>
                <w:bCs/>
                <w:sz w:val="20"/>
                <w:szCs w:val="20"/>
              </w:rPr>
              <w:t xml:space="preserve">, що закінчився </w:t>
            </w:r>
            <w:r w:rsidRPr="001B33ED">
              <w:rPr>
                <w:rFonts w:ascii="Arial" w:eastAsiaTheme="minorEastAsia" w:hAnsi="Arial" w:cs="Arial"/>
                <w:b/>
                <w:bCs/>
                <w:sz w:val="20"/>
                <w:szCs w:val="20"/>
                <w:lang w:val="uk-UA"/>
              </w:rPr>
              <w:t>30.09.2021</w:t>
            </w:r>
          </w:p>
        </w:tc>
        <w:tc>
          <w:tcPr>
            <w:tcW w:w="1696" w:type="dxa"/>
            <w:tcBorders>
              <w:top w:val="single" w:sz="4" w:space="0" w:color="auto"/>
              <w:left w:val="nil"/>
              <w:bottom w:val="single" w:sz="4" w:space="0" w:color="auto"/>
              <w:right w:val="nil"/>
            </w:tcBorders>
            <w:shd w:val="clear" w:color="auto" w:fill="FFFFFF"/>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rPr>
              <w:t xml:space="preserve">Період, що закінчився </w:t>
            </w:r>
            <w:r w:rsidRPr="001B33ED">
              <w:rPr>
                <w:rFonts w:ascii="Arial" w:eastAsiaTheme="minorEastAsia" w:hAnsi="Arial" w:cs="Arial"/>
                <w:b/>
                <w:bCs/>
                <w:sz w:val="20"/>
                <w:szCs w:val="20"/>
                <w:lang w:val="uk-UA"/>
              </w:rPr>
              <w:t>31.12.2020</w:t>
            </w:r>
          </w:p>
        </w:tc>
      </w:tr>
      <w:tr w:rsidR="001B33ED" w:rsidRPr="001B33ED" w:rsidTr="00C235EB">
        <w:trPr>
          <w:trHeight w:val="255"/>
        </w:trPr>
        <w:tc>
          <w:tcPr>
            <w:tcW w:w="6804" w:type="dxa"/>
            <w:tcBorders>
              <w:top w:val="single" w:sz="4" w:space="0" w:color="auto"/>
              <w:left w:val="nil"/>
              <w:bottom w:val="double" w:sz="4" w:space="0" w:color="auto"/>
              <w:right w:val="nil"/>
            </w:tcBorders>
            <w:shd w:val="clear" w:color="auto" w:fill="FFFFFF"/>
            <w:noWrap/>
            <w:vAlign w:val="bottom"/>
          </w:tcPr>
          <w:p w:rsidR="001B33ED" w:rsidRPr="001B33ED" w:rsidRDefault="001B33ED" w:rsidP="00C235EB">
            <w:pPr>
              <w:rPr>
                <w:rFonts w:ascii="Arial" w:eastAsiaTheme="minorEastAsia" w:hAnsi="Arial" w:cs="Arial"/>
                <w:sz w:val="20"/>
                <w:szCs w:val="20"/>
                <w:lang w:val="uk-UA"/>
              </w:rPr>
            </w:pPr>
            <w:r w:rsidRPr="001B33ED">
              <w:rPr>
                <w:rFonts w:ascii="Arial" w:eastAsiaTheme="minorEastAsia" w:hAnsi="Arial" w:cs="Arial"/>
                <w:sz w:val="20"/>
                <w:szCs w:val="20"/>
                <w:lang w:val="uk-UA"/>
              </w:rPr>
              <w:t>Інші доходи</w:t>
            </w:r>
          </w:p>
        </w:tc>
        <w:tc>
          <w:tcPr>
            <w:tcW w:w="1696" w:type="dxa"/>
            <w:tcBorders>
              <w:top w:val="single" w:sz="4" w:space="0" w:color="auto"/>
              <w:left w:val="nil"/>
              <w:bottom w:val="double" w:sz="4" w:space="0" w:color="auto"/>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w:t>
            </w:r>
          </w:p>
        </w:tc>
        <w:tc>
          <w:tcPr>
            <w:tcW w:w="1696" w:type="dxa"/>
            <w:tcBorders>
              <w:top w:val="single" w:sz="4" w:space="0" w:color="auto"/>
              <w:left w:val="nil"/>
              <w:bottom w:val="double" w:sz="4" w:space="0" w:color="auto"/>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w:t>
            </w:r>
          </w:p>
        </w:tc>
      </w:tr>
      <w:tr w:rsidR="001B33ED" w:rsidRPr="001B33ED" w:rsidTr="00C235EB">
        <w:trPr>
          <w:trHeight w:val="255"/>
        </w:trPr>
        <w:tc>
          <w:tcPr>
            <w:tcW w:w="6804" w:type="dxa"/>
            <w:tcBorders>
              <w:top w:val="double" w:sz="4" w:space="0" w:color="auto"/>
              <w:left w:val="nil"/>
              <w:bottom w:val="nil"/>
              <w:right w:val="nil"/>
            </w:tcBorders>
            <w:shd w:val="clear" w:color="auto" w:fill="FFFFFF"/>
            <w:noWrap/>
            <w:vAlign w:val="bottom"/>
          </w:tcPr>
          <w:p w:rsidR="001B33ED" w:rsidRPr="001B33ED" w:rsidRDefault="001B33ED" w:rsidP="00C235EB">
            <w:pPr>
              <w:rPr>
                <w:rFonts w:ascii="Arial" w:eastAsiaTheme="minorEastAsia" w:hAnsi="Arial" w:cs="Arial"/>
                <w:b/>
                <w:sz w:val="20"/>
                <w:szCs w:val="20"/>
                <w:lang w:val="uk-UA"/>
              </w:rPr>
            </w:pPr>
            <w:r w:rsidRPr="001B33ED">
              <w:rPr>
                <w:rFonts w:ascii="Arial" w:eastAsiaTheme="minorEastAsia" w:hAnsi="Arial" w:cs="Arial"/>
                <w:b/>
                <w:sz w:val="20"/>
                <w:szCs w:val="20"/>
                <w:lang w:val="uk-UA"/>
              </w:rPr>
              <w:t>Разом</w:t>
            </w:r>
          </w:p>
        </w:tc>
        <w:tc>
          <w:tcPr>
            <w:tcW w:w="1696" w:type="dxa"/>
            <w:tcBorders>
              <w:top w:val="double" w:sz="4" w:space="0" w:color="auto"/>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b/>
                <w:sz w:val="20"/>
                <w:szCs w:val="20"/>
                <w:lang w:val="uk-UA"/>
              </w:rPr>
            </w:pPr>
            <w:r w:rsidRPr="001B33ED">
              <w:rPr>
                <w:rFonts w:ascii="Arial" w:eastAsiaTheme="minorEastAsia" w:hAnsi="Arial" w:cs="Arial"/>
                <w:b/>
                <w:sz w:val="20"/>
                <w:szCs w:val="20"/>
                <w:lang w:val="uk-UA"/>
              </w:rPr>
              <w:t>-</w:t>
            </w:r>
          </w:p>
        </w:tc>
        <w:tc>
          <w:tcPr>
            <w:tcW w:w="1696" w:type="dxa"/>
            <w:tcBorders>
              <w:top w:val="double" w:sz="4" w:space="0" w:color="auto"/>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b/>
                <w:sz w:val="20"/>
                <w:szCs w:val="20"/>
                <w:lang w:val="uk-UA"/>
              </w:rPr>
            </w:pPr>
            <w:r w:rsidRPr="001B33ED">
              <w:rPr>
                <w:rFonts w:ascii="Arial" w:eastAsiaTheme="minorEastAsia" w:hAnsi="Arial" w:cs="Arial"/>
                <w:b/>
                <w:sz w:val="20"/>
                <w:szCs w:val="20"/>
                <w:lang w:val="uk-UA"/>
              </w:rPr>
              <w:t>-</w:t>
            </w:r>
          </w:p>
        </w:tc>
      </w:tr>
    </w:tbl>
    <w:p w:rsidR="001B33ED" w:rsidRPr="00500E18" w:rsidRDefault="001B33ED" w:rsidP="001B33ED">
      <w:pPr>
        <w:rPr>
          <w:rStyle w:val="hps"/>
          <w:b/>
          <w:lang w:val="uk-UA"/>
        </w:rPr>
      </w:pPr>
    </w:p>
    <w:tbl>
      <w:tblPr>
        <w:tblW w:w="10135" w:type="dxa"/>
        <w:tblInd w:w="108" w:type="dxa"/>
        <w:tblLook w:val="0000"/>
      </w:tblPr>
      <w:tblGrid>
        <w:gridCol w:w="4921"/>
        <w:gridCol w:w="1734"/>
        <w:gridCol w:w="8"/>
        <w:gridCol w:w="707"/>
        <w:gridCol w:w="212"/>
        <w:gridCol w:w="693"/>
        <w:gridCol w:w="124"/>
        <w:gridCol w:w="1367"/>
        <w:gridCol w:w="167"/>
        <w:gridCol w:w="142"/>
        <w:gridCol w:w="60"/>
      </w:tblGrid>
      <w:tr w:rsidR="001B33ED" w:rsidRPr="001B33ED" w:rsidTr="00C235EB">
        <w:trPr>
          <w:trHeight w:val="255"/>
        </w:trPr>
        <w:tc>
          <w:tcPr>
            <w:tcW w:w="6663" w:type="dxa"/>
            <w:gridSpan w:val="3"/>
            <w:tcBorders>
              <w:top w:val="nil"/>
              <w:left w:val="nil"/>
              <w:bottom w:val="nil"/>
              <w:right w:val="nil"/>
            </w:tcBorders>
            <w:shd w:val="clear" w:color="auto" w:fill="auto"/>
            <w:noWrap/>
            <w:vAlign w:val="bottom"/>
          </w:tcPr>
          <w:p w:rsidR="001B33ED" w:rsidRPr="001B33ED" w:rsidRDefault="001B33ED" w:rsidP="00C235EB">
            <w:pPr>
              <w:rPr>
                <w:rFonts w:ascii="Arial" w:eastAsiaTheme="minorEastAsia" w:hAnsi="Arial" w:cs="Arial"/>
                <w:b/>
                <w:bCs/>
                <w:color w:val="993300"/>
                <w:sz w:val="20"/>
                <w:szCs w:val="20"/>
              </w:rPr>
            </w:pPr>
            <w:r w:rsidRPr="001B33ED">
              <w:rPr>
                <w:rFonts w:ascii="Arial" w:eastAsiaTheme="minorEastAsia" w:hAnsi="Arial" w:cs="Arial"/>
                <w:b/>
                <w:bCs/>
                <w:color w:val="993300"/>
                <w:sz w:val="20"/>
                <w:szCs w:val="20"/>
                <w:lang w:val="uk-UA"/>
              </w:rPr>
              <w:t>6.</w:t>
            </w:r>
            <w:r w:rsidRPr="001B33ED">
              <w:rPr>
                <w:rFonts w:ascii="Arial" w:eastAsiaTheme="minorEastAsia" w:hAnsi="Arial" w:cs="Arial"/>
                <w:b/>
                <w:bCs/>
                <w:color w:val="993300"/>
                <w:sz w:val="20"/>
                <w:szCs w:val="20"/>
              </w:rPr>
              <w:t>2. ВИТРАТИ</w:t>
            </w:r>
          </w:p>
        </w:tc>
        <w:tc>
          <w:tcPr>
            <w:tcW w:w="1736" w:type="dxa"/>
            <w:gridSpan w:val="4"/>
            <w:tcBorders>
              <w:top w:val="nil"/>
              <w:left w:val="nil"/>
              <w:bottom w:val="nil"/>
              <w:right w:val="nil"/>
            </w:tcBorders>
            <w:shd w:val="clear" w:color="auto" w:fill="auto"/>
            <w:noWrap/>
            <w:vAlign w:val="bottom"/>
          </w:tcPr>
          <w:p w:rsidR="001B33ED" w:rsidRPr="001B33ED" w:rsidRDefault="001B33ED" w:rsidP="00C235EB">
            <w:pPr>
              <w:rPr>
                <w:rFonts w:ascii="Arial" w:eastAsiaTheme="minorEastAsia" w:hAnsi="Arial" w:cs="Arial"/>
                <w:sz w:val="20"/>
                <w:szCs w:val="20"/>
              </w:rPr>
            </w:pPr>
          </w:p>
        </w:tc>
        <w:tc>
          <w:tcPr>
            <w:tcW w:w="1736" w:type="dxa"/>
            <w:gridSpan w:val="4"/>
            <w:tcBorders>
              <w:top w:val="nil"/>
              <w:left w:val="nil"/>
              <w:bottom w:val="nil"/>
              <w:right w:val="nil"/>
            </w:tcBorders>
            <w:shd w:val="clear" w:color="auto" w:fill="auto"/>
            <w:noWrap/>
            <w:vAlign w:val="bottom"/>
          </w:tcPr>
          <w:p w:rsidR="001B33ED" w:rsidRPr="001B33ED" w:rsidRDefault="001B33ED" w:rsidP="00C235EB">
            <w:pPr>
              <w:rPr>
                <w:rFonts w:ascii="Arial" w:eastAsiaTheme="minorEastAsia" w:hAnsi="Arial" w:cs="Arial"/>
                <w:sz w:val="20"/>
                <w:szCs w:val="20"/>
              </w:rPr>
            </w:pPr>
          </w:p>
        </w:tc>
      </w:tr>
      <w:tr w:rsidR="001B33ED" w:rsidRPr="001B33ED" w:rsidTr="00C235EB">
        <w:trPr>
          <w:trHeight w:val="255"/>
        </w:trPr>
        <w:tc>
          <w:tcPr>
            <w:tcW w:w="6663" w:type="dxa"/>
            <w:gridSpan w:val="3"/>
            <w:tcBorders>
              <w:top w:val="nil"/>
              <w:left w:val="nil"/>
              <w:bottom w:val="nil"/>
              <w:right w:val="nil"/>
            </w:tcBorders>
            <w:shd w:val="clear" w:color="auto" w:fill="auto"/>
            <w:noWrap/>
            <w:vAlign w:val="bottom"/>
          </w:tcPr>
          <w:p w:rsidR="001B33ED" w:rsidRPr="001B33ED" w:rsidRDefault="001B33ED" w:rsidP="00C235EB">
            <w:pPr>
              <w:rPr>
                <w:rFonts w:ascii="Arial" w:eastAsiaTheme="minorEastAsia" w:hAnsi="Arial" w:cs="Arial"/>
                <w:sz w:val="20"/>
                <w:szCs w:val="20"/>
              </w:rPr>
            </w:pPr>
          </w:p>
        </w:tc>
        <w:tc>
          <w:tcPr>
            <w:tcW w:w="1736" w:type="dxa"/>
            <w:gridSpan w:val="4"/>
            <w:tcBorders>
              <w:top w:val="nil"/>
              <w:left w:val="nil"/>
              <w:bottom w:val="nil"/>
              <w:right w:val="nil"/>
            </w:tcBorders>
            <w:shd w:val="clear" w:color="auto" w:fill="auto"/>
            <w:noWrap/>
            <w:vAlign w:val="bottom"/>
          </w:tcPr>
          <w:p w:rsidR="001B33ED" w:rsidRPr="001B33ED" w:rsidRDefault="001B33ED" w:rsidP="00C235EB">
            <w:pPr>
              <w:rPr>
                <w:rFonts w:ascii="Arial" w:eastAsiaTheme="minorEastAsia" w:hAnsi="Arial" w:cs="Arial"/>
                <w:sz w:val="20"/>
                <w:szCs w:val="20"/>
              </w:rPr>
            </w:pPr>
          </w:p>
        </w:tc>
        <w:tc>
          <w:tcPr>
            <w:tcW w:w="1736" w:type="dxa"/>
            <w:gridSpan w:val="4"/>
            <w:tcBorders>
              <w:top w:val="nil"/>
              <w:left w:val="nil"/>
              <w:bottom w:val="nil"/>
              <w:right w:val="nil"/>
            </w:tcBorders>
            <w:shd w:val="clear" w:color="auto" w:fill="auto"/>
            <w:noWrap/>
            <w:vAlign w:val="bottom"/>
          </w:tcPr>
          <w:p w:rsidR="001B33ED" w:rsidRPr="001B33ED" w:rsidRDefault="001B33ED" w:rsidP="00C235EB">
            <w:pPr>
              <w:jc w:val="right"/>
              <w:rPr>
                <w:rFonts w:ascii="Arial" w:eastAsiaTheme="minorEastAsia" w:hAnsi="Arial" w:cs="Arial"/>
                <w:b/>
                <w:bCs/>
                <w:sz w:val="20"/>
                <w:szCs w:val="20"/>
              </w:rPr>
            </w:pPr>
            <w:r w:rsidRPr="001B33ED">
              <w:rPr>
                <w:rFonts w:ascii="Arial" w:eastAsiaTheme="minorEastAsia" w:hAnsi="Arial" w:cs="Arial"/>
                <w:b/>
                <w:bCs/>
                <w:sz w:val="20"/>
                <w:szCs w:val="20"/>
              </w:rPr>
              <w:t>UAH</w:t>
            </w:r>
          </w:p>
        </w:tc>
      </w:tr>
      <w:tr w:rsidR="001B33ED" w:rsidRPr="001B33ED" w:rsidTr="00C235EB">
        <w:trPr>
          <w:trHeight w:val="765"/>
        </w:trPr>
        <w:tc>
          <w:tcPr>
            <w:tcW w:w="6663" w:type="dxa"/>
            <w:gridSpan w:val="3"/>
            <w:tcBorders>
              <w:top w:val="single" w:sz="4" w:space="0" w:color="auto"/>
              <w:left w:val="nil"/>
              <w:bottom w:val="single" w:sz="4" w:space="0" w:color="auto"/>
              <w:right w:val="nil"/>
            </w:tcBorders>
            <w:shd w:val="clear" w:color="auto" w:fill="FFFFFF"/>
            <w:noWrap/>
            <w:vAlign w:val="center"/>
          </w:tcPr>
          <w:p w:rsidR="001B33ED" w:rsidRPr="001B33ED" w:rsidRDefault="001B33ED" w:rsidP="00C235EB">
            <w:pPr>
              <w:rPr>
                <w:rFonts w:ascii="Arial" w:eastAsiaTheme="minorEastAsia" w:hAnsi="Arial" w:cs="Arial"/>
                <w:b/>
                <w:bCs/>
                <w:sz w:val="20"/>
                <w:szCs w:val="20"/>
              </w:rPr>
            </w:pPr>
            <w:r w:rsidRPr="001B33ED">
              <w:rPr>
                <w:rFonts w:ascii="Arial" w:eastAsiaTheme="minorEastAsia" w:hAnsi="Arial" w:cs="Arial"/>
                <w:b/>
                <w:bCs/>
                <w:sz w:val="20"/>
                <w:szCs w:val="20"/>
                <w:lang w:val="uk-UA"/>
              </w:rPr>
              <w:t>6.</w:t>
            </w:r>
            <w:r w:rsidRPr="001B33ED">
              <w:rPr>
                <w:rFonts w:ascii="Arial" w:eastAsiaTheme="minorEastAsia" w:hAnsi="Arial" w:cs="Arial"/>
                <w:b/>
                <w:bCs/>
                <w:sz w:val="20"/>
                <w:szCs w:val="20"/>
              </w:rPr>
              <w:t>2.1 Елементи операційних витрат</w:t>
            </w:r>
          </w:p>
        </w:tc>
        <w:tc>
          <w:tcPr>
            <w:tcW w:w="1736" w:type="dxa"/>
            <w:gridSpan w:val="4"/>
            <w:tcBorders>
              <w:top w:val="single" w:sz="4" w:space="0" w:color="auto"/>
              <w:left w:val="nil"/>
              <w:bottom w:val="single" w:sz="4" w:space="0" w:color="auto"/>
              <w:right w:val="nil"/>
            </w:tcBorders>
            <w:shd w:val="clear" w:color="auto" w:fill="FFFFFF"/>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Період</w:t>
            </w:r>
            <w:r w:rsidRPr="001B33ED">
              <w:rPr>
                <w:rFonts w:ascii="Arial" w:eastAsiaTheme="minorEastAsia" w:hAnsi="Arial" w:cs="Arial"/>
                <w:b/>
                <w:bCs/>
                <w:sz w:val="20"/>
                <w:szCs w:val="20"/>
              </w:rPr>
              <w:t xml:space="preserve">, що закінчився </w:t>
            </w:r>
            <w:r w:rsidRPr="001B33ED">
              <w:rPr>
                <w:rFonts w:ascii="Arial" w:eastAsiaTheme="minorEastAsia" w:hAnsi="Arial" w:cs="Arial"/>
                <w:b/>
                <w:bCs/>
                <w:sz w:val="20"/>
                <w:szCs w:val="20"/>
                <w:lang w:val="uk-UA"/>
              </w:rPr>
              <w:t>30.09.2021</w:t>
            </w:r>
          </w:p>
        </w:tc>
        <w:tc>
          <w:tcPr>
            <w:tcW w:w="1736" w:type="dxa"/>
            <w:gridSpan w:val="4"/>
            <w:tcBorders>
              <w:top w:val="single" w:sz="4" w:space="0" w:color="auto"/>
              <w:left w:val="nil"/>
              <w:bottom w:val="single" w:sz="4" w:space="0" w:color="auto"/>
              <w:right w:val="nil"/>
            </w:tcBorders>
            <w:shd w:val="clear" w:color="auto" w:fill="FFFFFF"/>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rPr>
              <w:t xml:space="preserve">Період, що закінчився </w:t>
            </w:r>
            <w:r w:rsidRPr="001B33ED">
              <w:rPr>
                <w:rFonts w:ascii="Arial" w:eastAsiaTheme="minorEastAsia" w:hAnsi="Arial" w:cs="Arial"/>
                <w:b/>
                <w:bCs/>
                <w:sz w:val="20"/>
                <w:szCs w:val="20"/>
                <w:lang w:val="uk-UA"/>
              </w:rPr>
              <w:t>31.12.2020</w:t>
            </w:r>
          </w:p>
        </w:tc>
      </w:tr>
      <w:tr w:rsidR="001B33ED" w:rsidRPr="001B33ED" w:rsidTr="00C235EB">
        <w:trPr>
          <w:trHeight w:val="255"/>
        </w:trPr>
        <w:tc>
          <w:tcPr>
            <w:tcW w:w="6663" w:type="dxa"/>
            <w:gridSpan w:val="3"/>
            <w:tcBorders>
              <w:top w:val="nil"/>
              <w:left w:val="nil"/>
              <w:bottom w:val="nil"/>
              <w:right w:val="nil"/>
            </w:tcBorders>
            <w:shd w:val="clear" w:color="auto" w:fill="FFFFFF"/>
            <w:noWrap/>
            <w:vAlign w:val="bottom"/>
          </w:tcPr>
          <w:p w:rsidR="001B33ED" w:rsidRPr="001B33ED" w:rsidRDefault="001B33ED" w:rsidP="00C235EB">
            <w:pPr>
              <w:rPr>
                <w:rFonts w:ascii="Arial" w:eastAsiaTheme="minorEastAsia" w:hAnsi="Arial" w:cs="Arial"/>
                <w:sz w:val="20"/>
                <w:szCs w:val="20"/>
              </w:rPr>
            </w:pPr>
            <w:r w:rsidRPr="001B33ED">
              <w:rPr>
                <w:rFonts w:ascii="Arial" w:eastAsiaTheme="minorEastAsia" w:hAnsi="Arial" w:cs="Arial"/>
                <w:sz w:val="20"/>
                <w:szCs w:val="20"/>
              </w:rPr>
              <w:t>Матеріальні затрати</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967 785</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en-US"/>
              </w:rPr>
            </w:pPr>
            <w:r w:rsidRPr="001B33ED">
              <w:rPr>
                <w:rFonts w:ascii="Arial" w:eastAsiaTheme="minorEastAsia" w:hAnsi="Arial" w:cs="Arial"/>
                <w:sz w:val="20"/>
                <w:szCs w:val="20"/>
                <w:lang w:val="en-US"/>
              </w:rPr>
              <w:t>907 258</w:t>
            </w:r>
          </w:p>
        </w:tc>
      </w:tr>
      <w:tr w:rsidR="001B33ED" w:rsidRPr="001B33ED" w:rsidTr="00C235EB">
        <w:trPr>
          <w:trHeight w:val="255"/>
        </w:trPr>
        <w:tc>
          <w:tcPr>
            <w:tcW w:w="6663" w:type="dxa"/>
            <w:gridSpan w:val="3"/>
            <w:tcBorders>
              <w:top w:val="nil"/>
              <w:left w:val="nil"/>
              <w:bottom w:val="nil"/>
              <w:right w:val="nil"/>
            </w:tcBorders>
            <w:shd w:val="clear" w:color="auto" w:fill="FFFFFF"/>
            <w:noWrap/>
            <w:vAlign w:val="bottom"/>
          </w:tcPr>
          <w:p w:rsidR="001B33ED" w:rsidRPr="001B33ED" w:rsidRDefault="001B33ED" w:rsidP="00C235EB">
            <w:pPr>
              <w:rPr>
                <w:rFonts w:ascii="Arial" w:eastAsiaTheme="minorEastAsia" w:hAnsi="Arial" w:cs="Arial"/>
                <w:sz w:val="20"/>
                <w:szCs w:val="20"/>
              </w:rPr>
            </w:pPr>
            <w:r w:rsidRPr="001B33ED">
              <w:rPr>
                <w:rFonts w:ascii="Arial" w:eastAsiaTheme="minorEastAsia" w:hAnsi="Arial" w:cs="Arial"/>
                <w:sz w:val="20"/>
                <w:szCs w:val="20"/>
              </w:rPr>
              <w:t>Витрати на оплату праці</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110 360</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en-US"/>
              </w:rPr>
            </w:pPr>
            <w:r w:rsidRPr="001B33ED">
              <w:rPr>
                <w:rFonts w:ascii="Arial" w:eastAsiaTheme="minorEastAsia" w:hAnsi="Arial" w:cs="Arial"/>
                <w:sz w:val="20"/>
                <w:szCs w:val="20"/>
                <w:lang w:val="en-US"/>
              </w:rPr>
              <w:t>137 300</w:t>
            </w:r>
          </w:p>
        </w:tc>
      </w:tr>
      <w:tr w:rsidR="001B33ED" w:rsidRPr="001B33ED" w:rsidTr="00C235EB">
        <w:trPr>
          <w:trHeight w:val="255"/>
        </w:trPr>
        <w:tc>
          <w:tcPr>
            <w:tcW w:w="6663" w:type="dxa"/>
            <w:gridSpan w:val="3"/>
            <w:tcBorders>
              <w:top w:val="nil"/>
              <w:left w:val="nil"/>
              <w:bottom w:val="nil"/>
              <w:right w:val="nil"/>
            </w:tcBorders>
            <w:shd w:val="clear" w:color="auto" w:fill="FFFFFF"/>
            <w:noWrap/>
            <w:vAlign w:val="bottom"/>
          </w:tcPr>
          <w:p w:rsidR="001B33ED" w:rsidRPr="001B33ED" w:rsidRDefault="001B33ED" w:rsidP="00C235EB">
            <w:pPr>
              <w:rPr>
                <w:rFonts w:ascii="Arial" w:eastAsiaTheme="minorEastAsia" w:hAnsi="Arial" w:cs="Arial"/>
                <w:sz w:val="20"/>
                <w:szCs w:val="20"/>
              </w:rPr>
            </w:pPr>
            <w:r w:rsidRPr="001B33ED">
              <w:rPr>
                <w:rFonts w:ascii="Arial" w:eastAsiaTheme="minorEastAsia" w:hAnsi="Arial" w:cs="Arial"/>
                <w:sz w:val="20"/>
                <w:szCs w:val="20"/>
              </w:rPr>
              <w:t>Відрахування на соціальні заходи</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23 382</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en-US"/>
              </w:rPr>
            </w:pPr>
            <w:r w:rsidRPr="001B33ED">
              <w:rPr>
                <w:rFonts w:ascii="Arial" w:eastAsiaTheme="minorEastAsia" w:hAnsi="Arial" w:cs="Arial"/>
                <w:sz w:val="20"/>
                <w:szCs w:val="20"/>
                <w:lang w:val="en-US"/>
              </w:rPr>
              <w:t>28 783</w:t>
            </w:r>
          </w:p>
        </w:tc>
      </w:tr>
      <w:tr w:rsidR="001B33ED" w:rsidRPr="001B33ED" w:rsidTr="00C235EB">
        <w:trPr>
          <w:trHeight w:val="255"/>
        </w:trPr>
        <w:tc>
          <w:tcPr>
            <w:tcW w:w="6663" w:type="dxa"/>
            <w:gridSpan w:val="3"/>
            <w:tcBorders>
              <w:top w:val="nil"/>
              <w:left w:val="nil"/>
              <w:bottom w:val="nil"/>
              <w:right w:val="nil"/>
            </w:tcBorders>
            <w:shd w:val="clear" w:color="auto" w:fill="FFFFFF"/>
            <w:noWrap/>
            <w:vAlign w:val="bottom"/>
          </w:tcPr>
          <w:p w:rsidR="001B33ED" w:rsidRPr="001B33ED" w:rsidRDefault="001B33ED" w:rsidP="00C235EB">
            <w:pPr>
              <w:rPr>
                <w:rFonts w:ascii="Arial" w:eastAsiaTheme="minorEastAsia" w:hAnsi="Arial" w:cs="Arial"/>
                <w:sz w:val="20"/>
                <w:szCs w:val="20"/>
              </w:rPr>
            </w:pPr>
            <w:r w:rsidRPr="001B33ED">
              <w:rPr>
                <w:rFonts w:ascii="Arial" w:eastAsiaTheme="minorEastAsia" w:hAnsi="Arial" w:cs="Arial"/>
                <w:sz w:val="20"/>
                <w:szCs w:val="20"/>
              </w:rPr>
              <w:t>Амортизація</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111 141</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en-US"/>
              </w:rPr>
            </w:pPr>
            <w:r w:rsidRPr="001B33ED">
              <w:rPr>
                <w:rFonts w:ascii="Arial" w:eastAsiaTheme="minorEastAsia" w:hAnsi="Arial" w:cs="Arial"/>
                <w:sz w:val="20"/>
                <w:szCs w:val="20"/>
                <w:lang w:val="en-US"/>
              </w:rPr>
              <w:t>74 231</w:t>
            </w:r>
          </w:p>
        </w:tc>
      </w:tr>
      <w:tr w:rsidR="001B33ED" w:rsidRPr="001B33ED" w:rsidTr="00C235EB">
        <w:trPr>
          <w:trHeight w:val="270"/>
        </w:trPr>
        <w:tc>
          <w:tcPr>
            <w:tcW w:w="6663" w:type="dxa"/>
            <w:gridSpan w:val="3"/>
            <w:tcBorders>
              <w:top w:val="nil"/>
              <w:left w:val="nil"/>
              <w:bottom w:val="nil"/>
              <w:right w:val="nil"/>
            </w:tcBorders>
            <w:shd w:val="clear" w:color="auto" w:fill="FFFFFF"/>
            <w:noWrap/>
            <w:vAlign w:val="bottom"/>
          </w:tcPr>
          <w:p w:rsidR="001B33ED" w:rsidRPr="001B33ED" w:rsidRDefault="001B33ED" w:rsidP="00C235EB">
            <w:pPr>
              <w:rPr>
                <w:rFonts w:ascii="Arial" w:eastAsiaTheme="minorEastAsia" w:hAnsi="Arial" w:cs="Arial"/>
                <w:sz w:val="20"/>
                <w:szCs w:val="20"/>
              </w:rPr>
            </w:pPr>
            <w:r w:rsidRPr="001B33ED">
              <w:rPr>
                <w:rFonts w:ascii="Arial" w:eastAsiaTheme="minorEastAsia" w:hAnsi="Arial" w:cs="Arial"/>
                <w:sz w:val="20"/>
                <w:szCs w:val="20"/>
              </w:rPr>
              <w:t>Інші операційні витрати</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105 045</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en-US"/>
              </w:rPr>
            </w:pPr>
            <w:r w:rsidRPr="001B33ED">
              <w:rPr>
                <w:rFonts w:ascii="Arial" w:eastAsiaTheme="minorEastAsia" w:hAnsi="Arial" w:cs="Arial"/>
                <w:sz w:val="20"/>
                <w:szCs w:val="20"/>
                <w:lang w:val="en-US"/>
              </w:rPr>
              <w:t>375 914</w:t>
            </w:r>
          </w:p>
        </w:tc>
      </w:tr>
      <w:tr w:rsidR="001B33ED" w:rsidRPr="001B33ED" w:rsidTr="00C235EB">
        <w:trPr>
          <w:trHeight w:val="270"/>
        </w:trPr>
        <w:tc>
          <w:tcPr>
            <w:tcW w:w="6663" w:type="dxa"/>
            <w:gridSpan w:val="3"/>
            <w:tcBorders>
              <w:top w:val="double" w:sz="6" w:space="0" w:color="auto"/>
              <w:left w:val="nil"/>
              <w:bottom w:val="nil"/>
              <w:right w:val="nil"/>
            </w:tcBorders>
            <w:shd w:val="clear" w:color="auto" w:fill="FFFFFF"/>
            <w:noWrap/>
            <w:vAlign w:val="bottom"/>
          </w:tcPr>
          <w:p w:rsidR="001B33ED" w:rsidRPr="001B33ED" w:rsidRDefault="001B33ED" w:rsidP="00C235EB">
            <w:pPr>
              <w:rPr>
                <w:rFonts w:ascii="Arial" w:eastAsiaTheme="minorEastAsia" w:hAnsi="Arial" w:cs="Arial"/>
                <w:b/>
                <w:bCs/>
                <w:sz w:val="20"/>
                <w:szCs w:val="20"/>
              </w:rPr>
            </w:pPr>
            <w:r w:rsidRPr="001B33ED">
              <w:rPr>
                <w:rFonts w:ascii="Arial" w:eastAsiaTheme="minorEastAsia" w:hAnsi="Arial" w:cs="Arial"/>
                <w:b/>
                <w:bCs/>
                <w:sz w:val="20"/>
                <w:szCs w:val="20"/>
              </w:rPr>
              <w:t>Разом</w:t>
            </w:r>
          </w:p>
        </w:tc>
        <w:tc>
          <w:tcPr>
            <w:tcW w:w="1736" w:type="dxa"/>
            <w:gridSpan w:val="4"/>
            <w:tcBorders>
              <w:top w:val="double" w:sz="6" w:space="0" w:color="auto"/>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1 317 713</w:t>
            </w:r>
          </w:p>
        </w:tc>
        <w:tc>
          <w:tcPr>
            <w:tcW w:w="1736" w:type="dxa"/>
            <w:gridSpan w:val="4"/>
            <w:tcBorders>
              <w:top w:val="double" w:sz="6" w:space="0" w:color="auto"/>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b/>
                <w:bCs/>
                <w:sz w:val="20"/>
                <w:szCs w:val="20"/>
                <w:lang w:val="en-US"/>
              </w:rPr>
            </w:pPr>
            <w:r w:rsidRPr="001B33ED">
              <w:rPr>
                <w:rFonts w:ascii="Arial" w:eastAsiaTheme="minorEastAsia" w:hAnsi="Arial" w:cs="Arial"/>
                <w:b/>
                <w:bCs/>
                <w:sz w:val="20"/>
                <w:szCs w:val="20"/>
                <w:lang w:val="en-US"/>
              </w:rPr>
              <w:t>1 523 486</w:t>
            </w:r>
          </w:p>
        </w:tc>
      </w:tr>
      <w:tr w:rsidR="001B33ED" w:rsidRPr="001B33ED" w:rsidTr="00C235EB">
        <w:trPr>
          <w:trHeight w:val="255"/>
        </w:trPr>
        <w:tc>
          <w:tcPr>
            <w:tcW w:w="6663" w:type="dxa"/>
            <w:gridSpan w:val="3"/>
            <w:tcBorders>
              <w:top w:val="nil"/>
              <w:left w:val="nil"/>
              <w:bottom w:val="nil"/>
              <w:right w:val="nil"/>
            </w:tcBorders>
            <w:shd w:val="clear" w:color="auto" w:fill="FFFFFF"/>
            <w:noWrap/>
            <w:vAlign w:val="bottom"/>
          </w:tcPr>
          <w:p w:rsidR="001B33ED" w:rsidRPr="001B33ED" w:rsidRDefault="001B33ED" w:rsidP="00C235EB">
            <w:pPr>
              <w:rPr>
                <w:rFonts w:ascii="Arial" w:eastAsiaTheme="minorEastAsia" w:hAnsi="Arial" w:cs="Arial"/>
                <w:color w:val="FF0000"/>
                <w:sz w:val="20"/>
                <w:szCs w:val="20"/>
              </w:rPr>
            </w:pPr>
            <w:r w:rsidRPr="001B33ED">
              <w:rPr>
                <w:rFonts w:ascii="Arial" w:eastAsiaTheme="minorEastAsia" w:hAnsi="Arial" w:cs="Arial"/>
                <w:color w:val="FF0000"/>
                <w:sz w:val="20"/>
                <w:szCs w:val="20"/>
              </w:rPr>
              <w:t> </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color w:val="FF0000"/>
                <w:sz w:val="20"/>
                <w:szCs w:val="20"/>
              </w:rPr>
            </w:pPr>
            <w:r w:rsidRPr="001B33ED">
              <w:rPr>
                <w:rFonts w:ascii="Arial" w:eastAsiaTheme="minorEastAsia" w:hAnsi="Arial" w:cs="Arial"/>
                <w:color w:val="FF0000"/>
                <w:sz w:val="20"/>
                <w:szCs w:val="20"/>
              </w:rPr>
              <w:t> </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color w:val="FF0000"/>
                <w:sz w:val="20"/>
                <w:szCs w:val="20"/>
              </w:rPr>
            </w:pPr>
            <w:r w:rsidRPr="001B33ED">
              <w:rPr>
                <w:rFonts w:ascii="Arial" w:eastAsiaTheme="minorEastAsia" w:hAnsi="Arial" w:cs="Arial"/>
                <w:color w:val="FF0000"/>
                <w:sz w:val="20"/>
                <w:szCs w:val="20"/>
              </w:rPr>
              <w:t> </w:t>
            </w:r>
          </w:p>
        </w:tc>
      </w:tr>
      <w:tr w:rsidR="001B33ED" w:rsidRPr="001B33ED" w:rsidTr="00C235EB">
        <w:trPr>
          <w:trHeight w:val="765"/>
        </w:trPr>
        <w:tc>
          <w:tcPr>
            <w:tcW w:w="6663" w:type="dxa"/>
            <w:gridSpan w:val="3"/>
            <w:tcBorders>
              <w:top w:val="single" w:sz="4" w:space="0" w:color="auto"/>
              <w:left w:val="nil"/>
              <w:bottom w:val="single" w:sz="4" w:space="0" w:color="auto"/>
              <w:right w:val="nil"/>
            </w:tcBorders>
            <w:shd w:val="clear" w:color="auto" w:fill="FFFFFF"/>
            <w:noWrap/>
            <w:vAlign w:val="center"/>
          </w:tcPr>
          <w:p w:rsidR="001B33ED" w:rsidRPr="001B33ED" w:rsidRDefault="001B33ED" w:rsidP="00C235EB">
            <w:pPr>
              <w:rPr>
                <w:rFonts w:ascii="Arial" w:eastAsiaTheme="minorEastAsia" w:hAnsi="Arial" w:cs="Arial"/>
                <w:b/>
                <w:bCs/>
                <w:sz w:val="20"/>
                <w:szCs w:val="20"/>
              </w:rPr>
            </w:pPr>
            <w:r w:rsidRPr="001B33ED">
              <w:rPr>
                <w:rFonts w:ascii="Arial" w:eastAsiaTheme="minorEastAsia" w:hAnsi="Arial" w:cs="Arial"/>
                <w:b/>
                <w:bCs/>
                <w:sz w:val="20"/>
                <w:szCs w:val="20"/>
                <w:lang w:val="uk-UA"/>
              </w:rPr>
              <w:t>6.</w:t>
            </w:r>
            <w:r w:rsidRPr="001B33ED">
              <w:rPr>
                <w:rFonts w:ascii="Arial" w:eastAsiaTheme="minorEastAsia" w:hAnsi="Arial" w:cs="Arial"/>
                <w:b/>
                <w:bCs/>
                <w:sz w:val="20"/>
                <w:szCs w:val="20"/>
              </w:rPr>
              <w:t>2.2 Адміністративні витрати</w:t>
            </w:r>
          </w:p>
        </w:tc>
        <w:tc>
          <w:tcPr>
            <w:tcW w:w="1736" w:type="dxa"/>
            <w:gridSpan w:val="4"/>
            <w:tcBorders>
              <w:top w:val="single" w:sz="4" w:space="0" w:color="auto"/>
              <w:left w:val="nil"/>
              <w:bottom w:val="single" w:sz="4" w:space="0" w:color="auto"/>
              <w:right w:val="nil"/>
            </w:tcBorders>
            <w:shd w:val="clear" w:color="auto" w:fill="FFFFFF"/>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Період</w:t>
            </w:r>
            <w:r w:rsidRPr="001B33ED">
              <w:rPr>
                <w:rFonts w:ascii="Arial" w:eastAsiaTheme="minorEastAsia" w:hAnsi="Arial" w:cs="Arial"/>
                <w:b/>
                <w:bCs/>
                <w:sz w:val="20"/>
                <w:szCs w:val="20"/>
              </w:rPr>
              <w:t xml:space="preserve">, що закінчився </w:t>
            </w:r>
            <w:r w:rsidRPr="001B33ED">
              <w:rPr>
                <w:rFonts w:ascii="Arial" w:eastAsiaTheme="minorEastAsia" w:hAnsi="Arial" w:cs="Arial"/>
                <w:b/>
                <w:bCs/>
                <w:sz w:val="20"/>
                <w:szCs w:val="20"/>
                <w:lang w:val="uk-UA"/>
              </w:rPr>
              <w:t>30.09.2021</w:t>
            </w:r>
          </w:p>
        </w:tc>
        <w:tc>
          <w:tcPr>
            <w:tcW w:w="1736" w:type="dxa"/>
            <w:gridSpan w:val="4"/>
            <w:tcBorders>
              <w:top w:val="single" w:sz="4" w:space="0" w:color="auto"/>
              <w:left w:val="nil"/>
              <w:bottom w:val="single" w:sz="4" w:space="0" w:color="auto"/>
              <w:right w:val="nil"/>
            </w:tcBorders>
            <w:shd w:val="clear" w:color="auto" w:fill="FFFFFF"/>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rPr>
              <w:t xml:space="preserve">Період, що закінчився </w:t>
            </w:r>
            <w:r w:rsidRPr="001B33ED">
              <w:rPr>
                <w:rFonts w:ascii="Arial" w:eastAsiaTheme="minorEastAsia" w:hAnsi="Arial" w:cs="Arial"/>
                <w:b/>
                <w:bCs/>
                <w:sz w:val="20"/>
                <w:szCs w:val="20"/>
                <w:lang w:val="uk-UA"/>
              </w:rPr>
              <w:t>31.12.2020</w:t>
            </w:r>
          </w:p>
        </w:tc>
      </w:tr>
      <w:tr w:rsidR="001B33ED" w:rsidRPr="001B33ED" w:rsidTr="00C235EB">
        <w:trPr>
          <w:trHeight w:val="255"/>
        </w:trPr>
        <w:tc>
          <w:tcPr>
            <w:tcW w:w="6663" w:type="dxa"/>
            <w:gridSpan w:val="3"/>
            <w:tcBorders>
              <w:top w:val="nil"/>
              <w:left w:val="nil"/>
              <w:bottom w:val="nil"/>
              <w:right w:val="nil"/>
            </w:tcBorders>
            <w:shd w:val="clear" w:color="auto" w:fill="auto"/>
            <w:noWrap/>
            <w:vAlign w:val="bottom"/>
          </w:tcPr>
          <w:p w:rsidR="001B33ED" w:rsidRPr="001B33ED" w:rsidRDefault="001B33ED" w:rsidP="00C235EB">
            <w:pPr>
              <w:rPr>
                <w:rFonts w:ascii="Arial" w:eastAsiaTheme="minorEastAsia" w:hAnsi="Arial" w:cs="Arial"/>
                <w:sz w:val="20"/>
                <w:szCs w:val="20"/>
              </w:rPr>
            </w:pPr>
            <w:r w:rsidRPr="001B33ED">
              <w:rPr>
                <w:rFonts w:ascii="Arial" w:eastAsiaTheme="minorEastAsia" w:hAnsi="Arial" w:cs="Arial"/>
                <w:sz w:val="20"/>
                <w:szCs w:val="20"/>
              </w:rPr>
              <w:t>Заробітна плата та пов'язані з нею податки</w:t>
            </w:r>
          </w:p>
        </w:tc>
        <w:tc>
          <w:tcPr>
            <w:tcW w:w="1736" w:type="dxa"/>
            <w:gridSpan w:val="4"/>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25 166</w:t>
            </w:r>
          </w:p>
        </w:tc>
        <w:tc>
          <w:tcPr>
            <w:tcW w:w="1736" w:type="dxa"/>
            <w:gridSpan w:val="4"/>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26 941</w:t>
            </w:r>
          </w:p>
        </w:tc>
      </w:tr>
      <w:tr w:rsidR="001B33ED" w:rsidRPr="001B33ED" w:rsidTr="00C235EB">
        <w:trPr>
          <w:trHeight w:val="255"/>
        </w:trPr>
        <w:tc>
          <w:tcPr>
            <w:tcW w:w="6663" w:type="dxa"/>
            <w:gridSpan w:val="3"/>
            <w:tcBorders>
              <w:top w:val="nil"/>
              <w:left w:val="nil"/>
              <w:bottom w:val="nil"/>
              <w:right w:val="nil"/>
            </w:tcBorders>
            <w:shd w:val="clear" w:color="auto" w:fill="auto"/>
            <w:noWrap/>
            <w:vAlign w:val="bottom"/>
          </w:tcPr>
          <w:p w:rsidR="001B33ED" w:rsidRPr="001B33ED" w:rsidRDefault="001B33ED" w:rsidP="00C235EB">
            <w:pPr>
              <w:rPr>
                <w:rFonts w:ascii="Arial" w:eastAsiaTheme="minorEastAsia" w:hAnsi="Arial" w:cs="Arial"/>
                <w:sz w:val="20"/>
                <w:szCs w:val="20"/>
              </w:rPr>
            </w:pPr>
            <w:r w:rsidRPr="001B33ED">
              <w:rPr>
                <w:rFonts w:ascii="Arial" w:eastAsiaTheme="minorEastAsia" w:hAnsi="Arial" w:cs="Arial"/>
                <w:sz w:val="20"/>
                <w:szCs w:val="20"/>
              </w:rPr>
              <w:t>Амортизація</w:t>
            </w:r>
          </w:p>
        </w:tc>
        <w:tc>
          <w:tcPr>
            <w:tcW w:w="1736" w:type="dxa"/>
            <w:gridSpan w:val="4"/>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5 381</w:t>
            </w:r>
          </w:p>
        </w:tc>
        <w:tc>
          <w:tcPr>
            <w:tcW w:w="1736" w:type="dxa"/>
            <w:gridSpan w:val="4"/>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en-US"/>
              </w:rPr>
            </w:pPr>
            <w:r w:rsidRPr="001B33ED">
              <w:rPr>
                <w:rFonts w:ascii="Arial" w:eastAsiaTheme="minorEastAsia" w:hAnsi="Arial" w:cs="Arial"/>
                <w:sz w:val="20"/>
                <w:szCs w:val="20"/>
                <w:lang w:val="en-US"/>
              </w:rPr>
              <w:t>4 999</w:t>
            </w:r>
          </w:p>
        </w:tc>
      </w:tr>
      <w:tr w:rsidR="001B33ED" w:rsidRPr="001B33ED" w:rsidTr="00C235EB">
        <w:trPr>
          <w:trHeight w:val="255"/>
        </w:trPr>
        <w:tc>
          <w:tcPr>
            <w:tcW w:w="6663" w:type="dxa"/>
            <w:gridSpan w:val="3"/>
            <w:tcBorders>
              <w:top w:val="nil"/>
              <w:left w:val="nil"/>
              <w:bottom w:val="nil"/>
              <w:right w:val="nil"/>
            </w:tcBorders>
            <w:shd w:val="clear" w:color="auto" w:fill="auto"/>
            <w:noWrap/>
            <w:vAlign w:val="bottom"/>
          </w:tcPr>
          <w:p w:rsidR="001B33ED" w:rsidRPr="001B33ED" w:rsidRDefault="001B33ED" w:rsidP="00C235EB">
            <w:pPr>
              <w:rPr>
                <w:rFonts w:ascii="Arial" w:eastAsiaTheme="minorEastAsia" w:hAnsi="Arial" w:cs="Arial"/>
                <w:sz w:val="20"/>
                <w:szCs w:val="20"/>
              </w:rPr>
            </w:pPr>
            <w:r w:rsidRPr="001B33ED">
              <w:rPr>
                <w:rFonts w:ascii="Arial" w:eastAsiaTheme="minorEastAsia" w:hAnsi="Arial" w:cs="Arial"/>
                <w:sz w:val="20"/>
                <w:szCs w:val="20"/>
              </w:rPr>
              <w:t xml:space="preserve">Офісні матеріали </w:t>
            </w:r>
          </w:p>
        </w:tc>
        <w:tc>
          <w:tcPr>
            <w:tcW w:w="1736" w:type="dxa"/>
            <w:gridSpan w:val="4"/>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5 182</w:t>
            </w:r>
          </w:p>
        </w:tc>
        <w:tc>
          <w:tcPr>
            <w:tcW w:w="1736" w:type="dxa"/>
            <w:gridSpan w:val="4"/>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en-US"/>
              </w:rPr>
            </w:pPr>
            <w:r w:rsidRPr="001B33ED">
              <w:rPr>
                <w:rFonts w:ascii="Arial" w:eastAsiaTheme="minorEastAsia" w:hAnsi="Arial" w:cs="Arial"/>
                <w:sz w:val="20"/>
                <w:szCs w:val="20"/>
                <w:lang w:val="en-US"/>
              </w:rPr>
              <w:t>3 625</w:t>
            </w:r>
          </w:p>
        </w:tc>
      </w:tr>
      <w:tr w:rsidR="001B33ED" w:rsidRPr="001B33ED" w:rsidTr="00C235EB">
        <w:trPr>
          <w:trHeight w:val="255"/>
        </w:trPr>
        <w:tc>
          <w:tcPr>
            <w:tcW w:w="6663" w:type="dxa"/>
            <w:gridSpan w:val="3"/>
            <w:tcBorders>
              <w:top w:val="nil"/>
              <w:left w:val="nil"/>
              <w:bottom w:val="nil"/>
              <w:right w:val="nil"/>
            </w:tcBorders>
            <w:shd w:val="clear" w:color="auto" w:fill="auto"/>
            <w:noWrap/>
            <w:vAlign w:val="bottom"/>
          </w:tcPr>
          <w:p w:rsidR="001B33ED" w:rsidRPr="001B33ED" w:rsidRDefault="001B33ED" w:rsidP="00C235EB">
            <w:pPr>
              <w:rPr>
                <w:rFonts w:ascii="Arial" w:eastAsiaTheme="minorEastAsia" w:hAnsi="Arial" w:cs="Arial"/>
                <w:sz w:val="20"/>
                <w:szCs w:val="20"/>
              </w:rPr>
            </w:pPr>
            <w:r w:rsidRPr="001B33ED">
              <w:rPr>
                <w:rFonts w:ascii="Arial" w:eastAsiaTheme="minorEastAsia" w:hAnsi="Arial" w:cs="Arial"/>
                <w:sz w:val="20"/>
                <w:szCs w:val="20"/>
              </w:rPr>
              <w:t>Витрати по податкам, за виключенням податку на прибуток</w:t>
            </w:r>
          </w:p>
        </w:tc>
        <w:tc>
          <w:tcPr>
            <w:tcW w:w="1736" w:type="dxa"/>
            <w:gridSpan w:val="4"/>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2 998</w:t>
            </w:r>
          </w:p>
        </w:tc>
        <w:tc>
          <w:tcPr>
            <w:tcW w:w="1736" w:type="dxa"/>
            <w:gridSpan w:val="4"/>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en-US"/>
              </w:rPr>
            </w:pPr>
            <w:r w:rsidRPr="001B33ED">
              <w:rPr>
                <w:rFonts w:ascii="Arial" w:eastAsiaTheme="minorEastAsia" w:hAnsi="Arial" w:cs="Arial"/>
                <w:sz w:val="20"/>
                <w:szCs w:val="20"/>
                <w:lang w:val="en-US"/>
              </w:rPr>
              <w:t>3 726</w:t>
            </w:r>
          </w:p>
        </w:tc>
      </w:tr>
      <w:tr w:rsidR="001B33ED" w:rsidRPr="001B33ED" w:rsidTr="00C235EB">
        <w:trPr>
          <w:trHeight w:val="270"/>
        </w:trPr>
        <w:tc>
          <w:tcPr>
            <w:tcW w:w="6663" w:type="dxa"/>
            <w:gridSpan w:val="3"/>
            <w:tcBorders>
              <w:top w:val="nil"/>
              <w:left w:val="nil"/>
              <w:bottom w:val="double" w:sz="6" w:space="0" w:color="auto"/>
              <w:right w:val="nil"/>
            </w:tcBorders>
            <w:shd w:val="clear" w:color="auto" w:fill="auto"/>
            <w:noWrap/>
            <w:vAlign w:val="bottom"/>
          </w:tcPr>
          <w:p w:rsidR="001B33ED" w:rsidRPr="001B33ED" w:rsidRDefault="001B33ED" w:rsidP="00C235EB">
            <w:pPr>
              <w:rPr>
                <w:rFonts w:ascii="Arial" w:eastAsiaTheme="minorEastAsia" w:hAnsi="Arial" w:cs="Arial"/>
                <w:sz w:val="20"/>
                <w:szCs w:val="20"/>
                <w:lang w:val="uk-UA"/>
              </w:rPr>
            </w:pPr>
            <w:r w:rsidRPr="001B33ED">
              <w:rPr>
                <w:rFonts w:ascii="Arial" w:eastAsiaTheme="minorEastAsia" w:hAnsi="Arial" w:cs="Arial"/>
                <w:sz w:val="20"/>
                <w:szCs w:val="20"/>
              </w:rPr>
              <w:t> </w:t>
            </w:r>
            <w:r w:rsidRPr="001B33ED">
              <w:rPr>
                <w:rFonts w:ascii="Arial" w:eastAsiaTheme="minorEastAsia" w:hAnsi="Arial" w:cs="Arial"/>
                <w:sz w:val="20"/>
                <w:szCs w:val="20"/>
                <w:lang w:val="uk-UA"/>
              </w:rPr>
              <w:t>Інші витрати</w:t>
            </w:r>
          </w:p>
        </w:tc>
        <w:tc>
          <w:tcPr>
            <w:tcW w:w="1736" w:type="dxa"/>
            <w:gridSpan w:val="4"/>
            <w:tcBorders>
              <w:top w:val="nil"/>
              <w:left w:val="nil"/>
              <w:bottom w:val="double" w:sz="6" w:space="0" w:color="auto"/>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8 596</w:t>
            </w:r>
          </w:p>
        </w:tc>
        <w:tc>
          <w:tcPr>
            <w:tcW w:w="1736" w:type="dxa"/>
            <w:gridSpan w:val="4"/>
            <w:tcBorders>
              <w:top w:val="nil"/>
              <w:left w:val="nil"/>
              <w:bottom w:val="double" w:sz="6" w:space="0" w:color="auto"/>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14 777</w:t>
            </w:r>
          </w:p>
        </w:tc>
      </w:tr>
      <w:tr w:rsidR="001B33ED" w:rsidRPr="001B33ED" w:rsidTr="00C235EB">
        <w:trPr>
          <w:trHeight w:val="270"/>
        </w:trPr>
        <w:tc>
          <w:tcPr>
            <w:tcW w:w="6663" w:type="dxa"/>
            <w:gridSpan w:val="3"/>
            <w:tcBorders>
              <w:top w:val="nil"/>
              <w:left w:val="nil"/>
              <w:bottom w:val="nil"/>
              <w:right w:val="nil"/>
            </w:tcBorders>
            <w:shd w:val="clear" w:color="auto" w:fill="auto"/>
            <w:noWrap/>
            <w:vAlign w:val="bottom"/>
          </w:tcPr>
          <w:p w:rsidR="001B33ED" w:rsidRPr="001B33ED" w:rsidRDefault="001B33ED" w:rsidP="00C235EB">
            <w:pPr>
              <w:rPr>
                <w:rFonts w:ascii="Arial" w:eastAsiaTheme="minorEastAsia" w:hAnsi="Arial" w:cs="Arial"/>
                <w:b/>
                <w:bCs/>
                <w:sz w:val="20"/>
                <w:szCs w:val="20"/>
              </w:rPr>
            </w:pPr>
            <w:r w:rsidRPr="001B33ED">
              <w:rPr>
                <w:rFonts w:ascii="Arial" w:eastAsiaTheme="minorEastAsia" w:hAnsi="Arial" w:cs="Arial"/>
                <w:b/>
                <w:bCs/>
                <w:sz w:val="20"/>
                <w:szCs w:val="20"/>
              </w:rPr>
              <w:t>Разом</w:t>
            </w:r>
          </w:p>
        </w:tc>
        <w:tc>
          <w:tcPr>
            <w:tcW w:w="1736" w:type="dxa"/>
            <w:gridSpan w:val="4"/>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47 323</w:t>
            </w:r>
          </w:p>
        </w:tc>
        <w:tc>
          <w:tcPr>
            <w:tcW w:w="1736" w:type="dxa"/>
            <w:gridSpan w:val="4"/>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b/>
                <w:bCs/>
                <w:sz w:val="20"/>
                <w:szCs w:val="20"/>
                <w:lang w:val="en-US"/>
              </w:rPr>
            </w:pPr>
            <w:r w:rsidRPr="001B33ED">
              <w:rPr>
                <w:rFonts w:ascii="Arial" w:eastAsiaTheme="minorEastAsia" w:hAnsi="Arial" w:cs="Arial"/>
                <w:b/>
                <w:bCs/>
                <w:sz w:val="20"/>
                <w:szCs w:val="20"/>
                <w:lang w:val="en-US"/>
              </w:rPr>
              <w:t>54 068</w:t>
            </w:r>
          </w:p>
        </w:tc>
      </w:tr>
      <w:tr w:rsidR="001B33ED" w:rsidRPr="001B33ED" w:rsidTr="00C235EB">
        <w:trPr>
          <w:trHeight w:val="255"/>
        </w:trPr>
        <w:tc>
          <w:tcPr>
            <w:tcW w:w="6663" w:type="dxa"/>
            <w:gridSpan w:val="3"/>
            <w:tcBorders>
              <w:top w:val="nil"/>
              <w:left w:val="nil"/>
              <w:bottom w:val="nil"/>
              <w:right w:val="nil"/>
            </w:tcBorders>
            <w:shd w:val="clear" w:color="auto" w:fill="auto"/>
            <w:noWrap/>
            <w:vAlign w:val="bottom"/>
          </w:tcPr>
          <w:p w:rsidR="001B33ED" w:rsidRPr="001B33ED" w:rsidRDefault="001B33ED" w:rsidP="00C235EB">
            <w:pPr>
              <w:rPr>
                <w:rFonts w:ascii="Arial" w:eastAsiaTheme="minorEastAsia" w:hAnsi="Arial" w:cs="Arial"/>
                <w:color w:val="FF0000"/>
                <w:sz w:val="20"/>
                <w:szCs w:val="20"/>
              </w:rPr>
            </w:pPr>
          </w:p>
        </w:tc>
        <w:tc>
          <w:tcPr>
            <w:tcW w:w="1736" w:type="dxa"/>
            <w:gridSpan w:val="4"/>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color w:val="FF0000"/>
                <w:sz w:val="20"/>
                <w:szCs w:val="20"/>
              </w:rPr>
            </w:pPr>
          </w:p>
        </w:tc>
        <w:tc>
          <w:tcPr>
            <w:tcW w:w="1736" w:type="dxa"/>
            <w:gridSpan w:val="4"/>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color w:val="FF0000"/>
                <w:sz w:val="20"/>
                <w:szCs w:val="20"/>
              </w:rPr>
            </w:pPr>
          </w:p>
        </w:tc>
      </w:tr>
      <w:tr w:rsidR="001B33ED" w:rsidRPr="001B33ED" w:rsidTr="00C235EB">
        <w:trPr>
          <w:trHeight w:val="765"/>
        </w:trPr>
        <w:tc>
          <w:tcPr>
            <w:tcW w:w="6663" w:type="dxa"/>
            <w:gridSpan w:val="3"/>
            <w:tcBorders>
              <w:top w:val="single" w:sz="4" w:space="0" w:color="auto"/>
              <w:left w:val="nil"/>
              <w:bottom w:val="single" w:sz="4" w:space="0" w:color="auto"/>
              <w:right w:val="nil"/>
            </w:tcBorders>
            <w:shd w:val="clear" w:color="auto" w:fill="auto"/>
            <w:noWrap/>
            <w:vAlign w:val="center"/>
          </w:tcPr>
          <w:p w:rsidR="001B33ED" w:rsidRPr="001B33ED" w:rsidRDefault="001B33ED" w:rsidP="00C235EB">
            <w:pPr>
              <w:rPr>
                <w:rFonts w:ascii="Arial" w:eastAsiaTheme="minorEastAsia" w:hAnsi="Arial" w:cs="Arial"/>
                <w:b/>
                <w:bCs/>
                <w:sz w:val="20"/>
                <w:szCs w:val="20"/>
              </w:rPr>
            </w:pPr>
            <w:r w:rsidRPr="001B33ED">
              <w:rPr>
                <w:rFonts w:ascii="Arial" w:eastAsiaTheme="minorEastAsia" w:hAnsi="Arial" w:cs="Arial"/>
                <w:b/>
                <w:bCs/>
                <w:sz w:val="20"/>
                <w:szCs w:val="20"/>
                <w:lang w:val="uk-UA"/>
              </w:rPr>
              <w:t>6.</w:t>
            </w:r>
            <w:r w:rsidRPr="001B33ED">
              <w:rPr>
                <w:rFonts w:ascii="Arial" w:eastAsiaTheme="minorEastAsia" w:hAnsi="Arial" w:cs="Arial"/>
                <w:b/>
                <w:bCs/>
                <w:sz w:val="20"/>
                <w:szCs w:val="20"/>
              </w:rPr>
              <w:t>2.3 Витрати на збут</w:t>
            </w:r>
          </w:p>
        </w:tc>
        <w:tc>
          <w:tcPr>
            <w:tcW w:w="1736" w:type="dxa"/>
            <w:gridSpan w:val="4"/>
            <w:tcBorders>
              <w:top w:val="single" w:sz="4" w:space="0" w:color="auto"/>
              <w:left w:val="nil"/>
              <w:bottom w:val="single" w:sz="4" w:space="0" w:color="auto"/>
              <w:right w:val="nil"/>
            </w:tcBorders>
            <w:shd w:val="clear" w:color="auto" w:fill="auto"/>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Період</w:t>
            </w:r>
            <w:r w:rsidRPr="001B33ED">
              <w:rPr>
                <w:rFonts w:ascii="Arial" w:eastAsiaTheme="minorEastAsia" w:hAnsi="Arial" w:cs="Arial"/>
                <w:b/>
                <w:bCs/>
                <w:sz w:val="20"/>
                <w:szCs w:val="20"/>
              </w:rPr>
              <w:t xml:space="preserve">, що закінчився </w:t>
            </w:r>
            <w:r w:rsidRPr="001B33ED">
              <w:rPr>
                <w:rFonts w:ascii="Arial" w:eastAsiaTheme="minorEastAsia" w:hAnsi="Arial" w:cs="Arial"/>
                <w:b/>
                <w:bCs/>
                <w:sz w:val="20"/>
                <w:szCs w:val="20"/>
                <w:lang w:val="uk-UA"/>
              </w:rPr>
              <w:t>30.09.2021</w:t>
            </w:r>
          </w:p>
        </w:tc>
        <w:tc>
          <w:tcPr>
            <w:tcW w:w="1736" w:type="dxa"/>
            <w:gridSpan w:val="4"/>
            <w:tcBorders>
              <w:top w:val="single" w:sz="4" w:space="0" w:color="auto"/>
              <w:left w:val="nil"/>
              <w:bottom w:val="single" w:sz="4" w:space="0" w:color="auto"/>
              <w:right w:val="nil"/>
            </w:tcBorders>
            <w:shd w:val="clear" w:color="auto" w:fill="auto"/>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Період, що закінчився 31.12.2020</w:t>
            </w:r>
          </w:p>
        </w:tc>
      </w:tr>
      <w:tr w:rsidR="001B33ED" w:rsidRPr="001B33ED" w:rsidTr="00C235EB">
        <w:trPr>
          <w:trHeight w:val="255"/>
        </w:trPr>
        <w:tc>
          <w:tcPr>
            <w:tcW w:w="6663" w:type="dxa"/>
            <w:gridSpan w:val="3"/>
            <w:tcBorders>
              <w:top w:val="nil"/>
              <w:left w:val="nil"/>
              <w:bottom w:val="nil"/>
              <w:right w:val="nil"/>
            </w:tcBorders>
            <w:shd w:val="clear" w:color="auto" w:fill="auto"/>
            <w:noWrap/>
            <w:vAlign w:val="bottom"/>
          </w:tcPr>
          <w:p w:rsidR="001B33ED" w:rsidRPr="001B33ED" w:rsidRDefault="001B33ED" w:rsidP="00C235EB">
            <w:pPr>
              <w:rPr>
                <w:rFonts w:ascii="Arial" w:eastAsiaTheme="minorEastAsia" w:hAnsi="Arial" w:cs="Arial"/>
                <w:sz w:val="20"/>
                <w:szCs w:val="20"/>
                <w:lang w:val="uk-UA"/>
              </w:rPr>
            </w:pPr>
            <w:r w:rsidRPr="001B33ED">
              <w:rPr>
                <w:rFonts w:ascii="Arial" w:eastAsiaTheme="minorEastAsia" w:hAnsi="Arial" w:cs="Arial"/>
                <w:sz w:val="20"/>
                <w:szCs w:val="20"/>
                <w:lang w:val="uk-UA"/>
              </w:rPr>
              <w:t>Заробітна плата та пов'язані з нею податки</w:t>
            </w:r>
          </w:p>
        </w:tc>
        <w:tc>
          <w:tcPr>
            <w:tcW w:w="1736" w:type="dxa"/>
            <w:gridSpan w:val="4"/>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10 612</w:t>
            </w:r>
          </w:p>
        </w:tc>
        <w:tc>
          <w:tcPr>
            <w:tcW w:w="1736" w:type="dxa"/>
            <w:gridSpan w:val="4"/>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13 628</w:t>
            </w:r>
          </w:p>
        </w:tc>
      </w:tr>
      <w:tr w:rsidR="001B33ED" w:rsidRPr="001B33ED" w:rsidTr="00C235EB">
        <w:trPr>
          <w:trHeight w:val="255"/>
        </w:trPr>
        <w:tc>
          <w:tcPr>
            <w:tcW w:w="6663" w:type="dxa"/>
            <w:gridSpan w:val="3"/>
            <w:tcBorders>
              <w:top w:val="nil"/>
              <w:left w:val="nil"/>
              <w:bottom w:val="nil"/>
              <w:right w:val="nil"/>
            </w:tcBorders>
            <w:shd w:val="clear" w:color="auto" w:fill="auto"/>
            <w:noWrap/>
            <w:vAlign w:val="bottom"/>
          </w:tcPr>
          <w:p w:rsidR="001B33ED" w:rsidRPr="001B33ED" w:rsidRDefault="001B33ED" w:rsidP="00C235EB">
            <w:pPr>
              <w:rPr>
                <w:rFonts w:ascii="Arial" w:eastAsiaTheme="minorEastAsia" w:hAnsi="Arial" w:cs="Arial"/>
                <w:sz w:val="20"/>
                <w:szCs w:val="20"/>
                <w:lang w:val="uk-UA"/>
              </w:rPr>
            </w:pPr>
            <w:r w:rsidRPr="001B33ED">
              <w:rPr>
                <w:rFonts w:ascii="Arial" w:eastAsiaTheme="minorEastAsia" w:hAnsi="Arial" w:cs="Arial"/>
                <w:sz w:val="20"/>
                <w:szCs w:val="20"/>
                <w:lang w:val="uk-UA"/>
              </w:rPr>
              <w:lastRenderedPageBreak/>
              <w:t>Амортизація</w:t>
            </w:r>
          </w:p>
        </w:tc>
        <w:tc>
          <w:tcPr>
            <w:tcW w:w="1736" w:type="dxa"/>
            <w:gridSpan w:val="4"/>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1 851</w:t>
            </w:r>
          </w:p>
        </w:tc>
        <w:tc>
          <w:tcPr>
            <w:tcW w:w="1736" w:type="dxa"/>
            <w:gridSpan w:val="4"/>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2 527</w:t>
            </w:r>
          </w:p>
        </w:tc>
      </w:tr>
      <w:tr w:rsidR="001B33ED" w:rsidRPr="001B33ED" w:rsidTr="00C235EB">
        <w:trPr>
          <w:trHeight w:val="210"/>
        </w:trPr>
        <w:tc>
          <w:tcPr>
            <w:tcW w:w="6663" w:type="dxa"/>
            <w:gridSpan w:val="3"/>
            <w:tcBorders>
              <w:top w:val="nil"/>
              <w:left w:val="nil"/>
              <w:bottom w:val="double" w:sz="4" w:space="0" w:color="auto"/>
              <w:right w:val="nil"/>
            </w:tcBorders>
            <w:shd w:val="clear" w:color="auto" w:fill="auto"/>
            <w:noWrap/>
            <w:vAlign w:val="bottom"/>
          </w:tcPr>
          <w:p w:rsidR="001B33ED" w:rsidRPr="001B33ED" w:rsidRDefault="001B33ED" w:rsidP="00C235EB">
            <w:pPr>
              <w:rPr>
                <w:rFonts w:ascii="Arial" w:eastAsiaTheme="minorEastAsia" w:hAnsi="Arial" w:cs="Arial"/>
                <w:sz w:val="20"/>
                <w:szCs w:val="20"/>
                <w:lang w:val="uk-UA"/>
              </w:rPr>
            </w:pPr>
            <w:r w:rsidRPr="001B33ED">
              <w:rPr>
                <w:rFonts w:ascii="Arial" w:eastAsiaTheme="minorEastAsia" w:hAnsi="Arial" w:cs="Arial"/>
                <w:sz w:val="20"/>
                <w:szCs w:val="20"/>
                <w:lang w:val="uk-UA"/>
              </w:rPr>
              <w:t>Інші послуги, в т.ч. маркетинг</w:t>
            </w:r>
          </w:p>
        </w:tc>
        <w:tc>
          <w:tcPr>
            <w:tcW w:w="1736" w:type="dxa"/>
            <w:gridSpan w:val="4"/>
            <w:tcBorders>
              <w:top w:val="nil"/>
              <w:left w:val="nil"/>
              <w:bottom w:val="double" w:sz="4" w:space="0" w:color="auto"/>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31 148</w:t>
            </w:r>
          </w:p>
        </w:tc>
        <w:tc>
          <w:tcPr>
            <w:tcW w:w="1736" w:type="dxa"/>
            <w:gridSpan w:val="4"/>
            <w:tcBorders>
              <w:top w:val="nil"/>
              <w:left w:val="nil"/>
              <w:bottom w:val="double" w:sz="4" w:space="0" w:color="auto"/>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41 827</w:t>
            </w:r>
          </w:p>
        </w:tc>
      </w:tr>
      <w:tr w:rsidR="001B33ED" w:rsidRPr="001B33ED" w:rsidTr="00C235EB">
        <w:trPr>
          <w:trHeight w:val="270"/>
        </w:trPr>
        <w:tc>
          <w:tcPr>
            <w:tcW w:w="6663" w:type="dxa"/>
            <w:gridSpan w:val="3"/>
            <w:tcBorders>
              <w:top w:val="double" w:sz="4" w:space="0" w:color="auto"/>
              <w:left w:val="nil"/>
              <w:bottom w:val="nil"/>
              <w:right w:val="nil"/>
            </w:tcBorders>
            <w:shd w:val="clear" w:color="auto" w:fill="auto"/>
            <w:noWrap/>
            <w:vAlign w:val="bottom"/>
          </w:tcPr>
          <w:p w:rsidR="001B33ED" w:rsidRPr="001B33ED" w:rsidRDefault="001B33ED" w:rsidP="00C235EB">
            <w:pPr>
              <w:rPr>
                <w:rFonts w:ascii="Arial" w:eastAsiaTheme="minorEastAsia" w:hAnsi="Arial" w:cs="Arial"/>
                <w:b/>
                <w:bCs/>
                <w:sz w:val="20"/>
                <w:szCs w:val="20"/>
              </w:rPr>
            </w:pPr>
            <w:r w:rsidRPr="001B33ED">
              <w:rPr>
                <w:rFonts w:ascii="Arial" w:eastAsiaTheme="minorEastAsia" w:hAnsi="Arial" w:cs="Arial"/>
                <w:b/>
                <w:bCs/>
                <w:sz w:val="20"/>
                <w:szCs w:val="20"/>
              </w:rPr>
              <w:t>Разом</w:t>
            </w:r>
          </w:p>
        </w:tc>
        <w:tc>
          <w:tcPr>
            <w:tcW w:w="1736" w:type="dxa"/>
            <w:gridSpan w:val="4"/>
            <w:tcBorders>
              <w:top w:val="double" w:sz="4" w:space="0" w:color="auto"/>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43 611</w:t>
            </w:r>
          </w:p>
        </w:tc>
        <w:tc>
          <w:tcPr>
            <w:tcW w:w="1736" w:type="dxa"/>
            <w:gridSpan w:val="4"/>
            <w:tcBorders>
              <w:top w:val="double" w:sz="4" w:space="0" w:color="auto"/>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57 982</w:t>
            </w:r>
          </w:p>
        </w:tc>
      </w:tr>
      <w:tr w:rsidR="001B33ED" w:rsidRPr="001B33ED" w:rsidTr="00C235EB">
        <w:trPr>
          <w:trHeight w:val="255"/>
        </w:trPr>
        <w:tc>
          <w:tcPr>
            <w:tcW w:w="6663" w:type="dxa"/>
            <w:gridSpan w:val="3"/>
            <w:tcBorders>
              <w:top w:val="nil"/>
              <w:left w:val="nil"/>
              <w:bottom w:val="nil"/>
              <w:right w:val="nil"/>
            </w:tcBorders>
            <w:shd w:val="clear" w:color="auto" w:fill="auto"/>
            <w:noWrap/>
            <w:vAlign w:val="bottom"/>
          </w:tcPr>
          <w:p w:rsidR="001B33ED" w:rsidRPr="001B33ED" w:rsidRDefault="001B33ED" w:rsidP="00C235EB">
            <w:pPr>
              <w:rPr>
                <w:rFonts w:ascii="Arial" w:eastAsiaTheme="minorEastAsia" w:hAnsi="Arial" w:cs="Arial"/>
                <w:color w:val="FF0000"/>
                <w:sz w:val="20"/>
                <w:szCs w:val="20"/>
              </w:rPr>
            </w:pPr>
          </w:p>
        </w:tc>
        <w:tc>
          <w:tcPr>
            <w:tcW w:w="1736" w:type="dxa"/>
            <w:gridSpan w:val="4"/>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color w:val="FF0000"/>
                <w:sz w:val="20"/>
                <w:szCs w:val="20"/>
              </w:rPr>
            </w:pPr>
          </w:p>
        </w:tc>
        <w:tc>
          <w:tcPr>
            <w:tcW w:w="1736" w:type="dxa"/>
            <w:gridSpan w:val="4"/>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color w:val="FF0000"/>
                <w:sz w:val="20"/>
                <w:szCs w:val="20"/>
              </w:rPr>
            </w:pPr>
          </w:p>
        </w:tc>
      </w:tr>
      <w:tr w:rsidR="001B33ED" w:rsidRPr="001B33ED" w:rsidTr="00C235EB">
        <w:trPr>
          <w:trHeight w:val="765"/>
        </w:trPr>
        <w:tc>
          <w:tcPr>
            <w:tcW w:w="6663" w:type="dxa"/>
            <w:gridSpan w:val="3"/>
            <w:tcBorders>
              <w:top w:val="single" w:sz="4" w:space="0" w:color="auto"/>
              <w:left w:val="nil"/>
              <w:bottom w:val="single" w:sz="4" w:space="0" w:color="auto"/>
              <w:right w:val="nil"/>
            </w:tcBorders>
            <w:shd w:val="clear" w:color="auto" w:fill="FFFFFF"/>
            <w:noWrap/>
            <w:vAlign w:val="center"/>
          </w:tcPr>
          <w:p w:rsidR="001B33ED" w:rsidRPr="001B33ED" w:rsidRDefault="001B33ED" w:rsidP="00C235EB">
            <w:pPr>
              <w:rPr>
                <w:rFonts w:ascii="Arial" w:eastAsiaTheme="minorEastAsia" w:hAnsi="Arial" w:cs="Arial"/>
                <w:b/>
                <w:bCs/>
                <w:sz w:val="20"/>
                <w:szCs w:val="20"/>
              </w:rPr>
            </w:pPr>
            <w:r w:rsidRPr="001B33ED">
              <w:rPr>
                <w:rFonts w:ascii="Arial" w:eastAsiaTheme="minorEastAsia" w:hAnsi="Arial" w:cs="Arial"/>
                <w:b/>
                <w:bCs/>
                <w:sz w:val="20"/>
                <w:szCs w:val="20"/>
                <w:lang w:val="uk-UA"/>
              </w:rPr>
              <w:t>6.</w:t>
            </w:r>
            <w:r w:rsidRPr="001B33ED">
              <w:rPr>
                <w:rFonts w:ascii="Arial" w:eastAsiaTheme="minorEastAsia" w:hAnsi="Arial" w:cs="Arial"/>
                <w:b/>
                <w:bCs/>
                <w:sz w:val="20"/>
                <w:szCs w:val="20"/>
              </w:rPr>
              <w:t>2.4 Інші операційні витрати</w:t>
            </w:r>
          </w:p>
        </w:tc>
        <w:tc>
          <w:tcPr>
            <w:tcW w:w="1736" w:type="dxa"/>
            <w:gridSpan w:val="4"/>
            <w:tcBorders>
              <w:top w:val="single" w:sz="4" w:space="0" w:color="auto"/>
              <w:left w:val="nil"/>
              <w:bottom w:val="single" w:sz="4" w:space="0" w:color="auto"/>
              <w:right w:val="nil"/>
            </w:tcBorders>
            <w:shd w:val="clear" w:color="auto" w:fill="auto"/>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Період</w:t>
            </w:r>
            <w:r w:rsidRPr="001B33ED">
              <w:rPr>
                <w:rFonts w:ascii="Arial" w:eastAsiaTheme="minorEastAsia" w:hAnsi="Arial" w:cs="Arial"/>
                <w:b/>
                <w:bCs/>
                <w:sz w:val="20"/>
                <w:szCs w:val="20"/>
              </w:rPr>
              <w:t xml:space="preserve">, що закінчився </w:t>
            </w:r>
            <w:r w:rsidRPr="001B33ED">
              <w:rPr>
                <w:rFonts w:ascii="Arial" w:eastAsiaTheme="minorEastAsia" w:hAnsi="Arial" w:cs="Arial"/>
                <w:b/>
                <w:bCs/>
                <w:sz w:val="20"/>
                <w:szCs w:val="20"/>
                <w:lang w:val="uk-UA"/>
              </w:rPr>
              <w:t>30.09.2021</w:t>
            </w:r>
          </w:p>
        </w:tc>
        <w:tc>
          <w:tcPr>
            <w:tcW w:w="1736" w:type="dxa"/>
            <w:gridSpan w:val="4"/>
            <w:tcBorders>
              <w:top w:val="single" w:sz="4" w:space="0" w:color="auto"/>
              <w:left w:val="nil"/>
              <w:bottom w:val="single" w:sz="4" w:space="0" w:color="auto"/>
              <w:right w:val="nil"/>
            </w:tcBorders>
            <w:shd w:val="clear" w:color="auto" w:fill="auto"/>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Період, що закінчився 31.12.2020</w:t>
            </w:r>
          </w:p>
        </w:tc>
      </w:tr>
      <w:tr w:rsidR="001B33ED" w:rsidRPr="001B33ED" w:rsidTr="00C235EB">
        <w:trPr>
          <w:trHeight w:val="255"/>
        </w:trPr>
        <w:tc>
          <w:tcPr>
            <w:tcW w:w="6663" w:type="dxa"/>
            <w:gridSpan w:val="3"/>
            <w:tcBorders>
              <w:top w:val="nil"/>
              <w:left w:val="nil"/>
              <w:bottom w:val="nil"/>
              <w:right w:val="nil"/>
            </w:tcBorders>
            <w:shd w:val="clear" w:color="auto" w:fill="FFFFFF"/>
            <w:noWrap/>
            <w:vAlign w:val="bottom"/>
          </w:tcPr>
          <w:p w:rsidR="001B33ED" w:rsidRPr="001B33ED" w:rsidRDefault="001B33ED" w:rsidP="00C235EB">
            <w:pPr>
              <w:rPr>
                <w:rFonts w:ascii="Arial" w:eastAsiaTheme="minorEastAsia" w:hAnsi="Arial" w:cs="Arial"/>
                <w:sz w:val="20"/>
                <w:szCs w:val="20"/>
                <w:lang w:val="uk-UA"/>
              </w:rPr>
            </w:pPr>
            <w:r w:rsidRPr="001B33ED">
              <w:rPr>
                <w:rFonts w:ascii="Arial" w:eastAsiaTheme="minorEastAsia" w:hAnsi="Arial" w:cs="Arial"/>
                <w:sz w:val="20"/>
                <w:szCs w:val="20"/>
                <w:lang w:val="uk-UA"/>
              </w:rPr>
              <w:t>Курсові різниці</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42 599</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45 863</w:t>
            </w:r>
          </w:p>
        </w:tc>
      </w:tr>
      <w:tr w:rsidR="001B33ED" w:rsidRPr="001B33ED" w:rsidTr="00C235EB">
        <w:trPr>
          <w:trHeight w:val="255"/>
        </w:trPr>
        <w:tc>
          <w:tcPr>
            <w:tcW w:w="6663" w:type="dxa"/>
            <w:gridSpan w:val="3"/>
            <w:tcBorders>
              <w:top w:val="nil"/>
              <w:left w:val="nil"/>
              <w:bottom w:val="nil"/>
              <w:right w:val="nil"/>
            </w:tcBorders>
            <w:shd w:val="clear" w:color="auto" w:fill="FFFFFF"/>
            <w:noWrap/>
            <w:vAlign w:val="bottom"/>
          </w:tcPr>
          <w:p w:rsidR="001B33ED" w:rsidRPr="001B33ED" w:rsidRDefault="001B33ED" w:rsidP="00C235EB">
            <w:pPr>
              <w:rPr>
                <w:rFonts w:ascii="Arial" w:eastAsiaTheme="minorEastAsia" w:hAnsi="Arial" w:cs="Arial"/>
                <w:sz w:val="20"/>
                <w:szCs w:val="20"/>
                <w:lang w:val="uk-UA"/>
              </w:rPr>
            </w:pPr>
            <w:r w:rsidRPr="001B33ED">
              <w:rPr>
                <w:rFonts w:ascii="Arial" w:eastAsiaTheme="minorEastAsia" w:hAnsi="Arial" w:cs="Arial"/>
                <w:sz w:val="20"/>
                <w:szCs w:val="20"/>
                <w:lang w:val="uk-UA"/>
              </w:rPr>
              <w:t>Сумнівні та безнадійні борги</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1 396</w:t>
            </w:r>
          </w:p>
        </w:tc>
      </w:tr>
      <w:tr w:rsidR="001B33ED" w:rsidRPr="001B33ED" w:rsidTr="00C235EB">
        <w:trPr>
          <w:trHeight w:val="255"/>
        </w:trPr>
        <w:tc>
          <w:tcPr>
            <w:tcW w:w="6663" w:type="dxa"/>
            <w:gridSpan w:val="3"/>
            <w:tcBorders>
              <w:top w:val="nil"/>
              <w:left w:val="nil"/>
              <w:bottom w:val="nil"/>
              <w:right w:val="nil"/>
            </w:tcBorders>
            <w:shd w:val="clear" w:color="auto" w:fill="FFFFFF"/>
            <w:noWrap/>
            <w:vAlign w:val="bottom"/>
          </w:tcPr>
          <w:p w:rsidR="001B33ED" w:rsidRPr="001B33ED" w:rsidRDefault="001B33ED" w:rsidP="00C235EB">
            <w:pPr>
              <w:rPr>
                <w:rFonts w:ascii="Arial" w:eastAsiaTheme="minorEastAsia" w:hAnsi="Arial" w:cs="Arial"/>
                <w:sz w:val="20"/>
                <w:szCs w:val="20"/>
                <w:lang w:val="uk-UA"/>
              </w:rPr>
            </w:pPr>
            <w:r w:rsidRPr="001B33ED">
              <w:rPr>
                <w:rFonts w:ascii="Arial" w:eastAsiaTheme="minorEastAsia" w:hAnsi="Arial" w:cs="Arial"/>
                <w:sz w:val="20"/>
                <w:szCs w:val="20"/>
                <w:lang w:val="uk-UA"/>
              </w:rPr>
              <w:t>Нестачі і втрати от псування цінностей</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534</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935</w:t>
            </w:r>
          </w:p>
        </w:tc>
      </w:tr>
      <w:tr w:rsidR="001B33ED" w:rsidRPr="001B33ED" w:rsidTr="00C235EB">
        <w:trPr>
          <w:trHeight w:val="255"/>
        </w:trPr>
        <w:tc>
          <w:tcPr>
            <w:tcW w:w="6663" w:type="dxa"/>
            <w:gridSpan w:val="3"/>
            <w:tcBorders>
              <w:top w:val="nil"/>
              <w:left w:val="nil"/>
              <w:bottom w:val="nil"/>
              <w:right w:val="nil"/>
            </w:tcBorders>
            <w:shd w:val="clear" w:color="auto" w:fill="FFFFFF"/>
            <w:vAlign w:val="bottom"/>
          </w:tcPr>
          <w:p w:rsidR="001B33ED" w:rsidRPr="001B33ED" w:rsidRDefault="001B33ED" w:rsidP="00C235EB">
            <w:pPr>
              <w:rPr>
                <w:rFonts w:ascii="Arial" w:eastAsiaTheme="minorEastAsia" w:hAnsi="Arial" w:cs="Arial"/>
                <w:sz w:val="20"/>
                <w:szCs w:val="20"/>
                <w:lang w:val="uk-UA"/>
              </w:rPr>
            </w:pPr>
            <w:r w:rsidRPr="001B33ED">
              <w:rPr>
                <w:rFonts w:ascii="Arial" w:eastAsiaTheme="minorEastAsia" w:hAnsi="Arial" w:cs="Arial"/>
                <w:sz w:val="20"/>
                <w:szCs w:val="20"/>
                <w:lang w:val="uk-UA"/>
              </w:rPr>
              <w:t xml:space="preserve">Інше </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128 758</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219 552</w:t>
            </w:r>
          </w:p>
        </w:tc>
      </w:tr>
      <w:tr w:rsidR="001B33ED" w:rsidRPr="001B33ED" w:rsidTr="00C235EB">
        <w:trPr>
          <w:trHeight w:val="270"/>
        </w:trPr>
        <w:tc>
          <w:tcPr>
            <w:tcW w:w="6663" w:type="dxa"/>
            <w:gridSpan w:val="3"/>
            <w:tcBorders>
              <w:top w:val="nil"/>
              <w:left w:val="nil"/>
              <w:bottom w:val="double" w:sz="6" w:space="0" w:color="auto"/>
              <w:right w:val="nil"/>
            </w:tcBorders>
            <w:shd w:val="clear" w:color="auto" w:fill="FFFFFF"/>
            <w:vAlign w:val="bottom"/>
          </w:tcPr>
          <w:p w:rsidR="001B33ED" w:rsidRPr="001B33ED" w:rsidRDefault="001B33ED" w:rsidP="00C235EB">
            <w:pPr>
              <w:rPr>
                <w:rFonts w:ascii="Arial" w:eastAsiaTheme="minorEastAsia" w:hAnsi="Arial" w:cs="Arial"/>
                <w:sz w:val="20"/>
                <w:szCs w:val="20"/>
              </w:rPr>
            </w:pPr>
            <w:r w:rsidRPr="001B33ED">
              <w:rPr>
                <w:rFonts w:ascii="Arial" w:eastAsiaTheme="minorEastAsia" w:hAnsi="Arial" w:cs="Arial"/>
                <w:sz w:val="20"/>
                <w:szCs w:val="20"/>
              </w:rPr>
              <w:t xml:space="preserve">Витрати на купівлю-продаж іноземної валют </w:t>
            </w:r>
          </w:p>
        </w:tc>
        <w:tc>
          <w:tcPr>
            <w:tcW w:w="1736" w:type="dxa"/>
            <w:gridSpan w:val="4"/>
            <w:tcBorders>
              <w:top w:val="nil"/>
              <w:left w:val="nil"/>
              <w:bottom w:val="double" w:sz="6" w:space="0" w:color="auto"/>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387</w:t>
            </w:r>
          </w:p>
        </w:tc>
        <w:tc>
          <w:tcPr>
            <w:tcW w:w="1736" w:type="dxa"/>
            <w:gridSpan w:val="4"/>
            <w:tcBorders>
              <w:top w:val="nil"/>
              <w:left w:val="nil"/>
              <w:bottom w:val="double" w:sz="6" w:space="0" w:color="auto"/>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256</w:t>
            </w:r>
          </w:p>
        </w:tc>
      </w:tr>
      <w:tr w:rsidR="001B33ED" w:rsidRPr="001B33ED" w:rsidTr="00C235EB">
        <w:trPr>
          <w:trHeight w:val="270"/>
        </w:trPr>
        <w:tc>
          <w:tcPr>
            <w:tcW w:w="6663" w:type="dxa"/>
            <w:gridSpan w:val="3"/>
            <w:tcBorders>
              <w:top w:val="nil"/>
              <w:left w:val="nil"/>
              <w:bottom w:val="double" w:sz="6" w:space="0" w:color="auto"/>
              <w:right w:val="nil"/>
            </w:tcBorders>
            <w:shd w:val="clear" w:color="auto" w:fill="FFFFFF"/>
            <w:vAlign w:val="bottom"/>
          </w:tcPr>
          <w:p w:rsidR="001B33ED" w:rsidRPr="001B33ED" w:rsidRDefault="001B33ED" w:rsidP="00C235EB">
            <w:pPr>
              <w:rPr>
                <w:rFonts w:ascii="Arial" w:eastAsiaTheme="minorEastAsia" w:hAnsi="Arial" w:cs="Arial"/>
                <w:sz w:val="20"/>
                <w:szCs w:val="20"/>
                <w:lang w:val="uk-UA"/>
              </w:rPr>
            </w:pPr>
            <w:r w:rsidRPr="001B33ED">
              <w:rPr>
                <w:rFonts w:ascii="Arial" w:eastAsiaTheme="minorEastAsia" w:hAnsi="Arial" w:cs="Arial"/>
                <w:sz w:val="20"/>
                <w:szCs w:val="20"/>
                <w:lang w:val="uk-UA"/>
              </w:rPr>
              <w:t>Собівартість реалізованих виробничих запасів</w:t>
            </w:r>
          </w:p>
        </w:tc>
        <w:tc>
          <w:tcPr>
            <w:tcW w:w="1736" w:type="dxa"/>
            <w:gridSpan w:val="4"/>
            <w:tcBorders>
              <w:top w:val="nil"/>
              <w:left w:val="nil"/>
              <w:bottom w:val="double" w:sz="6" w:space="0" w:color="auto"/>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2 321</w:t>
            </w:r>
          </w:p>
        </w:tc>
        <w:tc>
          <w:tcPr>
            <w:tcW w:w="1736" w:type="dxa"/>
            <w:gridSpan w:val="4"/>
            <w:tcBorders>
              <w:top w:val="nil"/>
              <w:left w:val="nil"/>
              <w:bottom w:val="double" w:sz="6" w:space="0" w:color="auto"/>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3 177</w:t>
            </w:r>
          </w:p>
        </w:tc>
      </w:tr>
      <w:tr w:rsidR="001B33ED" w:rsidRPr="001B33ED" w:rsidTr="00C235EB">
        <w:trPr>
          <w:trHeight w:val="270"/>
        </w:trPr>
        <w:tc>
          <w:tcPr>
            <w:tcW w:w="6663" w:type="dxa"/>
            <w:gridSpan w:val="3"/>
            <w:tcBorders>
              <w:top w:val="nil"/>
              <w:left w:val="nil"/>
              <w:bottom w:val="nil"/>
              <w:right w:val="nil"/>
            </w:tcBorders>
            <w:shd w:val="clear" w:color="auto" w:fill="FFFFFF"/>
            <w:noWrap/>
            <w:vAlign w:val="bottom"/>
          </w:tcPr>
          <w:p w:rsidR="001B33ED" w:rsidRPr="001B33ED" w:rsidRDefault="001B33ED" w:rsidP="00C235EB">
            <w:pPr>
              <w:rPr>
                <w:rFonts w:ascii="Arial" w:eastAsiaTheme="minorEastAsia" w:hAnsi="Arial" w:cs="Arial"/>
                <w:b/>
                <w:bCs/>
                <w:sz w:val="20"/>
                <w:szCs w:val="20"/>
              </w:rPr>
            </w:pPr>
            <w:r w:rsidRPr="001B33ED">
              <w:rPr>
                <w:rFonts w:ascii="Arial" w:eastAsiaTheme="minorEastAsia" w:hAnsi="Arial" w:cs="Arial"/>
                <w:b/>
                <w:bCs/>
                <w:sz w:val="20"/>
                <w:szCs w:val="20"/>
              </w:rPr>
              <w:t>Разом</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174 599</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271 179</w:t>
            </w:r>
          </w:p>
        </w:tc>
      </w:tr>
      <w:tr w:rsidR="001B33ED" w:rsidRPr="001B33ED" w:rsidTr="00C235EB">
        <w:trPr>
          <w:trHeight w:val="255"/>
        </w:trPr>
        <w:tc>
          <w:tcPr>
            <w:tcW w:w="6663" w:type="dxa"/>
            <w:gridSpan w:val="3"/>
            <w:tcBorders>
              <w:top w:val="nil"/>
              <w:left w:val="nil"/>
              <w:bottom w:val="nil"/>
              <w:right w:val="nil"/>
            </w:tcBorders>
            <w:shd w:val="clear" w:color="auto" w:fill="FFFFFF"/>
            <w:noWrap/>
            <w:vAlign w:val="bottom"/>
          </w:tcPr>
          <w:p w:rsidR="001B33ED" w:rsidRPr="001B33ED" w:rsidRDefault="001B33ED" w:rsidP="00C235EB">
            <w:pPr>
              <w:rPr>
                <w:rFonts w:ascii="Arial" w:eastAsiaTheme="minorEastAsia" w:hAnsi="Arial" w:cs="Arial"/>
                <w:color w:val="FF0000"/>
                <w:sz w:val="20"/>
                <w:szCs w:val="20"/>
                <w:lang w:val="uk-UA"/>
              </w:rPr>
            </w:pPr>
            <w:r w:rsidRPr="001B33ED">
              <w:rPr>
                <w:rFonts w:ascii="Arial" w:eastAsiaTheme="minorEastAsia" w:hAnsi="Arial" w:cs="Arial"/>
                <w:color w:val="FF0000"/>
                <w:sz w:val="20"/>
                <w:szCs w:val="20"/>
                <w:lang w:val="uk-UA"/>
              </w:rPr>
              <w:t xml:space="preserve"> </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color w:val="FF0000"/>
                <w:sz w:val="20"/>
                <w:szCs w:val="20"/>
              </w:rPr>
            </w:pP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color w:val="FF0000"/>
                <w:sz w:val="20"/>
                <w:szCs w:val="20"/>
              </w:rPr>
            </w:pPr>
          </w:p>
        </w:tc>
      </w:tr>
      <w:tr w:rsidR="001B33ED" w:rsidRPr="001B33ED" w:rsidTr="00C235EB">
        <w:trPr>
          <w:trHeight w:val="765"/>
        </w:trPr>
        <w:tc>
          <w:tcPr>
            <w:tcW w:w="6663" w:type="dxa"/>
            <w:gridSpan w:val="3"/>
            <w:tcBorders>
              <w:top w:val="single" w:sz="4" w:space="0" w:color="auto"/>
              <w:left w:val="nil"/>
              <w:bottom w:val="single" w:sz="4" w:space="0" w:color="auto"/>
              <w:right w:val="nil"/>
            </w:tcBorders>
            <w:shd w:val="clear" w:color="auto" w:fill="FFFFFF"/>
            <w:noWrap/>
            <w:vAlign w:val="center"/>
          </w:tcPr>
          <w:p w:rsidR="001B33ED" w:rsidRPr="001B33ED" w:rsidRDefault="001B33ED" w:rsidP="00C235EB">
            <w:pPr>
              <w:rPr>
                <w:rFonts w:ascii="Arial" w:eastAsiaTheme="minorEastAsia" w:hAnsi="Arial" w:cs="Arial"/>
                <w:b/>
                <w:bCs/>
                <w:sz w:val="20"/>
                <w:szCs w:val="20"/>
              </w:rPr>
            </w:pPr>
            <w:r w:rsidRPr="001B33ED">
              <w:rPr>
                <w:rFonts w:ascii="Arial" w:eastAsiaTheme="minorEastAsia" w:hAnsi="Arial" w:cs="Arial"/>
                <w:b/>
                <w:bCs/>
                <w:sz w:val="20"/>
                <w:szCs w:val="20"/>
                <w:lang w:val="uk-UA"/>
              </w:rPr>
              <w:t>6.</w:t>
            </w:r>
            <w:r w:rsidRPr="001B33ED">
              <w:rPr>
                <w:rFonts w:ascii="Arial" w:eastAsiaTheme="minorEastAsia" w:hAnsi="Arial" w:cs="Arial"/>
                <w:b/>
                <w:bCs/>
                <w:sz w:val="20"/>
                <w:szCs w:val="20"/>
              </w:rPr>
              <w:t>2.5 Фінансові витрати</w:t>
            </w:r>
          </w:p>
        </w:tc>
        <w:tc>
          <w:tcPr>
            <w:tcW w:w="1736" w:type="dxa"/>
            <w:gridSpan w:val="4"/>
            <w:tcBorders>
              <w:top w:val="single" w:sz="4" w:space="0" w:color="auto"/>
              <w:left w:val="nil"/>
              <w:bottom w:val="single" w:sz="4" w:space="0" w:color="auto"/>
              <w:right w:val="nil"/>
            </w:tcBorders>
            <w:shd w:val="clear" w:color="auto" w:fill="auto"/>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Період</w:t>
            </w:r>
            <w:r w:rsidRPr="001B33ED">
              <w:rPr>
                <w:rFonts w:ascii="Arial" w:eastAsiaTheme="minorEastAsia" w:hAnsi="Arial" w:cs="Arial"/>
                <w:b/>
                <w:bCs/>
                <w:sz w:val="20"/>
                <w:szCs w:val="20"/>
              </w:rPr>
              <w:t xml:space="preserve">, що закінчився </w:t>
            </w:r>
            <w:r w:rsidRPr="001B33ED">
              <w:rPr>
                <w:rFonts w:ascii="Arial" w:eastAsiaTheme="minorEastAsia" w:hAnsi="Arial" w:cs="Arial"/>
                <w:b/>
                <w:bCs/>
                <w:sz w:val="20"/>
                <w:szCs w:val="20"/>
                <w:lang w:val="uk-UA"/>
              </w:rPr>
              <w:t>30.09.2021</w:t>
            </w:r>
          </w:p>
        </w:tc>
        <w:tc>
          <w:tcPr>
            <w:tcW w:w="1736" w:type="dxa"/>
            <w:gridSpan w:val="4"/>
            <w:tcBorders>
              <w:top w:val="single" w:sz="4" w:space="0" w:color="auto"/>
              <w:left w:val="nil"/>
              <w:bottom w:val="single" w:sz="4" w:space="0" w:color="auto"/>
              <w:right w:val="nil"/>
            </w:tcBorders>
            <w:shd w:val="clear" w:color="auto" w:fill="auto"/>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rPr>
              <w:t xml:space="preserve">Період, що закінчився </w:t>
            </w:r>
            <w:r w:rsidRPr="001B33ED">
              <w:rPr>
                <w:rFonts w:ascii="Arial" w:eastAsiaTheme="minorEastAsia" w:hAnsi="Arial" w:cs="Arial"/>
                <w:b/>
                <w:bCs/>
                <w:sz w:val="20"/>
                <w:szCs w:val="20"/>
                <w:lang w:val="uk-UA"/>
              </w:rPr>
              <w:t>31.12.2020</w:t>
            </w:r>
          </w:p>
        </w:tc>
      </w:tr>
      <w:tr w:rsidR="001B33ED" w:rsidRPr="001B33ED" w:rsidTr="00C235EB">
        <w:trPr>
          <w:trHeight w:val="255"/>
        </w:trPr>
        <w:tc>
          <w:tcPr>
            <w:tcW w:w="6663" w:type="dxa"/>
            <w:gridSpan w:val="3"/>
            <w:tcBorders>
              <w:top w:val="nil"/>
              <w:left w:val="nil"/>
              <w:bottom w:val="nil"/>
              <w:right w:val="nil"/>
            </w:tcBorders>
            <w:shd w:val="clear" w:color="auto" w:fill="FFFFFF"/>
            <w:vAlign w:val="bottom"/>
          </w:tcPr>
          <w:p w:rsidR="001B33ED" w:rsidRPr="001B33ED" w:rsidRDefault="001B33ED" w:rsidP="00C235EB">
            <w:pPr>
              <w:rPr>
                <w:rFonts w:ascii="Arial" w:eastAsiaTheme="minorEastAsia" w:hAnsi="Arial" w:cs="Arial"/>
                <w:sz w:val="20"/>
                <w:szCs w:val="20"/>
              </w:rPr>
            </w:pPr>
            <w:r w:rsidRPr="001B33ED">
              <w:rPr>
                <w:rFonts w:ascii="Arial" w:eastAsiaTheme="minorEastAsia" w:hAnsi="Arial" w:cs="Arial"/>
                <w:sz w:val="20"/>
                <w:szCs w:val="20"/>
              </w:rPr>
              <w:t>Відсотки по кредитам та позикам</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w:t>
            </w:r>
          </w:p>
        </w:tc>
      </w:tr>
      <w:tr w:rsidR="001B33ED" w:rsidRPr="001B33ED" w:rsidTr="00C235EB">
        <w:trPr>
          <w:trHeight w:val="270"/>
        </w:trPr>
        <w:tc>
          <w:tcPr>
            <w:tcW w:w="6663" w:type="dxa"/>
            <w:gridSpan w:val="3"/>
            <w:tcBorders>
              <w:top w:val="nil"/>
              <w:left w:val="nil"/>
              <w:bottom w:val="nil"/>
              <w:right w:val="nil"/>
            </w:tcBorders>
            <w:shd w:val="clear" w:color="auto" w:fill="FFFFFF"/>
            <w:vAlign w:val="bottom"/>
          </w:tcPr>
          <w:p w:rsidR="001B33ED" w:rsidRPr="001B33ED" w:rsidRDefault="001B33ED" w:rsidP="00C235EB">
            <w:pPr>
              <w:rPr>
                <w:rFonts w:ascii="Arial" w:eastAsiaTheme="minorEastAsia" w:hAnsi="Arial" w:cs="Arial"/>
                <w:sz w:val="20"/>
                <w:szCs w:val="20"/>
              </w:rPr>
            </w:pPr>
            <w:r w:rsidRPr="001B33ED">
              <w:rPr>
                <w:rFonts w:ascii="Arial" w:eastAsiaTheme="minorEastAsia" w:hAnsi="Arial" w:cs="Arial"/>
                <w:sz w:val="20"/>
                <w:szCs w:val="20"/>
              </w:rPr>
              <w:t>Комісійні витрати по кредитам та позикам</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678</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w:t>
            </w:r>
          </w:p>
        </w:tc>
      </w:tr>
      <w:tr w:rsidR="001B33ED" w:rsidRPr="001B33ED" w:rsidTr="00C235EB">
        <w:trPr>
          <w:trHeight w:val="270"/>
        </w:trPr>
        <w:tc>
          <w:tcPr>
            <w:tcW w:w="6663" w:type="dxa"/>
            <w:gridSpan w:val="3"/>
            <w:tcBorders>
              <w:top w:val="nil"/>
              <w:left w:val="nil"/>
              <w:bottom w:val="double" w:sz="6" w:space="0" w:color="auto"/>
              <w:right w:val="nil"/>
            </w:tcBorders>
            <w:shd w:val="clear" w:color="auto" w:fill="FFFFFF"/>
            <w:vAlign w:val="bottom"/>
          </w:tcPr>
          <w:p w:rsidR="001B33ED" w:rsidRPr="001B33ED" w:rsidRDefault="001B33ED" w:rsidP="00C235EB">
            <w:pPr>
              <w:rPr>
                <w:rFonts w:ascii="Arial" w:eastAsiaTheme="minorEastAsia" w:hAnsi="Arial" w:cs="Arial"/>
                <w:sz w:val="20"/>
                <w:szCs w:val="20"/>
              </w:rPr>
            </w:pPr>
            <w:r w:rsidRPr="001B33ED">
              <w:rPr>
                <w:rFonts w:ascii="Arial" w:eastAsiaTheme="minorEastAsia" w:hAnsi="Arial" w:cs="Arial"/>
                <w:sz w:val="20"/>
                <w:szCs w:val="20"/>
              </w:rPr>
              <w:t> </w:t>
            </w:r>
          </w:p>
        </w:tc>
        <w:tc>
          <w:tcPr>
            <w:tcW w:w="1736" w:type="dxa"/>
            <w:gridSpan w:val="4"/>
            <w:tcBorders>
              <w:top w:val="nil"/>
              <w:left w:val="nil"/>
              <w:bottom w:val="double" w:sz="6" w:space="0" w:color="auto"/>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p>
        </w:tc>
        <w:tc>
          <w:tcPr>
            <w:tcW w:w="1736" w:type="dxa"/>
            <w:gridSpan w:val="4"/>
            <w:tcBorders>
              <w:top w:val="nil"/>
              <w:left w:val="nil"/>
              <w:bottom w:val="double" w:sz="6" w:space="0" w:color="auto"/>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p>
        </w:tc>
      </w:tr>
      <w:tr w:rsidR="001B33ED" w:rsidRPr="001B33ED" w:rsidTr="00C235EB">
        <w:trPr>
          <w:trHeight w:val="270"/>
        </w:trPr>
        <w:tc>
          <w:tcPr>
            <w:tcW w:w="6663" w:type="dxa"/>
            <w:gridSpan w:val="3"/>
            <w:tcBorders>
              <w:top w:val="nil"/>
              <w:left w:val="nil"/>
              <w:bottom w:val="nil"/>
              <w:right w:val="nil"/>
            </w:tcBorders>
            <w:shd w:val="clear" w:color="auto" w:fill="FFFFFF"/>
            <w:vAlign w:val="bottom"/>
          </w:tcPr>
          <w:p w:rsidR="001B33ED" w:rsidRPr="001B33ED" w:rsidRDefault="001B33ED" w:rsidP="00C235EB">
            <w:pPr>
              <w:rPr>
                <w:rFonts w:ascii="Arial" w:eastAsiaTheme="minorEastAsia" w:hAnsi="Arial" w:cs="Arial"/>
                <w:b/>
                <w:bCs/>
                <w:sz w:val="20"/>
                <w:szCs w:val="20"/>
              </w:rPr>
            </w:pPr>
            <w:r w:rsidRPr="001B33ED">
              <w:rPr>
                <w:rFonts w:ascii="Arial" w:eastAsiaTheme="minorEastAsia" w:hAnsi="Arial" w:cs="Arial"/>
                <w:b/>
                <w:bCs/>
                <w:sz w:val="20"/>
                <w:szCs w:val="20"/>
              </w:rPr>
              <w:t>Разом</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678</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w:t>
            </w:r>
          </w:p>
        </w:tc>
      </w:tr>
      <w:tr w:rsidR="001B33ED" w:rsidRPr="001B33ED" w:rsidTr="00C235EB">
        <w:trPr>
          <w:trHeight w:val="270"/>
        </w:trPr>
        <w:tc>
          <w:tcPr>
            <w:tcW w:w="6663" w:type="dxa"/>
            <w:gridSpan w:val="3"/>
            <w:tcBorders>
              <w:top w:val="nil"/>
              <w:left w:val="nil"/>
              <w:bottom w:val="nil"/>
              <w:right w:val="nil"/>
            </w:tcBorders>
            <w:shd w:val="clear" w:color="auto" w:fill="FFFFFF"/>
            <w:vAlign w:val="bottom"/>
          </w:tcPr>
          <w:p w:rsidR="001B33ED" w:rsidRPr="001B33ED" w:rsidRDefault="001B33ED" w:rsidP="00C235EB">
            <w:pPr>
              <w:rPr>
                <w:rFonts w:ascii="Arial" w:eastAsiaTheme="minorEastAsia" w:hAnsi="Arial" w:cs="Arial"/>
                <w:b/>
                <w:bCs/>
                <w:sz w:val="20"/>
                <w:szCs w:val="20"/>
              </w:rPr>
            </w:pPr>
          </w:p>
          <w:p w:rsidR="001B33ED" w:rsidRPr="001B33ED" w:rsidRDefault="001B33ED" w:rsidP="00C235EB">
            <w:pPr>
              <w:rPr>
                <w:rFonts w:ascii="Arial" w:eastAsiaTheme="minorEastAsia" w:hAnsi="Arial" w:cs="Arial"/>
                <w:b/>
                <w:bCs/>
                <w:sz w:val="20"/>
                <w:szCs w:val="20"/>
              </w:rPr>
            </w:pPr>
          </w:p>
          <w:p w:rsidR="001B33ED" w:rsidRPr="001B33ED" w:rsidRDefault="001B33ED" w:rsidP="00C235EB">
            <w:pPr>
              <w:rPr>
                <w:rFonts w:ascii="Arial" w:eastAsiaTheme="minorEastAsia" w:hAnsi="Arial" w:cs="Arial"/>
                <w:b/>
                <w:bCs/>
                <w:sz w:val="20"/>
                <w:szCs w:val="20"/>
              </w:rPr>
            </w:pP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b/>
                <w:bCs/>
                <w:sz w:val="20"/>
                <w:szCs w:val="20"/>
                <w:lang w:val="uk-UA"/>
              </w:rPr>
            </w:pP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b/>
                <w:bCs/>
                <w:sz w:val="20"/>
                <w:szCs w:val="20"/>
                <w:lang w:val="uk-UA"/>
              </w:rPr>
            </w:pPr>
          </w:p>
        </w:tc>
      </w:tr>
      <w:tr w:rsidR="001B33ED" w:rsidRPr="001B33ED" w:rsidTr="00C235EB">
        <w:trPr>
          <w:trHeight w:val="270"/>
        </w:trPr>
        <w:tc>
          <w:tcPr>
            <w:tcW w:w="6663" w:type="dxa"/>
            <w:gridSpan w:val="3"/>
            <w:tcBorders>
              <w:top w:val="single" w:sz="4" w:space="0" w:color="auto"/>
              <w:left w:val="nil"/>
              <w:bottom w:val="single" w:sz="4" w:space="0" w:color="auto"/>
              <w:right w:val="nil"/>
            </w:tcBorders>
            <w:shd w:val="clear" w:color="auto" w:fill="FFFFFF"/>
            <w:vAlign w:val="center"/>
          </w:tcPr>
          <w:p w:rsidR="001B33ED" w:rsidRPr="001B33ED" w:rsidRDefault="001B33ED" w:rsidP="00C235EB">
            <w:pPr>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6.</w:t>
            </w:r>
            <w:r w:rsidRPr="001B33ED">
              <w:rPr>
                <w:rFonts w:ascii="Arial" w:eastAsiaTheme="minorEastAsia" w:hAnsi="Arial" w:cs="Arial"/>
                <w:b/>
                <w:bCs/>
                <w:sz w:val="20"/>
                <w:szCs w:val="20"/>
              </w:rPr>
              <w:t>2.</w:t>
            </w:r>
            <w:r w:rsidRPr="001B33ED">
              <w:rPr>
                <w:rFonts w:ascii="Arial" w:eastAsiaTheme="minorEastAsia" w:hAnsi="Arial" w:cs="Arial"/>
                <w:b/>
                <w:bCs/>
                <w:sz w:val="20"/>
                <w:szCs w:val="20"/>
                <w:lang w:val="uk-UA"/>
              </w:rPr>
              <w:t>6</w:t>
            </w:r>
            <w:r w:rsidRPr="001B33ED">
              <w:rPr>
                <w:rFonts w:ascii="Arial" w:eastAsiaTheme="minorEastAsia" w:hAnsi="Arial" w:cs="Arial"/>
                <w:b/>
                <w:bCs/>
                <w:sz w:val="20"/>
                <w:szCs w:val="20"/>
              </w:rPr>
              <w:t xml:space="preserve"> </w:t>
            </w:r>
            <w:r w:rsidRPr="001B33ED">
              <w:rPr>
                <w:rFonts w:ascii="Arial" w:eastAsiaTheme="minorEastAsia" w:hAnsi="Arial" w:cs="Arial"/>
                <w:b/>
                <w:bCs/>
                <w:sz w:val="20"/>
                <w:szCs w:val="20"/>
                <w:lang w:val="uk-UA"/>
              </w:rPr>
              <w:t>Інші витрати</w:t>
            </w:r>
          </w:p>
        </w:tc>
        <w:tc>
          <w:tcPr>
            <w:tcW w:w="1736" w:type="dxa"/>
            <w:gridSpan w:val="4"/>
            <w:tcBorders>
              <w:top w:val="single" w:sz="4" w:space="0" w:color="auto"/>
              <w:left w:val="nil"/>
              <w:bottom w:val="single" w:sz="4" w:space="0" w:color="auto"/>
              <w:right w:val="nil"/>
            </w:tcBorders>
            <w:shd w:val="clear" w:color="auto" w:fill="auto"/>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Період</w:t>
            </w:r>
            <w:r w:rsidRPr="001B33ED">
              <w:rPr>
                <w:rFonts w:ascii="Arial" w:eastAsiaTheme="minorEastAsia" w:hAnsi="Arial" w:cs="Arial"/>
                <w:b/>
                <w:bCs/>
                <w:sz w:val="20"/>
                <w:szCs w:val="20"/>
              </w:rPr>
              <w:t xml:space="preserve">, що закінчився </w:t>
            </w:r>
            <w:r w:rsidRPr="001B33ED">
              <w:rPr>
                <w:rFonts w:ascii="Arial" w:eastAsiaTheme="minorEastAsia" w:hAnsi="Arial" w:cs="Arial"/>
                <w:b/>
                <w:bCs/>
                <w:sz w:val="20"/>
                <w:szCs w:val="20"/>
                <w:lang w:val="uk-UA"/>
              </w:rPr>
              <w:t>30.09.2021</w:t>
            </w:r>
          </w:p>
        </w:tc>
        <w:tc>
          <w:tcPr>
            <w:tcW w:w="1736" w:type="dxa"/>
            <w:gridSpan w:val="4"/>
            <w:tcBorders>
              <w:top w:val="single" w:sz="4" w:space="0" w:color="auto"/>
              <w:left w:val="nil"/>
              <w:bottom w:val="single" w:sz="4" w:space="0" w:color="auto"/>
              <w:right w:val="nil"/>
            </w:tcBorders>
            <w:shd w:val="clear" w:color="auto" w:fill="auto"/>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rPr>
              <w:t xml:space="preserve">Період, що закінчився </w:t>
            </w:r>
            <w:r w:rsidRPr="001B33ED">
              <w:rPr>
                <w:rFonts w:ascii="Arial" w:eastAsiaTheme="minorEastAsia" w:hAnsi="Arial" w:cs="Arial"/>
                <w:b/>
                <w:bCs/>
                <w:sz w:val="20"/>
                <w:szCs w:val="20"/>
                <w:lang w:val="uk-UA"/>
              </w:rPr>
              <w:t>31.12.2020</w:t>
            </w:r>
          </w:p>
        </w:tc>
      </w:tr>
      <w:tr w:rsidR="001B33ED" w:rsidRPr="001B33ED" w:rsidTr="00C235EB">
        <w:trPr>
          <w:trHeight w:val="270"/>
        </w:trPr>
        <w:tc>
          <w:tcPr>
            <w:tcW w:w="6663" w:type="dxa"/>
            <w:gridSpan w:val="3"/>
            <w:tcBorders>
              <w:top w:val="nil"/>
              <w:left w:val="nil"/>
              <w:bottom w:val="nil"/>
              <w:right w:val="nil"/>
            </w:tcBorders>
            <w:shd w:val="clear" w:color="auto" w:fill="FFFFFF"/>
            <w:vAlign w:val="bottom"/>
          </w:tcPr>
          <w:p w:rsidR="001B33ED" w:rsidRPr="001B33ED" w:rsidRDefault="001B33ED" w:rsidP="00C235EB">
            <w:pPr>
              <w:rPr>
                <w:rFonts w:ascii="Arial" w:eastAsiaTheme="minorEastAsia" w:hAnsi="Arial" w:cs="Arial"/>
                <w:sz w:val="20"/>
                <w:szCs w:val="20"/>
                <w:lang w:val="uk-UA"/>
              </w:rPr>
            </w:pPr>
            <w:r w:rsidRPr="001B33ED">
              <w:rPr>
                <w:rFonts w:ascii="Arial" w:eastAsiaTheme="minorEastAsia" w:hAnsi="Arial" w:cs="Arial"/>
                <w:sz w:val="20"/>
                <w:szCs w:val="20"/>
                <w:lang w:val="uk-UA"/>
              </w:rPr>
              <w:t>Списання необоротних активів</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20</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w:t>
            </w:r>
          </w:p>
        </w:tc>
      </w:tr>
      <w:tr w:rsidR="001B33ED" w:rsidRPr="001B33ED" w:rsidTr="00C235EB">
        <w:trPr>
          <w:trHeight w:val="270"/>
        </w:trPr>
        <w:tc>
          <w:tcPr>
            <w:tcW w:w="6663" w:type="dxa"/>
            <w:gridSpan w:val="3"/>
            <w:tcBorders>
              <w:top w:val="nil"/>
              <w:left w:val="nil"/>
              <w:bottom w:val="double" w:sz="6" w:space="0" w:color="auto"/>
              <w:right w:val="nil"/>
            </w:tcBorders>
            <w:shd w:val="clear" w:color="auto" w:fill="FFFFFF"/>
            <w:vAlign w:val="bottom"/>
          </w:tcPr>
          <w:p w:rsidR="001B33ED" w:rsidRPr="001B33ED" w:rsidRDefault="001B33ED" w:rsidP="00C235EB">
            <w:pPr>
              <w:rPr>
                <w:rFonts w:ascii="Arial" w:eastAsiaTheme="minorEastAsia" w:hAnsi="Arial" w:cs="Arial"/>
                <w:sz w:val="20"/>
                <w:szCs w:val="20"/>
              </w:rPr>
            </w:pPr>
            <w:r w:rsidRPr="001B33ED">
              <w:rPr>
                <w:rFonts w:ascii="Arial" w:eastAsiaTheme="minorEastAsia" w:hAnsi="Arial" w:cs="Arial"/>
                <w:sz w:val="20"/>
                <w:szCs w:val="20"/>
              </w:rPr>
              <w:t> </w:t>
            </w:r>
          </w:p>
        </w:tc>
        <w:tc>
          <w:tcPr>
            <w:tcW w:w="1736" w:type="dxa"/>
            <w:gridSpan w:val="4"/>
            <w:tcBorders>
              <w:top w:val="nil"/>
              <w:left w:val="nil"/>
              <w:bottom w:val="double" w:sz="6" w:space="0" w:color="auto"/>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p>
        </w:tc>
        <w:tc>
          <w:tcPr>
            <w:tcW w:w="1736" w:type="dxa"/>
            <w:gridSpan w:val="4"/>
            <w:tcBorders>
              <w:top w:val="nil"/>
              <w:left w:val="nil"/>
              <w:bottom w:val="double" w:sz="6" w:space="0" w:color="auto"/>
              <w:right w:val="nil"/>
            </w:tcBorders>
            <w:shd w:val="clear" w:color="auto" w:fill="FFFFFF"/>
            <w:vAlign w:val="bottom"/>
          </w:tcPr>
          <w:p w:rsidR="001B33ED" w:rsidRPr="001B33ED" w:rsidRDefault="001B33ED" w:rsidP="00C235EB">
            <w:pPr>
              <w:jc w:val="right"/>
              <w:rPr>
                <w:rFonts w:ascii="Arial" w:eastAsiaTheme="minorEastAsia" w:hAnsi="Arial" w:cs="Arial"/>
                <w:sz w:val="20"/>
                <w:szCs w:val="20"/>
                <w:lang w:val="uk-UA"/>
              </w:rPr>
            </w:pPr>
          </w:p>
        </w:tc>
      </w:tr>
      <w:tr w:rsidR="001B33ED" w:rsidRPr="001B33ED" w:rsidTr="00C235EB">
        <w:trPr>
          <w:trHeight w:val="270"/>
        </w:trPr>
        <w:tc>
          <w:tcPr>
            <w:tcW w:w="6663" w:type="dxa"/>
            <w:gridSpan w:val="3"/>
            <w:tcBorders>
              <w:top w:val="nil"/>
              <w:left w:val="nil"/>
              <w:bottom w:val="nil"/>
              <w:right w:val="nil"/>
            </w:tcBorders>
            <w:shd w:val="clear" w:color="auto" w:fill="FFFFFF"/>
            <w:vAlign w:val="bottom"/>
          </w:tcPr>
          <w:p w:rsidR="001B33ED" w:rsidRPr="001B33ED" w:rsidRDefault="001B33ED" w:rsidP="00C235EB">
            <w:pPr>
              <w:rPr>
                <w:rFonts w:ascii="Arial" w:eastAsiaTheme="minorEastAsia" w:hAnsi="Arial" w:cs="Arial"/>
                <w:b/>
                <w:bCs/>
                <w:sz w:val="20"/>
                <w:szCs w:val="20"/>
              </w:rPr>
            </w:pPr>
            <w:r w:rsidRPr="001B33ED">
              <w:rPr>
                <w:rFonts w:ascii="Arial" w:eastAsiaTheme="minorEastAsia" w:hAnsi="Arial" w:cs="Arial"/>
                <w:b/>
                <w:bCs/>
                <w:sz w:val="20"/>
                <w:szCs w:val="20"/>
              </w:rPr>
              <w:t>Разом</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20</w:t>
            </w: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w:t>
            </w:r>
          </w:p>
        </w:tc>
      </w:tr>
      <w:tr w:rsidR="001B33ED" w:rsidRPr="001B33ED" w:rsidTr="00C235EB">
        <w:trPr>
          <w:trHeight w:val="270"/>
        </w:trPr>
        <w:tc>
          <w:tcPr>
            <w:tcW w:w="6663" w:type="dxa"/>
            <w:gridSpan w:val="3"/>
            <w:tcBorders>
              <w:top w:val="nil"/>
              <w:left w:val="nil"/>
              <w:bottom w:val="nil"/>
              <w:right w:val="nil"/>
            </w:tcBorders>
            <w:shd w:val="clear" w:color="auto" w:fill="FFFFFF"/>
            <w:vAlign w:val="bottom"/>
          </w:tcPr>
          <w:p w:rsidR="001B33ED" w:rsidRPr="001B33ED" w:rsidRDefault="001B33ED" w:rsidP="00C235EB">
            <w:pPr>
              <w:rPr>
                <w:rFonts w:ascii="Arial" w:eastAsiaTheme="minorEastAsia" w:hAnsi="Arial" w:cs="Arial"/>
                <w:b/>
                <w:bCs/>
                <w:sz w:val="20"/>
                <w:szCs w:val="20"/>
              </w:rPr>
            </w:pP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b/>
                <w:bCs/>
                <w:sz w:val="20"/>
                <w:szCs w:val="20"/>
                <w:lang w:val="uk-UA"/>
              </w:rPr>
            </w:pPr>
          </w:p>
        </w:tc>
        <w:tc>
          <w:tcPr>
            <w:tcW w:w="1736" w:type="dxa"/>
            <w:gridSpan w:val="4"/>
            <w:tcBorders>
              <w:top w:val="nil"/>
              <w:left w:val="nil"/>
              <w:bottom w:val="nil"/>
              <w:right w:val="nil"/>
            </w:tcBorders>
            <w:shd w:val="clear" w:color="auto" w:fill="FFFFFF"/>
            <w:vAlign w:val="bottom"/>
          </w:tcPr>
          <w:p w:rsidR="001B33ED" w:rsidRPr="001B33ED" w:rsidRDefault="001B33ED" w:rsidP="00C235EB">
            <w:pPr>
              <w:jc w:val="right"/>
              <w:rPr>
                <w:rFonts w:ascii="Arial" w:eastAsiaTheme="minorEastAsia" w:hAnsi="Arial" w:cs="Arial"/>
                <w:b/>
                <w:bCs/>
                <w:sz w:val="20"/>
                <w:szCs w:val="20"/>
                <w:lang w:val="uk-UA"/>
              </w:rPr>
            </w:pPr>
          </w:p>
        </w:tc>
      </w:tr>
      <w:tr w:rsidR="001B33ED" w:rsidRPr="001B33ED" w:rsidTr="00C235EB">
        <w:trPr>
          <w:gridAfter w:val="1"/>
          <w:wAfter w:w="60" w:type="dxa"/>
          <w:trHeight w:val="255"/>
        </w:trPr>
        <w:tc>
          <w:tcPr>
            <w:tcW w:w="6655" w:type="dxa"/>
            <w:gridSpan w:val="2"/>
            <w:tcBorders>
              <w:top w:val="nil"/>
              <w:left w:val="nil"/>
              <w:bottom w:val="nil"/>
              <w:right w:val="nil"/>
            </w:tcBorders>
            <w:shd w:val="clear" w:color="auto" w:fill="auto"/>
            <w:noWrap/>
            <w:vAlign w:val="bottom"/>
          </w:tcPr>
          <w:p w:rsidR="001B33ED" w:rsidRDefault="001B33ED" w:rsidP="00C235EB">
            <w:pPr>
              <w:rPr>
                <w:rFonts w:ascii="Arial" w:hAnsi="Arial" w:cs="Arial"/>
                <w:b/>
                <w:bCs/>
                <w:color w:val="993300"/>
                <w:sz w:val="20"/>
                <w:szCs w:val="20"/>
                <w:lang w:val="uk-UA"/>
              </w:rPr>
            </w:pPr>
          </w:p>
          <w:p w:rsidR="001B33ED" w:rsidRPr="00283CCF" w:rsidRDefault="001B33ED" w:rsidP="00C235EB">
            <w:pPr>
              <w:rPr>
                <w:rFonts w:ascii="Arial" w:hAnsi="Arial" w:cs="Arial"/>
                <w:b/>
                <w:bCs/>
                <w:color w:val="993300"/>
                <w:sz w:val="20"/>
                <w:szCs w:val="20"/>
              </w:rPr>
            </w:pPr>
            <w:r>
              <w:rPr>
                <w:rFonts w:ascii="Arial" w:hAnsi="Arial" w:cs="Arial"/>
                <w:b/>
                <w:bCs/>
                <w:color w:val="993300"/>
                <w:sz w:val="20"/>
                <w:szCs w:val="20"/>
                <w:lang w:val="uk-UA"/>
              </w:rPr>
              <w:t>6.</w:t>
            </w:r>
            <w:r w:rsidRPr="00283CCF">
              <w:rPr>
                <w:rFonts w:ascii="Arial" w:hAnsi="Arial" w:cs="Arial"/>
                <w:b/>
                <w:bCs/>
                <w:color w:val="993300"/>
                <w:sz w:val="20"/>
                <w:szCs w:val="20"/>
              </w:rPr>
              <w:t>3. ПОДАТКИ</w:t>
            </w:r>
          </w:p>
        </w:tc>
        <w:tc>
          <w:tcPr>
            <w:tcW w:w="1620" w:type="dxa"/>
            <w:gridSpan w:val="4"/>
            <w:tcBorders>
              <w:top w:val="nil"/>
              <w:left w:val="nil"/>
              <w:bottom w:val="nil"/>
              <w:right w:val="nil"/>
            </w:tcBorders>
            <w:shd w:val="clear" w:color="auto" w:fill="auto"/>
            <w:noWrap/>
            <w:vAlign w:val="bottom"/>
          </w:tcPr>
          <w:p w:rsidR="001B33ED" w:rsidRPr="00283CCF" w:rsidRDefault="001B33ED" w:rsidP="00C235EB">
            <w:pPr>
              <w:rPr>
                <w:rFonts w:ascii="Arial" w:hAnsi="Arial" w:cs="Arial"/>
                <w:sz w:val="20"/>
                <w:szCs w:val="20"/>
              </w:rPr>
            </w:pPr>
          </w:p>
        </w:tc>
        <w:tc>
          <w:tcPr>
            <w:tcW w:w="1800" w:type="dxa"/>
            <w:gridSpan w:val="4"/>
            <w:tcBorders>
              <w:top w:val="nil"/>
              <w:left w:val="nil"/>
              <w:bottom w:val="nil"/>
              <w:right w:val="nil"/>
            </w:tcBorders>
            <w:shd w:val="clear" w:color="auto" w:fill="auto"/>
            <w:noWrap/>
            <w:vAlign w:val="bottom"/>
          </w:tcPr>
          <w:p w:rsidR="001B33ED" w:rsidRPr="00283CCF" w:rsidRDefault="001B33ED" w:rsidP="00C235EB">
            <w:pPr>
              <w:rPr>
                <w:rFonts w:ascii="Arial" w:hAnsi="Arial" w:cs="Arial"/>
                <w:sz w:val="20"/>
                <w:szCs w:val="20"/>
              </w:rPr>
            </w:pPr>
          </w:p>
        </w:tc>
      </w:tr>
      <w:tr w:rsidR="001B33ED" w:rsidRPr="001B33ED" w:rsidTr="00C235EB">
        <w:trPr>
          <w:gridAfter w:val="1"/>
          <w:wAfter w:w="60" w:type="dxa"/>
          <w:trHeight w:val="255"/>
        </w:trPr>
        <w:tc>
          <w:tcPr>
            <w:tcW w:w="6655" w:type="dxa"/>
            <w:gridSpan w:val="2"/>
            <w:tcBorders>
              <w:top w:val="nil"/>
              <w:left w:val="nil"/>
              <w:bottom w:val="nil"/>
              <w:right w:val="nil"/>
            </w:tcBorders>
            <w:shd w:val="clear" w:color="auto" w:fill="auto"/>
            <w:noWrap/>
            <w:vAlign w:val="bottom"/>
          </w:tcPr>
          <w:p w:rsidR="001B33ED" w:rsidRPr="00283CCF" w:rsidRDefault="001B33ED" w:rsidP="00C235EB">
            <w:pPr>
              <w:rPr>
                <w:rFonts w:ascii="Arial" w:hAnsi="Arial" w:cs="Arial"/>
                <w:sz w:val="20"/>
                <w:szCs w:val="20"/>
              </w:rPr>
            </w:pPr>
          </w:p>
        </w:tc>
        <w:tc>
          <w:tcPr>
            <w:tcW w:w="1620" w:type="dxa"/>
            <w:gridSpan w:val="4"/>
            <w:tcBorders>
              <w:top w:val="nil"/>
              <w:left w:val="nil"/>
              <w:bottom w:val="nil"/>
              <w:right w:val="nil"/>
            </w:tcBorders>
            <w:shd w:val="clear" w:color="auto" w:fill="auto"/>
            <w:noWrap/>
            <w:vAlign w:val="bottom"/>
          </w:tcPr>
          <w:p w:rsidR="001B33ED" w:rsidRPr="00283CCF" w:rsidRDefault="001B33ED" w:rsidP="00C235EB">
            <w:pPr>
              <w:rPr>
                <w:rFonts w:ascii="Arial" w:hAnsi="Arial" w:cs="Arial"/>
                <w:sz w:val="20"/>
                <w:szCs w:val="20"/>
              </w:rPr>
            </w:pPr>
          </w:p>
        </w:tc>
        <w:tc>
          <w:tcPr>
            <w:tcW w:w="1800" w:type="dxa"/>
            <w:gridSpan w:val="4"/>
            <w:tcBorders>
              <w:top w:val="nil"/>
              <w:left w:val="nil"/>
              <w:bottom w:val="nil"/>
              <w:right w:val="nil"/>
            </w:tcBorders>
            <w:shd w:val="clear" w:color="auto" w:fill="auto"/>
            <w:noWrap/>
            <w:vAlign w:val="bottom"/>
          </w:tcPr>
          <w:p w:rsidR="001B33ED" w:rsidRPr="00283CCF" w:rsidRDefault="001B33ED" w:rsidP="00C235EB">
            <w:pPr>
              <w:jc w:val="right"/>
              <w:rPr>
                <w:rFonts w:ascii="Arial" w:hAnsi="Arial" w:cs="Arial"/>
                <w:b/>
                <w:bCs/>
                <w:sz w:val="20"/>
                <w:szCs w:val="20"/>
              </w:rPr>
            </w:pPr>
            <w:r w:rsidRPr="00283CCF">
              <w:rPr>
                <w:rFonts w:ascii="Arial" w:hAnsi="Arial" w:cs="Arial"/>
                <w:b/>
                <w:bCs/>
                <w:sz w:val="20"/>
                <w:szCs w:val="20"/>
              </w:rPr>
              <w:t>UAH</w:t>
            </w:r>
          </w:p>
        </w:tc>
      </w:tr>
      <w:tr w:rsidR="001B33ED" w:rsidRPr="001B33ED" w:rsidTr="00C235EB">
        <w:trPr>
          <w:gridAfter w:val="1"/>
          <w:wAfter w:w="60" w:type="dxa"/>
          <w:trHeight w:val="255"/>
        </w:trPr>
        <w:tc>
          <w:tcPr>
            <w:tcW w:w="6655" w:type="dxa"/>
            <w:gridSpan w:val="2"/>
            <w:tcBorders>
              <w:top w:val="nil"/>
              <w:left w:val="nil"/>
              <w:bottom w:val="nil"/>
              <w:right w:val="nil"/>
            </w:tcBorders>
            <w:shd w:val="clear" w:color="auto" w:fill="auto"/>
            <w:noWrap/>
            <w:vAlign w:val="bottom"/>
          </w:tcPr>
          <w:p w:rsidR="001B33ED" w:rsidRPr="00467380" w:rsidRDefault="001B33ED" w:rsidP="00C235EB">
            <w:pPr>
              <w:jc w:val="both"/>
              <w:rPr>
                <w:rFonts w:ascii="Arial" w:hAnsi="Arial" w:cs="Arial"/>
                <w:sz w:val="20"/>
                <w:szCs w:val="20"/>
                <w:lang w:val="uk-UA"/>
              </w:rPr>
            </w:pPr>
          </w:p>
        </w:tc>
        <w:tc>
          <w:tcPr>
            <w:tcW w:w="1620" w:type="dxa"/>
            <w:gridSpan w:val="4"/>
            <w:tcBorders>
              <w:top w:val="nil"/>
              <w:left w:val="nil"/>
              <w:bottom w:val="nil"/>
              <w:right w:val="nil"/>
            </w:tcBorders>
            <w:shd w:val="clear" w:color="auto" w:fill="auto"/>
            <w:noWrap/>
            <w:vAlign w:val="bottom"/>
          </w:tcPr>
          <w:p w:rsidR="001B33ED" w:rsidRPr="00283CCF" w:rsidRDefault="001B33ED" w:rsidP="00C235EB">
            <w:pPr>
              <w:jc w:val="both"/>
              <w:rPr>
                <w:rFonts w:ascii="Arial" w:hAnsi="Arial" w:cs="Arial"/>
                <w:sz w:val="20"/>
                <w:szCs w:val="20"/>
              </w:rPr>
            </w:pPr>
          </w:p>
        </w:tc>
        <w:tc>
          <w:tcPr>
            <w:tcW w:w="1800" w:type="dxa"/>
            <w:gridSpan w:val="4"/>
            <w:tcBorders>
              <w:top w:val="nil"/>
              <w:left w:val="nil"/>
              <w:bottom w:val="nil"/>
              <w:right w:val="nil"/>
            </w:tcBorders>
            <w:shd w:val="clear" w:color="auto" w:fill="auto"/>
            <w:noWrap/>
            <w:vAlign w:val="bottom"/>
          </w:tcPr>
          <w:p w:rsidR="001B33ED" w:rsidRPr="00283CCF" w:rsidRDefault="001B33ED" w:rsidP="00C235EB">
            <w:pPr>
              <w:jc w:val="both"/>
              <w:rPr>
                <w:rFonts w:ascii="Arial" w:hAnsi="Arial" w:cs="Arial"/>
                <w:sz w:val="20"/>
                <w:szCs w:val="20"/>
              </w:rPr>
            </w:pPr>
          </w:p>
        </w:tc>
      </w:tr>
      <w:tr w:rsidR="001B33ED" w:rsidRPr="001B33ED" w:rsidTr="00C235EB">
        <w:trPr>
          <w:gridAfter w:val="1"/>
          <w:wAfter w:w="60" w:type="dxa"/>
          <w:trHeight w:val="765"/>
        </w:trPr>
        <w:tc>
          <w:tcPr>
            <w:tcW w:w="6655" w:type="dxa"/>
            <w:gridSpan w:val="2"/>
            <w:tcBorders>
              <w:top w:val="single" w:sz="4" w:space="0" w:color="auto"/>
              <w:left w:val="nil"/>
              <w:bottom w:val="single" w:sz="4" w:space="0" w:color="auto"/>
              <w:right w:val="nil"/>
            </w:tcBorders>
            <w:shd w:val="clear" w:color="auto" w:fill="auto"/>
            <w:noWrap/>
            <w:vAlign w:val="center"/>
          </w:tcPr>
          <w:p w:rsidR="001B33ED" w:rsidRPr="00283CCF" w:rsidRDefault="001B33ED" w:rsidP="00C235EB">
            <w:pPr>
              <w:rPr>
                <w:rFonts w:ascii="Arial" w:hAnsi="Arial" w:cs="Arial"/>
                <w:b/>
                <w:bCs/>
                <w:sz w:val="20"/>
                <w:szCs w:val="20"/>
              </w:rPr>
            </w:pPr>
            <w:r>
              <w:rPr>
                <w:rFonts w:ascii="Arial" w:hAnsi="Arial" w:cs="Arial"/>
                <w:b/>
                <w:bCs/>
                <w:sz w:val="20"/>
                <w:szCs w:val="20"/>
                <w:lang w:val="uk-UA"/>
              </w:rPr>
              <w:t>6.</w:t>
            </w:r>
            <w:r w:rsidRPr="00283CCF">
              <w:rPr>
                <w:rFonts w:ascii="Arial" w:hAnsi="Arial" w:cs="Arial"/>
                <w:b/>
                <w:bCs/>
                <w:sz w:val="20"/>
                <w:szCs w:val="20"/>
              </w:rPr>
              <w:t>3.1 Податок на прибуток</w:t>
            </w:r>
          </w:p>
        </w:tc>
        <w:tc>
          <w:tcPr>
            <w:tcW w:w="1620" w:type="dxa"/>
            <w:gridSpan w:val="4"/>
            <w:tcBorders>
              <w:top w:val="single" w:sz="4" w:space="0" w:color="auto"/>
              <w:left w:val="nil"/>
              <w:bottom w:val="single" w:sz="4" w:space="0" w:color="auto"/>
              <w:right w:val="nil"/>
            </w:tcBorders>
            <w:shd w:val="clear" w:color="auto" w:fill="auto"/>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Період</w:t>
            </w:r>
            <w:r w:rsidRPr="001B33ED">
              <w:rPr>
                <w:rFonts w:ascii="Arial" w:eastAsiaTheme="minorEastAsia" w:hAnsi="Arial" w:cs="Arial"/>
                <w:b/>
                <w:bCs/>
                <w:sz w:val="20"/>
                <w:szCs w:val="20"/>
              </w:rPr>
              <w:t xml:space="preserve">, що закінчився </w:t>
            </w:r>
            <w:r w:rsidRPr="001B33ED">
              <w:rPr>
                <w:rFonts w:ascii="Arial" w:eastAsiaTheme="minorEastAsia" w:hAnsi="Arial" w:cs="Arial"/>
                <w:b/>
                <w:bCs/>
                <w:sz w:val="20"/>
                <w:szCs w:val="20"/>
                <w:lang w:val="uk-UA"/>
              </w:rPr>
              <w:t>30.09.2021</w:t>
            </w:r>
          </w:p>
        </w:tc>
        <w:tc>
          <w:tcPr>
            <w:tcW w:w="1800" w:type="dxa"/>
            <w:gridSpan w:val="4"/>
            <w:tcBorders>
              <w:top w:val="single" w:sz="4" w:space="0" w:color="auto"/>
              <w:left w:val="nil"/>
              <w:bottom w:val="single" w:sz="4" w:space="0" w:color="auto"/>
              <w:right w:val="nil"/>
            </w:tcBorders>
            <w:shd w:val="clear" w:color="auto" w:fill="auto"/>
            <w:vAlign w:val="bottom"/>
          </w:tcPr>
          <w:p w:rsidR="001B33ED" w:rsidRPr="001B33ED" w:rsidRDefault="001B33ED" w:rsidP="00C235EB">
            <w:pPr>
              <w:jc w:val="right"/>
              <w:rPr>
                <w:rFonts w:ascii="Arial" w:eastAsiaTheme="minorEastAsia" w:hAnsi="Arial" w:cs="Arial"/>
                <w:b/>
                <w:bCs/>
                <w:sz w:val="20"/>
                <w:szCs w:val="20"/>
              </w:rPr>
            </w:pPr>
            <w:r w:rsidRPr="001B33ED">
              <w:rPr>
                <w:rFonts w:ascii="Arial" w:eastAsiaTheme="minorEastAsia" w:hAnsi="Arial" w:cs="Arial"/>
                <w:b/>
                <w:bCs/>
                <w:sz w:val="20"/>
                <w:szCs w:val="20"/>
              </w:rPr>
              <w:t xml:space="preserve">Період, що закінчився </w:t>
            </w:r>
            <w:r w:rsidRPr="001B33ED">
              <w:rPr>
                <w:rFonts w:ascii="Arial" w:eastAsiaTheme="minorEastAsia" w:hAnsi="Arial" w:cs="Arial"/>
                <w:b/>
                <w:bCs/>
                <w:sz w:val="20"/>
                <w:szCs w:val="20"/>
                <w:lang w:val="uk-UA"/>
              </w:rPr>
              <w:t>31.12.2020</w:t>
            </w:r>
          </w:p>
        </w:tc>
      </w:tr>
      <w:tr w:rsidR="001B33ED" w:rsidRPr="001B33ED" w:rsidTr="00C235EB">
        <w:trPr>
          <w:gridAfter w:val="1"/>
          <w:wAfter w:w="60" w:type="dxa"/>
          <w:trHeight w:val="255"/>
        </w:trPr>
        <w:tc>
          <w:tcPr>
            <w:tcW w:w="6655" w:type="dxa"/>
            <w:gridSpan w:val="2"/>
            <w:tcBorders>
              <w:top w:val="nil"/>
              <w:left w:val="nil"/>
              <w:bottom w:val="nil"/>
              <w:right w:val="nil"/>
            </w:tcBorders>
            <w:shd w:val="clear" w:color="auto" w:fill="auto"/>
            <w:vAlign w:val="bottom"/>
          </w:tcPr>
          <w:p w:rsidR="001B33ED" w:rsidRPr="00283CCF" w:rsidRDefault="001B33ED" w:rsidP="00C235EB">
            <w:pPr>
              <w:rPr>
                <w:rFonts w:ascii="Arial" w:hAnsi="Arial" w:cs="Arial"/>
                <w:sz w:val="20"/>
                <w:szCs w:val="20"/>
              </w:rPr>
            </w:pPr>
            <w:r w:rsidRPr="00283CCF">
              <w:rPr>
                <w:rFonts w:ascii="Arial" w:hAnsi="Arial" w:cs="Arial"/>
                <w:sz w:val="20"/>
                <w:szCs w:val="20"/>
              </w:rPr>
              <w:t>Поточні витрати по податку на прибуток у поточному році</w:t>
            </w:r>
          </w:p>
        </w:tc>
        <w:tc>
          <w:tcPr>
            <w:tcW w:w="1620" w:type="dxa"/>
            <w:gridSpan w:val="4"/>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10 615</w:t>
            </w:r>
          </w:p>
        </w:tc>
        <w:tc>
          <w:tcPr>
            <w:tcW w:w="1800" w:type="dxa"/>
            <w:gridSpan w:val="4"/>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62 824</w:t>
            </w:r>
          </w:p>
        </w:tc>
      </w:tr>
      <w:tr w:rsidR="001B33ED" w:rsidRPr="001B33ED" w:rsidTr="00C235EB">
        <w:trPr>
          <w:gridAfter w:val="1"/>
          <w:wAfter w:w="60" w:type="dxa"/>
          <w:trHeight w:val="510"/>
        </w:trPr>
        <w:tc>
          <w:tcPr>
            <w:tcW w:w="6655" w:type="dxa"/>
            <w:gridSpan w:val="2"/>
            <w:tcBorders>
              <w:top w:val="nil"/>
              <w:left w:val="nil"/>
              <w:bottom w:val="nil"/>
              <w:right w:val="nil"/>
            </w:tcBorders>
            <w:shd w:val="clear" w:color="auto" w:fill="auto"/>
            <w:vAlign w:val="bottom"/>
          </w:tcPr>
          <w:p w:rsidR="001B33ED" w:rsidRPr="00283CCF" w:rsidRDefault="001B33ED" w:rsidP="00C235EB">
            <w:pPr>
              <w:rPr>
                <w:rFonts w:ascii="Arial" w:hAnsi="Arial" w:cs="Arial"/>
                <w:sz w:val="20"/>
                <w:szCs w:val="20"/>
              </w:rPr>
            </w:pPr>
            <w:r w:rsidRPr="00283CCF">
              <w:rPr>
                <w:rFonts w:ascii="Arial" w:hAnsi="Arial" w:cs="Arial"/>
                <w:sz w:val="20"/>
                <w:szCs w:val="20"/>
              </w:rPr>
              <w:t>Коригування, зроблені у поточному році, до поточних витрат на податки минулих років</w:t>
            </w:r>
          </w:p>
        </w:tc>
        <w:tc>
          <w:tcPr>
            <w:tcW w:w="1620" w:type="dxa"/>
            <w:gridSpan w:val="4"/>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w:t>
            </w:r>
          </w:p>
        </w:tc>
        <w:tc>
          <w:tcPr>
            <w:tcW w:w="1800" w:type="dxa"/>
            <w:gridSpan w:val="4"/>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w:t>
            </w:r>
          </w:p>
        </w:tc>
      </w:tr>
      <w:tr w:rsidR="001B33ED" w:rsidRPr="001B33ED" w:rsidTr="00C235EB">
        <w:trPr>
          <w:gridAfter w:val="1"/>
          <w:wAfter w:w="60" w:type="dxa"/>
          <w:trHeight w:val="255"/>
        </w:trPr>
        <w:tc>
          <w:tcPr>
            <w:tcW w:w="6655" w:type="dxa"/>
            <w:gridSpan w:val="2"/>
            <w:tcBorders>
              <w:top w:val="nil"/>
              <w:left w:val="nil"/>
              <w:bottom w:val="nil"/>
              <w:right w:val="nil"/>
            </w:tcBorders>
            <w:shd w:val="clear" w:color="auto" w:fill="auto"/>
            <w:vAlign w:val="bottom"/>
          </w:tcPr>
          <w:p w:rsidR="001B33ED" w:rsidRPr="00086A90" w:rsidRDefault="001B33ED" w:rsidP="00C235EB">
            <w:pPr>
              <w:rPr>
                <w:rFonts w:ascii="Arial" w:hAnsi="Arial" w:cs="Arial"/>
                <w:sz w:val="20"/>
                <w:szCs w:val="20"/>
                <w:lang w:val="uk-UA"/>
              </w:rPr>
            </w:pPr>
            <w:r w:rsidRPr="00283CCF">
              <w:rPr>
                <w:rFonts w:ascii="Arial" w:hAnsi="Arial" w:cs="Arial"/>
                <w:sz w:val="20"/>
                <w:szCs w:val="20"/>
              </w:rPr>
              <w:t xml:space="preserve">Відстрочені податкові </w:t>
            </w:r>
            <w:r>
              <w:rPr>
                <w:rFonts w:ascii="Arial" w:hAnsi="Arial" w:cs="Arial"/>
                <w:sz w:val="20"/>
                <w:szCs w:val="20"/>
                <w:lang w:val="uk-UA"/>
              </w:rPr>
              <w:t>зобов’язання</w:t>
            </w:r>
          </w:p>
        </w:tc>
        <w:tc>
          <w:tcPr>
            <w:tcW w:w="1620" w:type="dxa"/>
            <w:gridSpan w:val="4"/>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w:t>
            </w:r>
          </w:p>
        </w:tc>
        <w:tc>
          <w:tcPr>
            <w:tcW w:w="1800" w:type="dxa"/>
            <w:gridSpan w:val="4"/>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r w:rsidRPr="001B33ED">
              <w:rPr>
                <w:rFonts w:ascii="Arial" w:eastAsiaTheme="minorEastAsia" w:hAnsi="Arial" w:cs="Arial"/>
                <w:sz w:val="20"/>
                <w:szCs w:val="20"/>
                <w:lang w:val="uk-UA"/>
              </w:rPr>
              <w:t>15 260</w:t>
            </w:r>
          </w:p>
        </w:tc>
      </w:tr>
      <w:tr w:rsidR="001B33ED" w:rsidRPr="001B33ED" w:rsidTr="00C235EB">
        <w:trPr>
          <w:gridAfter w:val="1"/>
          <w:wAfter w:w="60" w:type="dxa"/>
          <w:trHeight w:val="270"/>
        </w:trPr>
        <w:tc>
          <w:tcPr>
            <w:tcW w:w="6655" w:type="dxa"/>
            <w:gridSpan w:val="2"/>
            <w:tcBorders>
              <w:top w:val="nil"/>
              <w:left w:val="nil"/>
              <w:bottom w:val="nil"/>
              <w:right w:val="nil"/>
            </w:tcBorders>
            <w:shd w:val="clear" w:color="auto" w:fill="auto"/>
            <w:vAlign w:val="bottom"/>
          </w:tcPr>
          <w:p w:rsidR="001B33ED" w:rsidRPr="00283CCF" w:rsidRDefault="001B33ED" w:rsidP="00C235EB">
            <w:pPr>
              <w:rPr>
                <w:rFonts w:ascii="Arial" w:hAnsi="Arial" w:cs="Arial"/>
                <w:sz w:val="20"/>
                <w:szCs w:val="20"/>
              </w:rPr>
            </w:pPr>
          </w:p>
        </w:tc>
        <w:tc>
          <w:tcPr>
            <w:tcW w:w="1620" w:type="dxa"/>
            <w:gridSpan w:val="4"/>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p>
        </w:tc>
        <w:tc>
          <w:tcPr>
            <w:tcW w:w="1800" w:type="dxa"/>
            <w:gridSpan w:val="4"/>
            <w:tcBorders>
              <w:top w:val="nil"/>
              <w:left w:val="nil"/>
              <w:bottom w:val="nil"/>
              <w:right w:val="nil"/>
            </w:tcBorders>
            <w:shd w:val="clear" w:color="auto" w:fill="auto"/>
            <w:vAlign w:val="bottom"/>
          </w:tcPr>
          <w:p w:rsidR="001B33ED" w:rsidRPr="001B33ED" w:rsidRDefault="001B33ED" w:rsidP="00C235EB">
            <w:pPr>
              <w:jc w:val="right"/>
              <w:rPr>
                <w:rFonts w:ascii="Arial" w:eastAsiaTheme="minorEastAsia" w:hAnsi="Arial" w:cs="Arial"/>
                <w:sz w:val="20"/>
                <w:szCs w:val="20"/>
                <w:lang w:val="uk-UA"/>
              </w:rPr>
            </w:pPr>
          </w:p>
        </w:tc>
      </w:tr>
      <w:tr w:rsidR="001B33ED" w:rsidRPr="001B33ED" w:rsidTr="00C235EB">
        <w:trPr>
          <w:gridAfter w:val="1"/>
          <w:wAfter w:w="60" w:type="dxa"/>
          <w:trHeight w:val="270"/>
        </w:trPr>
        <w:tc>
          <w:tcPr>
            <w:tcW w:w="6655" w:type="dxa"/>
            <w:gridSpan w:val="2"/>
            <w:tcBorders>
              <w:top w:val="double" w:sz="6" w:space="0" w:color="auto"/>
              <w:left w:val="nil"/>
              <w:bottom w:val="double" w:sz="6" w:space="0" w:color="auto"/>
              <w:right w:val="nil"/>
            </w:tcBorders>
            <w:shd w:val="clear" w:color="auto" w:fill="auto"/>
            <w:vAlign w:val="bottom"/>
          </w:tcPr>
          <w:p w:rsidR="001B33ED" w:rsidRPr="00283CCF" w:rsidRDefault="001B33ED" w:rsidP="00C235EB">
            <w:pPr>
              <w:rPr>
                <w:rFonts w:ascii="Arial" w:hAnsi="Arial" w:cs="Arial"/>
                <w:b/>
                <w:bCs/>
                <w:sz w:val="20"/>
                <w:szCs w:val="20"/>
              </w:rPr>
            </w:pPr>
            <w:r w:rsidRPr="00283CCF">
              <w:rPr>
                <w:rFonts w:ascii="Arial" w:hAnsi="Arial" w:cs="Arial"/>
                <w:b/>
                <w:bCs/>
                <w:sz w:val="20"/>
                <w:szCs w:val="20"/>
              </w:rPr>
              <w:t>Загальні  витрати  податку на прибуток</w:t>
            </w:r>
          </w:p>
        </w:tc>
        <w:tc>
          <w:tcPr>
            <w:tcW w:w="1620" w:type="dxa"/>
            <w:gridSpan w:val="4"/>
            <w:tcBorders>
              <w:top w:val="double" w:sz="6" w:space="0" w:color="auto"/>
              <w:left w:val="nil"/>
              <w:bottom w:val="double" w:sz="6" w:space="0" w:color="auto"/>
              <w:right w:val="nil"/>
            </w:tcBorders>
            <w:shd w:val="clear" w:color="auto" w:fill="auto"/>
            <w:vAlign w:val="bottom"/>
          </w:tcPr>
          <w:p w:rsidR="001B33ED" w:rsidRPr="001B33ED" w:rsidRDefault="001B33ED" w:rsidP="00C235EB">
            <w:pPr>
              <w:jc w:val="right"/>
              <w:rPr>
                <w:rFonts w:ascii="Arial" w:eastAsiaTheme="minorEastAsia" w:hAnsi="Arial" w:cs="Arial"/>
                <w:b/>
                <w:sz w:val="20"/>
                <w:szCs w:val="20"/>
                <w:lang w:val="uk-UA"/>
              </w:rPr>
            </w:pPr>
            <w:r w:rsidRPr="001B33ED">
              <w:rPr>
                <w:rFonts w:ascii="Arial" w:eastAsiaTheme="minorEastAsia" w:hAnsi="Arial" w:cs="Arial"/>
                <w:b/>
                <w:sz w:val="20"/>
                <w:szCs w:val="20"/>
                <w:lang w:val="uk-UA"/>
              </w:rPr>
              <w:t>10 615</w:t>
            </w:r>
          </w:p>
        </w:tc>
        <w:tc>
          <w:tcPr>
            <w:tcW w:w="1800" w:type="dxa"/>
            <w:gridSpan w:val="4"/>
            <w:tcBorders>
              <w:top w:val="double" w:sz="6" w:space="0" w:color="auto"/>
              <w:left w:val="nil"/>
              <w:bottom w:val="double" w:sz="6" w:space="0" w:color="auto"/>
              <w:right w:val="nil"/>
            </w:tcBorders>
            <w:shd w:val="clear" w:color="auto" w:fill="auto"/>
            <w:vAlign w:val="bottom"/>
          </w:tcPr>
          <w:p w:rsidR="001B33ED" w:rsidRPr="001B33ED" w:rsidRDefault="001B33ED" w:rsidP="00C235EB">
            <w:pPr>
              <w:jc w:val="right"/>
              <w:rPr>
                <w:rFonts w:ascii="Arial" w:eastAsiaTheme="minorEastAsia" w:hAnsi="Arial" w:cs="Arial"/>
                <w:b/>
                <w:sz w:val="20"/>
                <w:szCs w:val="20"/>
                <w:lang w:val="uk-UA"/>
              </w:rPr>
            </w:pPr>
            <w:r w:rsidRPr="001B33ED">
              <w:rPr>
                <w:rFonts w:ascii="Arial" w:eastAsiaTheme="minorEastAsia" w:hAnsi="Arial" w:cs="Arial"/>
                <w:b/>
                <w:sz w:val="20"/>
                <w:szCs w:val="20"/>
                <w:lang w:val="uk-UA"/>
              </w:rPr>
              <w:t>78 084</w:t>
            </w:r>
          </w:p>
        </w:tc>
      </w:tr>
      <w:tr w:rsidR="001B33ED" w:rsidRPr="001B33ED" w:rsidTr="00C235EB">
        <w:trPr>
          <w:gridAfter w:val="2"/>
          <w:wAfter w:w="202" w:type="dxa"/>
          <w:trHeight w:val="271"/>
        </w:trPr>
        <w:tc>
          <w:tcPr>
            <w:tcW w:w="4921" w:type="dxa"/>
            <w:tcBorders>
              <w:top w:val="nil"/>
              <w:left w:val="nil"/>
              <w:bottom w:val="nil"/>
              <w:right w:val="nil"/>
            </w:tcBorders>
            <w:shd w:val="clear" w:color="auto" w:fill="auto"/>
            <w:noWrap/>
            <w:vAlign w:val="bottom"/>
          </w:tcPr>
          <w:p w:rsidR="001B33ED" w:rsidRDefault="001B33ED" w:rsidP="00C235EB">
            <w:pPr>
              <w:rPr>
                <w:rFonts w:ascii="Arial" w:hAnsi="Arial" w:cs="Arial"/>
                <w:b/>
                <w:bCs/>
                <w:color w:val="993300"/>
                <w:sz w:val="20"/>
                <w:szCs w:val="20"/>
                <w:lang w:val="uk-UA"/>
              </w:rPr>
            </w:pPr>
          </w:p>
          <w:p w:rsidR="001B33ED" w:rsidRDefault="001B33ED" w:rsidP="00C235EB">
            <w:pPr>
              <w:rPr>
                <w:rFonts w:ascii="Arial" w:hAnsi="Arial" w:cs="Arial"/>
                <w:b/>
                <w:bCs/>
                <w:color w:val="993300"/>
                <w:sz w:val="20"/>
                <w:szCs w:val="20"/>
                <w:lang w:val="uk-UA"/>
              </w:rPr>
            </w:pPr>
          </w:p>
          <w:p w:rsidR="001B33ED" w:rsidRPr="0052715D" w:rsidRDefault="001B33ED" w:rsidP="00C235EB">
            <w:pPr>
              <w:rPr>
                <w:rFonts w:ascii="Arial" w:hAnsi="Arial" w:cs="Arial"/>
                <w:b/>
                <w:bCs/>
                <w:color w:val="993300"/>
                <w:sz w:val="20"/>
                <w:szCs w:val="20"/>
              </w:rPr>
            </w:pPr>
            <w:r>
              <w:rPr>
                <w:rFonts w:ascii="Arial" w:hAnsi="Arial" w:cs="Arial"/>
                <w:b/>
                <w:bCs/>
                <w:color w:val="993300"/>
                <w:sz w:val="20"/>
                <w:szCs w:val="20"/>
                <w:lang w:val="uk-UA"/>
              </w:rPr>
              <w:t>6.5</w:t>
            </w:r>
            <w:r w:rsidRPr="0052715D">
              <w:rPr>
                <w:rFonts w:ascii="Arial" w:hAnsi="Arial" w:cs="Arial"/>
                <w:b/>
                <w:bCs/>
                <w:color w:val="993300"/>
                <w:sz w:val="20"/>
                <w:szCs w:val="20"/>
              </w:rPr>
              <w:t>. НЕМАТЕРІАЛЬНІ АКТИВИ</w:t>
            </w:r>
          </w:p>
        </w:tc>
        <w:tc>
          <w:tcPr>
            <w:tcW w:w="2661" w:type="dxa"/>
            <w:gridSpan w:val="4"/>
            <w:tcBorders>
              <w:top w:val="nil"/>
              <w:left w:val="nil"/>
              <w:bottom w:val="nil"/>
              <w:right w:val="nil"/>
            </w:tcBorders>
            <w:shd w:val="clear" w:color="auto" w:fill="auto"/>
            <w:noWrap/>
            <w:vAlign w:val="bottom"/>
          </w:tcPr>
          <w:p w:rsidR="001B33ED" w:rsidRPr="0052715D" w:rsidRDefault="001B33ED" w:rsidP="00C235EB">
            <w:pPr>
              <w:rPr>
                <w:rFonts w:ascii="Arial" w:hAnsi="Arial" w:cs="Arial"/>
                <w:sz w:val="20"/>
                <w:szCs w:val="20"/>
              </w:rPr>
            </w:pPr>
          </w:p>
        </w:tc>
        <w:tc>
          <w:tcPr>
            <w:tcW w:w="2351" w:type="dxa"/>
            <w:gridSpan w:val="4"/>
            <w:tcBorders>
              <w:top w:val="nil"/>
              <w:left w:val="nil"/>
              <w:bottom w:val="nil"/>
              <w:right w:val="nil"/>
            </w:tcBorders>
            <w:shd w:val="clear" w:color="auto" w:fill="auto"/>
            <w:noWrap/>
            <w:vAlign w:val="bottom"/>
          </w:tcPr>
          <w:p w:rsidR="001B33ED" w:rsidRDefault="001B33ED" w:rsidP="00C235EB">
            <w:pPr>
              <w:jc w:val="right"/>
              <w:rPr>
                <w:rFonts w:ascii="Arial" w:hAnsi="Arial" w:cs="Arial"/>
                <w:b/>
                <w:bCs/>
                <w:sz w:val="20"/>
                <w:szCs w:val="20"/>
                <w:lang w:val="uk-UA"/>
              </w:rPr>
            </w:pPr>
          </w:p>
          <w:p w:rsidR="001B33ED" w:rsidRDefault="001B33ED" w:rsidP="00C235EB">
            <w:pPr>
              <w:jc w:val="right"/>
              <w:rPr>
                <w:rFonts w:ascii="Arial" w:hAnsi="Arial" w:cs="Arial"/>
                <w:b/>
                <w:bCs/>
                <w:sz w:val="20"/>
                <w:szCs w:val="20"/>
                <w:lang w:val="uk-UA"/>
              </w:rPr>
            </w:pPr>
            <w:r w:rsidRPr="0052715D">
              <w:rPr>
                <w:rFonts w:ascii="Arial" w:hAnsi="Arial" w:cs="Arial"/>
                <w:b/>
                <w:bCs/>
                <w:sz w:val="20"/>
                <w:szCs w:val="20"/>
              </w:rPr>
              <w:t>UAH</w:t>
            </w:r>
          </w:p>
          <w:p w:rsidR="001B33ED" w:rsidRPr="00E30911" w:rsidRDefault="001B33ED" w:rsidP="00C235EB">
            <w:pPr>
              <w:jc w:val="right"/>
              <w:rPr>
                <w:rFonts w:ascii="Arial" w:hAnsi="Arial" w:cs="Arial"/>
                <w:b/>
                <w:bCs/>
                <w:sz w:val="20"/>
                <w:szCs w:val="20"/>
                <w:lang w:val="uk-UA"/>
              </w:rPr>
            </w:pPr>
          </w:p>
        </w:tc>
      </w:tr>
      <w:tr w:rsidR="001B33ED" w:rsidRPr="001B33ED" w:rsidTr="00C235EB">
        <w:trPr>
          <w:gridAfter w:val="2"/>
          <w:wAfter w:w="202" w:type="dxa"/>
          <w:trHeight w:val="543"/>
        </w:trPr>
        <w:tc>
          <w:tcPr>
            <w:tcW w:w="4921" w:type="dxa"/>
            <w:tcBorders>
              <w:top w:val="single" w:sz="4" w:space="0" w:color="auto"/>
              <w:left w:val="nil"/>
              <w:bottom w:val="single" w:sz="4" w:space="0" w:color="auto"/>
              <w:right w:val="nil"/>
            </w:tcBorders>
            <w:shd w:val="clear" w:color="auto" w:fill="auto"/>
            <w:vAlign w:val="center"/>
          </w:tcPr>
          <w:p w:rsidR="001B33ED" w:rsidRPr="0052715D" w:rsidRDefault="001B33ED" w:rsidP="00C235EB">
            <w:pPr>
              <w:rPr>
                <w:rFonts w:ascii="Arial" w:hAnsi="Arial" w:cs="Arial"/>
                <w:b/>
                <w:bCs/>
                <w:sz w:val="20"/>
                <w:szCs w:val="20"/>
              </w:rPr>
            </w:pPr>
            <w:r>
              <w:rPr>
                <w:rFonts w:ascii="Arial" w:hAnsi="Arial" w:cs="Arial"/>
                <w:b/>
                <w:bCs/>
                <w:sz w:val="20"/>
                <w:szCs w:val="20"/>
                <w:lang w:val="uk-UA"/>
              </w:rPr>
              <w:t>6.5</w:t>
            </w:r>
            <w:r w:rsidRPr="0052715D">
              <w:rPr>
                <w:rFonts w:ascii="Arial" w:hAnsi="Arial" w:cs="Arial"/>
                <w:b/>
                <w:bCs/>
                <w:sz w:val="20"/>
                <w:szCs w:val="20"/>
              </w:rPr>
              <w:t>.1. Нематеріальні активи у Звіті про фінансовий стан</w:t>
            </w:r>
          </w:p>
        </w:tc>
        <w:tc>
          <w:tcPr>
            <w:tcW w:w="2661" w:type="dxa"/>
            <w:gridSpan w:val="4"/>
            <w:tcBorders>
              <w:top w:val="single" w:sz="4" w:space="0" w:color="auto"/>
              <w:left w:val="nil"/>
              <w:bottom w:val="single" w:sz="4" w:space="0" w:color="auto"/>
              <w:right w:val="nil"/>
            </w:tcBorders>
            <w:shd w:val="clear" w:color="auto" w:fill="auto"/>
            <w:noWrap/>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Період</w:t>
            </w:r>
            <w:r w:rsidRPr="001B33ED">
              <w:rPr>
                <w:rFonts w:ascii="Arial" w:eastAsiaTheme="minorEastAsia" w:hAnsi="Arial" w:cs="Arial"/>
                <w:b/>
                <w:bCs/>
                <w:sz w:val="20"/>
                <w:szCs w:val="20"/>
              </w:rPr>
              <w:t xml:space="preserve">, що закінчився </w:t>
            </w:r>
            <w:r w:rsidRPr="001B33ED">
              <w:rPr>
                <w:rFonts w:ascii="Arial" w:eastAsiaTheme="minorEastAsia" w:hAnsi="Arial" w:cs="Arial"/>
                <w:b/>
                <w:bCs/>
                <w:sz w:val="20"/>
                <w:szCs w:val="20"/>
                <w:lang w:val="uk-UA"/>
              </w:rPr>
              <w:t>30.09.2021</w:t>
            </w:r>
          </w:p>
        </w:tc>
        <w:tc>
          <w:tcPr>
            <w:tcW w:w="2351" w:type="dxa"/>
            <w:gridSpan w:val="4"/>
            <w:tcBorders>
              <w:top w:val="single" w:sz="4" w:space="0" w:color="auto"/>
              <w:left w:val="nil"/>
              <w:bottom w:val="single" w:sz="4" w:space="0" w:color="auto"/>
              <w:right w:val="nil"/>
            </w:tcBorders>
            <w:shd w:val="clear" w:color="auto" w:fill="auto"/>
            <w:noWrap/>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rPr>
              <w:t xml:space="preserve">Період, що закінчився </w:t>
            </w:r>
          </w:p>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31.12.2020</w:t>
            </w:r>
          </w:p>
        </w:tc>
      </w:tr>
      <w:tr w:rsidR="001B33ED" w:rsidRPr="001B33ED" w:rsidTr="00C235EB">
        <w:trPr>
          <w:gridAfter w:val="2"/>
          <w:wAfter w:w="202" w:type="dxa"/>
          <w:trHeight w:val="271"/>
        </w:trPr>
        <w:tc>
          <w:tcPr>
            <w:tcW w:w="4921" w:type="dxa"/>
            <w:tcBorders>
              <w:top w:val="nil"/>
              <w:left w:val="nil"/>
              <w:bottom w:val="nil"/>
              <w:right w:val="nil"/>
            </w:tcBorders>
            <w:shd w:val="clear" w:color="auto" w:fill="auto"/>
            <w:noWrap/>
            <w:vAlign w:val="bottom"/>
          </w:tcPr>
          <w:p w:rsidR="001B33ED" w:rsidRPr="0052715D" w:rsidRDefault="001B33ED" w:rsidP="00C235EB">
            <w:pPr>
              <w:rPr>
                <w:rFonts w:ascii="Arial" w:hAnsi="Arial" w:cs="Arial"/>
                <w:sz w:val="20"/>
                <w:szCs w:val="20"/>
              </w:rPr>
            </w:pPr>
            <w:r w:rsidRPr="0052715D">
              <w:rPr>
                <w:rFonts w:ascii="Arial" w:hAnsi="Arial" w:cs="Arial"/>
                <w:sz w:val="20"/>
                <w:szCs w:val="20"/>
              </w:rPr>
              <w:t>Первісна вартість</w:t>
            </w:r>
          </w:p>
        </w:tc>
        <w:tc>
          <w:tcPr>
            <w:tcW w:w="2661" w:type="dxa"/>
            <w:gridSpan w:val="4"/>
            <w:tcBorders>
              <w:top w:val="nil"/>
              <w:left w:val="nil"/>
              <w:bottom w:val="nil"/>
              <w:right w:val="nil"/>
            </w:tcBorders>
            <w:shd w:val="clear" w:color="auto" w:fill="auto"/>
            <w:noWrap/>
          </w:tcPr>
          <w:p w:rsidR="001B33ED" w:rsidRPr="00EA1D97" w:rsidRDefault="001B33ED" w:rsidP="00C235EB">
            <w:pPr>
              <w:jc w:val="right"/>
              <w:rPr>
                <w:rFonts w:ascii="Arial" w:hAnsi="Arial" w:cs="Arial"/>
                <w:sz w:val="20"/>
                <w:szCs w:val="20"/>
                <w:lang w:val="uk-UA"/>
              </w:rPr>
            </w:pPr>
            <w:r>
              <w:rPr>
                <w:rFonts w:ascii="Arial" w:hAnsi="Arial" w:cs="Arial"/>
                <w:sz w:val="20"/>
                <w:szCs w:val="20"/>
                <w:lang w:val="uk-UA"/>
              </w:rPr>
              <w:t>4 165</w:t>
            </w:r>
          </w:p>
        </w:tc>
        <w:tc>
          <w:tcPr>
            <w:tcW w:w="2351" w:type="dxa"/>
            <w:gridSpan w:val="4"/>
            <w:tcBorders>
              <w:top w:val="nil"/>
              <w:left w:val="nil"/>
              <w:bottom w:val="nil"/>
              <w:right w:val="nil"/>
            </w:tcBorders>
            <w:shd w:val="clear" w:color="auto" w:fill="auto"/>
          </w:tcPr>
          <w:p w:rsidR="001B33ED" w:rsidRPr="0052715D" w:rsidRDefault="001B33ED" w:rsidP="00C235EB">
            <w:pPr>
              <w:jc w:val="right"/>
              <w:rPr>
                <w:rFonts w:ascii="Arial" w:hAnsi="Arial" w:cs="Arial"/>
                <w:sz w:val="20"/>
                <w:szCs w:val="20"/>
                <w:lang w:val="uk-UA"/>
              </w:rPr>
            </w:pPr>
            <w:r>
              <w:rPr>
                <w:rFonts w:ascii="Arial" w:hAnsi="Arial" w:cs="Arial"/>
                <w:sz w:val="20"/>
                <w:szCs w:val="20"/>
                <w:lang w:val="uk-UA"/>
              </w:rPr>
              <w:t>4 063</w:t>
            </w:r>
          </w:p>
        </w:tc>
      </w:tr>
      <w:tr w:rsidR="001B33ED" w:rsidRPr="001B33ED" w:rsidTr="00C235EB">
        <w:trPr>
          <w:gridAfter w:val="2"/>
          <w:wAfter w:w="202" w:type="dxa"/>
          <w:trHeight w:val="287"/>
        </w:trPr>
        <w:tc>
          <w:tcPr>
            <w:tcW w:w="4921" w:type="dxa"/>
            <w:tcBorders>
              <w:top w:val="nil"/>
              <w:left w:val="nil"/>
              <w:bottom w:val="double" w:sz="6" w:space="0" w:color="auto"/>
              <w:right w:val="nil"/>
            </w:tcBorders>
            <w:shd w:val="clear" w:color="auto" w:fill="auto"/>
            <w:noWrap/>
            <w:vAlign w:val="bottom"/>
          </w:tcPr>
          <w:p w:rsidR="001B33ED" w:rsidRPr="0052715D" w:rsidRDefault="001B33ED" w:rsidP="00C235EB">
            <w:pPr>
              <w:rPr>
                <w:rFonts w:ascii="Arial" w:hAnsi="Arial" w:cs="Arial"/>
                <w:sz w:val="20"/>
                <w:szCs w:val="20"/>
              </w:rPr>
            </w:pPr>
            <w:r w:rsidRPr="0052715D">
              <w:rPr>
                <w:rFonts w:ascii="Arial" w:hAnsi="Arial" w:cs="Arial"/>
                <w:sz w:val="20"/>
                <w:szCs w:val="20"/>
              </w:rPr>
              <w:t>Накопичена амортизація</w:t>
            </w:r>
          </w:p>
        </w:tc>
        <w:tc>
          <w:tcPr>
            <w:tcW w:w="2661" w:type="dxa"/>
            <w:gridSpan w:val="4"/>
            <w:tcBorders>
              <w:top w:val="nil"/>
              <w:left w:val="nil"/>
              <w:bottom w:val="double" w:sz="6" w:space="0" w:color="auto"/>
              <w:right w:val="nil"/>
            </w:tcBorders>
            <w:shd w:val="clear" w:color="auto" w:fill="auto"/>
          </w:tcPr>
          <w:p w:rsidR="001B33ED" w:rsidRPr="00EA1D97" w:rsidRDefault="001B33ED" w:rsidP="00C235EB">
            <w:pPr>
              <w:jc w:val="right"/>
              <w:rPr>
                <w:rFonts w:ascii="Arial" w:hAnsi="Arial" w:cs="Arial"/>
                <w:sz w:val="20"/>
                <w:szCs w:val="20"/>
                <w:lang w:val="uk-UA"/>
              </w:rPr>
            </w:pPr>
            <w:r>
              <w:rPr>
                <w:rFonts w:ascii="Arial" w:hAnsi="Arial" w:cs="Arial"/>
                <w:sz w:val="20"/>
                <w:szCs w:val="20"/>
                <w:lang w:val="uk-UA"/>
              </w:rPr>
              <w:t>(3 705)</w:t>
            </w:r>
          </w:p>
        </w:tc>
        <w:tc>
          <w:tcPr>
            <w:tcW w:w="2351" w:type="dxa"/>
            <w:gridSpan w:val="4"/>
            <w:tcBorders>
              <w:top w:val="nil"/>
              <w:left w:val="nil"/>
              <w:bottom w:val="double" w:sz="6" w:space="0" w:color="auto"/>
              <w:right w:val="nil"/>
            </w:tcBorders>
            <w:shd w:val="clear" w:color="auto" w:fill="auto"/>
          </w:tcPr>
          <w:p w:rsidR="001B33ED" w:rsidRPr="00086ACA" w:rsidRDefault="001B33ED" w:rsidP="00C235EB">
            <w:pPr>
              <w:jc w:val="right"/>
              <w:rPr>
                <w:rFonts w:ascii="Arial" w:hAnsi="Arial" w:cs="Arial"/>
                <w:sz w:val="20"/>
                <w:szCs w:val="20"/>
                <w:lang w:val="uk-UA"/>
              </w:rPr>
            </w:pPr>
            <w:r>
              <w:rPr>
                <w:rFonts w:ascii="Arial" w:hAnsi="Arial" w:cs="Arial"/>
                <w:sz w:val="20"/>
                <w:szCs w:val="20"/>
                <w:lang w:val="uk-UA"/>
              </w:rPr>
              <w:t>(3 898)</w:t>
            </w:r>
          </w:p>
        </w:tc>
      </w:tr>
      <w:tr w:rsidR="001B33ED" w:rsidRPr="001B33ED" w:rsidTr="00C235EB">
        <w:trPr>
          <w:gridAfter w:val="2"/>
          <w:wAfter w:w="202" w:type="dxa"/>
          <w:trHeight w:val="287"/>
        </w:trPr>
        <w:tc>
          <w:tcPr>
            <w:tcW w:w="4921" w:type="dxa"/>
            <w:tcBorders>
              <w:top w:val="nil"/>
              <w:left w:val="nil"/>
              <w:bottom w:val="nil"/>
              <w:right w:val="nil"/>
            </w:tcBorders>
            <w:shd w:val="clear" w:color="auto" w:fill="auto"/>
            <w:noWrap/>
            <w:vAlign w:val="bottom"/>
          </w:tcPr>
          <w:p w:rsidR="001B33ED" w:rsidRPr="0052715D" w:rsidRDefault="001B33ED" w:rsidP="00C235EB">
            <w:pPr>
              <w:rPr>
                <w:rFonts w:ascii="Arial" w:hAnsi="Arial" w:cs="Arial"/>
                <w:b/>
                <w:bCs/>
                <w:sz w:val="20"/>
                <w:szCs w:val="20"/>
              </w:rPr>
            </w:pPr>
            <w:r w:rsidRPr="0052715D">
              <w:rPr>
                <w:rFonts w:ascii="Arial" w:hAnsi="Arial" w:cs="Arial"/>
                <w:b/>
                <w:bCs/>
                <w:sz w:val="20"/>
                <w:szCs w:val="20"/>
              </w:rPr>
              <w:t>Чиста балансова вартість</w:t>
            </w:r>
          </w:p>
        </w:tc>
        <w:tc>
          <w:tcPr>
            <w:tcW w:w="2661" w:type="dxa"/>
            <w:gridSpan w:val="4"/>
            <w:tcBorders>
              <w:top w:val="nil"/>
              <w:left w:val="nil"/>
              <w:bottom w:val="nil"/>
              <w:right w:val="nil"/>
            </w:tcBorders>
            <w:shd w:val="clear" w:color="auto" w:fill="auto"/>
          </w:tcPr>
          <w:p w:rsidR="001B33ED" w:rsidRPr="00EA1D97" w:rsidRDefault="001B33ED" w:rsidP="00C235EB">
            <w:pPr>
              <w:jc w:val="right"/>
              <w:rPr>
                <w:rFonts w:ascii="Arial" w:hAnsi="Arial" w:cs="Arial"/>
                <w:b/>
                <w:bCs/>
                <w:sz w:val="20"/>
                <w:szCs w:val="20"/>
                <w:lang w:val="uk-UA"/>
              </w:rPr>
            </w:pPr>
            <w:r>
              <w:rPr>
                <w:rFonts w:ascii="Arial" w:hAnsi="Arial" w:cs="Arial"/>
                <w:b/>
                <w:bCs/>
                <w:sz w:val="20"/>
                <w:szCs w:val="20"/>
                <w:lang w:val="uk-UA"/>
              </w:rPr>
              <w:t>460</w:t>
            </w:r>
          </w:p>
        </w:tc>
        <w:tc>
          <w:tcPr>
            <w:tcW w:w="2351" w:type="dxa"/>
            <w:gridSpan w:val="4"/>
            <w:tcBorders>
              <w:top w:val="nil"/>
              <w:left w:val="nil"/>
              <w:bottom w:val="nil"/>
              <w:right w:val="nil"/>
            </w:tcBorders>
            <w:shd w:val="clear" w:color="auto" w:fill="auto"/>
          </w:tcPr>
          <w:p w:rsidR="001B33ED" w:rsidRPr="001E13A6" w:rsidRDefault="001B33ED" w:rsidP="00C235EB">
            <w:pPr>
              <w:jc w:val="right"/>
              <w:rPr>
                <w:rFonts w:ascii="Arial" w:hAnsi="Arial" w:cs="Arial"/>
                <w:b/>
                <w:bCs/>
                <w:sz w:val="20"/>
                <w:szCs w:val="20"/>
                <w:lang w:val="uk-UA"/>
              </w:rPr>
            </w:pPr>
            <w:r>
              <w:rPr>
                <w:rFonts w:ascii="Arial" w:hAnsi="Arial" w:cs="Arial"/>
                <w:b/>
                <w:bCs/>
                <w:sz w:val="20"/>
                <w:szCs w:val="20"/>
                <w:lang w:val="uk-UA"/>
              </w:rPr>
              <w:t>165</w:t>
            </w:r>
          </w:p>
        </w:tc>
      </w:tr>
      <w:tr w:rsidR="001B33ED" w:rsidRPr="001B33ED" w:rsidTr="00C235EB">
        <w:trPr>
          <w:gridAfter w:val="2"/>
          <w:wAfter w:w="202" w:type="dxa"/>
          <w:trHeight w:val="271"/>
        </w:trPr>
        <w:tc>
          <w:tcPr>
            <w:tcW w:w="4921" w:type="dxa"/>
            <w:tcBorders>
              <w:top w:val="nil"/>
              <w:left w:val="nil"/>
              <w:bottom w:val="nil"/>
              <w:right w:val="nil"/>
            </w:tcBorders>
            <w:shd w:val="clear" w:color="auto" w:fill="auto"/>
            <w:noWrap/>
            <w:vAlign w:val="bottom"/>
          </w:tcPr>
          <w:p w:rsidR="001B33ED" w:rsidRPr="0052715D" w:rsidRDefault="001B33ED" w:rsidP="00C235EB">
            <w:pPr>
              <w:rPr>
                <w:rFonts w:ascii="Arial" w:hAnsi="Arial" w:cs="Arial"/>
                <w:color w:val="FF0000"/>
                <w:sz w:val="20"/>
                <w:szCs w:val="20"/>
              </w:rPr>
            </w:pPr>
          </w:p>
        </w:tc>
        <w:tc>
          <w:tcPr>
            <w:tcW w:w="2661" w:type="dxa"/>
            <w:gridSpan w:val="4"/>
            <w:tcBorders>
              <w:top w:val="nil"/>
              <w:left w:val="nil"/>
              <w:bottom w:val="nil"/>
              <w:right w:val="nil"/>
            </w:tcBorders>
            <w:shd w:val="clear" w:color="auto" w:fill="auto"/>
            <w:noWrap/>
            <w:vAlign w:val="bottom"/>
          </w:tcPr>
          <w:p w:rsidR="001B33ED" w:rsidRPr="0052715D" w:rsidRDefault="001B33ED" w:rsidP="00C235EB">
            <w:pPr>
              <w:jc w:val="right"/>
              <w:rPr>
                <w:rFonts w:ascii="Arial" w:hAnsi="Arial" w:cs="Arial"/>
                <w:color w:val="FF0000"/>
                <w:sz w:val="20"/>
                <w:szCs w:val="20"/>
              </w:rPr>
            </w:pPr>
          </w:p>
        </w:tc>
        <w:tc>
          <w:tcPr>
            <w:tcW w:w="2351" w:type="dxa"/>
            <w:gridSpan w:val="4"/>
            <w:tcBorders>
              <w:top w:val="nil"/>
              <w:left w:val="nil"/>
              <w:bottom w:val="nil"/>
              <w:right w:val="nil"/>
            </w:tcBorders>
            <w:shd w:val="clear" w:color="auto" w:fill="auto"/>
          </w:tcPr>
          <w:p w:rsidR="001B33ED" w:rsidRPr="0052715D" w:rsidRDefault="001B33ED" w:rsidP="00C235EB">
            <w:pPr>
              <w:jc w:val="right"/>
              <w:rPr>
                <w:rFonts w:ascii="Arial" w:hAnsi="Arial" w:cs="Arial"/>
                <w:color w:val="FF0000"/>
                <w:sz w:val="20"/>
                <w:szCs w:val="20"/>
              </w:rPr>
            </w:pPr>
          </w:p>
        </w:tc>
      </w:tr>
      <w:tr w:rsidR="001B33ED" w:rsidRPr="001B33ED" w:rsidTr="00C235EB">
        <w:trPr>
          <w:gridAfter w:val="3"/>
          <w:wAfter w:w="369" w:type="dxa"/>
          <w:trHeight w:val="277"/>
        </w:trPr>
        <w:tc>
          <w:tcPr>
            <w:tcW w:w="7370" w:type="dxa"/>
            <w:gridSpan w:val="4"/>
            <w:tcBorders>
              <w:top w:val="nil"/>
              <w:left w:val="nil"/>
              <w:bottom w:val="nil"/>
              <w:right w:val="nil"/>
            </w:tcBorders>
            <w:shd w:val="clear" w:color="auto" w:fill="auto"/>
            <w:noWrap/>
            <w:vAlign w:val="bottom"/>
          </w:tcPr>
          <w:p w:rsidR="001B33ED" w:rsidRPr="0052715D" w:rsidRDefault="001B33ED" w:rsidP="00C235EB">
            <w:pPr>
              <w:rPr>
                <w:rFonts w:ascii="Arial" w:hAnsi="Arial" w:cs="Arial"/>
                <w:b/>
                <w:bCs/>
                <w:color w:val="993300"/>
                <w:sz w:val="20"/>
                <w:szCs w:val="20"/>
              </w:rPr>
            </w:pPr>
            <w:r>
              <w:rPr>
                <w:rFonts w:ascii="Arial" w:hAnsi="Arial" w:cs="Arial"/>
                <w:b/>
                <w:bCs/>
                <w:color w:val="993300"/>
                <w:sz w:val="20"/>
                <w:szCs w:val="20"/>
                <w:lang w:val="uk-UA"/>
              </w:rPr>
              <w:t>6.6</w:t>
            </w:r>
            <w:r w:rsidRPr="0052715D">
              <w:rPr>
                <w:rFonts w:ascii="Arial" w:hAnsi="Arial" w:cs="Arial"/>
                <w:b/>
                <w:bCs/>
                <w:color w:val="993300"/>
                <w:sz w:val="20"/>
                <w:szCs w:val="20"/>
              </w:rPr>
              <w:t>. ІНВЕСТИЦІЙНА НЕРУХОМІСТЬ</w:t>
            </w:r>
          </w:p>
        </w:tc>
        <w:tc>
          <w:tcPr>
            <w:tcW w:w="2396" w:type="dxa"/>
            <w:gridSpan w:val="4"/>
            <w:tcBorders>
              <w:top w:val="nil"/>
              <w:left w:val="nil"/>
              <w:bottom w:val="nil"/>
              <w:right w:val="nil"/>
            </w:tcBorders>
            <w:shd w:val="clear" w:color="auto" w:fill="auto"/>
            <w:noWrap/>
            <w:vAlign w:val="bottom"/>
          </w:tcPr>
          <w:p w:rsidR="001B33ED" w:rsidRPr="0052715D" w:rsidRDefault="001B33ED" w:rsidP="00C235EB">
            <w:pPr>
              <w:rPr>
                <w:rFonts w:ascii="Arial" w:hAnsi="Arial" w:cs="Arial"/>
                <w:sz w:val="20"/>
                <w:szCs w:val="20"/>
              </w:rPr>
            </w:pPr>
          </w:p>
        </w:tc>
      </w:tr>
      <w:tr w:rsidR="001B33ED" w:rsidRPr="001B33ED" w:rsidTr="00C235EB">
        <w:trPr>
          <w:gridAfter w:val="3"/>
          <w:wAfter w:w="369" w:type="dxa"/>
          <w:trHeight w:val="832"/>
        </w:trPr>
        <w:tc>
          <w:tcPr>
            <w:tcW w:w="7370" w:type="dxa"/>
            <w:gridSpan w:val="4"/>
            <w:tcBorders>
              <w:top w:val="nil"/>
              <w:left w:val="nil"/>
              <w:bottom w:val="nil"/>
              <w:right w:val="nil"/>
            </w:tcBorders>
            <w:shd w:val="clear" w:color="auto" w:fill="auto"/>
            <w:noWrap/>
            <w:vAlign w:val="center"/>
          </w:tcPr>
          <w:p w:rsidR="001B33ED" w:rsidRPr="0052715D" w:rsidRDefault="001B33ED" w:rsidP="00C235EB">
            <w:pPr>
              <w:rPr>
                <w:rFonts w:ascii="Arial" w:hAnsi="Arial" w:cs="Arial"/>
                <w:b/>
                <w:bCs/>
                <w:sz w:val="20"/>
                <w:szCs w:val="20"/>
              </w:rPr>
            </w:pPr>
            <w:r>
              <w:rPr>
                <w:rFonts w:ascii="Arial" w:hAnsi="Arial" w:cs="Arial"/>
                <w:b/>
                <w:bCs/>
                <w:sz w:val="20"/>
                <w:szCs w:val="20"/>
                <w:lang w:val="uk-UA"/>
              </w:rPr>
              <w:t>6.6</w:t>
            </w:r>
            <w:r w:rsidRPr="0052715D">
              <w:rPr>
                <w:rFonts w:ascii="Arial" w:hAnsi="Arial" w:cs="Arial"/>
                <w:b/>
                <w:bCs/>
                <w:sz w:val="20"/>
                <w:szCs w:val="20"/>
              </w:rPr>
              <w:t>.1 Інвестиційна нерухомість</w:t>
            </w:r>
          </w:p>
        </w:tc>
        <w:tc>
          <w:tcPr>
            <w:tcW w:w="2396" w:type="dxa"/>
            <w:gridSpan w:val="4"/>
            <w:tcBorders>
              <w:top w:val="nil"/>
              <w:left w:val="nil"/>
              <w:bottom w:val="nil"/>
              <w:right w:val="nil"/>
            </w:tcBorders>
            <w:shd w:val="clear" w:color="auto" w:fill="auto"/>
            <w:vAlign w:val="bottom"/>
          </w:tcPr>
          <w:p w:rsidR="001B33ED" w:rsidRPr="0052715D" w:rsidRDefault="001B33ED" w:rsidP="00C235EB">
            <w:pPr>
              <w:rPr>
                <w:rFonts w:ascii="Arial" w:hAnsi="Arial" w:cs="Arial"/>
                <w:b/>
                <w:bCs/>
                <w:sz w:val="20"/>
                <w:szCs w:val="20"/>
              </w:rPr>
            </w:pPr>
            <w:r w:rsidRPr="0052715D">
              <w:rPr>
                <w:rFonts w:ascii="Arial" w:hAnsi="Arial" w:cs="Arial"/>
                <w:b/>
                <w:bCs/>
                <w:sz w:val="20"/>
                <w:szCs w:val="20"/>
              </w:rPr>
              <w:t>Разом інвестиційна нерухомість</w:t>
            </w:r>
          </w:p>
        </w:tc>
      </w:tr>
      <w:tr w:rsidR="001B33ED" w:rsidRPr="001B33ED" w:rsidTr="00C235EB">
        <w:trPr>
          <w:gridAfter w:val="3"/>
          <w:wAfter w:w="369" w:type="dxa"/>
          <w:trHeight w:val="326"/>
        </w:trPr>
        <w:tc>
          <w:tcPr>
            <w:tcW w:w="7370" w:type="dxa"/>
            <w:gridSpan w:val="4"/>
            <w:tcBorders>
              <w:top w:val="single" w:sz="4" w:space="0" w:color="auto"/>
              <w:left w:val="nil"/>
              <w:bottom w:val="single" w:sz="4" w:space="0" w:color="auto"/>
              <w:right w:val="nil"/>
            </w:tcBorders>
            <w:shd w:val="clear" w:color="auto" w:fill="auto"/>
            <w:noWrap/>
            <w:vAlign w:val="bottom"/>
          </w:tcPr>
          <w:p w:rsidR="001B33ED" w:rsidRPr="003114CC" w:rsidRDefault="001B33ED" w:rsidP="00C235EB">
            <w:pPr>
              <w:rPr>
                <w:rFonts w:ascii="Arial" w:hAnsi="Arial" w:cs="Arial"/>
                <w:b/>
                <w:bCs/>
                <w:sz w:val="20"/>
                <w:szCs w:val="20"/>
                <w:lang w:val="uk-UA"/>
              </w:rPr>
            </w:pPr>
            <w:r w:rsidRPr="0052715D">
              <w:rPr>
                <w:rFonts w:ascii="Arial" w:hAnsi="Arial" w:cs="Arial"/>
                <w:b/>
                <w:bCs/>
                <w:sz w:val="20"/>
                <w:szCs w:val="20"/>
              </w:rPr>
              <w:t xml:space="preserve">На </w:t>
            </w:r>
            <w:r w:rsidRPr="001B33ED">
              <w:rPr>
                <w:rFonts w:ascii="Arial" w:eastAsiaTheme="minorEastAsia" w:hAnsi="Arial" w:cs="Arial"/>
                <w:b/>
                <w:bCs/>
                <w:sz w:val="20"/>
                <w:szCs w:val="20"/>
                <w:lang w:val="uk-UA"/>
              </w:rPr>
              <w:t>30.09.2021</w:t>
            </w:r>
          </w:p>
        </w:tc>
        <w:tc>
          <w:tcPr>
            <w:tcW w:w="2396" w:type="dxa"/>
            <w:gridSpan w:val="4"/>
            <w:tcBorders>
              <w:top w:val="single" w:sz="4" w:space="0" w:color="auto"/>
              <w:left w:val="nil"/>
              <w:bottom w:val="single" w:sz="4" w:space="0" w:color="auto"/>
              <w:right w:val="nil"/>
            </w:tcBorders>
            <w:shd w:val="clear" w:color="auto" w:fill="auto"/>
            <w:vAlign w:val="bottom"/>
          </w:tcPr>
          <w:p w:rsidR="001B33ED" w:rsidRPr="00E445FA" w:rsidRDefault="001B33ED" w:rsidP="00C235EB">
            <w:pPr>
              <w:jc w:val="right"/>
              <w:rPr>
                <w:rFonts w:ascii="Arial" w:hAnsi="Arial" w:cs="Arial"/>
                <w:b/>
                <w:bCs/>
                <w:sz w:val="20"/>
                <w:szCs w:val="20"/>
                <w:lang w:val="uk-UA"/>
              </w:rPr>
            </w:pPr>
            <w:r>
              <w:rPr>
                <w:rFonts w:ascii="Arial" w:hAnsi="Arial" w:cs="Arial"/>
                <w:b/>
                <w:bCs/>
                <w:sz w:val="20"/>
                <w:szCs w:val="20"/>
                <w:lang w:val="uk-UA"/>
              </w:rPr>
              <w:t>193 484</w:t>
            </w:r>
          </w:p>
        </w:tc>
      </w:tr>
      <w:tr w:rsidR="001B33ED" w:rsidRPr="001B33ED" w:rsidTr="00C235EB">
        <w:trPr>
          <w:gridAfter w:val="3"/>
          <w:wAfter w:w="369" w:type="dxa"/>
          <w:trHeight w:val="571"/>
        </w:trPr>
        <w:tc>
          <w:tcPr>
            <w:tcW w:w="7370" w:type="dxa"/>
            <w:gridSpan w:val="4"/>
            <w:tcBorders>
              <w:top w:val="nil"/>
              <w:left w:val="nil"/>
              <w:bottom w:val="nil"/>
              <w:right w:val="nil"/>
            </w:tcBorders>
            <w:shd w:val="clear" w:color="auto" w:fill="auto"/>
            <w:vAlign w:val="bottom"/>
          </w:tcPr>
          <w:p w:rsidR="001B33ED" w:rsidRPr="0052715D" w:rsidRDefault="001B33ED" w:rsidP="00C235EB">
            <w:pPr>
              <w:rPr>
                <w:rFonts w:ascii="Arial" w:hAnsi="Arial" w:cs="Arial"/>
                <w:sz w:val="20"/>
                <w:szCs w:val="20"/>
              </w:rPr>
            </w:pPr>
            <w:r w:rsidRPr="0052715D">
              <w:rPr>
                <w:rFonts w:ascii="Arial" w:hAnsi="Arial" w:cs="Arial"/>
                <w:sz w:val="20"/>
                <w:szCs w:val="20"/>
              </w:rPr>
              <w:t>Коригування на первісну вартість та знецінення інвестиційної нерухомості</w:t>
            </w:r>
          </w:p>
        </w:tc>
        <w:tc>
          <w:tcPr>
            <w:tcW w:w="2396" w:type="dxa"/>
            <w:gridSpan w:val="4"/>
            <w:tcBorders>
              <w:top w:val="nil"/>
              <w:left w:val="nil"/>
              <w:bottom w:val="nil"/>
              <w:right w:val="nil"/>
            </w:tcBorders>
            <w:shd w:val="clear" w:color="auto" w:fill="auto"/>
            <w:vAlign w:val="bottom"/>
          </w:tcPr>
          <w:p w:rsidR="001B33ED" w:rsidRPr="0052715D" w:rsidRDefault="001B33ED" w:rsidP="00C235EB">
            <w:pPr>
              <w:jc w:val="right"/>
              <w:rPr>
                <w:rFonts w:ascii="Arial" w:hAnsi="Arial" w:cs="Arial"/>
                <w:sz w:val="20"/>
                <w:szCs w:val="20"/>
              </w:rPr>
            </w:pPr>
          </w:p>
        </w:tc>
      </w:tr>
      <w:tr w:rsidR="001B33ED" w:rsidRPr="001B33ED" w:rsidTr="00C235EB">
        <w:trPr>
          <w:gridAfter w:val="3"/>
          <w:wAfter w:w="369" w:type="dxa"/>
          <w:trHeight w:val="326"/>
        </w:trPr>
        <w:tc>
          <w:tcPr>
            <w:tcW w:w="7370" w:type="dxa"/>
            <w:gridSpan w:val="4"/>
            <w:tcBorders>
              <w:top w:val="single" w:sz="4" w:space="0" w:color="auto"/>
              <w:left w:val="nil"/>
              <w:bottom w:val="single" w:sz="4" w:space="0" w:color="auto"/>
              <w:right w:val="nil"/>
            </w:tcBorders>
            <w:shd w:val="clear" w:color="auto" w:fill="auto"/>
            <w:noWrap/>
            <w:vAlign w:val="bottom"/>
          </w:tcPr>
          <w:p w:rsidR="001B33ED" w:rsidRPr="0052715D" w:rsidRDefault="001B33ED" w:rsidP="00C235EB">
            <w:pPr>
              <w:rPr>
                <w:rFonts w:ascii="Arial" w:hAnsi="Arial" w:cs="Arial"/>
                <w:b/>
                <w:bCs/>
                <w:sz w:val="20"/>
                <w:szCs w:val="20"/>
                <w:lang w:val="uk-UA"/>
              </w:rPr>
            </w:pPr>
            <w:r>
              <w:rPr>
                <w:rFonts w:ascii="Arial" w:hAnsi="Arial" w:cs="Arial"/>
                <w:b/>
                <w:bCs/>
                <w:sz w:val="20"/>
                <w:szCs w:val="20"/>
              </w:rPr>
              <w:t xml:space="preserve">На </w:t>
            </w:r>
            <w:r w:rsidRPr="001B33ED">
              <w:rPr>
                <w:rFonts w:ascii="Arial" w:eastAsiaTheme="minorEastAsia" w:hAnsi="Arial" w:cs="Arial"/>
                <w:b/>
                <w:bCs/>
                <w:sz w:val="20"/>
                <w:szCs w:val="20"/>
                <w:lang w:val="uk-UA"/>
              </w:rPr>
              <w:t>31.12.2021</w:t>
            </w:r>
          </w:p>
        </w:tc>
        <w:tc>
          <w:tcPr>
            <w:tcW w:w="2396" w:type="dxa"/>
            <w:gridSpan w:val="4"/>
            <w:tcBorders>
              <w:top w:val="single" w:sz="4" w:space="0" w:color="auto"/>
              <w:left w:val="nil"/>
              <w:bottom w:val="single" w:sz="4" w:space="0" w:color="auto"/>
              <w:right w:val="nil"/>
            </w:tcBorders>
            <w:shd w:val="clear" w:color="auto" w:fill="auto"/>
            <w:vAlign w:val="bottom"/>
          </w:tcPr>
          <w:p w:rsidR="001B33ED" w:rsidRPr="00CA33DF" w:rsidRDefault="001B33ED" w:rsidP="00C235EB">
            <w:pPr>
              <w:jc w:val="right"/>
              <w:rPr>
                <w:rFonts w:ascii="Arial" w:hAnsi="Arial" w:cs="Arial"/>
                <w:b/>
                <w:bCs/>
                <w:sz w:val="20"/>
                <w:szCs w:val="20"/>
                <w:lang w:val="uk-UA"/>
              </w:rPr>
            </w:pPr>
            <w:r>
              <w:rPr>
                <w:rFonts w:ascii="Arial" w:hAnsi="Arial" w:cs="Arial"/>
                <w:b/>
                <w:bCs/>
                <w:sz w:val="20"/>
                <w:szCs w:val="20"/>
                <w:lang w:val="uk-UA"/>
              </w:rPr>
              <w:t>200 947</w:t>
            </w:r>
          </w:p>
        </w:tc>
      </w:tr>
    </w:tbl>
    <w:p w:rsidR="001B33ED" w:rsidRDefault="001B33ED" w:rsidP="001B33ED">
      <w:pPr>
        <w:spacing w:before="120" w:after="120"/>
        <w:ind w:firstLine="567"/>
        <w:jc w:val="both"/>
        <w:rPr>
          <w:rStyle w:val="hps"/>
          <w:lang w:val="uk-UA"/>
        </w:rPr>
      </w:pPr>
    </w:p>
    <w:tbl>
      <w:tblPr>
        <w:tblW w:w="10289" w:type="dxa"/>
        <w:tblInd w:w="108" w:type="dxa"/>
        <w:tblLook w:val="0000"/>
      </w:tblPr>
      <w:tblGrid>
        <w:gridCol w:w="4395"/>
        <w:gridCol w:w="2626"/>
        <w:gridCol w:w="232"/>
        <w:gridCol w:w="324"/>
        <w:gridCol w:w="1051"/>
        <w:gridCol w:w="305"/>
        <w:gridCol w:w="1178"/>
        <w:gridCol w:w="113"/>
        <w:gridCol w:w="65"/>
      </w:tblGrid>
      <w:tr w:rsidR="001B33ED" w:rsidRPr="001B33ED" w:rsidTr="00C235EB">
        <w:trPr>
          <w:gridAfter w:val="2"/>
          <w:wAfter w:w="178" w:type="dxa"/>
          <w:trHeight w:val="277"/>
        </w:trPr>
        <w:tc>
          <w:tcPr>
            <w:tcW w:w="4395" w:type="dxa"/>
            <w:tcBorders>
              <w:top w:val="nil"/>
              <w:left w:val="nil"/>
              <w:bottom w:val="nil"/>
              <w:right w:val="nil"/>
            </w:tcBorders>
            <w:shd w:val="clear" w:color="auto" w:fill="auto"/>
            <w:noWrap/>
            <w:vAlign w:val="bottom"/>
          </w:tcPr>
          <w:p w:rsidR="001B33ED" w:rsidRPr="0052715D" w:rsidRDefault="001B33ED" w:rsidP="00C235EB">
            <w:pPr>
              <w:rPr>
                <w:rFonts w:ascii="Arial" w:hAnsi="Arial" w:cs="Arial"/>
                <w:b/>
                <w:bCs/>
                <w:color w:val="993300"/>
                <w:sz w:val="20"/>
                <w:szCs w:val="20"/>
              </w:rPr>
            </w:pPr>
            <w:r>
              <w:rPr>
                <w:rFonts w:ascii="Arial" w:hAnsi="Arial" w:cs="Arial"/>
                <w:b/>
                <w:bCs/>
                <w:color w:val="993300"/>
                <w:sz w:val="20"/>
                <w:szCs w:val="20"/>
                <w:lang w:val="uk-UA"/>
              </w:rPr>
              <w:t>6.7</w:t>
            </w:r>
            <w:r w:rsidRPr="0052715D">
              <w:rPr>
                <w:rFonts w:ascii="Arial" w:hAnsi="Arial" w:cs="Arial"/>
                <w:b/>
                <w:bCs/>
                <w:color w:val="993300"/>
                <w:sz w:val="20"/>
                <w:szCs w:val="20"/>
              </w:rPr>
              <w:t>. ЗАПАСИ</w:t>
            </w:r>
          </w:p>
        </w:tc>
        <w:tc>
          <w:tcPr>
            <w:tcW w:w="2858" w:type="dxa"/>
            <w:gridSpan w:val="2"/>
            <w:tcBorders>
              <w:top w:val="nil"/>
              <w:left w:val="nil"/>
              <w:bottom w:val="nil"/>
              <w:right w:val="nil"/>
            </w:tcBorders>
            <w:shd w:val="clear" w:color="auto" w:fill="auto"/>
            <w:noWrap/>
            <w:vAlign w:val="bottom"/>
          </w:tcPr>
          <w:p w:rsidR="001B33ED" w:rsidRPr="0052715D" w:rsidRDefault="001B33ED" w:rsidP="00C235EB">
            <w:pPr>
              <w:rPr>
                <w:rFonts w:ascii="Arial" w:hAnsi="Arial" w:cs="Arial"/>
                <w:sz w:val="20"/>
                <w:szCs w:val="20"/>
              </w:rPr>
            </w:pPr>
          </w:p>
        </w:tc>
        <w:tc>
          <w:tcPr>
            <w:tcW w:w="2858" w:type="dxa"/>
            <w:gridSpan w:val="4"/>
            <w:tcBorders>
              <w:top w:val="nil"/>
              <w:left w:val="nil"/>
              <w:bottom w:val="nil"/>
              <w:right w:val="nil"/>
            </w:tcBorders>
            <w:shd w:val="clear" w:color="auto" w:fill="auto"/>
            <w:noWrap/>
            <w:vAlign w:val="bottom"/>
          </w:tcPr>
          <w:p w:rsidR="001B33ED" w:rsidRPr="0052715D" w:rsidRDefault="001B33ED" w:rsidP="00C235EB">
            <w:pPr>
              <w:rPr>
                <w:rFonts w:ascii="Arial" w:hAnsi="Arial" w:cs="Arial"/>
                <w:sz w:val="20"/>
                <w:szCs w:val="20"/>
              </w:rPr>
            </w:pPr>
          </w:p>
        </w:tc>
      </w:tr>
      <w:tr w:rsidR="001B33ED" w:rsidRPr="001B33ED" w:rsidTr="00C235EB">
        <w:trPr>
          <w:gridAfter w:val="2"/>
          <w:wAfter w:w="178" w:type="dxa"/>
          <w:trHeight w:val="277"/>
        </w:trPr>
        <w:tc>
          <w:tcPr>
            <w:tcW w:w="4395" w:type="dxa"/>
            <w:tcBorders>
              <w:top w:val="nil"/>
              <w:left w:val="nil"/>
              <w:bottom w:val="nil"/>
              <w:right w:val="nil"/>
            </w:tcBorders>
            <w:shd w:val="clear" w:color="auto" w:fill="auto"/>
            <w:noWrap/>
            <w:vAlign w:val="bottom"/>
          </w:tcPr>
          <w:p w:rsidR="001B33ED" w:rsidRPr="0052715D" w:rsidRDefault="001B33ED" w:rsidP="00C235EB">
            <w:pPr>
              <w:rPr>
                <w:rFonts w:ascii="Arial" w:hAnsi="Arial" w:cs="Arial"/>
                <w:sz w:val="20"/>
                <w:szCs w:val="20"/>
              </w:rPr>
            </w:pPr>
          </w:p>
        </w:tc>
        <w:tc>
          <w:tcPr>
            <w:tcW w:w="2858" w:type="dxa"/>
            <w:gridSpan w:val="2"/>
            <w:tcBorders>
              <w:top w:val="nil"/>
              <w:left w:val="nil"/>
              <w:bottom w:val="nil"/>
              <w:right w:val="nil"/>
            </w:tcBorders>
            <w:shd w:val="clear" w:color="auto" w:fill="auto"/>
            <w:noWrap/>
            <w:vAlign w:val="bottom"/>
          </w:tcPr>
          <w:p w:rsidR="001B33ED" w:rsidRPr="0052715D" w:rsidRDefault="001B33ED" w:rsidP="00C235EB">
            <w:pPr>
              <w:rPr>
                <w:rFonts w:ascii="Arial" w:hAnsi="Arial" w:cs="Arial"/>
                <w:sz w:val="20"/>
                <w:szCs w:val="20"/>
              </w:rPr>
            </w:pPr>
          </w:p>
        </w:tc>
        <w:tc>
          <w:tcPr>
            <w:tcW w:w="2858" w:type="dxa"/>
            <w:gridSpan w:val="4"/>
            <w:tcBorders>
              <w:top w:val="nil"/>
              <w:left w:val="nil"/>
              <w:bottom w:val="nil"/>
              <w:right w:val="nil"/>
            </w:tcBorders>
            <w:shd w:val="clear" w:color="auto" w:fill="auto"/>
            <w:noWrap/>
            <w:vAlign w:val="bottom"/>
          </w:tcPr>
          <w:p w:rsidR="001B33ED" w:rsidRPr="0052715D" w:rsidRDefault="001B33ED" w:rsidP="00C235EB">
            <w:pPr>
              <w:jc w:val="right"/>
              <w:rPr>
                <w:rFonts w:ascii="Arial" w:hAnsi="Arial" w:cs="Arial"/>
                <w:b/>
                <w:bCs/>
                <w:sz w:val="20"/>
                <w:szCs w:val="20"/>
              </w:rPr>
            </w:pPr>
            <w:r w:rsidRPr="0052715D">
              <w:rPr>
                <w:rFonts w:ascii="Arial" w:hAnsi="Arial" w:cs="Arial"/>
                <w:b/>
                <w:bCs/>
                <w:sz w:val="20"/>
                <w:szCs w:val="20"/>
              </w:rPr>
              <w:t>UAH</w:t>
            </w:r>
          </w:p>
        </w:tc>
      </w:tr>
      <w:tr w:rsidR="001B33ED" w:rsidRPr="001B33ED" w:rsidTr="00C235EB">
        <w:trPr>
          <w:gridAfter w:val="2"/>
          <w:wAfter w:w="178" w:type="dxa"/>
          <w:trHeight w:val="277"/>
        </w:trPr>
        <w:tc>
          <w:tcPr>
            <w:tcW w:w="4395" w:type="dxa"/>
            <w:tcBorders>
              <w:top w:val="single" w:sz="4" w:space="0" w:color="auto"/>
              <w:left w:val="nil"/>
              <w:bottom w:val="single" w:sz="4" w:space="0" w:color="auto"/>
              <w:right w:val="nil"/>
            </w:tcBorders>
            <w:shd w:val="clear" w:color="auto" w:fill="auto"/>
            <w:noWrap/>
            <w:vAlign w:val="bottom"/>
          </w:tcPr>
          <w:p w:rsidR="001B33ED" w:rsidRPr="0052715D" w:rsidRDefault="001B33ED" w:rsidP="00C235EB">
            <w:pPr>
              <w:rPr>
                <w:rFonts w:ascii="Arial" w:hAnsi="Arial" w:cs="Arial"/>
                <w:b/>
                <w:bCs/>
                <w:sz w:val="20"/>
                <w:szCs w:val="20"/>
              </w:rPr>
            </w:pPr>
            <w:r>
              <w:rPr>
                <w:rFonts w:ascii="Arial" w:hAnsi="Arial" w:cs="Arial"/>
                <w:b/>
                <w:bCs/>
                <w:sz w:val="20"/>
                <w:szCs w:val="20"/>
                <w:lang w:val="uk-UA"/>
              </w:rPr>
              <w:t>6.7.1</w:t>
            </w:r>
            <w:r w:rsidRPr="0052715D">
              <w:rPr>
                <w:rFonts w:ascii="Arial" w:hAnsi="Arial" w:cs="Arial"/>
                <w:b/>
                <w:bCs/>
                <w:sz w:val="20"/>
                <w:szCs w:val="20"/>
              </w:rPr>
              <w:t xml:space="preserve"> Запаси</w:t>
            </w:r>
          </w:p>
        </w:tc>
        <w:tc>
          <w:tcPr>
            <w:tcW w:w="2858" w:type="dxa"/>
            <w:gridSpan w:val="2"/>
            <w:tcBorders>
              <w:top w:val="single" w:sz="4" w:space="0" w:color="auto"/>
              <w:left w:val="nil"/>
              <w:bottom w:val="single" w:sz="4" w:space="0" w:color="auto"/>
              <w:right w:val="nil"/>
            </w:tcBorders>
            <w:shd w:val="clear" w:color="auto" w:fill="auto"/>
            <w:noWrap/>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Період</w:t>
            </w:r>
            <w:r w:rsidRPr="001B33ED">
              <w:rPr>
                <w:rFonts w:ascii="Arial" w:eastAsiaTheme="minorEastAsia" w:hAnsi="Arial" w:cs="Arial"/>
                <w:b/>
                <w:bCs/>
                <w:sz w:val="20"/>
                <w:szCs w:val="20"/>
              </w:rPr>
              <w:t xml:space="preserve">, що закінчився </w:t>
            </w:r>
            <w:r w:rsidRPr="001B33ED">
              <w:rPr>
                <w:rFonts w:ascii="Arial" w:eastAsiaTheme="minorEastAsia" w:hAnsi="Arial" w:cs="Arial"/>
                <w:b/>
                <w:bCs/>
                <w:sz w:val="20"/>
                <w:szCs w:val="20"/>
                <w:lang w:val="uk-UA"/>
              </w:rPr>
              <w:t>30.09.2021</w:t>
            </w:r>
          </w:p>
        </w:tc>
        <w:tc>
          <w:tcPr>
            <w:tcW w:w="2858" w:type="dxa"/>
            <w:gridSpan w:val="4"/>
            <w:tcBorders>
              <w:top w:val="single" w:sz="4" w:space="0" w:color="auto"/>
              <w:left w:val="nil"/>
              <w:bottom w:val="single" w:sz="4" w:space="0" w:color="auto"/>
              <w:right w:val="nil"/>
            </w:tcBorders>
            <w:shd w:val="clear" w:color="auto" w:fill="auto"/>
            <w:noWrap/>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rPr>
              <w:t xml:space="preserve">Період, що закінчився </w:t>
            </w:r>
            <w:r w:rsidRPr="001B33ED">
              <w:rPr>
                <w:rFonts w:ascii="Arial" w:eastAsiaTheme="minorEastAsia" w:hAnsi="Arial" w:cs="Arial"/>
                <w:b/>
                <w:bCs/>
                <w:sz w:val="20"/>
                <w:szCs w:val="20"/>
                <w:lang w:val="uk-UA"/>
              </w:rPr>
              <w:t>31.12.2020</w:t>
            </w:r>
          </w:p>
        </w:tc>
      </w:tr>
      <w:tr w:rsidR="001B33ED" w:rsidRPr="001B33ED" w:rsidTr="00C235EB">
        <w:trPr>
          <w:gridAfter w:val="2"/>
          <w:wAfter w:w="178" w:type="dxa"/>
          <w:trHeight w:val="277"/>
        </w:trPr>
        <w:tc>
          <w:tcPr>
            <w:tcW w:w="4395" w:type="dxa"/>
            <w:tcBorders>
              <w:top w:val="nil"/>
              <w:left w:val="nil"/>
              <w:bottom w:val="nil"/>
              <w:right w:val="nil"/>
            </w:tcBorders>
            <w:shd w:val="clear" w:color="auto" w:fill="auto"/>
          </w:tcPr>
          <w:p w:rsidR="001B33ED" w:rsidRPr="00555237" w:rsidRDefault="001B33ED" w:rsidP="00C235EB">
            <w:pPr>
              <w:outlineLvl w:val="0"/>
              <w:rPr>
                <w:rFonts w:ascii="Arial" w:hAnsi="Arial" w:cs="Arial"/>
                <w:sz w:val="20"/>
                <w:szCs w:val="20"/>
                <w:lang w:val="uk-UA"/>
              </w:rPr>
            </w:pPr>
            <w:r>
              <w:rPr>
                <w:rFonts w:ascii="Arial" w:hAnsi="Arial" w:cs="Arial"/>
                <w:sz w:val="20"/>
                <w:szCs w:val="20"/>
                <w:lang w:val="uk-UA"/>
              </w:rPr>
              <w:t>Виробничі запаси</w:t>
            </w:r>
          </w:p>
        </w:tc>
        <w:tc>
          <w:tcPr>
            <w:tcW w:w="2858" w:type="dxa"/>
            <w:gridSpan w:val="2"/>
            <w:tcBorders>
              <w:top w:val="nil"/>
              <w:left w:val="nil"/>
              <w:bottom w:val="nil"/>
              <w:right w:val="nil"/>
            </w:tcBorders>
            <w:shd w:val="clear" w:color="auto" w:fill="auto"/>
            <w:vAlign w:val="bottom"/>
          </w:tcPr>
          <w:p w:rsidR="001B33ED" w:rsidRPr="00B448BE" w:rsidRDefault="001B33ED" w:rsidP="00C235EB">
            <w:pPr>
              <w:jc w:val="right"/>
              <w:outlineLvl w:val="0"/>
              <w:rPr>
                <w:rFonts w:ascii="Arial" w:hAnsi="Arial" w:cs="Arial"/>
                <w:sz w:val="20"/>
                <w:szCs w:val="20"/>
                <w:lang w:val="uk-UA"/>
              </w:rPr>
            </w:pPr>
            <w:r>
              <w:rPr>
                <w:rFonts w:ascii="Arial" w:hAnsi="Arial" w:cs="Arial"/>
                <w:sz w:val="20"/>
                <w:szCs w:val="20"/>
                <w:lang w:val="uk-UA"/>
              </w:rPr>
              <w:t>265 531</w:t>
            </w:r>
          </w:p>
        </w:tc>
        <w:tc>
          <w:tcPr>
            <w:tcW w:w="2858" w:type="dxa"/>
            <w:gridSpan w:val="4"/>
            <w:tcBorders>
              <w:top w:val="nil"/>
              <w:left w:val="nil"/>
              <w:bottom w:val="nil"/>
              <w:right w:val="nil"/>
            </w:tcBorders>
            <w:shd w:val="clear" w:color="auto" w:fill="auto"/>
            <w:vAlign w:val="bottom"/>
          </w:tcPr>
          <w:p w:rsidR="001B33ED" w:rsidRPr="00555237" w:rsidRDefault="001B33ED" w:rsidP="00C235EB">
            <w:pPr>
              <w:jc w:val="right"/>
              <w:outlineLvl w:val="0"/>
              <w:rPr>
                <w:rFonts w:ascii="Arial" w:hAnsi="Arial" w:cs="Arial"/>
                <w:sz w:val="20"/>
                <w:szCs w:val="20"/>
                <w:lang w:val="uk-UA"/>
              </w:rPr>
            </w:pPr>
            <w:r>
              <w:rPr>
                <w:rFonts w:ascii="Arial" w:hAnsi="Arial" w:cs="Arial"/>
                <w:sz w:val="20"/>
                <w:szCs w:val="20"/>
                <w:lang w:val="uk-UA"/>
              </w:rPr>
              <w:t>214 341</w:t>
            </w:r>
          </w:p>
        </w:tc>
      </w:tr>
      <w:tr w:rsidR="001B33ED" w:rsidRPr="001B33ED" w:rsidTr="00C235EB">
        <w:trPr>
          <w:gridAfter w:val="2"/>
          <w:wAfter w:w="178" w:type="dxa"/>
          <w:trHeight w:val="277"/>
        </w:trPr>
        <w:tc>
          <w:tcPr>
            <w:tcW w:w="4395" w:type="dxa"/>
            <w:tcBorders>
              <w:top w:val="nil"/>
              <w:left w:val="nil"/>
              <w:bottom w:val="nil"/>
              <w:right w:val="nil"/>
            </w:tcBorders>
            <w:shd w:val="clear" w:color="auto" w:fill="auto"/>
          </w:tcPr>
          <w:p w:rsidR="001B33ED" w:rsidRPr="0052715D" w:rsidRDefault="001B33ED" w:rsidP="00C235EB">
            <w:pPr>
              <w:outlineLvl w:val="0"/>
              <w:rPr>
                <w:rFonts w:ascii="Arial" w:hAnsi="Arial" w:cs="Arial"/>
                <w:sz w:val="20"/>
                <w:szCs w:val="20"/>
              </w:rPr>
            </w:pPr>
            <w:r w:rsidRPr="0052715D">
              <w:rPr>
                <w:rFonts w:ascii="Arial" w:hAnsi="Arial" w:cs="Arial"/>
                <w:sz w:val="20"/>
                <w:szCs w:val="20"/>
              </w:rPr>
              <w:t>Незавершене виробництво</w:t>
            </w:r>
          </w:p>
        </w:tc>
        <w:tc>
          <w:tcPr>
            <w:tcW w:w="2858" w:type="dxa"/>
            <w:gridSpan w:val="2"/>
            <w:tcBorders>
              <w:top w:val="nil"/>
              <w:left w:val="nil"/>
              <w:bottom w:val="nil"/>
              <w:right w:val="nil"/>
            </w:tcBorders>
            <w:shd w:val="clear" w:color="auto" w:fill="auto"/>
            <w:vAlign w:val="bottom"/>
          </w:tcPr>
          <w:p w:rsidR="001B33ED" w:rsidRPr="00467774" w:rsidRDefault="001B33ED" w:rsidP="00C235EB">
            <w:pPr>
              <w:jc w:val="right"/>
              <w:outlineLvl w:val="0"/>
              <w:rPr>
                <w:rFonts w:ascii="Arial" w:hAnsi="Arial" w:cs="Arial"/>
                <w:sz w:val="20"/>
                <w:szCs w:val="20"/>
                <w:lang w:val="uk-UA"/>
              </w:rPr>
            </w:pPr>
            <w:r>
              <w:rPr>
                <w:rFonts w:ascii="Arial" w:hAnsi="Arial" w:cs="Arial"/>
                <w:sz w:val="20"/>
                <w:szCs w:val="20"/>
                <w:lang w:val="uk-UA"/>
              </w:rPr>
              <w:t>1 268</w:t>
            </w:r>
          </w:p>
        </w:tc>
        <w:tc>
          <w:tcPr>
            <w:tcW w:w="2858" w:type="dxa"/>
            <w:gridSpan w:val="4"/>
            <w:tcBorders>
              <w:top w:val="nil"/>
              <w:left w:val="nil"/>
              <w:bottom w:val="nil"/>
              <w:right w:val="nil"/>
            </w:tcBorders>
            <w:shd w:val="clear" w:color="auto" w:fill="auto"/>
            <w:vAlign w:val="bottom"/>
          </w:tcPr>
          <w:p w:rsidR="001B33ED" w:rsidRPr="00180049" w:rsidRDefault="001B33ED" w:rsidP="00C235EB">
            <w:pPr>
              <w:jc w:val="right"/>
              <w:outlineLvl w:val="0"/>
              <w:rPr>
                <w:rFonts w:ascii="Arial" w:hAnsi="Arial" w:cs="Arial"/>
                <w:sz w:val="20"/>
                <w:szCs w:val="20"/>
                <w:lang w:val="uk-UA"/>
              </w:rPr>
            </w:pPr>
            <w:r>
              <w:rPr>
                <w:rFonts w:ascii="Arial" w:hAnsi="Arial" w:cs="Arial"/>
                <w:sz w:val="20"/>
                <w:szCs w:val="20"/>
                <w:lang w:val="uk-UA"/>
              </w:rPr>
              <w:t>331</w:t>
            </w:r>
          </w:p>
        </w:tc>
      </w:tr>
      <w:tr w:rsidR="001B33ED" w:rsidRPr="001B33ED" w:rsidTr="00C235EB">
        <w:trPr>
          <w:gridAfter w:val="2"/>
          <w:wAfter w:w="178" w:type="dxa"/>
          <w:trHeight w:val="277"/>
        </w:trPr>
        <w:tc>
          <w:tcPr>
            <w:tcW w:w="4395" w:type="dxa"/>
            <w:tcBorders>
              <w:top w:val="nil"/>
              <w:left w:val="nil"/>
              <w:bottom w:val="double" w:sz="4" w:space="0" w:color="auto"/>
              <w:right w:val="nil"/>
            </w:tcBorders>
            <w:shd w:val="clear" w:color="auto" w:fill="auto"/>
          </w:tcPr>
          <w:p w:rsidR="001B33ED" w:rsidRPr="0052715D" w:rsidRDefault="001B33ED" w:rsidP="00C235EB">
            <w:pPr>
              <w:outlineLvl w:val="0"/>
              <w:rPr>
                <w:rFonts w:ascii="Arial" w:hAnsi="Arial" w:cs="Arial"/>
                <w:sz w:val="20"/>
                <w:szCs w:val="20"/>
              </w:rPr>
            </w:pPr>
            <w:r w:rsidRPr="0052715D">
              <w:rPr>
                <w:rFonts w:ascii="Arial" w:hAnsi="Arial" w:cs="Arial"/>
                <w:sz w:val="20"/>
                <w:szCs w:val="20"/>
              </w:rPr>
              <w:t>Готова продукція</w:t>
            </w:r>
          </w:p>
        </w:tc>
        <w:tc>
          <w:tcPr>
            <w:tcW w:w="2858" w:type="dxa"/>
            <w:gridSpan w:val="2"/>
            <w:tcBorders>
              <w:top w:val="nil"/>
              <w:left w:val="nil"/>
              <w:bottom w:val="double" w:sz="4" w:space="0" w:color="auto"/>
              <w:right w:val="nil"/>
            </w:tcBorders>
            <w:shd w:val="clear" w:color="auto" w:fill="auto"/>
            <w:vAlign w:val="bottom"/>
          </w:tcPr>
          <w:p w:rsidR="001B33ED" w:rsidRPr="00467774" w:rsidRDefault="001B33ED" w:rsidP="00C235EB">
            <w:pPr>
              <w:jc w:val="right"/>
              <w:outlineLvl w:val="0"/>
              <w:rPr>
                <w:rFonts w:ascii="Arial" w:hAnsi="Arial" w:cs="Arial"/>
                <w:sz w:val="20"/>
                <w:szCs w:val="20"/>
                <w:lang w:val="uk-UA"/>
              </w:rPr>
            </w:pPr>
            <w:r>
              <w:rPr>
                <w:rFonts w:ascii="Arial" w:hAnsi="Arial" w:cs="Arial"/>
                <w:sz w:val="20"/>
                <w:szCs w:val="20"/>
                <w:lang w:val="uk-UA"/>
              </w:rPr>
              <w:t>295 029</w:t>
            </w:r>
          </w:p>
        </w:tc>
        <w:tc>
          <w:tcPr>
            <w:tcW w:w="2858" w:type="dxa"/>
            <w:gridSpan w:val="4"/>
            <w:tcBorders>
              <w:top w:val="nil"/>
              <w:left w:val="nil"/>
              <w:bottom w:val="double" w:sz="4" w:space="0" w:color="auto"/>
              <w:right w:val="nil"/>
            </w:tcBorders>
            <w:shd w:val="clear" w:color="auto" w:fill="auto"/>
            <w:vAlign w:val="bottom"/>
          </w:tcPr>
          <w:p w:rsidR="001B33ED" w:rsidRPr="007B73CE" w:rsidRDefault="001B33ED" w:rsidP="00C235EB">
            <w:pPr>
              <w:jc w:val="right"/>
              <w:outlineLvl w:val="0"/>
              <w:rPr>
                <w:rFonts w:ascii="Arial" w:hAnsi="Arial" w:cs="Arial"/>
                <w:sz w:val="20"/>
                <w:szCs w:val="20"/>
                <w:lang w:val="uk-UA"/>
              </w:rPr>
            </w:pPr>
            <w:r>
              <w:rPr>
                <w:rFonts w:ascii="Arial" w:hAnsi="Arial" w:cs="Arial"/>
                <w:sz w:val="20"/>
                <w:szCs w:val="20"/>
                <w:lang w:val="uk-UA"/>
              </w:rPr>
              <w:t>256 798</w:t>
            </w:r>
          </w:p>
        </w:tc>
      </w:tr>
      <w:tr w:rsidR="001B33ED" w:rsidRPr="001B33ED" w:rsidTr="00C235EB">
        <w:trPr>
          <w:gridAfter w:val="2"/>
          <w:wAfter w:w="178" w:type="dxa"/>
          <w:trHeight w:val="277"/>
        </w:trPr>
        <w:tc>
          <w:tcPr>
            <w:tcW w:w="4395" w:type="dxa"/>
            <w:tcBorders>
              <w:top w:val="double" w:sz="4" w:space="0" w:color="auto"/>
              <w:left w:val="nil"/>
              <w:bottom w:val="nil"/>
              <w:right w:val="nil"/>
            </w:tcBorders>
            <w:shd w:val="clear" w:color="auto" w:fill="auto"/>
          </w:tcPr>
          <w:p w:rsidR="001B33ED" w:rsidRPr="00467774" w:rsidRDefault="001B33ED" w:rsidP="00C235EB">
            <w:pPr>
              <w:outlineLvl w:val="0"/>
              <w:rPr>
                <w:rFonts w:ascii="Arial" w:hAnsi="Arial" w:cs="Arial"/>
                <w:sz w:val="20"/>
                <w:szCs w:val="20"/>
                <w:lang w:val="uk-UA"/>
              </w:rPr>
            </w:pPr>
            <w:r w:rsidRPr="00467774">
              <w:rPr>
                <w:rFonts w:ascii="Arial" w:hAnsi="Arial" w:cs="Arial"/>
                <w:b/>
                <w:sz w:val="20"/>
                <w:szCs w:val="20"/>
                <w:lang w:val="uk-UA"/>
              </w:rPr>
              <w:t>Разом</w:t>
            </w:r>
          </w:p>
        </w:tc>
        <w:tc>
          <w:tcPr>
            <w:tcW w:w="2858" w:type="dxa"/>
            <w:gridSpan w:val="2"/>
            <w:tcBorders>
              <w:top w:val="double" w:sz="4" w:space="0" w:color="auto"/>
              <w:left w:val="nil"/>
              <w:bottom w:val="nil"/>
              <w:right w:val="nil"/>
            </w:tcBorders>
            <w:shd w:val="clear" w:color="auto" w:fill="auto"/>
            <w:vAlign w:val="bottom"/>
          </w:tcPr>
          <w:p w:rsidR="001B33ED" w:rsidRPr="00C11877" w:rsidRDefault="001B33ED" w:rsidP="00C235EB">
            <w:pPr>
              <w:jc w:val="right"/>
              <w:outlineLvl w:val="0"/>
              <w:rPr>
                <w:rFonts w:ascii="Arial" w:hAnsi="Arial" w:cs="Arial"/>
                <w:b/>
                <w:sz w:val="20"/>
                <w:szCs w:val="20"/>
                <w:lang w:val="uk-UA"/>
              </w:rPr>
            </w:pPr>
            <w:r>
              <w:rPr>
                <w:rFonts w:ascii="Arial" w:hAnsi="Arial" w:cs="Arial"/>
                <w:b/>
                <w:sz w:val="20"/>
                <w:szCs w:val="20"/>
                <w:lang w:val="uk-UA"/>
              </w:rPr>
              <w:t>561 828</w:t>
            </w:r>
          </w:p>
        </w:tc>
        <w:tc>
          <w:tcPr>
            <w:tcW w:w="2858" w:type="dxa"/>
            <w:gridSpan w:val="4"/>
            <w:tcBorders>
              <w:top w:val="double" w:sz="4" w:space="0" w:color="auto"/>
              <w:left w:val="nil"/>
              <w:bottom w:val="nil"/>
              <w:right w:val="nil"/>
            </w:tcBorders>
            <w:shd w:val="clear" w:color="auto" w:fill="auto"/>
            <w:vAlign w:val="bottom"/>
          </w:tcPr>
          <w:p w:rsidR="001B33ED" w:rsidRPr="00C11877" w:rsidRDefault="001B33ED" w:rsidP="00C235EB">
            <w:pPr>
              <w:jc w:val="right"/>
              <w:outlineLvl w:val="0"/>
              <w:rPr>
                <w:rFonts w:ascii="Arial" w:hAnsi="Arial" w:cs="Arial"/>
                <w:b/>
                <w:sz w:val="20"/>
                <w:szCs w:val="20"/>
                <w:lang w:val="uk-UA"/>
              </w:rPr>
            </w:pPr>
            <w:r>
              <w:rPr>
                <w:rFonts w:ascii="Arial" w:hAnsi="Arial" w:cs="Arial"/>
                <w:b/>
                <w:sz w:val="20"/>
                <w:szCs w:val="20"/>
                <w:lang w:val="uk-UA"/>
              </w:rPr>
              <w:t>471 470</w:t>
            </w:r>
          </w:p>
        </w:tc>
      </w:tr>
      <w:tr w:rsidR="001B33ED" w:rsidRPr="001B33ED" w:rsidTr="00C235EB">
        <w:trPr>
          <w:gridAfter w:val="2"/>
          <w:wAfter w:w="178" w:type="dxa"/>
          <w:trHeight w:val="277"/>
        </w:trPr>
        <w:tc>
          <w:tcPr>
            <w:tcW w:w="4395" w:type="dxa"/>
            <w:tcBorders>
              <w:top w:val="nil"/>
              <w:left w:val="nil"/>
              <w:bottom w:val="nil"/>
              <w:right w:val="nil"/>
            </w:tcBorders>
            <w:shd w:val="clear" w:color="auto" w:fill="auto"/>
          </w:tcPr>
          <w:p w:rsidR="001B33ED" w:rsidRDefault="001B33ED" w:rsidP="00C235EB">
            <w:pPr>
              <w:outlineLvl w:val="0"/>
              <w:rPr>
                <w:rFonts w:ascii="Arial" w:hAnsi="Arial" w:cs="Arial"/>
                <w:sz w:val="20"/>
                <w:szCs w:val="20"/>
                <w:lang w:val="uk-UA"/>
              </w:rPr>
            </w:pPr>
          </w:p>
        </w:tc>
        <w:tc>
          <w:tcPr>
            <w:tcW w:w="2858" w:type="dxa"/>
            <w:gridSpan w:val="2"/>
            <w:tcBorders>
              <w:top w:val="nil"/>
              <w:left w:val="nil"/>
              <w:bottom w:val="nil"/>
              <w:right w:val="nil"/>
            </w:tcBorders>
            <w:shd w:val="clear" w:color="auto" w:fill="auto"/>
            <w:vAlign w:val="bottom"/>
          </w:tcPr>
          <w:p w:rsidR="001B33ED" w:rsidRDefault="001B33ED" w:rsidP="00C235EB">
            <w:pPr>
              <w:jc w:val="right"/>
              <w:outlineLvl w:val="0"/>
              <w:rPr>
                <w:rFonts w:ascii="Arial" w:hAnsi="Arial" w:cs="Arial"/>
                <w:sz w:val="20"/>
                <w:szCs w:val="20"/>
                <w:lang w:val="uk-UA"/>
              </w:rPr>
            </w:pPr>
          </w:p>
        </w:tc>
        <w:tc>
          <w:tcPr>
            <w:tcW w:w="2858" w:type="dxa"/>
            <w:gridSpan w:val="4"/>
            <w:tcBorders>
              <w:top w:val="nil"/>
              <w:left w:val="nil"/>
              <w:bottom w:val="nil"/>
              <w:right w:val="nil"/>
            </w:tcBorders>
            <w:shd w:val="clear" w:color="auto" w:fill="auto"/>
            <w:vAlign w:val="bottom"/>
          </w:tcPr>
          <w:p w:rsidR="001B33ED" w:rsidRPr="007B73CE" w:rsidRDefault="001B33ED" w:rsidP="00C235EB">
            <w:pPr>
              <w:jc w:val="right"/>
              <w:outlineLvl w:val="0"/>
              <w:rPr>
                <w:rFonts w:ascii="Arial" w:hAnsi="Arial" w:cs="Arial"/>
                <w:sz w:val="20"/>
                <w:szCs w:val="20"/>
                <w:lang w:val="uk-UA"/>
              </w:rPr>
            </w:pPr>
          </w:p>
        </w:tc>
      </w:tr>
      <w:tr w:rsidR="001B33ED" w:rsidRPr="001B33ED" w:rsidTr="00C235EB">
        <w:trPr>
          <w:gridAfter w:val="1"/>
          <w:wAfter w:w="65" w:type="dxa"/>
          <w:trHeight w:val="255"/>
        </w:trPr>
        <w:tc>
          <w:tcPr>
            <w:tcW w:w="8628" w:type="dxa"/>
            <w:gridSpan w:val="5"/>
            <w:tcBorders>
              <w:top w:val="nil"/>
              <w:left w:val="nil"/>
              <w:bottom w:val="nil"/>
              <w:right w:val="nil"/>
            </w:tcBorders>
            <w:shd w:val="clear" w:color="auto" w:fill="auto"/>
            <w:noWrap/>
            <w:vAlign w:val="bottom"/>
          </w:tcPr>
          <w:p w:rsidR="001B33ED" w:rsidRPr="00B04337" w:rsidRDefault="001B33ED" w:rsidP="00C235EB">
            <w:pPr>
              <w:rPr>
                <w:rFonts w:ascii="Arial" w:hAnsi="Arial" w:cs="Arial"/>
                <w:b/>
                <w:bCs/>
                <w:color w:val="993300"/>
                <w:sz w:val="20"/>
                <w:szCs w:val="20"/>
              </w:rPr>
            </w:pPr>
            <w:r>
              <w:rPr>
                <w:rFonts w:ascii="Arial" w:hAnsi="Arial" w:cs="Arial"/>
                <w:b/>
                <w:bCs/>
                <w:color w:val="993300"/>
                <w:sz w:val="20"/>
                <w:szCs w:val="20"/>
                <w:lang w:val="uk-UA"/>
              </w:rPr>
              <w:t>6.8</w:t>
            </w:r>
            <w:r w:rsidRPr="00B04337">
              <w:rPr>
                <w:rFonts w:ascii="Arial" w:hAnsi="Arial" w:cs="Arial"/>
                <w:b/>
                <w:bCs/>
                <w:color w:val="993300"/>
                <w:sz w:val="20"/>
                <w:szCs w:val="20"/>
              </w:rPr>
              <w:t>. ТОРГІВЕЛЬНА ТА ІНША ДЕБІТОРСЬКА ЗАБОРГОВАНІСТЬ</w:t>
            </w:r>
          </w:p>
        </w:tc>
        <w:tc>
          <w:tcPr>
            <w:tcW w:w="1596" w:type="dxa"/>
            <w:gridSpan w:val="3"/>
            <w:tcBorders>
              <w:top w:val="nil"/>
              <w:left w:val="nil"/>
              <w:bottom w:val="nil"/>
              <w:right w:val="nil"/>
            </w:tcBorders>
            <w:shd w:val="clear" w:color="auto" w:fill="auto"/>
            <w:noWrap/>
            <w:vAlign w:val="bottom"/>
          </w:tcPr>
          <w:p w:rsidR="001B33ED" w:rsidRPr="00B04337" w:rsidRDefault="001B33ED" w:rsidP="00C235EB">
            <w:pPr>
              <w:rPr>
                <w:rFonts w:ascii="Arial" w:hAnsi="Arial" w:cs="Arial"/>
                <w:sz w:val="20"/>
                <w:szCs w:val="20"/>
              </w:rPr>
            </w:pPr>
          </w:p>
        </w:tc>
      </w:tr>
      <w:tr w:rsidR="001B33ED" w:rsidRPr="001B33ED" w:rsidTr="00C235EB">
        <w:trPr>
          <w:gridAfter w:val="1"/>
          <w:wAfter w:w="65" w:type="dxa"/>
          <w:trHeight w:val="255"/>
        </w:trPr>
        <w:tc>
          <w:tcPr>
            <w:tcW w:w="7021" w:type="dxa"/>
            <w:gridSpan w:val="2"/>
            <w:tcBorders>
              <w:top w:val="nil"/>
              <w:left w:val="nil"/>
              <w:bottom w:val="nil"/>
              <w:right w:val="nil"/>
            </w:tcBorders>
            <w:shd w:val="clear" w:color="auto" w:fill="auto"/>
            <w:noWrap/>
            <w:vAlign w:val="bottom"/>
          </w:tcPr>
          <w:p w:rsidR="001B33ED" w:rsidRPr="00B04337" w:rsidRDefault="001B33ED" w:rsidP="00C235EB">
            <w:pPr>
              <w:rPr>
                <w:rFonts w:ascii="Arial" w:hAnsi="Arial" w:cs="Arial"/>
                <w:b/>
                <w:bCs/>
                <w:sz w:val="20"/>
                <w:szCs w:val="20"/>
              </w:rPr>
            </w:pPr>
          </w:p>
        </w:tc>
        <w:tc>
          <w:tcPr>
            <w:tcW w:w="1607" w:type="dxa"/>
            <w:gridSpan w:val="3"/>
            <w:tcBorders>
              <w:top w:val="nil"/>
              <w:left w:val="nil"/>
              <w:bottom w:val="nil"/>
              <w:right w:val="nil"/>
            </w:tcBorders>
            <w:shd w:val="clear" w:color="auto" w:fill="auto"/>
            <w:noWrap/>
            <w:vAlign w:val="bottom"/>
          </w:tcPr>
          <w:p w:rsidR="001B33ED" w:rsidRPr="00B04337" w:rsidRDefault="001B33ED" w:rsidP="00C235EB">
            <w:pPr>
              <w:rPr>
                <w:rFonts w:ascii="Arial" w:hAnsi="Arial" w:cs="Arial"/>
                <w:b/>
                <w:bCs/>
                <w:sz w:val="20"/>
                <w:szCs w:val="20"/>
              </w:rPr>
            </w:pPr>
          </w:p>
        </w:tc>
        <w:tc>
          <w:tcPr>
            <w:tcW w:w="1596" w:type="dxa"/>
            <w:gridSpan w:val="3"/>
            <w:tcBorders>
              <w:top w:val="nil"/>
              <w:left w:val="nil"/>
              <w:bottom w:val="nil"/>
              <w:right w:val="nil"/>
            </w:tcBorders>
            <w:shd w:val="clear" w:color="auto" w:fill="auto"/>
            <w:noWrap/>
            <w:vAlign w:val="bottom"/>
          </w:tcPr>
          <w:p w:rsidR="001B33ED" w:rsidRPr="00B04337" w:rsidRDefault="001B33ED" w:rsidP="00C235EB">
            <w:pPr>
              <w:jc w:val="right"/>
              <w:rPr>
                <w:rFonts w:ascii="Arial" w:hAnsi="Arial" w:cs="Arial"/>
                <w:b/>
                <w:bCs/>
                <w:sz w:val="20"/>
                <w:szCs w:val="20"/>
              </w:rPr>
            </w:pPr>
            <w:r w:rsidRPr="00B04337">
              <w:rPr>
                <w:rFonts w:ascii="Arial" w:hAnsi="Arial" w:cs="Arial"/>
                <w:b/>
                <w:bCs/>
                <w:sz w:val="20"/>
                <w:szCs w:val="20"/>
              </w:rPr>
              <w:t xml:space="preserve"> UAH </w:t>
            </w:r>
          </w:p>
        </w:tc>
      </w:tr>
      <w:tr w:rsidR="001B33ED" w:rsidRPr="001B33ED" w:rsidTr="00C235EB">
        <w:trPr>
          <w:gridAfter w:val="1"/>
          <w:wAfter w:w="65" w:type="dxa"/>
          <w:trHeight w:val="510"/>
        </w:trPr>
        <w:tc>
          <w:tcPr>
            <w:tcW w:w="7021" w:type="dxa"/>
            <w:gridSpan w:val="2"/>
            <w:tcBorders>
              <w:top w:val="single" w:sz="4" w:space="0" w:color="auto"/>
              <w:left w:val="nil"/>
              <w:bottom w:val="single" w:sz="4" w:space="0" w:color="auto"/>
              <w:right w:val="nil"/>
            </w:tcBorders>
            <w:shd w:val="clear" w:color="auto" w:fill="auto"/>
            <w:vAlign w:val="center"/>
          </w:tcPr>
          <w:p w:rsidR="001B33ED" w:rsidRPr="00B04337" w:rsidRDefault="001B33ED" w:rsidP="00C235EB">
            <w:pPr>
              <w:rPr>
                <w:rFonts w:ascii="Arial" w:hAnsi="Arial" w:cs="Arial"/>
                <w:b/>
                <w:bCs/>
                <w:sz w:val="20"/>
                <w:szCs w:val="20"/>
              </w:rPr>
            </w:pPr>
            <w:r>
              <w:rPr>
                <w:rFonts w:ascii="Arial" w:hAnsi="Arial" w:cs="Arial"/>
                <w:b/>
                <w:bCs/>
                <w:sz w:val="20"/>
                <w:szCs w:val="20"/>
                <w:lang w:val="uk-UA"/>
              </w:rPr>
              <w:t>6.8</w:t>
            </w:r>
            <w:r w:rsidRPr="00B04337">
              <w:rPr>
                <w:rFonts w:ascii="Arial" w:hAnsi="Arial" w:cs="Arial"/>
                <w:b/>
                <w:bCs/>
                <w:sz w:val="20"/>
                <w:szCs w:val="20"/>
              </w:rPr>
              <w:t>.1 Торгівельна та інша дебіторська заборгованість у Звіті про фінансовий стан</w:t>
            </w:r>
          </w:p>
        </w:tc>
        <w:tc>
          <w:tcPr>
            <w:tcW w:w="1607" w:type="dxa"/>
            <w:gridSpan w:val="3"/>
            <w:tcBorders>
              <w:top w:val="single" w:sz="4" w:space="0" w:color="auto"/>
              <w:left w:val="nil"/>
              <w:bottom w:val="single" w:sz="4" w:space="0" w:color="auto"/>
              <w:right w:val="nil"/>
            </w:tcBorders>
            <w:shd w:val="clear" w:color="auto" w:fill="auto"/>
            <w:noWrap/>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Період</w:t>
            </w:r>
            <w:r w:rsidRPr="001B33ED">
              <w:rPr>
                <w:rFonts w:ascii="Arial" w:eastAsiaTheme="minorEastAsia" w:hAnsi="Arial" w:cs="Arial"/>
                <w:b/>
                <w:bCs/>
                <w:sz w:val="20"/>
                <w:szCs w:val="20"/>
              </w:rPr>
              <w:t xml:space="preserve">, що закінчився </w:t>
            </w:r>
            <w:r w:rsidRPr="001B33ED">
              <w:rPr>
                <w:rFonts w:ascii="Arial" w:eastAsiaTheme="minorEastAsia" w:hAnsi="Arial" w:cs="Arial"/>
                <w:b/>
                <w:bCs/>
                <w:sz w:val="20"/>
                <w:szCs w:val="20"/>
                <w:lang w:val="uk-UA"/>
              </w:rPr>
              <w:t>30.09.2021</w:t>
            </w:r>
          </w:p>
        </w:tc>
        <w:tc>
          <w:tcPr>
            <w:tcW w:w="1596" w:type="dxa"/>
            <w:gridSpan w:val="3"/>
            <w:tcBorders>
              <w:top w:val="single" w:sz="4" w:space="0" w:color="auto"/>
              <w:left w:val="nil"/>
              <w:bottom w:val="single" w:sz="4" w:space="0" w:color="auto"/>
              <w:right w:val="nil"/>
            </w:tcBorders>
            <w:shd w:val="clear" w:color="auto" w:fill="auto"/>
            <w:noWrap/>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rPr>
              <w:t xml:space="preserve">Період, що закінчився </w:t>
            </w:r>
            <w:r w:rsidRPr="001B33ED">
              <w:rPr>
                <w:rFonts w:ascii="Arial" w:eastAsiaTheme="minorEastAsia" w:hAnsi="Arial" w:cs="Arial"/>
                <w:b/>
                <w:bCs/>
                <w:sz w:val="20"/>
                <w:szCs w:val="20"/>
                <w:lang w:val="uk-UA"/>
              </w:rPr>
              <w:t>31.12.2020</w:t>
            </w:r>
          </w:p>
        </w:tc>
      </w:tr>
      <w:tr w:rsidR="001B33ED" w:rsidRPr="001B33ED" w:rsidTr="00C235EB">
        <w:trPr>
          <w:gridAfter w:val="1"/>
          <w:wAfter w:w="65" w:type="dxa"/>
          <w:trHeight w:val="255"/>
        </w:trPr>
        <w:tc>
          <w:tcPr>
            <w:tcW w:w="7021" w:type="dxa"/>
            <w:gridSpan w:val="2"/>
            <w:tcBorders>
              <w:top w:val="nil"/>
              <w:left w:val="nil"/>
              <w:bottom w:val="nil"/>
              <w:right w:val="nil"/>
            </w:tcBorders>
            <w:shd w:val="clear" w:color="auto" w:fill="auto"/>
            <w:vAlign w:val="bottom"/>
          </w:tcPr>
          <w:p w:rsidR="001B33ED" w:rsidRPr="00B04337" w:rsidRDefault="001B33ED" w:rsidP="00C235EB">
            <w:pPr>
              <w:outlineLvl w:val="0"/>
              <w:rPr>
                <w:rFonts w:ascii="Arial" w:hAnsi="Arial" w:cs="Arial"/>
                <w:sz w:val="20"/>
                <w:szCs w:val="20"/>
              </w:rPr>
            </w:pPr>
            <w:r w:rsidRPr="00B04337">
              <w:rPr>
                <w:rFonts w:ascii="Arial" w:hAnsi="Arial" w:cs="Arial"/>
                <w:sz w:val="20"/>
                <w:szCs w:val="20"/>
              </w:rPr>
              <w:t>Торгова дебіторська заборгованість за товари</w:t>
            </w:r>
          </w:p>
        </w:tc>
        <w:tc>
          <w:tcPr>
            <w:tcW w:w="1607" w:type="dxa"/>
            <w:gridSpan w:val="3"/>
            <w:tcBorders>
              <w:top w:val="nil"/>
              <w:left w:val="nil"/>
              <w:bottom w:val="nil"/>
              <w:right w:val="nil"/>
            </w:tcBorders>
            <w:shd w:val="clear" w:color="auto" w:fill="auto"/>
            <w:vAlign w:val="center"/>
          </w:tcPr>
          <w:p w:rsidR="001B33ED" w:rsidRPr="00ED3E21" w:rsidRDefault="001B33ED" w:rsidP="00C235EB">
            <w:pPr>
              <w:jc w:val="right"/>
              <w:outlineLvl w:val="0"/>
              <w:rPr>
                <w:rFonts w:ascii="Arial" w:hAnsi="Arial" w:cs="Arial"/>
                <w:sz w:val="20"/>
                <w:szCs w:val="20"/>
                <w:lang w:val="uk-UA"/>
              </w:rPr>
            </w:pPr>
            <w:r>
              <w:rPr>
                <w:rFonts w:ascii="Arial" w:hAnsi="Arial" w:cs="Arial"/>
                <w:sz w:val="20"/>
                <w:szCs w:val="20"/>
                <w:lang w:val="uk-UA"/>
              </w:rPr>
              <w:t>268 491</w:t>
            </w:r>
          </w:p>
        </w:tc>
        <w:tc>
          <w:tcPr>
            <w:tcW w:w="1596" w:type="dxa"/>
            <w:gridSpan w:val="3"/>
            <w:tcBorders>
              <w:top w:val="nil"/>
              <w:left w:val="nil"/>
              <w:bottom w:val="nil"/>
              <w:right w:val="nil"/>
            </w:tcBorders>
            <w:shd w:val="clear" w:color="auto" w:fill="auto"/>
            <w:vAlign w:val="center"/>
          </w:tcPr>
          <w:p w:rsidR="001B33ED" w:rsidRPr="00ED3E21" w:rsidRDefault="001B33ED" w:rsidP="00C235EB">
            <w:pPr>
              <w:jc w:val="right"/>
              <w:outlineLvl w:val="0"/>
              <w:rPr>
                <w:rFonts w:ascii="Arial" w:hAnsi="Arial" w:cs="Arial"/>
                <w:sz w:val="20"/>
                <w:szCs w:val="20"/>
                <w:lang w:val="uk-UA"/>
              </w:rPr>
            </w:pPr>
            <w:r w:rsidRPr="00ED3E21">
              <w:rPr>
                <w:rFonts w:ascii="Arial" w:hAnsi="Arial" w:cs="Arial"/>
                <w:sz w:val="20"/>
                <w:szCs w:val="20"/>
                <w:lang w:val="uk-UA"/>
              </w:rPr>
              <w:t>274 598</w:t>
            </w:r>
          </w:p>
        </w:tc>
      </w:tr>
      <w:tr w:rsidR="001B33ED" w:rsidRPr="001B33ED" w:rsidTr="00C235EB">
        <w:trPr>
          <w:gridAfter w:val="1"/>
          <w:wAfter w:w="65" w:type="dxa"/>
          <w:trHeight w:val="255"/>
        </w:trPr>
        <w:tc>
          <w:tcPr>
            <w:tcW w:w="7021" w:type="dxa"/>
            <w:gridSpan w:val="2"/>
            <w:tcBorders>
              <w:top w:val="nil"/>
              <w:left w:val="nil"/>
              <w:bottom w:val="nil"/>
              <w:right w:val="nil"/>
            </w:tcBorders>
            <w:shd w:val="clear" w:color="auto" w:fill="auto"/>
            <w:vAlign w:val="bottom"/>
          </w:tcPr>
          <w:p w:rsidR="001B33ED" w:rsidRPr="00B04337" w:rsidRDefault="001B33ED" w:rsidP="00C235EB">
            <w:pPr>
              <w:outlineLvl w:val="0"/>
              <w:rPr>
                <w:rFonts w:ascii="Arial" w:hAnsi="Arial" w:cs="Arial"/>
                <w:sz w:val="20"/>
                <w:szCs w:val="20"/>
              </w:rPr>
            </w:pPr>
            <w:r w:rsidRPr="00B04337">
              <w:rPr>
                <w:rFonts w:ascii="Arial" w:hAnsi="Arial" w:cs="Arial"/>
                <w:sz w:val="20"/>
                <w:szCs w:val="20"/>
              </w:rPr>
              <w:t xml:space="preserve">Інша поточна дебіторська заборгованість </w:t>
            </w:r>
          </w:p>
        </w:tc>
        <w:tc>
          <w:tcPr>
            <w:tcW w:w="1607" w:type="dxa"/>
            <w:gridSpan w:val="3"/>
            <w:tcBorders>
              <w:top w:val="nil"/>
              <w:left w:val="nil"/>
              <w:bottom w:val="nil"/>
              <w:right w:val="nil"/>
            </w:tcBorders>
            <w:shd w:val="clear" w:color="auto" w:fill="auto"/>
            <w:vAlign w:val="center"/>
          </w:tcPr>
          <w:p w:rsidR="001B33ED" w:rsidRPr="00ED3E21" w:rsidRDefault="001B33ED" w:rsidP="00C235EB">
            <w:pPr>
              <w:jc w:val="right"/>
              <w:outlineLvl w:val="0"/>
              <w:rPr>
                <w:rFonts w:ascii="Arial" w:hAnsi="Arial" w:cs="Arial"/>
                <w:sz w:val="20"/>
                <w:szCs w:val="20"/>
                <w:lang w:val="uk-UA"/>
              </w:rPr>
            </w:pPr>
            <w:r>
              <w:rPr>
                <w:rFonts w:ascii="Arial" w:hAnsi="Arial" w:cs="Arial"/>
                <w:sz w:val="20"/>
                <w:szCs w:val="20"/>
                <w:lang w:val="uk-UA"/>
              </w:rPr>
              <w:t>412 976</w:t>
            </w:r>
          </w:p>
        </w:tc>
        <w:tc>
          <w:tcPr>
            <w:tcW w:w="1596" w:type="dxa"/>
            <w:gridSpan w:val="3"/>
            <w:tcBorders>
              <w:top w:val="nil"/>
              <w:left w:val="nil"/>
              <w:bottom w:val="nil"/>
              <w:right w:val="nil"/>
            </w:tcBorders>
            <w:shd w:val="clear" w:color="auto" w:fill="auto"/>
            <w:vAlign w:val="center"/>
          </w:tcPr>
          <w:p w:rsidR="001B33ED" w:rsidRPr="00ED3E21" w:rsidRDefault="001B33ED" w:rsidP="00C235EB">
            <w:pPr>
              <w:jc w:val="right"/>
              <w:outlineLvl w:val="0"/>
              <w:rPr>
                <w:rFonts w:ascii="Arial" w:hAnsi="Arial" w:cs="Arial"/>
                <w:sz w:val="20"/>
                <w:szCs w:val="20"/>
                <w:lang w:val="uk-UA"/>
              </w:rPr>
            </w:pPr>
            <w:r w:rsidRPr="00ED3E21">
              <w:rPr>
                <w:rFonts w:ascii="Arial" w:hAnsi="Arial" w:cs="Arial"/>
                <w:sz w:val="20"/>
                <w:szCs w:val="20"/>
                <w:lang w:val="uk-UA"/>
              </w:rPr>
              <w:t>127 895</w:t>
            </w:r>
          </w:p>
        </w:tc>
      </w:tr>
      <w:tr w:rsidR="001B33ED" w:rsidRPr="001B33ED" w:rsidTr="00C235EB">
        <w:trPr>
          <w:gridAfter w:val="1"/>
          <w:wAfter w:w="65" w:type="dxa"/>
          <w:trHeight w:val="255"/>
        </w:trPr>
        <w:tc>
          <w:tcPr>
            <w:tcW w:w="7021" w:type="dxa"/>
            <w:gridSpan w:val="2"/>
            <w:tcBorders>
              <w:top w:val="nil"/>
              <w:left w:val="nil"/>
              <w:bottom w:val="nil"/>
              <w:right w:val="nil"/>
            </w:tcBorders>
            <w:shd w:val="clear" w:color="auto" w:fill="auto"/>
            <w:vAlign w:val="bottom"/>
          </w:tcPr>
          <w:p w:rsidR="001B33ED" w:rsidRPr="00B04337" w:rsidRDefault="001B33ED" w:rsidP="00C235EB">
            <w:pPr>
              <w:outlineLvl w:val="0"/>
              <w:rPr>
                <w:rFonts w:ascii="Arial" w:hAnsi="Arial" w:cs="Arial"/>
                <w:sz w:val="20"/>
                <w:szCs w:val="20"/>
              </w:rPr>
            </w:pPr>
            <w:r w:rsidRPr="00B04337">
              <w:rPr>
                <w:rFonts w:ascii="Arial" w:hAnsi="Arial" w:cs="Arial"/>
                <w:sz w:val="20"/>
                <w:szCs w:val="20"/>
              </w:rPr>
              <w:t>Витрати майбутніх періодів</w:t>
            </w:r>
          </w:p>
        </w:tc>
        <w:tc>
          <w:tcPr>
            <w:tcW w:w="1607" w:type="dxa"/>
            <w:gridSpan w:val="3"/>
            <w:tcBorders>
              <w:top w:val="nil"/>
              <w:left w:val="nil"/>
              <w:bottom w:val="nil"/>
              <w:right w:val="nil"/>
            </w:tcBorders>
            <w:shd w:val="clear" w:color="auto" w:fill="auto"/>
            <w:vAlign w:val="center"/>
          </w:tcPr>
          <w:p w:rsidR="001B33ED" w:rsidRPr="00ED3E21" w:rsidRDefault="001B33ED" w:rsidP="00C235EB">
            <w:pPr>
              <w:jc w:val="right"/>
              <w:outlineLvl w:val="0"/>
              <w:rPr>
                <w:rFonts w:ascii="Arial" w:hAnsi="Arial" w:cs="Arial"/>
                <w:sz w:val="20"/>
                <w:szCs w:val="20"/>
                <w:lang w:val="uk-UA"/>
              </w:rPr>
            </w:pPr>
            <w:r>
              <w:rPr>
                <w:rFonts w:ascii="Arial" w:hAnsi="Arial" w:cs="Arial"/>
                <w:sz w:val="20"/>
                <w:szCs w:val="20"/>
                <w:lang w:val="uk-UA"/>
              </w:rPr>
              <w:t>1 137</w:t>
            </w:r>
          </w:p>
        </w:tc>
        <w:tc>
          <w:tcPr>
            <w:tcW w:w="1596" w:type="dxa"/>
            <w:gridSpan w:val="3"/>
            <w:tcBorders>
              <w:top w:val="nil"/>
              <w:left w:val="nil"/>
              <w:bottom w:val="nil"/>
              <w:right w:val="nil"/>
            </w:tcBorders>
            <w:shd w:val="clear" w:color="auto" w:fill="auto"/>
            <w:vAlign w:val="center"/>
          </w:tcPr>
          <w:p w:rsidR="001B33ED" w:rsidRPr="00ED3E21" w:rsidRDefault="001B33ED" w:rsidP="00C235EB">
            <w:pPr>
              <w:jc w:val="right"/>
              <w:outlineLvl w:val="0"/>
              <w:rPr>
                <w:rFonts w:ascii="Arial" w:hAnsi="Arial" w:cs="Arial"/>
                <w:sz w:val="20"/>
                <w:szCs w:val="20"/>
                <w:lang w:val="uk-UA"/>
              </w:rPr>
            </w:pPr>
            <w:r w:rsidRPr="00ED3E21">
              <w:rPr>
                <w:rFonts w:ascii="Arial" w:hAnsi="Arial" w:cs="Arial"/>
                <w:sz w:val="20"/>
                <w:szCs w:val="20"/>
                <w:lang w:val="uk-UA"/>
              </w:rPr>
              <w:t>345</w:t>
            </w:r>
          </w:p>
        </w:tc>
      </w:tr>
      <w:tr w:rsidR="001B33ED" w:rsidRPr="001B33ED" w:rsidTr="00C235EB">
        <w:trPr>
          <w:gridAfter w:val="1"/>
          <w:wAfter w:w="65" w:type="dxa"/>
          <w:trHeight w:val="270"/>
        </w:trPr>
        <w:tc>
          <w:tcPr>
            <w:tcW w:w="7021" w:type="dxa"/>
            <w:gridSpan w:val="2"/>
            <w:tcBorders>
              <w:top w:val="nil"/>
              <w:left w:val="nil"/>
              <w:bottom w:val="double" w:sz="6" w:space="0" w:color="auto"/>
              <w:right w:val="nil"/>
            </w:tcBorders>
            <w:shd w:val="clear" w:color="auto" w:fill="auto"/>
            <w:vAlign w:val="bottom"/>
          </w:tcPr>
          <w:p w:rsidR="001B33ED" w:rsidRPr="00B04337" w:rsidRDefault="001B33ED" w:rsidP="00C235EB">
            <w:pPr>
              <w:outlineLvl w:val="0"/>
              <w:rPr>
                <w:rFonts w:ascii="Arial" w:hAnsi="Arial" w:cs="Arial"/>
                <w:sz w:val="20"/>
                <w:szCs w:val="20"/>
              </w:rPr>
            </w:pPr>
            <w:r w:rsidRPr="00B04337">
              <w:rPr>
                <w:rFonts w:ascii="Arial" w:hAnsi="Arial" w:cs="Arial"/>
                <w:sz w:val="20"/>
                <w:szCs w:val="20"/>
              </w:rPr>
              <w:t>Резерв під торгову та іншу дебіторську заборгованість</w:t>
            </w:r>
          </w:p>
        </w:tc>
        <w:tc>
          <w:tcPr>
            <w:tcW w:w="1607" w:type="dxa"/>
            <w:gridSpan w:val="3"/>
            <w:tcBorders>
              <w:top w:val="nil"/>
              <w:left w:val="nil"/>
              <w:bottom w:val="double" w:sz="6" w:space="0" w:color="auto"/>
              <w:right w:val="nil"/>
            </w:tcBorders>
            <w:shd w:val="clear" w:color="auto" w:fill="auto"/>
            <w:vAlign w:val="bottom"/>
          </w:tcPr>
          <w:p w:rsidR="001B33ED" w:rsidRPr="00ED3E21" w:rsidRDefault="001B33ED" w:rsidP="00C235EB">
            <w:pPr>
              <w:jc w:val="right"/>
              <w:outlineLvl w:val="0"/>
              <w:rPr>
                <w:rFonts w:ascii="Arial" w:hAnsi="Arial" w:cs="Arial"/>
                <w:sz w:val="20"/>
                <w:szCs w:val="20"/>
                <w:lang w:val="uk-UA"/>
              </w:rPr>
            </w:pPr>
            <w:r>
              <w:rPr>
                <w:rFonts w:ascii="Arial" w:hAnsi="Arial" w:cs="Arial"/>
                <w:sz w:val="20"/>
                <w:szCs w:val="20"/>
                <w:lang w:val="uk-UA"/>
              </w:rPr>
              <w:t>(1 094)</w:t>
            </w:r>
          </w:p>
        </w:tc>
        <w:tc>
          <w:tcPr>
            <w:tcW w:w="1596" w:type="dxa"/>
            <w:gridSpan w:val="3"/>
            <w:tcBorders>
              <w:top w:val="nil"/>
              <w:left w:val="nil"/>
              <w:bottom w:val="double" w:sz="6" w:space="0" w:color="auto"/>
              <w:right w:val="nil"/>
            </w:tcBorders>
            <w:shd w:val="clear" w:color="auto" w:fill="auto"/>
            <w:vAlign w:val="bottom"/>
          </w:tcPr>
          <w:p w:rsidR="001B33ED" w:rsidRPr="00ED3E21" w:rsidRDefault="001B33ED" w:rsidP="00C235EB">
            <w:pPr>
              <w:jc w:val="right"/>
              <w:outlineLvl w:val="0"/>
              <w:rPr>
                <w:rFonts w:ascii="Arial" w:hAnsi="Arial" w:cs="Arial"/>
                <w:sz w:val="20"/>
                <w:szCs w:val="20"/>
                <w:lang w:val="uk-UA"/>
              </w:rPr>
            </w:pPr>
            <w:r w:rsidRPr="00ED3E21">
              <w:rPr>
                <w:rFonts w:ascii="Arial" w:hAnsi="Arial" w:cs="Arial"/>
                <w:sz w:val="20"/>
                <w:szCs w:val="20"/>
                <w:lang w:val="uk-UA"/>
              </w:rPr>
              <w:t>(1 663)</w:t>
            </w:r>
          </w:p>
        </w:tc>
      </w:tr>
      <w:tr w:rsidR="001B33ED" w:rsidRPr="001B33ED" w:rsidTr="00C235EB">
        <w:trPr>
          <w:gridAfter w:val="1"/>
          <w:wAfter w:w="65" w:type="dxa"/>
          <w:trHeight w:val="270"/>
        </w:trPr>
        <w:tc>
          <w:tcPr>
            <w:tcW w:w="7021" w:type="dxa"/>
            <w:gridSpan w:val="2"/>
            <w:tcBorders>
              <w:top w:val="nil"/>
              <w:left w:val="nil"/>
              <w:bottom w:val="nil"/>
              <w:right w:val="nil"/>
            </w:tcBorders>
            <w:shd w:val="clear" w:color="auto" w:fill="auto"/>
            <w:noWrap/>
            <w:vAlign w:val="bottom"/>
          </w:tcPr>
          <w:p w:rsidR="001B33ED" w:rsidRPr="00B04337" w:rsidRDefault="001B33ED" w:rsidP="00C235EB">
            <w:pPr>
              <w:rPr>
                <w:rFonts w:ascii="Arial" w:hAnsi="Arial" w:cs="Arial"/>
                <w:b/>
                <w:bCs/>
                <w:sz w:val="20"/>
                <w:szCs w:val="20"/>
              </w:rPr>
            </w:pPr>
            <w:r w:rsidRPr="00B04337">
              <w:rPr>
                <w:rFonts w:ascii="Arial" w:hAnsi="Arial" w:cs="Arial"/>
                <w:b/>
                <w:bCs/>
                <w:sz w:val="20"/>
                <w:szCs w:val="20"/>
              </w:rPr>
              <w:t>Разом:</w:t>
            </w:r>
          </w:p>
        </w:tc>
        <w:tc>
          <w:tcPr>
            <w:tcW w:w="1607" w:type="dxa"/>
            <w:gridSpan w:val="3"/>
            <w:tcBorders>
              <w:top w:val="nil"/>
              <w:left w:val="nil"/>
              <w:bottom w:val="nil"/>
              <w:right w:val="nil"/>
            </w:tcBorders>
            <w:shd w:val="clear" w:color="auto" w:fill="auto"/>
            <w:vAlign w:val="bottom"/>
          </w:tcPr>
          <w:p w:rsidR="001B33ED" w:rsidRPr="00ED3E21" w:rsidRDefault="001B33ED" w:rsidP="00C235EB">
            <w:pPr>
              <w:jc w:val="right"/>
              <w:rPr>
                <w:rFonts w:ascii="Arial" w:hAnsi="Arial" w:cs="Arial"/>
                <w:b/>
                <w:bCs/>
                <w:sz w:val="20"/>
                <w:szCs w:val="20"/>
                <w:lang w:val="uk-UA"/>
              </w:rPr>
            </w:pPr>
            <w:r>
              <w:rPr>
                <w:rFonts w:ascii="Arial" w:hAnsi="Arial" w:cs="Arial"/>
                <w:b/>
                <w:bCs/>
                <w:sz w:val="20"/>
                <w:szCs w:val="20"/>
                <w:lang w:val="uk-UA"/>
              </w:rPr>
              <w:t>681 510</w:t>
            </w:r>
          </w:p>
        </w:tc>
        <w:tc>
          <w:tcPr>
            <w:tcW w:w="1596" w:type="dxa"/>
            <w:gridSpan w:val="3"/>
            <w:tcBorders>
              <w:top w:val="nil"/>
              <w:left w:val="nil"/>
              <w:bottom w:val="nil"/>
              <w:right w:val="nil"/>
            </w:tcBorders>
            <w:shd w:val="clear" w:color="auto" w:fill="auto"/>
            <w:vAlign w:val="bottom"/>
          </w:tcPr>
          <w:p w:rsidR="001B33ED" w:rsidRPr="00ED3E21" w:rsidRDefault="001B33ED" w:rsidP="00C235EB">
            <w:pPr>
              <w:jc w:val="right"/>
              <w:rPr>
                <w:rFonts w:ascii="Arial" w:hAnsi="Arial" w:cs="Arial"/>
                <w:b/>
                <w:bCs/>
                <w:sz w:val="20"/>
                <w:szCs w:val="20"/>
                <w:lang w:val="uk-UA"/>
              </w:rPr>
            </w:pPr>
            <w:r w:rsidRPr="00ED3E21">
              <w:rPr>
                <w:rFonts w:ascii="Arial" w:hAnsi="Arial" w:cs="Arial"/>
                <w:b/>
                <w:bCs/>
                <w:sz w:val="20"/>
                <w:szCs w:val="20"/>
                <w:lang w:val="uk-UA"/>
              </w:rPr>
              <w:t>401 175</w:t>
            </w:r>
          </w:p>
        </w:tc>
      </w:tr>
      <w:tr w:rsidR="001B33ED" w:rsidRPr="001B33ED" w:rsidTr="00C235EB">
        <w:trPr>
          <w:gridAfter w:val="1"/>
          <w:wAfter w:w="65" w:type="dxa"/>
          <w:trHeight w:val="255"/>
        </w:trPr>
        <w:tc>
          <w:tcPr>
            <w:tcW w:w="7021" w:type="dxa"/>
            <w:gridSpan w:val="2"/>
            <w:tcBorders>
              <w:top w:val="nil"/>
              <w:left w:val="nil"/>
              <w:bottom w:val="nil"/>
              <w:right w:val="nil"/>
            </w:tcBorders>
            <w:shd w:val="clear" w:color="auto" w:fill="auto"/>
            <w:noWrap/>
            <w:vAlign w:val="bottom"/>
          </w:tcPr>
          <w:p w:rsidR="001B33ED" w:rsidRPr="00B04337" w:rsidRDefault="001B33ED" w:rsidP="00C235EB">
            <w:pPr>
              <w:outlineLvl w:val="0"/>
              <w:rPr>
                <w:rFonts w:ascii="Arial" w:hAnsi="Arial" w:cs="Arial"/>
                <w:color w:val="FF0000"/>
                <w:sz w:val="20"/>
                <w:szCs w:val="20"/>
              </w:rPr>
            </w:pPr>
          </w:p>
        </w:tc>
        <w:tc>
          <w:tcPr>
            <w:tcW w:w="1607" w:type="dxa"/>
            <w:gridSpan w:val="3"/>
            <w:tcBorders>
              <w:top w:val="nil"/>
              <w:left w:val="nil"/>
              <w:bottom w:val="nil"/>
              <w:right w:val="nil"/>
            </w:tcBorders>
            <w:shd w:val="clear" w:color="auto" w:fill="auto"/>
            <w:vAlign w:val="bottom"/>
          </w:tcPr>
          <w:p w:rsidR="001B33ED" w:rsidRPr="00B04337" w:rsidRDefault="001B33ED" w:rsidP="00C235EB">
            <w:pPr>
              <w:jc w:val="right"/>
              <w:outlineLvl w:val="0"/>
              <w:rPr>
                <w:rFonts w:ascii="Arial" w:hAnsi="Arial" w:cs="Arial"/>
                <w:color w:val="FF0000"/>
                <w:sz w:val="20"/>
                <w:szCs w:val="20"/>
              </w:rPr>
            </w:pPr>
          </w:p>
        </w:tc>
        <w:tc>
          <w:tcPr>
            <w:tcW w:w="1596" w:type="dxa"/>
            <w:gridSpan w:val="3"/>
            <w:tcBorders>
              <w:top w:val="nil"/>
              <w:left w:val="nil"/>
              <w:bottom w:val="nil"/>
              <w:right w:val="nil"/>
            </w:tcBorders>
            <w:shd w:val="clear" w:color="auto" w:fill="auto"/>
            <w:vAlign w:val="bottom"/>
          </w:tcPr>
          <w:p w:rsidR="001B33ED" w:rsidRPr="00B04337" w:rsidRDefault="001B33ED" w:rsidP="00C235EB">
            <w:pPr>
              <w:jc w:val="right"/>
              <w:outlineLvl w:val="0"/>
              <w:rPr>
                <w:rFonts w:ascii="Arial" w:hAnsi="Arial" w:cs="Arial"/>
                <w:color w:val="FF0000"/>
                <w:sz w:val="20"/>
                <w:szCs w:val="20"/>
              </w:rPr>
            </w:pPr>
            <w:r w:rsidRPr="00B04337">
              <w:rPr>
                <w:rFonts w:ascii="Arial" w:hAnsi="Arial" w:cs="Arial"/>
                <w:color w:val="FF0000"/>
                <w:sz w:val="20"/>
                <w:szCs w:val="20"/>
              </w:rPr>
              <w:t xml:space="preserve">                        </w:t>
            </w:r>
          </w:p>
        </w:tc>
      </w:tr>
      <w:tr w:rsidR="001B33ED" w:rsidRPr="001B33ED" w:rsidTr="00C235EB">
        <w:trPr>
          <w:trHeight w:val="255"/>
        </w:trPr>
        <w:tc>
          <w:tcPr>
            <w:tcW w:w="7577" w:type="dxa"/>
            <w:gridSpan w:val="4"/>
            <w:tcBorders>
              <w:top w:val="nil"/>
              <w:left w:val="nil"/>
              <w:bottom w:val="nil"/>
              <w:right w:val="nil"/>
            </w:tcBorders>
            <w:shd w:val="clear" w:color="auto" w:fill="auto"/>
            <w:noWrap/>
            <w:vAlign w:val="bottom"/>
          </w:tcPr>
          <w:p w:rsidR="001B33ED" w:rsidRDefault="001B33ED" w:rsidP="00C235EB">
            <w:pPr>
              <w:rPr>
                <w:rFonts w:ascii="Arial" w:hAnsi="Arial" w:cs="Arial"/>
                <w:b/>
                <w:bCs/>
                <w:color w:val="993300"/>
                <w:sz w:val="20"/>
                <w:szCs w:val="20"/>
                <w:lang w:val="uk-UA"/>
              </w:rPr>
            </w:pPr>
          </w:p>
          <w:p w:rsidR="001B33ED" w:rsidRPr="00CC3A1E" w:rsidRDefault="001B33ED" w:rsidP="00C235EB">
            <w:pPr>
              <w:rPr>
                <w:rFonts w:ascii="Arial" w:hAnsi="Arial" w:cs="Arial"/>
                <w:b/>
                <w:bCs/>
                <w:color w:val="993300"/>
                <w:sz w:val="20"/>
                <w:szCs w:val="20"/>
              </w:rPr>
            </w:pPr>
            <w:r>
              <w:rPr>
                <w:rFonts w:ascii="Arial" w:hAnsi="Arial" w:cs="Arial"/>
                <w:b/>
                <w:bCs/>
                <w:color w:val="993300"/>
                <w:sz w:val="20"/>
                <w:szCs w:val="20"/>
                <w:lang w:val="uk-UA"/>
              </w:rPr>
              <w:t>6.9</w:t>
            </w:r>
            <w:r w:rsidRPr="00CC3A1E">
              <w:rPr>
                <w:rFonts w:ascii="Arial" w:hAnsi="Arial" w:cs="Arial"/>
                <w:b/>
                <w:bCs/>
                <w:color w:val="993300"/>
                <w:sz w:val="20"/>
                <w:szCs w:val="20"/>
              </w:rPr>
              <w:t>. ГРОШОВІ КОШТИ</w:t>
            </w:r>
          </w:p>
        </w:tc>
        <w:tc>
          <w:tcPr>
            <w:tcW w:w="1356" w:type="dxa"/>
            <w:gridSpan w:val="2"/>
            <w:tcBorders>
              <w:top w:val="nil"/>
              <w:left w:val="nil"/>
              <w:bottom w:val="nil"/>
              <w:right w:val="nil"/>
            </w:tcBorders>
            <w:shd w:val="clear" w:color="auto" w:fill="auto"/>
            <w:noWrap/>
            <w:vAlign w:val="bottom"/>
          </w:tcPr>
          <w:p w:rsidR="001B33ED" w:rsidRPr="00CC3A1E" w:rsidRDefault="001B33ED" w:rsidP="00C235EB">
            <w:pPr>
              <w:rPr>
                <w:rFonts w:ascii="Arial" w:hAnsi="Arial" w:cs="Arial"/>
                <w:sz w:val="20"/>
                <w:szCs w:val="20"/>
              </w:rPr>
            </w:pPr>
          </w:p>
        </w:tc>
        <w:tc>
          <w:tcPr>
            <w:tcW w:w="1356" w:type="dxa"/>
            <w:gridSpan w:val="3"/>
            <w:tcBorders>
              <w:top w:val="nil"/>
              <w:left w:val="nil"/>
              <w:bottom w:val="nil"/>
              <w:right w:val="nil"/>
            </w:tcBorders>
            <w:shd w:val="clear" w:color="auto" w:fill="auto"/>
            <w:noWrap/>
            <w:vAlign w:val="bottom"/>
          </w:tcPr>
          <w:p w:rsidR="001B33ED" w:rsidRPr="00CC3A1E" w:rsidRDefault="001B33ED" w:rsidP="00C235EB">
            <w:pPr>
              <w:rPr>
                <w:rFonts w:ascii="Arial" w:hAnsi="Arial" w:cs="Arial"/>
                <w:sz w:val="20"/>
                <w:szCs w:val="20"/>
              </w:rPr>
            </w:pPr>
          </w:p>
        </w:tc>
      </w:tr>
      <w:tr w:rsidR="001B33ED" w:rsidRPr="001B33ED" w:rsidTr="00C235EB">
        <w:trPr>
          <w:trHeight w:val="255"/>
        </w:trPr>
        <w:tc>
          <w:tcPr>
            <w:tcW w:w="7577" w:type="dxa"/>
            <w:gridSpan w:val="4"/>
            <w:tcBorders>
              <w:top w:val="nil"/>
              <w:left w:val="nil"/>
              <w:bottom w:val="nil"/>
              <w:right w:val="nil"/>
            </w:tcBorders>
            <w:shd w:val="clear" w:color="auto" w:fill="auto"/>
            <w:noWrap/>
            <w:vAlign w:val="bottom"/>
          </w:tcPr>
          <w:p w:rsidR="001B33ED" w:rsidRPr="00CC3A1E" w:rsidRDefault="001B33ED" w:rsidP="00C235EB">
            <w:pPr>
              <w:rPr>
                <w:rFonts w:ascii="Arial" w:hAnsi="Arial" w:cs="Arial"/>
                <w:sz w:val="20"/>
                <w:szCs w:val="20"/>
              </w:rPr>
            </w:pPr>
          </w:p>
        </w:tc>
        <w:tc>
          <w:tcPr>
            <w:tcW w:w="1356" w:type="dxa"/>
            <w:gridSpan w:val="2"/>
            <w:tcBorders>
              <w:top w:val="nil"/>
              <w:left w:val="nil"/>
              <w:bottom w:val="nil"/>
              <w:right w:val="nil"/>
            </w:tcBorders>
            <w:shd w:val="clear" w:color="auto" w:fill="auto"/>
            <w:noWrap/>
            <w:vAlign w:val="bottom"/>
          </w:tcPr>
          <w:p w:rsidR="001B33ED" w:rsidRPr="00CC3A1E" w:rsidRDefault="001B33ED" w:rsidP="00C235EB">
            <w:pPr>
              <w:rPr>
                <w:rFonts w:ascii="Arial" w:hAnsi="Arial" w:cs="Arial"/>
                <w:sz w:val="20"/>
                <w:szCs w:val="20"/>
              </w:rPr>
            </w:pPr>
          </w:p>
        </w:tc>
        <w:tc>
          <w:tcPr>
            <w:tcW w:w="1356" w:type="dxa"/>
            <w:gridSpan w:val="3"/>
            <w:tcBorders>
              <w:top w:val="nil"/>
              <w:left w:val="nil"/>
              <w:bottom w:val="nil"/>
              <w:right w:val="nil"/>
            </w:tcBorders>
            <w:shd w:val="clear" w:color="auto" w:fill="auto"/>
            <w:noWrap/>
            <w:vAlign w:val="bottom"/>
          </w:tcPr>
          <w:p w:rsidR="001B33ED" w:rsidRPr="00CC3A1E" w:rsidRDefault="001B33ED" w:rsidP="00C235EB">
            <w:pPr>
              <w:rPr>
                <w:rFonts w:ascii="Arial" w:hAnsi="Arial" w:cs="Arial"/>
                <w:sz w:val="20"/>
                <w:szCs w:val="20"/>
              </w:rPr>
            </w:pPr>
          </w:p>
        </w:tc>
      </w:tr>
      <w:tr w:rsidR="001B33ED" w:rsidRPr="001B33ED" w:rsidTr="00C235EB">
        <w:trPr>
          <w:trHeight w:val="563"/>
        </w:trPr>
        <w:tc>
          <w:tcPr>
            <w:tcW w:w="7577" w:type="dxa"/>
            <w:gridSpan w:val="4"/>
            <w:tcBorders>
              <w:top w:val="single" w:sz="4" w:space="0" w:color="auto"/>
              <w:left w:val="nil"/>
              <w:bottom w:val="single" w:sz="4" w:space="0" w:color="auto"/>
              <w:right w:val="nil"/>
            </w:tcBorders>
            <w:shd w:val="clear" w:color="auto" w:fill="auto"/>
            <w:vAlign w:val="bottom"/>
          </w:tcPr>
          <w:p w:rsidR="001B33ED" w:rsidRPr="00CC3A1E" w:rsidRDefault="001B33ED" w:rsidP="00C235EB">
            <w:pPr>
              <w:rPr>
                <w:rFonts w:ascii="Arial" w:hAnsi="Arial" w:cs="Arial"/>
                <w:b/>
                <w:bCs/>
                <w:sz w:val="20"/>
                <w:szCs w:val="20"/>
              </w:rPr>
            </w:pPr>
            <w:r>
              <w:rPr>
                <w:rFonts w:ascii="Arial" w:hAnsi="Arial" w:cs="Arial"/>
                <w:b/>
                <w:bCs/>
                <w:sz w:val="20"/>
                <w:szCs w:val="20"/>
                <w:lang w:val="uk-UA"/>
              </w:rPr>
              <w:t>6.9</w:t>
            </w:r>
            <w:r w:rsidRPr="00CC3A1E">
              <w:rPr>
                <w:rFonts w:ascii="Arial" w:hAnsi="Arial" w:cs="Arial"/>
                <w:b/>
                <w:bCs/>
                <w:sz w:val="20"/>
                <w:szCs w:val="20"/>
              </w:rPr>
              <w:t>.1 Грошові кошти у Звіті про фінансовий стан</w:t>
            </w:r>
          </w:p>
        </w:tc>
        <w:tc>
          <w:tcPr>
            <w:tcW w:w="1356" w:type="dxa"/>
            <w:gridSpan w:val="2"/>
            <w:tcBorders>
              <w:top w:val="single" w:sz="4" w:space="0" w:color="auto"/>
              <w:left w:val="nil"/>
              <w:bottom w:val="single" w:sz="4" w:space="0" w:color="auto"/>
              <w:right w:val="nil"/>
            </w:tcBorders>
            <w:shd w:val="clear" w:color="auto" w:fill="auto"/>
            <w:noWrap/>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Період</w:t>
            </w:r>
            <w:r w:rsidRPr="001B33ED">
              <w:rPr>
                <w:rFonts w:ascii="Arial" w:eastAsiaTheme="minorEastAsia" w:hAnsi="Arial" w:cs="Arial"/>
                <w:b/>
                <w:bCs/>
                <w:sz w:val="20"/>
                <w:szCs w:val="20"/>
              </w:rPr>
              <w:t xml:space="preserve">, що закінчився </w:t>
            </w:r>
            <w:r w:rsidRPr="001B33ED">
              <w:rPr>
                <w:rFonts w:ascii="Arial" w:eastAsiaTheme="minorEastAsia" w:hAnsi="Arial" w:cs="Arial"/>
                <w:b/>
                <w:bCs/>
                <w:sz w:val="20"/>
                <w:szCs w:val="20"/>
                <w:lang w:val="uk-UA"/>
              </w:rPr>
              <w:t>30.09.2021</w:t>
            </w:r>
          </w:p>
        </w:tc>
        <w:tc>
          <w:tcPr>
            <w:tcW w:w="1356" w:type="dxa"/>
            <w:gridSpan w:val="3"/>
            <w:tcBorders>
              <w:top w:val="single" w:sz="4" w:space="0" w:color="auto"/>
              <w:left w:val="nil"/>
              <w:bottom w:val="single" w:sz="4" w:space="0" w:color="auto"/>
              <w:right w:val="nil"/>
            </w:tcBorders>
            <w:shd w:val="clear" w:color="auto" w:fill="auto"/>
            <w:noWrap/>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rPr>
              <w:t xml:space="preserve">Період, що закінчився </w:t>
            </w:r>
            <w:r w:rsidRPr="001B33ED">
              <w:rPr>
                <w:rFonts w:ascii="Arial" w:eastAsiaTheme="minorEastAsia" w:hAnsi="Arial" w:cs="Arial"/>
                <w:b/>
                <w:bCs/>
                <w:sz w:val="20"/>
                <w:szCs w:val="20"/>
                <w:lang w:val="uk-UA"/>
              </w:rPr>
              <w:t>31.12.2020</w:t>
            </w:r>
          </w:p>
        </w:tc>
      </w:tr>
      <w:tr w:rsidR="001B33ED" w:rsidRPr="001B33ED" w:rsidTr="00C235EB">
        <w:trPr>
          <w:trHeight w:val="255"/>
        </w:trPr>
        <w:tc>
          <w:tcPr>
            <w:tcW w:w="7577" w:type="dxa"/>
            <w:gridSpan w:val="4"/>
            <w:tcBorders>
              <w:top w:val="nil"/>
              <w:left w:val="nil"/>
              <w:bottom w:val="nil"/>
              <w:right w:val="nil"/>
            </w:tcBorders>
            <w:shd w:val="clear" w:color="auto" w:fill="auto"/>
            <w:noWrap/>
            <w:vAlign w:val="bottom"/>
          </w:tcPr>
          <w:p w:rsidR="001B33ED" w:rsidRPr="00CC3A1E" w:rsidRDefault="001B33ED" w:rsidP="00C235EB">
            <w:pPr>
              <w:rPr>
                <w:rFonts w:ascii="Arial" w:hAnsi="Arial" w:cs="Arial"/>
                <w:sz w:val="20"/>
                <w:szCs w:val="20"/>
              </w:rPr>
            </w:pPr>
            <w:r w:rsidRPr="00CC3A1E">
              <w:rPr>
                <w:rFonts w:ascii="Arial" w:hAnsi="Arial" w:cs="Arial"/>
                <w:sz w:val="20"/>
                <w:szCs w:val="20"/>
              </w:rPr>
              <w:t>Готівка в касі</w:t>
            </w:r>
          </w:p>
        </w:tc>
        <w:tc>
          <w:tcPr>
            <w:tcW w:w="1356" w:type="dxa"/>
            <w:gridSpan w:val="2"/>
            <w:tcBorders>
              <w:top w:val="nil"/>
              <w:left w:val="nil"/>
              <w:bottom w:val="nil"/>
              <w:right w:val="nil"/>
            </w:tcBorders>
            <w:shd w:val="clear" w:color="auto" w:fill="auto"/>
            <w:vAlign w:val="bottom"/>
          </w:tcPr>
          <w:p w:rsidR="001B33ED" w:rsidRPr="00523B71" w:rsidRDefault="001B33ED" w:rsidP="00C235EB">
            <w:pPr>
              <w:jc w:val="right"/>
              <w:rPr>
                <w:rFonts w:ascii="Arial" w:hAnsi="Arial" w:cs="Arial"/>
                <w:sz w:val="20"/>
                <w:szCs w:val="20"/>
                <w:lang w:val="uk-UA"/>
              </w:rPr>
            </w:pPr>
            <w:r>
              <w:rPr>
                <w:rFonts w:ascii="Arial" w:hAnsi="Arial" w:cs="Arial"/>
                <w:sz w:val="20"/>
                <w:szCs w:val="20"/>
                <w:lang w:val="uk-UA"/>
              </w:rPr>
              <w:t>23</w:t>
            </w:r>
          </w:p>
        </w:tc>
        <w:tc>
          <w:tcPr>
            <w:tcW w:w="1356" w:type="dxa"/>
            <w:gridSpan w:val="3"/>
            <w:tcBorders>
              <w:top w:val="nil"/>
              <w:left w:val="nil"/>
              <w:bottom w:val="nil"/>
              <w:right w:val="nil"/>
            </w:tcBorders>
            <w:shd w:val="clear" w:color="auto" w:fill="auto"/>
            <w:vAlign w:val="bottom"/>
          </w:tcPr>
          <w:p w:rsidR="001B33ED" w:rsidRPr="00523B71" w:rsidRDefault="001B33ED" w:rsidP="00C235EB">
            <w:pPr>
              <w:jc w:val="right"/>
              <w:rPr>
                <w:rFonts w:ascii="Arial" w:hAnsi="Arial" w:cs="Arial"/>
                <w:sz w:val="20"/>
                <w:szCs w:val="20"/>
                <w:lang w:val="uk-UA"/>
              </w:rPr>
            </w:pPr>
            <w:r>
              <w:rPr>
                <w:rFonts w:ascii="Arial" w:hAnsi="Arial" w:cs="Arial"/>
                <w:sz w:val="20"/>
                <w:szCs w:val="20"/>
                <w:lang w:val="uk-UA"/>
              </w:rPr>
              <w:t>22</w:t>
            </w:r>
          </w:p>
        </w:tc>
      </w:tr>
      <w:tr w:rsidR="001B33ED" w:rsidRPr="001B33ED" w:rsidTr="00C235EB">
        <w:trPr>
          <w:trHeight w:val="255"/>
        </w:trPr>
        <w:tc>
          <w:tcPr>
            <w:tcW w:w="7577" w:type="dxa"/>
            <w:gridSpan w:val="4"/>
            <w:tcBorders>
              <w:top w:val="nil"/>
              <w:left w:val="nil"/>
              <w:bottom w:val="nil"/>
              <w:right w:val="nil"/>
            </w:tcBorders>
            <w:shd w:val="clear" w:color="auto" w:fill="auto"/>
            <w:noWrap/>
            <w:vAlign w:val="bottom"/>
          </w:tcPr>
          <w:p w:rsidR="001B33ED" w:rsidRPr="00CC3A1E" w:rsidRDefault="001B33ED" w:rsidP="00C235EB">
            <w:pPr>
              <w:rPr>
                <w:rFonts w:ascii="Arial" w:hAnsi="Arial" w:cs="Arial"/>
                <w:sz w:val="20"/>
                <w:szCs w:val="20"/>
              </w:rPr>
            </w:pPr>
            <w:r w:rsidRPr="00CC3A1E">
              <w:rPr>
                <w:rFonts w:ascii="Arial" w:hAnsi="Arial" w:cs="Arial"/>
                <w:sz w:val="20"/>
                <w:szCs w:val="20"/>
              </w:rPr>
              <w:t>Грошові кошти на банківських рахунках</w:t>
            </w:r>
          </w:p>
        </w:tc>
        <w:tc>
          <w:tcPr>
            <w:tcW w:w="1356" w:type="dxa"/>
            <w:gridSpan w:val="2"/>
            <w:tcBorders>
              <w:top w:val="nil"/>
              <w:left w:val="nil"/>
              <w:bottom w:val="nil"/>
              <w:right w:val="nil"/>
            </w:tcBorders>
            <w:shd w:val="clear" w:color="auto" w:fill="auto"/>
            <w:vAlign w:val="bottom"/>
          </w:tcPr>
          <w:p w:rsidR="001B33ED" w:rsidRPr="00F27E86" w:rsidRDefault="001B33ED" w:rsidP="00C235EB">
            <w:pPr>
              <w:jc w:val="right"/>
              <w:rPr>
                <w:rFonts w:ascii="Arial" w:hAnsi="Arial" w:cs="Arial"/>
                <w:sz w:val="20"/>
                <w:szCs w:val="20"/>
                <w:lang w:val="uk-UA"/>
              </w:rPr>
            </w:pPr>
            <w:r>
              <w:rPr>
                <w:rFonts w:ascii="Arial" w:hAnsi="Arial" w:cs="Arial"/>
                <w:sz w:val="20"/>
                <w:szCs w:val="20"/>
                <w:lang w:val="uk-UA"/>
              </w:rPr>
              <w:t>164 876</w:t>
            </w:r>
          </w:p>
        </w:tc>
        <w:tc>
          <w:tcPr>
            <w:tcW w:w="1356" w:type="dxa"/>
            <w:gridSpan w:val="3"/>
            <w:tcBorders>
              <w:top w:val="nil"/>
              <w:left w:val="nil"/>
              <w:bottom w:val="nil"/>
              <w:right w:val="nil"/>
            </w:tcBorders>
            <w:shd w:val="clear" w:color="auto" w:fill="auto"/>
            <w:vAlign w:val="bottom"/>
          </w:tcPr>
          <w:p w:rsidR="001B33ED" w:rsidRPr="00F27E86" w:rsidRDefault="001B33ED" w:rsidP="00C235EB">
            <w:pPr>
              <w:jc w:val="right"/>
              <w:rPr>
                <w:rFonts w:ascii="Arial" w:hAnsi="Arial" w:cs="Arial"/>
                <w:sz w:val="20"/>
                <w:szCs w:val="20"/>
                <w:lang w:val="uk-UA"/>
              </w:rPr>
            </w:pPr>
            <w:r>
              <w:rPr>
                <w:rFonts w:ascii="Arial" w:hAnsi="Arial" w:cs="Arial"/>
                <w:sz w:val="20"/>
                <w:szCs w:val="20"/>
                <w:lang w:val="uk-UA"/>
              </w:rPr>
              <w:t>373 118</w:t>
            </w:r>
          </w:p>
        </w:tc>
      </w:tr>
      <w:tr w:rsidR="001B33ED" w:rsidRPr="001B33ED" w:rsidTr="00C235EB">
        <w:trPr>
          <w:trHeight w:val="255"/>
        </w:trPr>
        <w:tc>
          <w:tcPr>
            <w:tcW w:w="7577" w:type="dxa"/>
            <w:gridSpan w:val="4"/>
            <w:tcBorders>
              <w:top w:val="nil"/>
              <w:left w:val="nil"/>
              <w:bottom w:val="nil"/>
              <w:right w:val="nil"/>
            </w:tcBorders>
            <w:shd w:val="clear" w:color="auto" w:fill="auto"/>
            <w:noWrap/>
            <w:vAlign w:val="bottom"/>
          </w:tcPr>
          <w:p w:rsidR="001B33ED" w:rsidRPr="00CC3A1E" w:rsidRDefault="001B33ED" w:rsidP="00C235EB">
            <w:pPr>
              <w:rPr>
                <w:rFonts w:ascii="Arial" w:hAnsi="Arial" w:cs="Arial"/>
                <w:sz w:val="20"/>
                <w:szCs w:val="20"/>
              </w:rPr>
            </w:pPr>
            <w:r w:rsidRPr="00CC3A1E">
              <w:rPr>
                <w:rFonts w:ascii="Arial" w:hAnsi="Arial" w:cs="Arial"/>
                <w:sz w:val="20"/>
                <w:szCs w:val="20"/>
              </w:rPr>
              <w:t>Депозити</w:t>
            </w:r>
          </w:p>
        </w:tc>
        <w:tc>
          <w:tcPr>
            <w:tcW w:w="1356" w:type="dxa"/>
            <w:gridSpan w:val="2"/>
            <w:tcBorders>
              <w:top w:val="nil"/>
              <w:left w:val="nil"/>
              <w:bottom w:val="nil"/>
              <w:right w:val="nil"/>
            </w:tcBorders>
            <w:shd w:val="clear" w:color="auto" w:fill="auto"/>
            <w:vAlign w:val="bottom"/>
          </w:tcPr>
          <w:p w:rsidR="001B33ED" w:rsidRPr="00E26A3A" w:rsidRDefault="001B33ED" w:rsidP="00C235EB">
            <w:pPr>
              <w:jc w:val="right"/>
              <w:rPr>
                <w:rFonts w:ascii="Arial" w:hAnsi="Arial" w:cs="Arial"/>
                <w:sz w:val="20"/>
                <w:szCs w:val="20"/>
                <w:lang w:val="uk-UA"/>
              </w:rPr>
            </w:pPr>
          </w:p>
        </w:tc>
        <w:tc>
          <w:tcPr>
            <w:tcW w:w="1356" w:type="dxa"/>
            <w:gridSpan w:val="3"/>
            <w:tcBorders>
              <w:top w:val="nil"/>
              <w:left w:val="nil"/>
              <w:bottom w:val="nil"/>
              <w:right w:val="nil"/>
            </w:tcBorders>
            <w:shd w:val="clear" w:color="auto" w:fill="auto"/>
            <w:vAlign w:val="bottom"/>
          </w:tcPr>
          <w:p w:rsidR="001B33ED" w:rsidRPr="00E26A3A" w:rsidRDefault="001B33ED" w:rsidP="00C235EB">
            <w:pPr>
              <w:jc w:val="right"/>
              <w:rPr>
                <w:rFonts w:ascii="Arial" w:hAnsi="Arial" w:cs="Arial"/>
                <w:sz w:val="20"/>
                <w:szCs w:val="20"/>
                <w:lang w:val="uk-UA"/>
              </w:rPr>
            </w:pPr>
            <w:r>
              <w:rPr>
                <w:rFonts w:ascii="Arial" w:hAnsi="Arial" w:cs="Arial"/>
                <w:sz w:val="20"/>
                <w:szCs w:val="20"/>
                <w:lang w:val="uk-UA"/>
              </w:rPr>
              <w:t>-</w:t>
            </w:r>
          </w:p>
        </w:tc>
      </w:tr>
      <w:tr w:rsidR="001B33ED" w:rsidRPr="001B33ED" w:rsidTr="00C235EB">
        <w:trPr>
          <w:trHeight w:val="270"/>
        </w:trPr>
        <w:tc>
          <w:tcPr>
            <w:tcW w:w="7577" w:type="dxa"/>
            <w:gridSpan w:val="4"/>
            <w:tcBorders>
              <w:top w:val="double" w:sz="6" w:space="0" w:color="auto"/>
              <w:left w:val="nil"/>
              <w:bottom w:val="nil"/>
              <w:right w:val="nil"/>
            </w:tcBorders>
            <w:shd w:val="clear" w:color="auto" w:fill="auto"/>
            <w:noWrap/>
            <w:vAlign w:val="bottom"/>
          </w:tcPr>
          <w:p w:rsidR="001B33ED" w:rsidRPr="00CC3A1E" w:rsidRDefault="001B33ED" w:rsidP="00C235EB">
            <w:pPr>
              <w:rPr>
                <w:rFonts w:ascii="Arial" w:hAnsi="Arial" w:cs="Arial"/>
                <w:b/>
                <w:bCs/>
                <w:sz w:val="20"/>
                <w:szCs w:val="20"/>
              </w:rPr>
            </w:pPr>
            <w:r w:rsidRPr="00CC3A1E">
              <w:rPr>
                <w:rFonts w:ascii="Arial" w:hAnsi="Arial" w:cs="Arial"/>
                <w:b/>
                <w:bCs/>
                <w:sz w:val="20"/>
                <w:szCs w:val="20"/>
              </w:rPr>
              <w:t>Разом</w:t>
            </w:r>
          </w:p>
        </w:tc>
        <w:tc>
          <w:tcPr>
            <w:tcW w:w="1356" w:type="dxa"/>
            <w:gridSpan w:val="2"/>
            <w:tcBorders>
              <w:top w:val="double" w:sz="6" w:space="0" w:color="auto"/>
              <w:left w:val="nil"/>
              <w:bottom w:val="nil"/>
              <w:right w:val="nil"/>
            </w:tcBorders>
            <w:shd w:val="clear" w:color="auto" w:fill="auto"/>
            <w:vAlign w:val="bottom"/>
          </w:tcPr>
          <w:p w:rsidR="001B33ED" w:rsidRPr="00A31D7C" w:rsidRDefault="001B33ED" w:rsidP="00C235EB">
            <w:pPr>
              <w:jc w:val="right"/>
              <w:rPr>
                <w:rFonts w:ascii="Arial" w:hAnsi="Arial" w:cs="Arial"/>
                <w:b/>
                <w:bCs/>
                <w:sz w:val="20"/>
                <w:szCs w:val="20"/>
                <w:lang w:val="uk-UA"/>
              </w:rPr>
            </w:pPr>
            <w:r>
              <w:rPr>
                <w:rFonts w:ascii="Arial" w:hAnsi="Arial" w:cs="Arial"/>
                <w:b/>
                <w:bCs/>
                <w:sz w:val="20"/>
                <w:szCs w:val="20"/>
                <w:lang w:val="uk-UA"/>
              </w:rPr>
              <w:t>164 899</w:t>
            </w:r>
          </w:p>
        </w:tc>
        <w:tc>
          <w:tcPr>
            <w:tcW w:w="1356" w:type="dxa"/>
            <w:gridSpan w:val="3"/>
            <w:tcBorders>
              <w:top w:val="double" w:sz="6" w:space="0" w:color="auto"/>
              <w:left w:val="nil"/>
              <w:bottom w:val="nil"/>
              <w:right w:val="nil"/>
            </w:tcBorders>
            <w:shd w:val="clear" w:color="auto" w:fill="auto"/>
            <w:vAlign w:val="bottom"/>
          </w:tcPr>
          <w:p w:rsidR="001B33ED" w:rsidRPr="00A31D7C" w:rsidRDefault="001B33ED" w:rsidP="00C235EB">
            <w:pPr>
              <w:jc w:val="right"/>
              <w:rPr>
                <w:rFonts w:ascii="Arial" w:hAnsi="Arial" w:cs="Arial"/>
                <w:b/>
                <w:bCs/>
                <w:sz w:val="20"/>
                <w:szCs w:val="20"/>
                <w:lang w:val="uk-UA"/>
              </w:rPr>
            </w:pPr>
            <w:r>
              <w:rPr>
                <w:rFonts w:ascii="Arial" w:hAnsi="Arial" w:cs="Arial"/>
                <w:b/>
                <w:bCs/>
                <w:sz w:val="20"/>
                <w:szCs w:val="20"/>
                <w:lang w:val="uk-UA"/>
              </w:rPr>
              <w:t>373 140</w:t>
            </w:r>
          </w:p>
        </w:tc>
      </w:tr>
      <w:tr w:rsidR="001B33ED" w:rsidRPr="001B33ED" w:rsidTr="00C235EB">
        <w:trPr>
          <w:trHeight w:val="255"/>
        </w:trPr>
        <w:tc>
          <w:tcPr>
            <w:tcW w:w="7577" w:type="dxa"/>
            <w:gridSpan w:val="4"/>
            <w:tcBorders>
              <w:top w:val="nil"/>
              <w:left w:val="nil"/>
              <w:bottom w:val="nil"/>
              <w:right w:val="nil"/>
            </w:tcBorders>
            <w:shd w:val="clear" w:color="auto" w:fill="auto"/>
            <w:noWrap/>
            <w:vAlign w:val="bottom"/>
          </w:tcPr>
          <w:p w:rsidR="001B33ED" w:rsidRPr="00CC3A1E" w:rsidRDefault="001B33ED" w:rsidP="00C235EB">
            <w:pPr>
              <w:rPr>
                <w:rFonts w:ascii="Arial" w:hAnsi="Arial" w:cs="Arial"/>
                <w:sz w:val="20"/>
                <w:szCs w:val="20"/>
              </w:rPr>
            </w:pPr>
          </w:p>
        </w:tc>
        <w:tc>
          <w:tcPr>
            <w:tcW w:w="1356" w:type="dxa"/>
            <w:gridSpan w:val="2"/>
            <w:tcBorders>
              <w:top w:val="nil"/>
              <w:left w:val="nil"/>
              <w:bottom w:val="nil"/>
              <w:right w:val="nil"/>
            </w:tcBorders>
            <w:shd w:val="clear" w:color="auto" w:fill="auto"/>
            <w:vAlign w:val="bottom"/>
          </w:tcPr>
          <w:p w:rsidR="001B33ED" w:rsidRPr="00CC3A1E" w:rsidRDefault="001B33ED" w:rsidP="00C235EB">
            <w:pPr>
              <w:jc w:val="right"/>
              <w:rPr>
                <w:rFonts w:ascii="Arial" w:hAnsi="Arial" w:cs="Arial"/>
                <w:color w:val="FF0000"/>
                <w:sz w:val="20"/>
                <w:szCs w:val="20"/>
              </w:rPr>
            </w:pPr>
          </w:p>
        </w:tc>
        <w:tc>
          <w:tcPr>
            <w:tcW w:w="1356" w:type="dxa"/>
            <w:gridSpan w:val="3"/>
            <w:tcBorders>
              <w:top w:val="nil"/>
              <w:left w:val="nil"/>
              <w:bottom w:val="nil"/>
              <w:right w:val="nil"/>
            </w:tcBorders>
            <w:shd w:val="clear" w:color="auto" w:fill="auto"/>
            <w:vAlign w:val="bottom"/>
          </w:tcPr>
          <w:p w:rsidR="001B33ED" w:rsidRPr="00CC3A1E" w:rsidRDefault="001B33ED" w:rsidP="00C235EB">
            <w:pPr>
              <w:jc w:val="right"/>
              <w:rPr>
                <w:rFonts w:ascii="Arial" w:hAnsi="Arial" w:cs="Arial"/>
                <w:color w:val="FF0000"/>
                <w:sz w:val="20"/>
                <w:szCs w:val="20"/>
              </w:rPr>
            </w:pPr>
          </w:p>
        </w:tc>
      </w:tr>
    </w:tbl>
    <w:p w:rsidR="001B33ED" w:rsidRDefault="001B33ED" w:rsidP="001B33ED">
      <w:pPr>
        <w:spacing w:before="120" w:after="120"/>
        <w:ind w:firstLine="567"/>
        <w:jc w:val="both"/>
        <w:rPr>
          <w:rStyle w:val="hps"/>
          <w:lang w:val="uk-UA"/>
        </w:rPr>
      </w:pPr>
    </w:p>
    <w:tbl>
      <w:tblPr>
        <w:tblW w:w="10273" w:type="dxa"/>
        <w:tblInd w:w="108" w:type="dxa"/>
        <w:tblLook w:val="0000"/>
      </w:tblPr>
      <w:tblGrid>
        <w:gridCol w:w="6946"/>
        <w:gridCol w:w="1891"/>
        <w:gridCol w:w="1436"/>
      </w:tblGrid>
      <w:tr w:rsidR="001B33ED" w:rsidRPr="001B33ED" w:rsidTr="00C235EB">
        <w:trPr>
          <w:trHeight w:val="255"/>
        </w:trPr>
        <w:tc>
          <w:tcPr>
            <w:tcW w:w="8837" w:type="dxa"/>
            <w:gridSpan w:val="2"/>
            <w:tcBorders>
              <w:top w:val="nil"/>
              <w:left w:val="nil"/>
              <w:bottom w:val="nil"/>
              <w:right w:val="nil"/>
            </w:tcBorders>
            <w:shd w:val="clear" w:color="auto" w:fill="auto"/>
            <w:noWrap/>
            <w:vAlign w:val="bottom"/>
          </w:tcPr>
          <w:p w:rsidR="001B33ED" w:rsidRPr="00316464" w:rsidRDefault="001B33ED" w:rsidP="00C235EB">
            <w:pPr>
              <w:rPr>
                <w:rFonts w:ascii="Arial" w:hAnsi="Arial" w:cs="Arial"/>
                <w:b/>
                <w:bCs/>
                <w:color w:val="993300"/>
                <w:sz w:val="20"/>
                <w:szCs w:val="20"/>
              </w:rPr>
            </w:pPr>
            <w:r>
              <w:rPr>
                <w:rFonts w:ascii="Arial" w:hAnsi="Arial" w:cs="Arial"/>
                <w:b/>
                <w:bCs/>
                <w:color w:val="993300"/>
                <w:sz w:val="20"/>
                <w:szCs w:val="20"/>
                <w:lang w:val="uk-UA"/>
              </w:rPr>
              <w:t>6.10</w:t>
            </w:r>
            <w:r w:rsidRPr="00316464">
              <w:rPr>
                <w:rFonts w:ascii="Arial" w:hAnsi="Arial" w:cs="Arial"/>
                <w:b/>
                <w:bCs/>
                <w:color w:val="993300"/>
                <w:sz w:val="20"/>
                <w:szCs w:val="20"/>
              </w:rPr>
              <w:t xml:space="preserve"> ВИПУЩЕНИЙ, ДОДАТКОВО ВКЛАДЕНИЙ КАПІТАЛ ТА РЕЗЕРВИ</w:t>
            </w:r>
          </w:p>
        </w:tc>
        <w:tc>
          <w:tcPr>
            <w:tcW w:w="1436" w:type="dxa"/>
            <w:tcBorders>
              <w:top w:val="nil"/>
              <w:left w:val="nil"/>
              <w:bottom w:val="nil"/>
              <w:right w:val="nil"/>
            </w:tcBorders>
            <w:shd w:val="clear" w:color="auto" w:fill="auto"/>
            <w:noWrap/>
            <w:vAlign w:val="bottom"/>
          </w:tcPr>
          <w:p w:rsidR="001B33ED" w:rsidRPr="00316464" w:rsidRDefault="001B33ED" w:rsidP="00C235EB">
            <w:pPr>
              <w:jc w:val="right"/>
              <w:rPr>
                <w:rFonts w:ascii="Arial" w:hAnsi="Arial" w:cs="Arial"/>
                <w:sz w:val="20"/>
                <w:szCs w:val="20"/>
              </w:rPr>
            </w:pPr>
          </w:p>
        </w:tc>
      </w:tr>
      <w:tr w:rsidR="001B33ED" w:rsidRPr="001B33ED" w:rsidTr="00C235EB">
        <w:trPr>
          <w:trHeight w:val="255"/>
        </w:trPr>
        <w:tc>
          <w:tcPr>
            <w:tcW w:w="6946" w:type="dxa"/>
            <w:tcBorders>
              <w:top w:val="nil"/>
              <w:left w:val="nil"/>
              <w:bottom w:val="nil"/>
              <w:right w:val="nil"/>
            </w:tcBorders>
            <w:shd w:val="clear" w:color="auto" w:fill="auto"/>
            <w:noWrap/>
            <w:vAlign w:val="bottom"/>
          </w:tcPr>
          <w:p w:rsidR="001B33ED" w:rsidRPr="00316464" w:rsidRDefault="001B33ED" w:rsidP="00C235EB">
            <w:pPr>
              <w:rPr>
                <w:rFonts w:ascii="Arial" w:hAnsi="Arial" w:cs="Arial"/>
                <w:sz w:val="20"/>
                <w:szCs w:val="20"/>
              </w:rPr>
            </w:pPr>
          </w:p>
        </w:tc>
        <w:tc>
          <w:tcPr>
            <w:tcW w:w="1891" w:type="dxa"/>
            <w:tcBorders>
              <w:top w:val="nil"/>
              <w:left w:val="nil"/>
              <w:bottom w:val="nil"/>
              <w:right w:val="nil"/>
            </w:tcBorders>
            <w:shd w:val="clear" w:color="auto" w:fill="auto"/>
            <w:noWrap/>
            <w:vAlign w:val="bottom"/>
          </w:tcPr>
          <w:p w:rsidR="001B33ED" w:rsidRPr="00316464" w:rsidRDefault="001B33ED" w:rsidP="00C235EB">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tcPr>
          <w:p w:rsidR="001B33ED" w:rsidRPr="00316464" w:rsidRDefault="001B33ED" w:rsidP="00C235EB">
            <w:pPr>
              <w:jc w:val="right"/>
              <w:rPr>
                <w:rFonts w:ascii="Arial" w:hAnsi="Arial" w:cs="Arial"/>
                <w:b/>
                <w:bCs/>
                <w:sz w:val="20"/>
                <w:szCs w:val="20"/>
              </w:rPr>
            </w:pPr>
            <w:r w:rsidRPr="00316464">
              <w:rPr>
                <w:rFonts w:ascii="Arial" w:hAnsi="Arial" w:cs="Arial"/>
                <w:b/>
                <w:bCs/>
                <w:sz w:val="20"/>
                <w:szCs w:val="20"/>
              </w:rPr>
              <w:t>UAH</w:t>
            </w:r>
          </w:p>
        </w:tc>
      </w:tr>
      <w:tr w:rsidR="001B33ED" w:rsidRPr="001B33ED" w:rsidTr="00C235EB">
        <w:trPr>
          <w:trHeight w:val="255"/>
        </w:trPr>
        <w:tc>
          <w:tcPr>
            <w:tcW w:w="6946" w:type="dxa"/>
            <w:tcBorders>
              <w:top w:val="single" w:sz="4" w:space="0" w:color="auto"/>
              <w:left w:val="nil"/>
              <w:bottom w:val="single" w:sz="4" w:space="0" w:color="auto"/>
              <w:right w:val="nil"/>
            </w:tcBorders>
            <w:shd w:val="clear" w:color="auto" w:fill="auto"/>
            <w:vAlign w:val="bottom"/>
          </w:tcPr>
          <w:p w:rsidR="001B33ED" w:rsidRPr="00316464" w:rsidRDefault="001B33ED" w:rsidP="00C235EB">
            <w:pPr>
              <w:rPr>
                <w:rFonts w:ascii="Arial" w:hAnsi="Arial" w:cs="Arial"/>
                <w:b/>
                <w:bCs/>
                <w:sz w:val="20"/>
                <w:szCs w:val="20"/>
              </w:rPr>
            </w:pPr>
            <w:r>
              <w:rPr>
                <w:rFonts w:ascii="Arial" w:hAnsi="Arial" w:cs="Arial"/>
                <w:b/>
                <w:bCs/>
                <w:sz w:val="20"/>
                <w:szCs w:val="20"/>
                <w:lang w:val="uk-UA"/>
              </w:rPr>
              <w:t xml:space="preserve">6.10.1 </w:t>
            </w:r>
            <w:r w:rsidRPr="00316464">
              <w:rPr>
                <w:rFonts w:ascii="Arial" w:hAnsi="Arial" w:cs="Arial"/>
                <w:b/>
                <w:bCs/>
                <w:sz w:val="20"/>
                <w:szCs w:val="20"/>
              </w:rPr>
              <w:t>Статутний капітал у Звіті про фінансовий стан</w:t>
            </w:r>
          </w:p>
        </w:tc>
        <w:tc>
          <w:tcPr>
            <w:tcW w:w="1891" w:type="dxa"/>
            <w:tcBorders>
              <w:top w:val="single" w:sz="4" w:space="0" w:color="auto"/>
              <w:left w:val="nil"/>
              <w:bottom w:val="single" w:sz="4" w:space="0" w:color="auto"/>
              <w:right w:val="nil"/>
            </w:tcBorders>
            <w:shd w:val="clear" w:color="auto" w:fill="auto"/>
            <w:noWrap/>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Період</w:t>
            </w:r>
            <w:r w:rsidRPr="001B33ED">
              <w:rPr>
                <w:rFonts w:ascii="Arial" w:eastAsiaTheme="minorEastAsia" w:hAnsi="Arial" w:cs="Arial"/>
                <w:b/>
                <w:bCs/>
                <w:sz w:val="20"/>
                <w:szCs w:val="20"/>
              </w:rPr>
              <w:t xml:space="preserve">, що закінчився </w:t>
            </w:r>
            <w:r w:rsidRPr="001B33ED">
              <w:rPr>
                <w:rFonts w:ascii="Arial" w:eastAsiaTheme="minorEastAsia" w:hAnsi="Arial" w:cs="Arial"/>
                <w:b/>
                <w:bCs/>
                <w:sz w:val="20"/>
                <w:szCs w:val="20"/>
                <w:lang w:val="uk-UA"/>
              </w:rPr>
              <w:t>30.09.2021</w:t>
            </w:r>
          </w:p>
        </w:tc>
        <w:tc>
          <w:tcPr>
            <w:tcW w:w="1436" w:type="dxa"/>
            <w:tcBorders>
              <w:top w:val="single" w:sz="4" w:space="0" w:color="auto"/>
              <w:left w:val="nil"/>
              <w:bottom w:val="single" w:sz="4" w:space="0" w:color="auto"/>
              <w:right w:val="nil"/>
            </w:tcBorders>
            <w:shd w:val="clear" w:color="auto" w:fill="auto"/>
            <w:noWrap/>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Період, що закінчився 31.12.2020</w:t>
            </w:r>
          </w:p>
        </w:tc>
      </w:tr>
      <w:tr w:rsidR="001B33ED" w:rsidRPr="001B33ED" w:rsidTr="00C235EB">
        <w:trPr>
          <w:trHeight w:val="255"/>
        </w:trPr>
        <w:tc>
          <w:tcPr>
            <w:tcW w:w="6946" w:type="dxa"/>
            <w:tcBorders>
              <w:top w:val="nil"/>
              <w:left w:val="nil"/>
              <w:bottom w:val="nil"/>
              <w:right w:val="nil"/>
            </w:tcBorders>
            <w:shd w:val="clear" w:color="auto" w:fill="auto"/>
            <w:vAlign w:val="bottom"/>
          </w:tcPr>
          <w:p w:rsidR="001B33ED" w:rsidRPr="00C129CC" w:rsidRDefault="001B33ED" w:rsidP="00C235EB">
            <w:pPr>
              <w:rPr>
                <w:rFonts w:ascii="Arial" w:hAnsi="Arial" w:cs="Arial"/>
                <w:sz w:val="20"/>
                <w:szCs w:val="20"/>
                <w:lang w:val="uk-UA"/>
              </w:rPr>
            </w:pPr>
            <w:r w:rsidRPr="00C129CC">
              <w:rPr>
                <w:rFonts w:ascii="Arial" w:hAnsi="Arial" w:cs="Arial"/>
                <w:sz w:val="20"/>
                <w:szCs w:val="20"/>
                <w:lang w:val="uk-UA"/>
              </w:rPr>
              <w:t>Іменні прості акції (кількість/тис.)</w:t>
            </w:r>
          </w:p>
        </w:tc>
        <w:tc>
          <w:tcPr>
            <w:tcW w:w="1891" w:type="dxa"/>
            <w:tcBorders>
              <w:top w:val="nil"/>
              <w:left w:val="nil"/>
              <w:bottom w:val="nil"/>
              <w:right w:val="nil"/>
            </w:tcBorders>
            <w:shd w:val="clear" w:color="auto" w:fill="auto"/>
            <w:vAlign w:val="bottom"/>
          </w:tcPr>
          <w:p w:rsidR="001B33ED" w:rsidRPr="00C129CC" w:rsidRDefault="001B33ED" w:rsidP="00C235EB">
            <w:pPr>
              <w:jc w:val="right"/>
              <w:rPr>
                <w:rFonts w:ascii="Arial" w:hAnsi="Arial" w:cs="Arial"/>
                <w:sz w:val="20"/>
                <w:szCs w:val="20"/>
                <w:lang w:val="uk-UA"/>
              </w:rPr>
            </w:pPr>
            <w:r>
              <w:rPr>
                <w:rFonts w:ascii="Arial" w:hAnsi="Arial" w:cs="Arial"/>
                <w:sz w:val="20"/>
                <w:szCs w:val="20"/>
                <w:lang w:val="uk-UA"/>
              </w:rPr>
              <w:t>6 022</w:t>
            </w:r>
          </w:p>
        </w:tc>
        <w:tc>
          <w:tcPr>
            <w:tcW w:w="1436" w:type="dxa"/>
            <w:tcBorders>
              <w:top w:val="nil"/>
              <w:left w:val="nil"/>
              <w:bottom w:val="nil"/>
              <w:right w:val="nil"/>
            </w:tcBorders>
            <w:shd w:val="clear" w:color="auto" w:fill="auto"/>
            <w:vAlign w:val="bottom"/>
          </w:tcPr>
          <w:p w:rsidR="001B33ED" w:rsidRPr="00C129CC" w:rsidRDefault="001B33ED" w:rsidP="00C235EB">
            <w:pPr>
              <w:jc w:val="right"/>
              <w:rPr>
                <w:rFonts w:ascii="Arial" w:hAnsi="Arial" w:cs="Arial"/>
                <w:sz w:val="20"/>
                <w:szCs w:val="20"/>
                <w:lang w:val="uk-UA"/>
              </w:rPr>
            </w:pPr>
            <w:r>
              <w:rPr>
                <w:rFonts w:ascii="Arial" w:hAnsi="Arial" w:cs="Arial"/>
                <w:sz w:val="20"/>
                <w:szCs w:val="20"/>
                <w:lang w:val="uk-UA"/>
              </w:rPr>
              <w:t>6 022</w:t>
            </w:r>
          </w:p>
        </w:tc>
      </w:tr>
      <w:tr w:rsidR="001B33ED" w:rsidRPr="001B33ED" w:rsidTr="00C235EB">
        <w:trPr>
          <w:trHeight w:val="270"/>
        </w:trPr>
        <w:tc>
          <w:tcPr>
            <w:tcW w:w="6946" w:type="dxa"/>
            <w:tcBorders>
              <w:top w:val="nil"/>
              <w:left w:val="nil"/>
              <w:bottom w:val="double" w:sz="6" w:space="0" w:color="auto"/>
              <w:right w:val="nil"/>
            </w:tcBorders>
            <w:shd w:val="clear" w:color="auto" w:fill="auto"/>
            <w:vAlign w:val="bottom"/>
          </w:tcPr>
          <w:p w:rsidR="001B33ED" w:rsidRPr="00C129CC" w:rsidRDefault="001B33ED" w:rsidP="00C235EB">
            <w:pPr>
              <w:rPr>
                <w:rFonts w:ascii="Arial" w:hAnsi="Arial" w:cs="Arial"/>
                <w:sz w:val="20"/>
                <w:szCs w:val="20"/>
                <w:lang w:val="uk-UA"/>
              </w:rPr>
            </w:pPr>
            <w:r w:rsidRPr="00C129CC">
              <w:rPr>
                <w:rFonts w:ascii="Arial" w:hAnsi="Arial" w:cs="Arial"/>
                <w:sz w:val="20"/>
                <w:szCs w:val="20"/>
                <w:lang w:val="uk-UA"/>
              </w:rPr>
              <w:t>Номінальна вартість акції</w:t>
            </w:r>
          </w:p>
        </w:tc>
        <w:tc>
          <w:tcPr>
            <w:tcW w:w="1891" w:type="dxa"/>
            <w:tcBorders>
              <w:top w:val="nil"/>
              <w:left w:val="nil"/>
              <w:bottom w:val="double" w:sz="6" w:space="0" w:color="auto"/>
              <w:right w:val="nil"/>
            </w:tcBorders>
            <w:shd w:val="clear" w:color="auto" w:fill="auto"/>
            <w:vAlign w:val="bottom"/>
          </w:tcPr>
          <w:p w:rsidR="001B33ED" w:rsidRPr="00C129CC" w:rsidRDefault="001B33ED" w:rsidP="00C235EB">
            <w:pPr>
              <w:jc w:val="right"/>
              <w:rPr>
                <w:rFonts w:ascii="Arial" w:hAnsi="Arial" w:cs="Arial"/>
                <w:sz w:val="20"/>
                <w:szCs w:val="20"/>
                <w:lang w:val="uk-UA"/>
              </w:rPr>
            </w:pPr>
            <w:r>
              <w:rPr>
                <w:rFonts w:ascii="Arial" w:hAnsi="Arial" w:cs="Arial"/>
                <w:sz w:val="20"/>
                <w:szCs w:val="20"/>
                <w:lang w:val="uk-UA"/>
              </w:rPr>
              <w:t>8</w:t>
            </w:r>
          </w:p>
        </w:tc>
        <w:tc>
          <w:tcPr>
            <w:tcW w:w="1436" w:type="dxa"/>
            <w:tcBorders>
              <w:top w:val="nil"/>
              <w:left w:val="nil"/>
              <w:bottom w:val="double" w:sz="6" w:space="0" w:color="auto"/>
              <w:right w:val="nil"/>
            </w:tcBorders>
            <w:shd w:val="clear" w:color="auto" w:fill="auto"/>
            <w:vAlign w:val="bottom"/>
          </w:tcPr>
          <w:p w:rsidR="001B33ED" w:rsidRPr="00C129CC" w:rsidRDefault="001B33ED" w:rsidP="00C235EB">
            <w:pPr>
              <w:jc w:val="right"/>
              <w:rPr>
                <w:rFonts w:ascii="Arial" w:hAnsi="Arial" w:cs="Arial"/>
                <w:sz w:val="20"/>
                <w:szCs w:val="20"/>
                <w:lang w:val="uk-UA"/>
              </w:rPr>
            </w:pPr>
            <w:r>
              <w:rPr>
                <w:rFonts w:ascii="Arial" w:hAnsi="Arial" w:cs="Arial"/>
                <w:sz w:val="20"/>
                <w:szCs w:val="20"/>
                <w:lang w:val="uk-UA"/>
              </w:rPr>
              <w:t>8</w:t>
            </w:r>
          </w:p>
        </w:tc>
      </w:tr>
      <w:tr w:rsidR="001B33ED" w:rsidRPr="001B33ED" w:rsidTr="00C235EB">
        <w:trPr>
          <w:trHeight w:val="270"/>
        </w:trPr>
        <w:tc>
          <w:tcPr>
            <w:tcW w:w="6946" w:type="dxa"/>
            <w:tcBorders>
              <w:top w:val="nil"/>
              <w:left w:val="nil"/>
              <w:bottom w:val="nil"/>
              <w:right w:val="nil"/>
            </w:tcBorders>
            <w:shd w:val="clear" w:color="auto" w:fill="auto"/>
            <w:vAlign w:val="bottom"/>
          </w:tcPr>
          <w:p w:rsidR="001B33ED" w:rsidRPr="00316464" w:rsidRDefault="001B33ED" w:rsidP="00C235EB">
            <w:pPr>
              <w:rPr>
                <w:rFonts w:ascii="Arial" w:hAnsi="Arial" w:cs="Arial"/>
                <w:sz w:val="20"/>
                <w:szCs w:val="20"/>
              </w:rPr>
            </w:pPr>
          </w:p>
        </w:tc>
        <w:tc>
          <w:tcPr>
            <w:tcW w:w="1891" w:type="dxa"/>
            <w:tcBorders>
              <w:top w:val="nil"/>
              <w:left w:val="nil"/>
              <w:bottom w:val="nil"/>
              <w:right w:val="nil"/>
            </w:tcBorders>
            <w:shd w:val="clear" w:color="auto" w:fill="auto"/>
            <w:vAlign w:val="bottom"/>
          </w:tcPr>
          <w:p w:rsidR="001B33ED" w:rsidRPr="007739BB" w:rsidRDefault="001B33ED" w:rsidP="00C235EB">
            <w:pPr>
              <w:jc w:val="right"/>
              <w:rPr>
                <w:rFonts w:ascii="Arial" w:hAnsi="Arial" w:cs="Arial"/>
                <w:sz w:val="20"/>
                <w:szCs w:val="20"/>
                <w:lang w:val="uk-UA"/>
              </w:rPr>
            </w:pPr>
            <w:r>
              <w:rPr>
                <w:rFonts w:ascii="Arial" w:hAnsi="Arial" w:cs="Arial"/>
                <w:sz w:val="20"/>
                <w:szCs w:val="20"/>
                <w:lang w:val="uk-UA"/>
              </w:rPr>
              <w:t>48 174</w:t>
            </w:r>
          </w:p>
        </w:tc>
        <w:tc>
          <w:tcPr>
            <w:tcW w:w="1436" w:type="dxa"/>
            <w:tcBorders>
              <w:top w:val="nil"/>
              <w:left w:val="nil"/>
              <w:bottom w:val="nil"/>
              <w:right w:val="nil"/>
            </w:tcBorders>
            <w:shd w:val="clear" w:color="auto" w:fill="auto"/>
            <w:vAlign w:val="bottom"/>
          </w:tcPr>
          <w:p w:rsidR="001B33ED" w:rsidRPr="007739BB" w:rsidRDefault="001B33ED" w:rsidP="00C235EB">
            <w:pPr>
              <w:jc w:val="right"/>
              <w:rPr>
                <w:rFonts w:ascii="Arial" w:hAnsi="Arial" w:cs="Arial"/>
                <w:sz w:val="20"/>
                <w:szCs w:val="20"/>
                <w:lang w:val="uk-UA"/>
              </w:rPr>
            </w:pPr>
            <w:r>
              <w:rPr>
                <w:rFonts w:ascii="Arial" w:hAnsi="Arial" w:cs="Arial"/>
                <w:sz w:val="20"/>
                <w:szCs w:val="20"/>
                <w:lang w:val="uk-UA"/>
              </w:rPr>
              <w:t>48 174</w:t>
            </w:r>
          </w:p>
        </w:tc>
      </w:tr>
      <w:tr w:rsidR="001B33ED" w:rsidRPr="001B33ED" w:rsidTr="00C235EB">
        <w:trPr>
          <w:trHeight w:val="255"/>
        </w:trPr>
        <w:tc>
          <w:tcPr>
            <w:tcW w:w="6946" w:type="dxa"/>
            <w:tcBorders>
              <w:top w:val="nil"/>
              <w:left w:val="nil"/>
              <w:bottom w:val="nil"/>
              <w:right w:val="nil"/>
            </w:tcBorders>
            <w:shd w:val="clear" w:color="auto" w:fill="auto"/>
            <w:noWrap/>
            <w:vAlign w:val="bottom"/>
          </w:tcPr>
          <w:p w:rsidR="001B33ED" w:rsidRDefault="001B33ED" w:rsidP="00C235EB">
            <w:pPr>
              <w:rPr>
                <w:rFonts w:ascii="Arial" w:hAnsi="Arial" w:cs="Arial"/>
                <w:color w:val="FF0000"/>
                <w:sz w:val="20"/>
                <w:szCs w:val="20"/>
              </w:rPr>
            </w:pPr>
          </w:p>
          <w:p w:rsidR="001B33ED" w:rsidRPr="00316464" w:rsidRDefault="001B33ED" w:rsidP="00C235EB">
            <w:pPr>
              <w:rPr>
                <w:rFonts w:ascii="Arial" w:hAnsi="Arial" w:cs="Arial"/>
                <w:color w:val="FF0000"/>
                <w:sz w:val="20"/>
                <w:szCs w:val="20"/>
              </w:rPr>
            </w:pPr>
          </w:p>
        </w:tc>
        <w:tc>
          <w:tcPr>
            <w:tcW w:w="1891" w:type="dxa"/>
            <w:tcBorders>
              <w:top w:val="nil"/>
              <w:left w:val="nil"/>
              <w:bottom w:val="nil"/>
              <w:right w:val="nil"/>
            </w:tcBorders>
            <w:shd w:val="clear" w:color="auto" w:fill="auto"/>
            <w:vAlign w:val="bottom"/>
          </w:tcPr>
          <w:p w:rsidR="001B33ED" w:rsidRPr="00316464" w:rsidRDefault="001B33ED" w:rsidP="00C235EB">
            <w:pPr>
              <w:jc w:val="right"/>
              <w:rPr>
                <w:rFonts w:ascii="Arial" w:hAnsi="Arial" w:cs="Arial"/>
                <w:b/>
                <w:bCs/>
                <w:color w:val="FF0000"/>
                <w:sz w:val="20"/>
                <w:szCs w:val="20"/>
              </w:rPr>
            </w:pPr>
          </w:p>
        </w:tc>
        <w:tc>
          <w:tcPr>
            <w:tcW w:w="1436" w:type="dxa"/>
            <w:tcBorders>
              <w:top w:val="nil"/>
              <w:left w:val="nil"/>
              <w:bottom w:val="nil"/>
              <w:right w:val="nil"/>
            </w:tcBorders>
            <w:shd w:val="clear" w:color="auto" w:fill="auto"/>
            <w:vAlign w:val="bottom"/>
          </w:tcPr>
          <w:p w:rsidR="001B33ED" w:rsidRPr="00316464" w:rsidRDefault="001B33ED" w:rsidP="00C235EB">
            <w:pPr>
              <w:jc w:val="right"/>
              <w:rPr>
                <w:rFonts w:ascii="Arial" w:hAnsi="Arial" w:cs="Arial"/>
                <w:b/>
                <w:bCs/>
                <w:color w:val="FF0000"/>
                <w:sz w:val="20"/>
                <w:szCs w:val="20"/>
              </w:rPr>
            </w:pPr>
          </w:p>
        </w:tc>
      </w:tr>
      <w:tr w:rsidR="001B33ED" w:rsidRPr="001B33ED" w:rsidTr="00C235EB">
        <w:trPr>
          <w:trHeight w:val="255"/>
        </w:trPr>
        <w:tc>
          <w:tcPr>
            <w:tcW w:w="6946" w:type="dxa"/>
            <w:tcBorders>
              <w:top w:val="single" w:sz="4" w:space="0" w:color="auto"/>
              <w:left w:val="nil"/>
              <w:bottom w:val="single" w:sz="4" w:space="0" w:color="auto"/>
              <w:right w:val="nil"/>
            </w:tcBorders>
            <w:shd w:val="clear" w:color="auto" w:fill="auto"/>
            <w:vAlign w:val="bottom"/>
          </w:tcPr>
          <w:p w:rsidR="001B33ED" w:rsidRPr="00316464" w:rsidRDefault="001B33ED" w:rsidP="00C235EB">
            <w:pPr>
              <w:rPr>
                <w:rFonts w:ascii="Arial" w:hAnsi="Arial" w:cs="Arial"/>
                <w:b/>
                <w:bCs/>
                <w:color w:val="000000"/>
                <w:sz w:val="20"/>
                <w:szCs w:val="20"/>
              </w:rPr>
            </w:pPr>
            <w:r>
              <w:rPr>
                <w:rFonts w:ascii="Arial" w:hAnsi="Arial" w:cs="Arial"/>
                <w:b/>
                <w:bCs/>
                <w:color w:val="000000"/>
                <w:sz w:val="20"/>
                <w:szCs w:val="20"/>
                <w:lang w:val="uk-UA"/>
              </w:rPr>
              <w:t>6.10.2</w:t>
            </w:r>
            <w:r w:rsidRPr="00316464">
              <w:rPr>
                <w:rFonts w:ascii="Arial" w:hAnsi="Arial" w:cs="Arial"/>
                <w:b/>
                <w:bCs/>
                <w:color w:val="000000"/>
                <w:sz w:val="20"/>
                <w:szCs w:val="20"/>
              </w:rPr>
              <w:t xml:space="preserve"> Розподіл часток</w:t>
            </w:r>
          </w:p>
        </w:tc>
        <w:tc>
          <w:tcPr>
            <w:tcW w:w="1891" w:type="dxa"/>
            <w:tcBorders>
              <w:top w:val="single" w:sz="4" w:space="0" w:color="auto"/>
              <w:left w:val="nil"/>
              <w:bottom w:val="single" w:sz="4" w:space="0" w:color="auto"/>
              <w:right w:val="nil"/>
            </w:tcBorders>
            <w:shd w:val="clear" w:color="auto" w:fill="auto"/>
            <w:noWrap/>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Період</w:t>
            </w:r>
            <w:r w:rsidRPr="001B33ED">
              <w:rPr>
                <w:rFonts w:ascii="Arial" w:eastAsiaTheme="minorEastAsia" w:hAnsi="Arial" w:cs="Arial"/>
                <w:b/>
                <w:bCs/>
                <w:sz w:val="20"/>
                <w:szCs w:val="20"/>
              </w:rPr>
              <w:t xml:space="preserve">, що закінчився </w:t>
            </w:r>
            <w:r w:rsidRPr="001B33ED">
              <w:rPr>
                <w:rFonts w:ascii="Arial" w:eastAsiaTheme="minorEastAsia" w:hAnsi="Arial" w:cs="Arial"/>
                <w:b/>
                <w:bCs/>
                <w:sz w:val="20"/>
                <w:szCs w:val="20"/>
                <w:lang w:val="uk-UA"/>
              </w:rPr>
              <w:t>30.09.2021</w:t>
            </w:r>
          </w:p>
        </w:tc>
        <w:tc>
          <w:tcPr>
            <w:tcW w:w="1436" w:type="dxa"/>
            <w:tcBorders>
              <w:top w:val="single" w:sz="4" w:space="0" w:color="auto"/>
              <w:left w:val="nil"/>
              <w:bottom w:val="single" w:sz="4" w:space="0" w:color="auto"/>
              <w:right w:val="nil"/>
            </w:tcBorders>
            <w:shd w:val="clear" w:color="auto" w:fill="auto"/>
            <w:noWrap/>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Період, що закінчився 31.12.2020</w:t>
            </w:r>
          </w:p>
        </w:tc>
      </w:tr>
      <w:tr w:rsidR="001B33ED" w:rsidRPr="001B33ED" w:rsidTr="00C235EB">
        <w:trPr>
          <w:trHeight w:val="255"/>
        </w:trPr>
        <w:tc>
          <w:tcPr>
            <w:tcW w:w="6946" w:type="dxa"/>
            <w:tcBorders>
              <w:top w:val="nil"/>
              <w:left w:val="nil"/>
              <w:bottom w:val="nil"/>
              <w:right w:val="nil"/>
            </w:tcBorders>
            <w:shd w:val="clear" w:color="auto" w:fill="auto"/>
            <w:vAlign w:val="bottom"/>
          </w:tcPr>
          <w:p w:rsidR="001B33ED" w:rsidRPr="006355E8" w:rsidRDefault="001B33ED" w:rsidP="00C235EB">
            <w:pPr>
              <w:rPr>
                <w:rFonts w:ascii="Arial" w:hAnsi="Arial" w:cs="Arial"/>
                <w:color w:val="000000"/>
                <w:sz w:val="20"/>
                <w:szCs w:val="20"/>
                <w:lang w:val="uk-UA"/>
              </w:rPr>
            </w:pPr>
            <w:r w:rsidRPr="006355E8">
              <w:rPr>
                <w:rFonts w:ascii="Arial" w:hAnsi="Arial" w:cs="Arial"/>
                <w:color w:val="000000"/>
                <w:sz w:val="20"/>
                <w:szCs w:val="20"/>
                <w:lang w:val="uk-UA"/>
              </w:rPr>
              <w:t>ТОВ "ТД "Славич"</w:t>
            </w:r>
          </w:p>
        </w:tc>
        <w:tc>
          <w:tcPr>
            <w:tcW w:w="1891" w:type="dxa"/>
            <w:tcBorders>
              <w:top w:val="nil"/>
              <w:left w:val="nil"/>
              <w:bottom w:val="nil"/>
              <w:right w:val="nil"/>
            </w:tcBorders>
            <w:shd w:val="clear" w:color="auto" w:fill="auto"/>
            <w:noWrap/>
            <w:vAlign w:val="bottom"/>
          </w:tcPr>
          <w:p w:rsidR="001B33ED" w:rsidRPr="006355E8" w:rsidRDefault="001B33ED" w:rsidP="00C235EB">
            <w:pPr>
              <w:jc w:val="right"/>
              <w:rPr>
                <w:rFonts w:ascii="Arial" w:hAnsi="Arial" w:cs="Arial"/>
                <w:sz w:val="20"/>
                <w:szCs w:val="20"/>
                <w:lang w:val="uk-UA"/>
              </w:rPr>
            </w:pPr>
            <w:r>
              <w:rPr>
                <w:rFonts w:ascii="Arial" w:hAnsi="Arial" w:cs="Arial"/>
                <w:sz w:val="20"/>
                <w:szCs w:val="20"/>
                <w:lang w:val="uk-UA"/>
              </w:rPr>
              <w:t>24,99%</w:t>
            </w:r>
          </w:p>
        </w:tc>
        <w:tc>
          <w:tcPr>
            <w:tcW w:w="1436" w:type="dxa"/>
            <w:tcBorders>
              <w:top w:val="nil"/>
              <w:left w:val="nil"/>
              <w:bottom w:val="nil"/>
              <w:right w:val="nil"/>
            </w:tcBorders>
            <w:shd w:val="clear" w:color="auto" w:fill="auto"/>
            <w:noWrap/>
            <w:vAlign w:val="bottom"/>
          </w:tcPr>
          <w:p w:rsidR="001B33ED" w:rsidRPr="006355E8" w:rsidRDefault="001B33ED" w:rsidP="00C235EB">
            <w:pPr>
              <w:jc w:val="right"/>
              <w:rPr>
                <w:rFonts w:ascii="Arial" w:hAnsi="Arial" w:cs="Arial"/>
                <w:sz w:val="20"/>
                <w:szCs w:val="20"/>
                <w:lang w:val="uk-UA"/>
              </w:rPr>
            </w:pPr>
            <w:r>
              <w:rPr>
                <w:rFonts w:ascii="Arial" w:hAnsi="Arial" w:cs="Arial"/>
                <w:sz w:val="20"/>
                <w:szCs w:val="20"/>
                <w:lang w:val="uk-UA"/>
              </w:rPr>
              <w:t>24,99%</w:t>
            </w:r>
          </w:p>
        </w:tc>
      </w:tr>
      <w:tr w:rsidR="001B33ED" w:rsidRPr="001B33ED" w:rsidTr="00C235EB">
        <w:trPr>
          <w:trHeight w:val="255"/>
        </w:trPr>
        <w:tc>
          <w:tcPr>
            <w:tcW w:w="6946" w:type="dxa"/>
            <w:tcBorders>
              <w:top w:val="nil"/>
              <w:left w:val="nil"/>
              <w:bottom w:val="nil"/>
              <w:right w:val="nil"/>
            </w:tcBorders>
            <w:shd w:val="clear" w:color="auto" w:fill="auto"/>
            <w:vAlign w:val="bottom"/>
          </w:tcPr>
          <w:p w:rsidR="001B33ED" w:rsidRPr="006355E8" w:rsidRDefault="001B33ED" w:rsidP="00C235EB">
            <w:pPr>
              <w:rPr>
                <w:rFonts w:ascii="Arial" w:hAnsi="Arial" w:cs="Arial"/>
                <w:color w:val="000000"/>
                <w:sz w:val="20"/>
                <w:szCs w:val="20"/>
                <w:lang w:val="uk-UA"/>
              </w:rPr>
            </w:pPr>
            <w:r w:rsidRPr="006355E8">
              <w:rPr>
                <w:rFonts w:ascii="Arial" w:hAnsi="Arial" w:cs="Arial"/>
                <w:color w:val="000000"/>
                <w:sz w:val="20"/>
                <w:szCs w:val="20"/>
                <w:lang w:val="uk-UA"/>
              </w:rPr>
              <w:t>ТОВ "Славич-Інвест"</w:t>
            </w:r>
          </w:p>
        </w:tc>
        <w:tc>
          <w:tcPr>
            <w:tcW w:w="1891" w:type="dxa"/>
            <w:tcBorders>
              <w:top w:val="nil"/>
              <w:left w:val="nil"/>
              <w:bottom w:val="nil"/>
              <w:right w:val="nil"/>
            </w:tcBorders>
            <w:shd w:val="clear" w:color="auto" w:fill="auto"/>
            <w:noWrap/>
            <w:vAlign w:val="bottom"/>
          </w:tcPr>
          <w:p w:rsidR="001B33ED" w:rsidRPr="006355E8" w:rsidRDefault="001B33ED" w:rsidP="00C235EB">
            <w:pPr>
              <w:jc w:val="right"/>
              <w:rPr>
                <w:rFonts w:ascii="Arial" w:hAnsi="Arial" w:cs="Arial"/>
                <w:sz w:val="20"/>
                <w:szCs w:val="20"/>
                <w:lang w:val="uk-UA"/>
              </w:rPr>
            </w:pPr>
            <w:r>
              <w:rPr>
                <w:rFonts w:ascii="Arial" w:hAnsi="Arial" w:cs="Arial"/>
                <w:sz w:val="20"/>
                <w:szCs w:val="20"/>
                <w:lang w:val="uk-UA"/>
              </w:rPr>
              <w:t>56,12%</w:t>
            </w:r>
          </w:p>
        </w:tc>
        <w:tc>
          <w:tcPr>
            <w:tcW w:w="1436" w:type="dxa"/>
            <w:tcBorders>
              <w:top w:val="nil"/>
              <w:left w:val="nil"/>
              <w:bottom w:val="nil"/>
              <w:right w:val="nil"/>
            </w:tcBorders>
            <w:shd w:val="clear" w:color="auto" w:fill="auto"/>
            <w:noWrap/>
            <w:vAlign w:val="bottom"/>
          </w:tcPr>
          <w:p w:rsidR="001B33ED" w:rsidRPr="006355E8" w:rsidRDefault="001B33ED" w:rsidP="00C235EB">
            <w:pPr>
              <w:jc w:val="right"/>
              <w:rPr>
                <w:rFonts w:ascii="Arial" w:hAnsi="Arial" w:cs="Arial"/>
                <w:sz w:val="20"/>
                <w:szCs w:val="20"/>
                <w:lang w:val="uk-UA"/>
              </w:rPr>
            </w:pPr>
            <w:r>
              <w:rPr>
                <w:rFonts w:ascii="Arial" w:hAnsi="Arial" w:cs="Arial"/>
                <w:sz w:val="20"/>
                <w:szCs w:val="20"/>
                <w:lang w:val="uk-UA"/>
              </w:rPr>
              <w:t>56,12%</w:t>
            </w:r>
          </w:p>
        </w:tc>
      </w:tr>
      <w:tr w:rsidR="001B33ED" w:rsidRPr="001B33ED" w:rsidTr="00C235EB">
        <w:trPr>
          <w:trHeight w:val="270"/>
        </w:trPr>
        <w:tc>
          <w:tcPr>
            <w:tcW w:w="6946" w:type="dxa"/>
            <w:tcBorders>
              <w:top w:val="nil"/>
              <w:left w:val="nil"/>
              <w:bottom w:val="double" w:sz="6" w:space="0" w:color="auto"/>
              <w:right w:val="nil"/>
            </w:tcBorders>
            <w:shd w:val="clear" w:color="auto" w:fill="auto"/>
            <w:vAlign w:val="bottom"/>
          </w:tcPr>
          <w:p w:rsidR="001B33ED" w:rsidRPr="006355E8" w:rsidRDefault="001B33ED" w:rsidP="00C235EB">
            <w:pPr>
              <w:rPr>
                <w:rFonts w:ascii="Arial" w:hAnsi="Arial" w:cs="Arial"/>
                <w:sz w:val="20"/>
                <w:szCs w:val="20"/>
                <w:lang w:val="uk-UA"/>
              </w:rPr>
            </w:pPr>
            <w:r w:rsidRPr="006355E8">
              <w:rPr>
                <w:rFonts w:ascii="Arial" w:hAnsi="Arial" w:cs="Arial"/>
                <w:sz w:val="20"/>
                <w:szCs w:val="20"/>
                <w:lang w:val="uk-UA"/>
              </w:rPr>
              <w:t>Інші тримачі акцій</w:t>
            </w:r>
          </w:p>
        </w:tc>
        <w:tc>
          <w:tcPr>
            <w:tcW w:w="1891" w:type="dxa"/>
            <w:tcBorders>
              <w:top w:val="nil"/>
              <w:left w:val="nil"/>
              <w:bottom w:val="double" w:sz="6" w:space="0" w:color="auto"/>
              <w:right w:val="nil"/>
            </w:tcBorders>
            <w:shd w:val="clear" w:color="auto" w:fill="auto"/>
            <w:vAlign w:val="bottom"/>
          </w:tcPr>
          <w:p w:rsidR="001B33ED" w:rsidRPr="006355E8" w:rsidRDefault="001B33ED" w:rsidP="00C235EB">
            <w:pPr>
              <w:jc w:val="right"/>
              <w:rPr>
                <w:rFonts w:ascii="Arial" w:hAnsi="Arial" w:cs="Arial"/>
                <w:sz w:val="20"/>
                <w:szCs w:val="20"/>
                <w:lang w:val="uk-UA"/>
              </w:rPr>
            </w:pPr>
            <w:r>
              <w:rPr>
                <w:rFonts w:ascii="Arial" w:hAnsi="Arial" w:cs="Arial"/>
                <w:sz w:val="20"/>
                <w:szCs w:val="20"/>
                <w:lang w:val="uk-UA"/>
              </w:rPr>
              <w:t>18,89%</w:t>
            </w:r>
          </w:p>
        </w:tc>
        <w:tc>
          <w:tcPr>
            <w:tcW w:w="1436" w:type="dxa"/>
            <w:tcBorders>
              <w:top w:val="nil"/>
              <w:left w:val="nil"/>
              <w:bottom w:val="double" w:sz="6" w:space="0" w:color="auto"/>
              <w:right w:val="nil"/>
            </w:tcBorders>
            <w:shd w:val="clear" w:color="auto" w:fill="auto"/>
            <w:vAlign w:val="bottom"/>
          </w:tcPr>
          <w:p w:rsidR="001B33ED" w:rsidRPr="006355E8" w:rsidRDefault="001B33ED" w:rsidP="00C235EB">
            <w:pPr>
              <w:jc w:val="right"/>
              <w:rPr>
                <w:rFonts w:ascii="Arial" w:hAnsi="Arial" w:cs="Arial"/>
                <w:sz w:val="20"/>
                <w:szCs w:val="20"/>
                <w:lang w:val="uk-UA"/>
              </w:rPr>
            </w:pPr>
            <w:r>
              <w:rPr>
                <w:rFonts w:ascii="Arial" w:hAnsi="Arial" w:cs="Arial"/>
                <w:sz w:val="20"/>
                <w:szCs w:val="20"/>
                <w:lang w:val="uk-UA"/>
              </w:rPr>
              <w:t>18,89%</w:t>
            </w:r>
          </w:p>
        </w:tc>
      </w:tr>
      <w:tr w:rsidR="001B33ED" w:rsidRPr="001B33ED" w:rsidTr="00C235EB">
        <w:trPr>
          <w:trHeight w:val="270"/>
        </w:trPr>
        <w:tc>
          <w:tcPr>
            <w:tcW w:w="6946" w:type="dxa"/>
            <w:tcBorders>
              <w:top w:val="nil"/>
              <w:left w:val="nil"/>
              <w:bottom w:val="nil"/>
              <w:right w:val="nil"/>
            </w:tcBorders>
            <w:shd w:val="clear" w:color="auto" w:fill="auto"/>
            <w:noWrap/>
            <w:vAlign w:val="bottom"/>
          </w:tcPr>
          <w:p w:rsidR="001B33ED" w:rsidRPr="006355E8" w:rsidRDefault="001B33ED" w:rsidP="00C235EB">
            <w:pPr>
              <w:rPr>
                <w:rFonts w:ascii="Arial" w:hAnsi="Arial" w:cs="Arial"/>
                <w:b/>
                <w:bCs/>
                <w:sz w:val="20"/>
                <w:szCs w:val="20"/>
                <w:lang w:val="uk-UA"/>
              </w:rPr>
            </w:pPr>
          </w:p>
        </w:tc>
        <w:tc>
          <w:tcPr>
            <w:tcW w:w="1891" w:type="dxa"/>
            <w:tcBorders>
              <w:top w:val="single" w:sz="4" w:space="0" w:color="auto"/>
              <w:left w:val="nil"/>
              <w:bottom w:val="nil"/>
              <w:right w:val="nil"/>
            </w:tcBorders>
            <w:shd w:val="clear" w:color="auto" w:fill="auto"/>
            <w:noWrap/>
            <w:vAlign w:val="bottom"/>
          </w:tcPr>
          <w:p w:rsidR="001B33ED" w:rsidRPr="006355E8" w:rsidRDefault="001B33ED" w:rsidP="00C235EB">
            <w:pPr>
              <w:jc w:val="right"/>
              <w:rPr>
                <w:rFonts w:ascii="Arial" w:hAnsi="Arial" w:cs="Arial"/>
                <w:sz w:val="20"/>
                <w:szCs w:val="20"/>
                <w:lang w:val="uk-UA"/>
              </w:rPr>
            </w:pPr>
            <w:r>
              <w:rPr>
                <w:rFonts w:ascii="Arial" w:hAnsi="Arial" w:cs="Arial"/>
                <w:sz w:val="20"/>
                <w:szCs w:val="20"/>
                <w:lang w:val="uk-UA"/>
              </w:rPr>
              <w:t>100,00%</w:t>
            </w:r>
          </w:p>
        </w:tc>
        <w:tc>
          <w:tcPr>
            <w:tcW w:w="1436" w:type="dxa"/>
            <w:tcBorders>
              <w:top w:val="single" w:sz="4" w:space="0" w:color="auto"/>
              <w:left w:val="nil"/>
              <w:bottom w:val="nil"/>
              <w:right w:val="nil"/>
            </w:tcBorders>
            <w:shd w:val="clear" w:color="auto" w:fill="auto"/>
            <w:noWrap/>
            <w:vAlign w:val="bottom"/>
          </w:tcPr>
          <w:p w:rsidR="001B33ED" w:rsidRPr="006355E8" w:rsidRDefault="001B33ED" w:rsidP="00C235EB">
            <w:pPr>
              <w:jc w:val="right"/>
              <w:rPr>
                <w:rFonts w:ascii="Arial" w:hAnsi="Arial" w:cs="Arial"/>
                <w:sz w:val="20"/>
                <w:szCs w:val="20"/>
                <w:lang w:val="uk-UA"/>
              </w:rPr>
            </w:pPr>
            <w:r>
              <w:rPr>
                <w:rFonts w:ascii="Arial" w:hAnsi="Arial" w:cs="Arial"/>
                <w:sz w:val="20"/>
                <w:szCs w:val="20"/>
                <w:lang w:val="uk-UA"/>
              </w:rPr>
              <w:t>100,00%</w:t>
            </w:r>
          </w:p>
        </w:tc>
      </w:tr>
    </w:tbl>
    <w:p w:rsidR="001B33ED" w:rsidRDefault="001B33ED" w:rsidP="001B33ED">
      <w:pPr>
        <w:spacing w:before="120" w:after="120"/>
        <w:ind w:firstLine="567"/>
        <w:jc w:val="both"/>
        <w:rPr>
          <w:rStyle w:val="hps"/>
          <w:lang w:val="uk-UA"/>
        </w:rPr>
      </w:pPr>
    </w:p>
    <w:tbl>
      <w:tblPr>
        <w:tblW w:w="10395" w:type="dxa"/>
        <w:tblInd w:w="108" w:type="dxa"/>
        <w:tblLook w:val="0000"/>
      </w:tblPr>
      <w:tblGrid>
        <w:gridCol w:w="5387"/>
        <w:gridCol w:w="1701"/>
        <w:gridCol w:w="992"/>
        <w:gridCol w:w="535"/>
        <w:gridCol w:w="1620"/>
        <w:gridCol w:w="160"/>
      </w:tblGrid>
      <w:tr w:rsidR="001B33ED" w:rsidRPr="001B33ED" w:rsidTr="00C235EB">
        <w:trPr>
          <w:trHeight w:val="255"/>
        </w:trPr>
        <w:tc>
          <w:tcPr>
            <w:tcW w:w="7088" w:type="dxa"/>
            <w:gridSpan w:val="2"/>
            <w:tcBorders>
              <w:top w:val="nil"/>
              <w:left w:val="nil"/>
              <w:bottom w:val="nil"/>
              <w:right w:val="nil"/>
            </w:tcBorders>
            <w:shd w:val="clear" w:color="auto" w:fill="auto"/>
            <w:noWrap/>
          </w:tcPr>
          <w:p w:rsidR="001B33ED" w:rsidRPr="004F5D22" w:rsidRDefault="001B33ED" w:rsidP="00C235EB">
            <w:pPr>
              <w:rPr>
                <w:rFonts w:ascii="Arial" w:hAnsi="Arial" w:cs="Arial"/>
                <w:b/>
                <w:bCs/>
                <w:color w:val="993300"/>
                <w:sz w:val="20"/>
                <w:szCs w:val="20"/>
              </w:rPr>
            </w:pPr>
            <w:r>
              <w:rPr>
                <w:rFonts w:ascii="Arial" w:hAnsi="Arial" w:cs="Arial"/>
                <w:b/>
                <w:bCs/>
                <w:color w:val="993300"/>
                <w:sz w:val="20"/>
                <w:szCs w:val="20"/>
                <w:lang w:val="uk-UA"/>
              </w:rPr>
              <w:t xml:space="preserve">6.11 </w:t>
            </w:r>
            <w:r w:rsidRPr="004F5D22">
              <w:rPr>
                <w:rFonts w:ascii="Arial" w:hAnsi="Arial" w:cs="Arial"/>
                <w:b/>
                <w:bCs/>
                <w:color w:val="993300"/>
                <w:sz w:val="20"/>
                <w:szCs w:val="20"/>
              </w:rPr>
              <w:t xml:space="preserve"> КРЕДИТИ ТА ПОЗИКИ</w:t>
            </w:r>
          </w:p>
        </w:tc>
        <w:tc>
          <w:tcPr>
            <w:tcW w:w="1527" w:type="dxa"/>
            <w:gridSpan w:val="2"/>
            <w:tcBorders>
              <w:top w:val="nil"/>
              <w:left w:val="nil"/>
              <w:bottom w:val="nil"/>
              <w:right w:val="nil"/>
            </w:tcBorders>
            <w:shd w:val="clear" w:color="auto" w:fill="auto"/>
            <w:noWrap/>
          </w:tcPr>
          <w:p w:rsidR="001B33ED" w:rsidRPr="004F5D22" w:rsidRDefault="001B33ED" w:rsidP="00C235EB">
            <w:pPr>
              <w:rPr>
                <w:rFonts w:ascii="Arial" w:hAnsi="Arial" w:cs="Arial"/>
                <w:b/>
                <w:bCs/>
                <w:color w:val="993300"/>
                <w:sz w:val="20"/>
                <w:szCs w:val="20"/>
              </w:rPr>
            </w:pPr>
          </w:p>
        </w:tc>
        <w:tc>
          <w:tcPr>
            <w:tcW w:w="1780" w:type="dxa"/>
            <w:gridSpan w:val="2"/>
            <w:tcBorders>
              <w:top w:val="nil"/>
              <w:left w:val="nil"/>
              <w:bottom w:val="nil"/>
              <w:right w:val="nil"/>
            </w:tcBorders>
            <w:shd w:val="clear" w:color="auto" w:fill="auto"/>
            <w:noWrap/>
          </w:tcPr>
          <w:p w:rsidR="001B33ED" w:rsidRPr="004F5D22" w:rsidRDefault="001B33ED" w:rsidP="00C235EB">
            <w:pPr>
              <w:rPr>
                <w:rFonts w:ascii="Arial" w:hAnsi="Arial" w:cs="Arial"/>
                <w:sz w:val="20"/>
                <w:szCs w:val="20"/>
              </w:rPr>
            </w:pPr>
          </w:p>
        </w:tc>
      </w:tr>
      <w:tr w:rsidR="001B33ED" w:rsidRPr="001B33ED" w:rsidTr="00C235EB">
        <w:trPr>
          <w:trHeight w:val="255"/>
        </w:trPr>
        <w:tc>
          <w:tcPr>
            <w:tcW w:w="7088" w:type="dxa"/>
            <w:gridSpan w:val="2"/>
            <w:tcBorders>
              <w:top w:val="nil"/>
              <w:left w:val="nil"/>
              <w:bottom w:val="nil"/>
              <w:right w:val="nil"/>
            </w:tcBorders>
            <w:shd w:val="clear" w:color="auto" w:fill="auto"/>
            <w:noWrap/>
            <w:vAlign w:val="bottom"/>
          </w:tcPr>
          <w:p w:rsidR="001B33ED" w:rsidRPr="004F5D22" w:rsidRDefault="001B33ED" w:rsidP="00C235EB">
            <w:pPr>
              <w:rPr>
                <w:rFonts w:ascii="Arial" w:hAnsi="Arial" w:cs="Arial"/>
                <w:color w:val="FF0000"/>
                <w:sz w:val="20"/>
                <w:szCs w:val="20"/>
              </w:rPr>
            </w:pPr>
          </w:p>
        </w:tc>
        <w:tc>
          <w:tcPr>
            <w:tcW w:w="1527" w:type="dxa"/>
            <w:gridSpan w:val="2"/>
            <w:tcBorders>
              <w:top w:val="nil"/>
              <w:left w:val="nil"/>
              <w:bottom w:val="nil"/>
              <w:right w:val="nil"/>
            </w:tcBorders>
            <w:shd w:val="clear" w:color="auto" w:fill="auto"/>
            <w:noWrap/>
            <w:vAlign w:val="bottom"/>
          </w:tcPr>
          <w:p w:rsidR="001B33ED" w:rsidRPr="004F5D22" w:rsidRDefault="001B33ED" w:rsidP="00C235EB">
            <w:pPr>
              <w:rPr>
                <w:rFonts w:ascii="Arial" w:hAnsi="Arial" w:cs="Arial"/>
                <w:color w:val="FF0000"/>
                <w:sz w:val="20"/>
                <w:szCs w:val="20"/>
              </w:rPr>
            </w:pPr>
          </w:p>
        </w:tc>
        <w:tc>
          <w:tcPr>
            <w:tcW w:w="1780" w:type="dxa"/>
            <w:gridSpan w:val="2"/>
            <w:tcBorders>
              <w:top w:val="nil"/>
              <w:left w:val="nil"/>
              <w:bottom w:val="nil"/>
              <w:right w:val="nil"/>
            </w:tcBorders>
            <w:shd w:val="clear" w:color="auto" w:fill="auto"/>
            <w:noWrap/>
            <w:vAlign w:val="bottom"/>
          </w:tcPr>
          <w:p w:rsidR="001B33ED" w:rsidRPr="004F5D22" w:rsidRDefault="001B33ED" w:rsidP="00C235EB">
            <w:pPr>
              <w:rPr>
                <w:rFonts w:ascii="Arial" w:hAnsi="Arial" w:cs="Arial"/>
                <w:color w:val="FF0000"/>
                <w:sz w:val="20"/>
                <w:szCs w:val="20"/>
              </w:rPr>
            </w:pPr>
          </w:p>
        </w:tc>
      </w:tr>
      <w:tr w:rsidR="001B33ED" w:rsidRPr="001B33ED" w:rsidTr="00C235EB">
        <w:trPr>
          <w:trHeight w:val="255"/>
        </w:trPr>
        <w:tc>
          <w:tcPr>
            <w:tcW w:w="7088" w:type="dxa"/>
            <w:gridSpan w:val="2"/>
            <w:tcBorders>
              <w:top w:val="single" w:sz="4" w:space="0" w:color="auto"/>
              <w:left w:val="nil"/>
              <w:bottom w:val="single" w:sz="4" w:space="0" w:color="auto"/>
              <w:right w:val="nil"/>
            </w:tcBorders>
            <w:shd w:val="clear" w:color="auto" w:fill="auto"/>
            <w:vAlign w:val="bottom"/>
          </w:tcPr>
          <w:p w:rsidR="001B33ED" w:rsidRPr="004F5D22" w:rsidRDefault="001B33ED" w:rsidP="00C235EB">
            <w:pPr>
              <w:rPr>
                <w:rFonts w:ascii="Arial" w:hAnsi="Arial" w:cs="Arial"/>
                <w:b/>
                <w:bCs/>
                <w:sz w:val="20"/>
                <w:szCs w:val="20"/>
              </w:rPr>
            </w:pPr>
            <w:r>
              <w:rPr>
                <w:rFonts w:ascii="Arial" w:hAnsi="Arial" w:cs="Arial"/>
                <w:b/>
                <w:bCs/>
                <w:sz w:val="20"/>
                <w:szCs w:val="20"/>
                <w:lang w:val="uk-UA"/>
              </w:rPr>
              <w:t>6.11.1</w:t>
            </w:r>
            <w:r w:rsidRPr="004F5D22">
              <w:rPr>
                <w:rFonts w:ascii="Arial" w:hAnsi="Arial" w:cs="Arial"/>
                <w:b/>
                <w:bCs/>
                <w:sz w:val="20"/>
                <w:szCs w:val="20"/>
              </w:rPr>
              <w:t xml:space="preserve"> Кредити отримані по строках</w:t>
            </w:r>
          </w:p>
        </w:tc>
        <w:tc>
          <w:tcPr>
            <w:tcW w:w="1527" w:type="dxa"/>
            <w:gridSpan w:val="2"/>
            <w:tcBorders>
              <w:top w:val="single" w:sz="4" w:space="0" w:color="auto"/>
              <w:left w:val="nil"/>
              <w:bottom w:val="single" w:sz="4" w:space="0" w:color="auto"/>
              <w:right w:val="nil"/>
            </w:tcBorders>
            <w:shd w:val="clear" w:color="auto" w:fill="auto"/>
            <w:noWrap/>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Період</w:t>
            </w:r>
            <w:r w:rsidRPr="001B33ED">
              <w:rPr>
                <w:rFonts w:ascii="Arial" w:eastAsiaTheme="minorEastAsia" w:hAnsi="Arial" w:cs="Arial"/>
                <w:b/>
                <w:bCs/>
                <w:sz w:val="20"/>
                <w:szCs w:val="20"/>
              </w:rPr>
              <w:t xml:space="preserve">, що закінчився </w:t>
            </w:r>
            <w:r w:rsidRPr="001B33ED">
              <w:rPr>
                <w:rFonts w:ascii="Arial" w:eastAsiaTheme="minorEastAsia" w:hAnsi="Arial" w:cs="Arial"/>
                <w:b/>
                <w:bCs/>
                <w:sz w:val="20"/>
                <w:szCs w:val="20"/>
                <w:lang w:val="uk-UA"/>
              </w:rPr>
              <w:t>30.09.2021</w:t>
            </w:r>
          </w:p>
        </w:tc>
        <w:tc>
          <w:tcPr>
            <w:tcW w:w="1780" w:type="dxa"/>
            <w:gridSpan w:val="2"/>
            <w:tcBorders>
              <w:top w:val="single" w:sz="4" w:space="0" w:color="auto"/>
              <w:left w:val="nil"/>
              <w:bottom w:val="single" w:sz="4" w:space="0" w:color="auto"/>
              <w:right w:val="nil"/>
            </w:tcBorders>
            <w:shd w:val="clear" w:color="auto" w:fill="auto"/>
            <w:noWrap/>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rPr>
              <w:t xml:space="preserve">Період, що закінчився </w:t>
            </w:r>
            <w:r w:rsidRPr="001B33ED">
              <w:rPr>
                <w:rFonts w:ascii="Arial" w:eastAsiaTheme="minorEastAsia" w:hAnsi="Arial" w:cs="Arial"/>
                <w:b/>
                <w:bCs/>
                <w:sz w:val="20"/>
                <w:szCs w:val="20"/>
                <w:lang w:val="uk-UA"/>
              </w:rPr>
              <w:t>31.12.2020</w:t>
            </w:r>
          </w:p>
        </w:tc>
      </w:tr>
      <w:tr w:rsidR="001B33ED" w:rsidRPr="001B33ED" w:rsidTr="00C235EB">
        <w:trPr>
          <w:trHeight w:val="255"/>
        </w:trPr>
        <w:tc>
          <w:tcPr>
            <w:tcW w:w="7088" w:type="dxa"/>
            <w:gridSpan w:val="2"/>
            <w:tcBorders>
              <w:top w:val="nil"/>
              <w:left w:val="nil"/>
              <w:bottom w:val="nil"/>
              <w:right w:val="nil"/>
            </w:tcBorders>
            <w:shd w:val="clear" w:color="auto" w:fill="auto"/>
            <w:noWrap/>
            <w:vAlign w:val="bottom"/>
          </w:tcPr>
          <w:p w:rsidR="001B33ED" w:rsidRPr="004F5D22" w:rsidRDefault="001B33ED" w:rsidP="00C235EB">
            <w:pPr>
              <w:rPr>
                <w:rFonts w:ascii="Arial" w:hAnsi="Arial" w:cs="Arial"/>
                <w:sz w:val="20"/>
                <w:szCs w:val="20"/>
              </w:rPr>
            </w:pPr>
            <w:r w:rsidRPr="004F5D22">
              <w:rPr>
                <w:rFonts w:ascii="Arial" w:hAnsi="Arial" w:cs="Arial"/>
                <w:sz w:val="20"/>
                <w:szCs w:val="20"/>
              </w:rPr>
              <w:t>Поточна частина довгострокових кредитів</w:t>
            </w:r>
          </w:p>
        </w:tc>
        <w:tc>
          <w:tcPr>
            <w:tcW w:w="1527" w:type="dxa"/>
            <w:gridSpan w:val="2"/>
            <w:tcBorders>
              <w:top w:val="nil"/>
              <w:left w:val="nil"/>
              <w:bottom w:val="nil"/>
              <w:right w:val="nil"/>
            </w:tcBorders>
            <w:shd w:val="clear" w:color="auto" w:fill="auto"/>
            <w:vAlign w:val="bottom"/>
          </w:tcPr>
          <w:p w:rsidR="001B33ED" w:rsidRPr="004F5D22" w:rsidRDefault="001B33ED" w:rsidP="00C235EB">
            <w:pPr>
              <w:jc w:val="right"/>
              <w:rPr>
                <w:rFonts w:ascii="Arial" w:hAnsi="Arial" w:cs="Arial"/>
                <w:sz w:val="20"/>
                <w:szCs w:val="20"/>
              </w:rPr>
            </w:pPr>
            <w:r w:rsidRPr="004F5D22">
              <w:rPr>
                <w:rFonts w:ascii="Arial" w:hAnsi="Arial" w:cs="Arial"/>
                <w:sz w:val="20"/>
                <w:szCs w:val="20"/>
              </w:rPr>
              <w:t xml:space="preserve">        </w:t>
            </w:r>
            <w:r>
              <w:rPr>
                <w:rFonts w:ascii="Arial" w:hAnsi="Arial" w:cs="Arial"/>
                <w:sz w:val="20"/>
                <w:szCs w:val="20"/>
                <w:lang w:val="uk-UA"/>
              </w:rPr>
              <w:t>-</w:t>
            </w:r>
            <w:r w:rsidRPr="004F5D22">
              <w:rPr>
                <w:rFonts w:ascii="Arial" w:hAnsi="Arial" w:cs="Arial"/>
                <w:sz w:val="20"/>
                <w:szCs w:val="20"/>
              </w:rPr>
              <w:t xml:space="preserve">   </w:t>
            </w:r>
          </w:p>
        </w:tc>
        <w:tc>
          <w:tcPr>
            <w:tcW w:w="1780" w:type="dxa"/>
            <w:gridSpan w:val="2"/>
            <w:tcBorders>
              <w:top w:val="nil"/>
              <w:left w:val="nil"/>
              <w:bottom w:val="nil"/>
              <w:right w:val="nil"/>
            </w:tcBorders>
            <w:shd w:val="clear" w:color="auto" w:fill="auto"/>
            <w:vAlign w:val="bottom"/>
          </w:tcPr>
          <w:p w:rsidR="001B33ED" w:rsidRPr="004F5D22" w:rsidRDefault="001B33ED" w:rsidP="00C235EB">
            <w:pPr>
              <w:jc w:val="right"/>
              <w:rPr>
                <w:rFonts w:ascii="Arial" w:hAnsi="Arial" w:cs="Arial"/>
                <w:sz w:val="20"/>
                <w:szCs w:val="20"/>
              </w:rPr>
            </w:pPr>
            <w:r w:rsidRPr="004F5D22">
              <w:rPr>
                <w:rFonts w:ascii="Arial" w:hAnsi="Arial" w:cs="Arial"/>
                <w:sz w:val="20"/>
                <w:szCs w:val="20"/>
              </w:rPr>
              <w:t xml:space="preserve">        </w:t>
            </w:r>
            <w:r>
              <w:rPr>
                <w:rFonts w:ascii="Arial" w:hAnsi="Arial" w:cs="Arial"/>
                <w:sz w:val="20"/>
                <w:szCs w:val="20"/>
                <w:lang w:val="uk-UA"/>
              </w:rPr>
              <w:t>-</w:t>
            </w:r>
            <w:r w:rsidRPr="004F5D22">
              <w:rPr>
                <w:rFonts w:ascii="Arial" w:hAnsi="Arial" w:cs="Arial"/>
                <w:sz w:val="20"/>
                <w:szCs w:val="20"/>
              </w:rPr>
              <w:t xml:space="preserve">   </w:t>
            </w:r>
          </w:p>
        </w:tc>
      </w:tr>
      <w:tr w:rsidR="001B33ED" w:rsidRPr="001B33ED" w:rsidTr="00C235EB">
        <w:trPr>
          <w:trHeight w:val="255"/>
        </w:trPr>
        <w:tc>
          <w:tcPr>
            <w:tcW w:w="7088" w:type="dxa"/>
            <w:gridSpan w:val="2"/>
            <w:tcBorders>
              <w:top w:val="nil"/>
              <w:left w:val="nil"/>
              <w:bottom w:val="nil"/>
              <w:right w:val="nil"/>
            </w:tcBorders>
            <w:shd w:val="clear" w:color="auto" w:fill="auto"/>
            <w:noWrap/>
            <w:vAlign w:val="bottom"/>
          </w:tcPr>
          <w:p w:rsidR="001B33ED" w:rsidRPr="004F5D22" w:rsidRDefault="001B33ED" w:rsidP="00C235EB">
            <w:pPr>
              <w:rPr>
                <w:rFonts w:ascii="Arial" w:hAnsi="Arial" w:cs="Arial"/>
                <w:sz w:val="20"/>
                <w:szCs w:val="20"/>
              </w:rPr>
            </w:pPr>
            <w:r w:rsidRPr="004F5D22">
              <w:rPr>
                <w:rFonts w:ascii="Arial" w:hAnsi="Arial" w:cs="Arial"/>
                <w:sz w:val="20"/>
                <w:szCs w:val="20"/>
              </w:rPr>
              <w:t>Короткострокові кредити</w:t>
            </w:r>
          </w:p>
        </w:tc>
        <w:tc>
          <w:tcPr>
            <w:tcW w:w="1527" w:type="dxa"/>
            <w:gridSpan w:val="2"/>
            <w:tcBorders>
              <w:top w:val="nil"/>
              <w:left w:val="nil"/>
              <w:bottom w:val="nil"/>
              <w:right w:val="nil"/>
            </w:tcBorders>
            <w:shd w:val="clear" w:color="auto" w:fill="auto"/>
            <w:vAlign w:val="bottom"/>
          </w:tcPr>
          <w:p w:rsidR="001B33ED" w:rsidRPr="004F5D22" w:rsidRDefault="001B33ED" w:rsidP="00C235EB">
            <w:pPr>
              <w:jc w:val="right"/>
              <w:rPr>
                <w:rFonts w:ascii="Arial" w:hAnsi="Arial" w:cs="Arial"/>
                <w:sz w:val="20"/>
                <w:szCs w:val="20"/>
              </w:rPr>
            </w:pPr>
            <w:r w:rsidRPr="004F5D22">
              <w:rPr>
                <w:rFonts w:ascii="Arial" w:hAnsi="Arial" w:cs="Arial"/>
                <w:sz w:val="20"/>
                <w:szCs w:val="20"/>
              </w:rPr>
              <w:t xml:space="preserve">               -     </w:t>
            </w:r>
          </w:p>
        </w:tc>
        <w:tc>
          <w:tcPr>
            <w:tcW w:w="1780" w:type="dxa"/>
            <w:gridSpan w:val="2"/>
            <w:tcBorders>
              <w:top w:val="nil"/>
              <w:left w:val="nil"/>
              <w:bottom w:val="nil"/>
              <w:right w:val="nil"/>
            </w:tcBorders>
            <w:shd w:val="clear" w:color="auto" w:fill="auto"/>
            <w:vAlign w:val="bottom"/>
          </w:tcPr>
          <w:p w:rsidR="001B33ED" w:rsidRPr="004F5D22" w:rsidRDefault="001B33ED" w:rsidP="00C235EB">
            <w:pPr>
              <w:jc w:val="right"/>
              <w:rPr>
                <w:rFonts w:ascii="Arial" w:hAnsi="Arial" w:cs="Arial"/>
                <w:sz w:val="20"/>
                <w:szCs w:val="20"/>
              </w:rPr>
            </w:pPr>
            <w:r w:rsidRPr="004F5D22">
              <w:rPr>
                <w:rFonts w:ascii="Arial" w:hAnsi="Arial" w:cs="Arial"/>
                <w:sz w:val="20"/>
                <w:szCs w:val="20"/>
              </w:rPr>
              <w:t xml:space="preserve">               -     </w:t>
            </w:r>
          </w:p>
        </w:tc>
      </w:tr>
      <w:tr w:rsidR="001B33ED" w:rsidRPr="001B33ED" w:rsidTr="00C235EB">
        <w:trPr>
          <w:trHeight w:val="270"/>
        </w:trPr>
        <w:tc>
          <w:tcPr>
            <w:tcW w:w="7088" w:type="dxa"/>
            <w:gridSpan w:val="2"/>
            <w:tcBorders>
              <w:top w:val="nil"/>
              <w:left w:val="nil"/>
              <w:bottom w:val="double" w:sz="6" w:space="0" w:color="auto"/>
              <w:right w:val="nil"/>
            </w:tcBorders>
            <w:shd w:val="clear" w:color="auto" w:fill="auto"/>
            <w:noWrap/>
            <w:vAlign w:val="bottom"/>
          </w:tcPr>
          <w:p w:rsidR="001B33ED" w:rsidRPr="004F5D22" w:rsidRDefault="001B33ED" w:rsidP="00C235EB">
            <w:pPr>
              <w:rPr>
                <w:rFonts w:ascii="Arial" w:hAnsi="Arial" w:cs="Arial"/>
                <w:sz w:val="20"/>
                <w:szCs w:val="20"/>
              </w:rPr>
            </w:pPr>
            <w:r w:rsidRPr="004F5D22">
              <w:rPr>
                <w:rFonts w:ascii="Arial" w:hAnsi="Arial" w:cs="Arial"/>
                <w:sz w:val="20"/>
                <w:szCs w:val="20"/>
              </w:rPr>
              <w:t>Довгострокові кредити</w:t>
            </w:r>
          </w:p>
        </w:tc>
        <w:tc>
          <w:tcPr>
            <w:tcW w:w="1527" w:type="dxa"/>
            <w:gridSpan w:val="2"/>
            <w:tcBorders>
              <w:top w:val="nil"/>
              <w:left w:val="nil"/>
              <w:bottom w:val="double" w:sz="6" w:space="0" w:color="auto"/>
              <w:right w:val="nil"/>
            </w:tcBorders>
            <w:shd w:val="clear" w:color="auto" w:fill="auto"/>
            <w:vAlign w:val="bottom"/>
          </w:tcPr>
          <w:p w:rsidR="001B33ED" w:rsidRPr="004F5D22" w:rsidRDefault="001B33ED" w:rsidP="00C235EB">
            <w:pPr>
              <w:jc w:val="right"/>
              <w:rPr>
                <w:rFonts w:ascii="Arial" w:hAnsi="Arial" w:cs="Arial"/>
                <w:sz w:val="20"/>
                <w:szCs w:val="20"/>
              </w:rPr>
            </w:pPr>
            <w:r w:rsidRPr="004F5D22">
              <w:rPr>
                <w:rFonts w:ascii="Arial" w:hAnsi="Arial" w:cs="Arial"/>
                <w:sz w:val="20"/>
                <w:szCs w:val="20"/>
              </w:rPr>
              <w:t xml:space="preserve">        </w:t>
            </w:r>
            <w:r>
              <w:rPr>
                <w:rFonts w:ascii="Arial" w:hAnsi="Arial" w:cs="Arial"/>
                <w:sz w:val="20"/>
                <w:szCs w:val="20"/>
                <w:lang w:val="uk-UA"/>
              </w:rPr>
              <w:t>-</w:t>
            </w:r>
            <w:r w:rsidRPr="004F5D22">
              <w:rPr>
                <w:rFonts w:ascii="Arial" w:hAnsi="Arial" w:cs="Arial"/>
                <w:sz w:val="20"/>
                <w:szCs w:val="20"/>
              </w:rPr>
              <w:t xml:space="preserve">   </w:t>
            </w:r>
          </w:p>
        </w:tc>
        <w:tc>
          <w:tcPr>
            <w:tcW w:w="1780" w:type="dxa"/>
            <w:gridSpan w:val="2"/>
            <w:tcBorders>
              <w:top w:val="nil"/>
              <w:left w:val="nil"/>
              <w:bottom w:val="double" w:sz="6" w:space="0" w:color="auto"/>
              <w:right w:val="nil"/>
            </w:tcBorders>
            <w:shd w:val="clear" w:color="auto" w:fill="auto"/>
            <w:vAlign w:val="bottom"/>
          </w:tcPr>
          <w:p w:rsidR="001B33ED" w:rsidRPr="004F5D22" w:rsidRDefault="001B33ED" w:rsidP="00C235EB">
            <w:pPr>
              <w:jc w:val="right"/>
              <w:rPr>
                <w:rFonts w:ascii="Arial" w:hAnsi="Arial" w:cs="Arial"/>
                <w:sz w:val="20"/>
                <w:szCs w:val="20"/>
              </w:rPr>
            </w:pPr>
            <w:r>
              <w:rPr>
                <w:rFonts w:ascii="Arial" w:hAnsi="Arial" w:cs="Arial"/>
                <w:sz w:val="20"/>
                <w:szCs w:val="20"/>
                <w:lang w:val="en-US"/>
              </w:rPr>
              <w:t>-</w:t>
            </w:r>
            <w:r w:rsidRPr="004F5D22">
              <w:rPr>
                <w:rFonts w:ascii="Arial" w:hAnsi="Arial" w:cs="Arial"/>
                <w:sz w:val="20"/>
                <w:szCs w:val="20"/>
              </w:rPr>
              <w:t xml:space="preserve">     </w:t>
            </w:r>
          </w:p>
        </w:tc>
      </w:tr>
      <w:tr w:rsidR="001B33ED" w:rsidRPr="001B33ED" w:rsidTr="00C235EB">
        <w:trPr>
          <w:trHeight w:val="270"/>
        </w:trPr>
        <w:tc>
          <w:tcPr>
            <w:tcW w:w="7088" w:type="dxa"/>
            <w:gridSpan w:val="2"/>
            <w:tcBorders>
              <w:top w:val="nil"/>
              <w:left w:val="nil"/>
              <w:bottom w:val="nil"/>
              <w:right w:val="nil"/>
            </w:tcBorders>
            <w:shd w:val="clear" w:color="auto" w:fill="auto"/>
            <w:noWrap/>
            <w:vAlign w:val="bottom"/>
          </w:tcPr>
          <w:p w:rsidR="001B33ED" w:rsidRPr="004F5D22" w:rsidRDefault="001B33ED" w:rsidP="00C235EB">
            <w:pPr>
              <w:rPr>
                <w:rFonts w:ascii="Arial" w:hAnsi="Arial" w:cs="Arial"/>
                <w:b/>
                <w:bCs/>
                <w:sz w:val="20"/>
                <w:szCs w:val="20"/>
              </w:rPr>
            </w:pPr>
            <w:r w:rsidRPr="004F5D22">
              <w:rPr>
                <w:rFonts w:ascii="Arial" w:hAnsi="Arial" w:cs="Arial"/>
                <w:b/>
                <w:bCs/>
                <w:sz w:val="20"/>
                <w:szCs w:val="20"/>
              </w:rPr>
              <w:t xml:space="preserve"> Разом </w:t>
            </w:r>
          </w:p>
        </w:tc>
        <w:tc>
          <w:tcPr>
            <w:tcW w:w="1527" w:type="dxa"/>
            <w:gridSpan w:val="2"/>
            <w:tcBorders>
              <w:top w:val="nil"/>
              <w:left w:val="nil"/>
              <w:bottom w:val="nil"/>
              <w:right w:val="nil"/>
            </w:tcBorders>
            <w:shd w:val="clear" w:color="auto" w:fill="auto"/>
            <w:vAlign w:val="bottom"/>
          </w:tcPr>
          <w:p w:rsidR="001B33ED" w:rsidRPr="004F5D22" w:rsidRDefault="001B33ED" w:rsidP="00C235EB">
            <w:pPr>
              <w:jc w:val="right"/>
              <w:rPr>
                <w:rFonts w:ascii="Arial" w:hAnsi="Arial" w:cs="Arial"/>
                <w:sz w:val="20"/>
                <w:szCs w:val="20"/>
              </w:rPr>
            </w:pPr>
            <w:r w:rsidRPr="004F5D22">
              <w:rPr>
                <w:rFonts w:ascii="Arial" w:hAnsi="Arial" w:cs="Arial"/>
                <w:sz w:val="20"/>
                <w:szCs w:val="20"/>
              </w:rPr>
              <w:t xml:space="preserve">               -     </w:t>
            </w:r>
          </w:p>
        </w:tc>
        <w:tc>
          <w:tcPr>
            <w:tcW w:w="1780" w:type="dxa"/>
            <w:gridSpan w:val="2"/>
            <w:tcBorders>
              <w:top w:val="nil"/>
              <w:left w:val="nil"/>
              <w:bottom w:val="nil"/>
              <w:right w:val="nil"/>
            </w:tcBorders>
            <w:shd w:val="clear" w:color="auto" w:fill="auto"/>
            <w:vAlign w:val="bottom"/>
          </w:tcPr>
          <w:p w:rsidR="001B33ED" w:rsidRPr="004F5D22" w:rsidRDefault="001B33ED" w:rsidP="00C235EB">
            <w:pPr>
              <w:jc w:val="right"/>
              <w:rPr>
                <w:rFonts w:ascii="Arial" w:hAnsi="Arial" w:cs="Arial"/>
                <w:b/>
                <w:bCs/>
                <w:sz w:val="20"/>
                <w:szCs w:val="20"/>
              </w:rPr>
            </w:pPr>
            <w:r>
              <w:rPr>
                <w:rFonts w:ascii="Arial" w:hAnsi="Arial" w:cs="Arial"/>
                <w:b/>
                <w:bCs/>
                <w:sz w:val="20"/>
                <w:szCs w:val="20"/>
                <w:lang w:val="en-US"/>
              </w:rPr>
              <w:t>-</w:t>
            </w:r>
            <w:r w:rsidRPr="004F5D22">
              <w:rPr>
                <w:rFonts w:ascii="Arial" w:hAnsi="Arial" w:cs="Arial"/>
                <w:b/>
                <w:bCs/>
                <w:sz w:val="20"/>
                <w:szCs w:val="20"/>
              </w:rPr>
              <w:t xml:space="preserve">  </w:t>
            </w:r>
          </w:p>
        </w:tc>
      </w:tr>
      <w:tr w:rsidR="001B33ED" w:rsidRPr="001B33ED" w:rsidTr="00C235EB">
        <w:trPr>
          <w:gridAfter w:val="1"/>
          <w:wAfter w:w="160" w:type="dxa"/>
          <w:trHeight w:val="242"/>
        </w:trPr>
        <w:tc>
          <w:tcPr>
            <w:tcW w:w="10235" w:type="dxa"/>
            <w:gridSpan w:val="5"/>
            <w:tcBorders>
              <w:top w:val="nil"/>
              <w:left w:val="nil"/>
              <w:bottom w:val="nil"/>
              <w:right w:val="nil"/>
            </w:tcBorders>
            <w:shd w:val="clear" w:color="auto" w:fill="auto"/>
            <w:noWrap/>
            <w:vAlign w:val="bottom"/>
          </w:tcPr>
          <w:p w:rsidR="001B33ED" w:rsidRDefault="001B33ED" w:rsidP="00C235EB">
            <w:pPr>
              <w:rPr>
                <w:rFonts w:ascii="Arial" w:hAnsi="Arial" w:cs="Arial"/>
                <w:b/>
                <w:bCs/>
                <w:color w:val="993300"/>
                <w:sz w:val="20"/>
                <w:szCs w:val="20"/>
                <w:lang w:val="uk-UA"/>
              </w:rPr>
            </w:pPr>
          </w:p>
          <w:p w:rsidR="001B33ED" w:rsidRPr="00993D01" w:rsidRDefault="001B33ED" w:rsidP="00C235EB">
            <w:pPr>
              <w:rPr>
                <w:rFonts w:ascii="Arial" w:hAnsi="Arial" w:cs="Arial"/>
                <w:b/>
                <w:bCs/>
                <w:color w:val="993300"/>
                <w:sz w:val="20"/>
                <w:szCs w:val="20"/>
              </w:rPr>
            </w:pPr>
            <w:r>
              <w:rPr>
                <w:rFonts w:ascii="Arial" w:hAnsi="Arial" w:cs="Arial"/>
                <w:b/>
                <w:bCs/>
                <w:color w:val="993300"/>
                <w:sz w:val="20"/>
                <w:szCs w:val="20"/>
                <w:lang w:val="uk-UA"/>
              </w:rPr>
              <w:t>6.12</w:t>
            </w:r>
            <w:r w:rsidRPr="00993D01">
              <w:rPr>
                <w:rFonts w:ascii="Arial" w:hAnsi="Arial" w:cs="Arial"/>
                <w:b/>
                <w:bCs/>
                <w:color w:val="993300"/>
                <w:sz w:val="20"/>
                <w:szCs w:val="20"/>
              </w:rPr>
              <w:t>. ТОРГІВЕЛЬНА КРЕДИТОРСЬКА ЗАБОРГОВАНІСТЬ ТА ІНШІ ЗОБОВ'ЯЗАННЯ</w:t>
            </w:r>
          </w:p>
        </w:tc>
      </w:tr>
      <w:tr w:rsidR="001B33ED" w:rsidRPr="001B33ED" w:rsidTr="00C235EB">
        <w:trPr>
          <w:gridAfter w:val="1"/>
          <w:wAfter w:w="160" w:type="dxa"/>
          <w:trHeight w:val="242"/>
        </w:trPr>
        <w:tc>
          <w:tcPr>
            <w:tcW w:w="5387" w:type="dxa"/>
            <w:tcBorders>
              <w:top w:val="nil"/>
              <w:left w:val="nil"/>
              <w:bottom w:val="nil"/>
              <w:right w:val="nil"/>
            </w:tcBorders>
            <w:shd w:val="clear" w:color="auto" w:fill="auto"/>
            <w:noWrap/>
            <w:vAlign w:val="bottom"/>
          </w:tcPr>
          <w:p w:rsidR="001B33ED" w:rsidRPr="00993D01" w:rsidRDefault="001B33ED" w:rsidP="00C235EB">
            <w:pPr>
              <w:rPr>
                <w:rFonts w:ascii="Arial" w:hAnsi="Arial" w:cs="Arial"/>
                <w:sz w:val="20"/>
                <w:szCs w:val="20"/>
              </w:rPr>
            </w:pPr>
          </w:p>
        </w:tc>
        <w:tc>
          <w:tcPr>
            <w:tcW w:w="2693" w:type="dxa"/>
            <w:gridSpan w:val="2"/>
            <w:tcBorders>
              <w:top w:val="nil"/>
              <w:left w:val="nil"/>
              <w:bottom w:val="nil"/>
              <w:right w:val="nil"/>
            </w:tcBorders>
            <w:shd w:val="clear" w:color="auto" w:fill="auto"/>
            <w:noWrap/>
            <w:vAlign w:val="bottom"/>
          </w:tcPr>
          <w:p w:rsidR="001B33ED" w:rsidRPr="00993D01" w:rsidRDefault="001B33ED" w:rsidP="00C235EB">
            <w:pPr>
              <w:rPr>
                <w:rFonts w:ascii="Arial" w:hAnsi="Arial" w:cs="Arial"/>
                <w:sz w:val="20"/>
                <w:szCs w:val="20"/>
              </w:rPr>
            </w:pPr>
          </w:p>
        </w:tc>
        <w:tc>
          <w:tcPr>
            <w:tcW w:w="2155" w:type="dxa"/>
            <w:gridSpan w:val="2"/>
            <w:tcBorders>
              <w:top w:val="nil"/>
              <w:left w:val="nil"/>
              <w:bottom w:val="nil"/>
              <w:right w:val="nil"/>
            </w:tcBorders>
            <w:shd w:val="clear" w:color="auto" w:fill="auto"/>
            <w:noWrap/>
            <w:vAlign w:val="bottom"/>
          </w:tcPr>
          <w:p w:rsidR="001B33ED" w:rsidRPr="00993D01" w:rsidRDefault="001B33ED" w:rsidP="00C235EB">
            <w:pPr>
              <w:jc w:val="right"/>
              <w:rPr>
                <w:rFonts w:ascii="Arial" w:hAnsi="Arial" w:cs="Arial"/>
                <w:b/>
                <w:bCs/>
                <w:sz w:val="20"/>
                <w:szCs w:val="20"/>
              </w:rPr>
            </w:pPr>
            <w:r w:rsidRPr="00993D01">
              <w:rPr>
                <w:rFonts w:ascii="Arial" w:hAnsi="Arial" w:cs="Arial"/>
                <w:b/>
                <w:bCs/>
                <w:sz w:val="20"/>
                <w:szCs w:val="20"/>
              </w:rPr>
              <w:t>UAH</w:t>
            </w:r>
          </w:p>
        </w:tc>
      </w:tr>
      <w:tr w:rsidR="001B33ED" w:rsidRPr="001B33ED" w:rsidTr="00C235EB">
        <w:trPr>
          <w:gridAfter w:val="1"/>
          <w:wAfter w:w="160" w:type="dxa"/>
          <w:trHeight w:val="299"/>
        </w:trPr>
        <w:tc>
          <w:tcPr>
            <w:tcW w:w="5387" w:type="dxa"/>
            <w:tcBorders>
              <w:top w:val="single" w:sz="4" w:space="0" w:color="auto"/>
              <w:left w:val="nil"/>
              <w:bottom w:val="single" w:sz="4" w:space="0" w:color="auto"/>
              <w:right w:val="nil"/>
            </w:tcBorders>
            <w:shd w:val="clear" w:color="auto" w:fill="auto"/>
            <w:vAlign w:val="bottom"/>
          </w:tcPr>
          <w:p w:rsidR="001B33ED" w:rsidRPr="00993D01" w:rsidRDefault="001B33ED" w:rsidP="00C235EB">
            <w:pPr>
              <w:rPr>
                <w:rFonts w:ascii="Arial" w:hAnsi="Arial" w:cs="Arial"/>
                <w:b/>
                <w:bCs/>
                <w:sz w:val="20"/>
                <w:szCs w:val="20"/>
              </w:rPr>
            </w:pPr>
            <w:r w:rsidRPr="00993D01">
              <w:rPr>
                <w:rFonts w:ascii="Arial" w:hAnsi="Arial" w:cs="Arial"/>
                <w:b/>
                <w:bCs/>
                <w:sz w:val="20"/>
                <w:szCs w:val="20"/>
              </w:rPr>
              <w:t>Торгова кредиторська та інша заборгованість</w:t>
            </w:r>
          </w:p>
        </w:tc>
        <w:tc>
          <w:tcPr>
            <w:tcW w:w="2693" w:type="dxa"/>
            <w:gridSpan w:val="2"/>
            <w:tcBorders>
              <w:top w:val="single" w:sz="4" w:space="0" w:color="auto"/>
              <w:left w:val="nil"/>
              <w:bottom w:val="single" w:sz="4" w:space="0" w:color="auto"/>
              <w:right w:val="nil"/>
            </w:tcBorders>
            <w:shd w:val="clear" w:color="auto" w:fill="auto"/>
            <w:noWrap/>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Період</w:t>
            </w:r>
            <w:r w:rsidRPr="001B33ED">
              <w:rPr>
                <w:rFonts w:ascii="Arial" w:eastAsiaTheme="minorEastAsia" w:hAnsi="Arial" w:cs="Arial"/>
                <w:b/>
                <w:bCs/>
                <w:sz w:val="20"/>
                <w:szCs w:val="20"/>
              </w:rPr>
              <w:t xml:space="preserve">, що закінчився </w:t>
            </w:r>
            <w:r w:rsidRPr="001B33ED">
              <w:rPr>
                <w:rFonts w:ascii="Arial" w:eastAsiaTheme="minorEastAsia" w:hAnsi="Arial" w:cs="Arial"/>
                <w:b/>
                <w:bCs/>
                <w:sz w:val="20"/>
                <w:szCs w:val="20"/>
                <w:lang w:val="uk-UA"/>
              </w:rPr>
              <w:t>30.09.2021</w:t>
            </w:r>
          </w:p>
        </w:tc>
        <w:tc>
          <w:tcPr>
            <w:tcW w:w="2155" w:type="dxa"/>
            <w:gridSpan w:val="2"/>
            <w:tcBorders>
              <w:top w:val="single" w:sz="4" w:space="0" w:color="auto"/>
              <w:left w:val="nil"/>
              <w:bottom w:val="single" w:sz="4" w:space="0" w:color="auto"/>
              <w:right w:val="nil"/>
            </w:tcBorders>
            <w:shd w:val="clear" w:color="auto" w:fill="auto"/>
            <w:noWrap/>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rPr>
              <w:t xml:space="preserve">Період, що закінчився </w:t>
            </w:r>
            <w:r w:rsidRPr="001B33ED">
              <w:rPr>
                <w:rFonts w:ascii="Arial" w:eastAsiaTheme="minorEastAsia" w:hAnsi="Arial" w:cs="Arial"/>
                <w:b/>
                <w:bCs/>
                <w:sz w:val="20"/>
                <w:szCs w:val="20"/>
                <w:lang w:val="uk-UA"/>
              </w:rPr>
              <w:t>31.12.2020</w:t>
            </w:r>
          </w:p>
        </w:tc>
      </w:tr>
      <w:tr w:rsidR="001B33ED" w:rsidRPr="001B33ED" w:rsidTr="00C235EB">
        <w:trPr>
          <w:gridAfter w:val="1"/>
          <w:wAfter w:w="160" w:type="dxa"/>
          <w:trHeight w:val="484"/>
        </w:trPr>
        <w:tc>
          <w:tcPr>
            <w:tcW w:w="5387" w:type="dxa"/>
            <w:tcBorders>
              <w:top w:val="nil"/>
              <w:left w:val="nil"/>
              <w:bottom w:val="nil"/>
              <w:right w:val="nil"/>
            </w:tcBorders>
            <w:shd w:val="clear" w:color="auto" w:fill="auto"/>
            <w:vAlign w:val="bottom"/>
          </w:tcPr>
          <w:p w:rsidR="001B33ED" w:rsidRPr="00993D01" w:rsidRDefault="001B33ED" w:rsidP="00C235EB">
            <w:pPr>
              <w:rPr>
                <w:rFonts w:ascii="Arial" w:hAnsi="Arial" w:cs="Arial"/>
                <w:sz w:val="20"/>
                <w:szCs w:val="20"/>
              </w:rPr>
            </w:pPr>
            <w:r w:rsidRPr="00993D01">
              <w:rPr>
                <w:rFonts w:ascii="Arial" w:hAnsi="Arial" w:cs="Arial"/>
                <w:sz w:val="20"/>
                <w:szCs w:val="20"/>
              </w:rPr>
              <w:t xml:space="preserve">Поточна кредиторська заборгованість за товари, </w:t>
            </w:r>
            <w:r w:rsidRPr="00993D01">
              <w:rPr>
                <w:rFonts w:ascii="Arial" w:hAnsi="Arial" w:cs="Arial"/>
                <w:sz w:val="20"/>
                <w:szCs w:val="20"/>
              </w:rPr>
              <w:lastRenderedPageBreak/>
              <w:t>роботи, послуги</w:t>
            </w:r>
          </w:p>
        </w:tc>
        <w:tc>
          <w:tcPr>
            <w:tcW w:w="2693" w:type="dxa"/>
            <w:gridSpan w:val="2"/>
            <w:tcBorders>
              <w:top w:val="nil"/>
              <w:left w:val="nil"/>
              <w:bottom w:val="nil"/>
              <w:right w:val="nil"/>
            </w:tcBorders>
            <w:shd w:val="clear" w:color="auto" w:fill="auto"/>
            <w:vAlign w:val="bottom"/>
          </w:tcPr>
          <w:p w:rsidR="001B33ED" w:rsidRPr="00E402CF" w:rsidRDefault="001B33ED" w:rsidP="00C235EB">
            <w:pPr>
              <w:jc w:val="right"/>
              <w:rPr>
                <w:rFonts w:ascii="Arial" w:hAnsi="Arial" w:cs="Arial"/>
                <w:sz w:val="20"/>
                <w:szCs w:val="20"/>
                <w:lang w:val="uk-UA"/>
              </w:rPr>
            </w:pPr>
            <w:r>
              <w:rPr>
                <w:rFonts w:ascii="Arial" w:hAnsi="Arial" w:cs="Arial"/>
                <w:sz w:val="20"/>
                <w:szCs w:val="20"/>
                <w:lang w:val="uk-UA"/>
              </w:rPr>
              <w:lastRenderedPageBreak/>
              <w:t>113 291</w:t>
            </w:r>
          </w:p>
        </w:tc>
        <w:tc>
          <w:tcPr>
            <w:tcW w:w="2155" w:type="dxa"/>
            <w:gridSpan w:val="2"/>
            <w:tcBorders>
              <w:top w:val="nil"/>
              <w:left w:val="nil"/>
              <w:bottom w:val="nil"/>
              <w:right w:val="nil"/>
            </w:tcBorders>
            <w:shd w:val="clear" w:color="auto" w:fill="auto"/>
            <w:vAlign w:val="bottom"/>
          </w:tcPr>
          <w:p w:rsidR="001B33ED" w:rsidRPr="00E402CF" w:rsidRDefault="001B33ED" w:rsidP="00C235EB">
            <w:pPr>
              <w:jc w:val="right"/>
              <w:rPr>
                <w:rFonts w:ascii="Arial" w:hAnsi="Arial" w:cs="Arial"/>
                <w:sz w:val="20"/>
                <w:szCs w:val="20"/>
                <w:lang w:val="uk-UA"/>
              </w:rPr>
            </w:pPr>
            <w:r w:rsidRPr="00E402CF">
              <w:rPr>
                <w:rFonts w:ascii="Arial" w:hAnsi="Arial" w:cs="Arial"/>
                <w:sz w:val="20"/>
                <w:szCs w:val="20"/>
                <w:lang w:val="uk-UA"/>
              </w:rPr>
              <w:t>56 269</w:t>
            </w:r>
          </w:p>
        </w:tc>
      </w:tr>
      <w:tr w:rsidR="001B33ED" w:rsidRPr="001B33ED" w:rsidTr="00C235EB">
        <w:trPr>
          <w:gridAfter w:val="1"/>
          <w:wAfter w:w="160" w:type="dxa"/>
          <w:trHeight w:val="242"/>
        </w:trPr>
        <w:tc>
          <w:tcPr>
            <w:tcW w:w="5387" w:type="dxa"/>
            <w:tcBorders>
              <w:top w:val="nil"/>
              <w:left w:val="nil"/>
              <w:bottom w:val="nil"/>
              <w:right w:val="nil"/>
            </w:tcBorders>
            <w:shd w:val="clear" w:color="auto" w:fill="auto"/>
            <w:vAlign w:val="bottom"/>
          </w:tcPr>
          <w:p w:rsidR="001B33ED" w:rsidRPr="00993D01" w:rsidRDefault="001B33ED" w:rsidP="00C235EB">
            <w:pPr>
              <w:rPr>
                <w:rFonts w:ascii="Arial" w:hAnsi="Arial" w:cs="Arial"/>
                <w:sz w:val="20"/>
                <w:szCs w:val="20"/>
              </w:rPr>
            </w:pPr>
            <w:r w:rsidRPr="00993D01">
              <w:rPr>
                <w:rFonts w:ascii="Arial" w:hAnsi="Arial" w:cs="Arial"/>
                <w:sz w:val="20"/>
                <w:szCs w:val="20"/>
              </w:rPr>
              <w:lastRenderedPageBreak/>
              <w:t>Інша кредиторська заборгованість</w:t>
            </w:r>
          </w:p>
        </w:tc>
        <w:tc>
          <w:tcPr>
            <w:tcW w:w="2693" w:type="dxa"/>
            <w:gridSpan w:val="2"/>
            <w:tcBorders>
              <w:top w:val="nil"/>
              <w:left w:val="nil"/>
              <w:bottom w:val="nil"/>
              <w:right w:val="nil"/>
            </w:tcBorders>
            <w:shd w:val="clear" w:color="auto" w:fill="auto"/>
            <w:vAlign w:val="bottom"/>
          </w:tcPr>
          <w:p w:rsidR="001B33ED" w:rsidRPr="00E402CF" w:rsidRDefault="001B33ED" w:rsidP="00C235EB">
            <w:pPr>
              <w:jc w:val="right"/>
              <w:rPr>
                <w:rFonts w:ascii="Arial" w:hAnsi="Arial" w:cs="Arial"/>
                <w:sz w:val="20"/>
                <w:szCs w:val="20"/>
                <w:lang w:val="uk-UA"/>
              </w:rPr>
            </w:pPr>
            <w:r>
              <w:rPr>
                <w:rFonts w:ascii="Arial" w:hAnsi="Arial" w:cs="Arial"/>
                <w:sz w:val="20"/>
                <w:szCs w:val="20"/>
                <w:lang w:val="uk-UA"/>
              </w:rPr>
              <w:t>130 724</w:t>
            </w:r>
          </w:p>
        </w:tc>
        <w:tc>
          <w:tcPr>
            <w:tcW w:w="2155" w:type="dxa"/>
            <w:gridSpan w:val="2"/>
            <w:tcBorders>
              <w:top w:val="nil"/>
              <w:left w:val="nil"/>
              <w:bottom w:val="nil"/>
              <w:right w:val="nil"/>
            </w:tcBorders>
            <w:shd w:val="clear" w:color="auto" w:fill="auto"/>
            <w:vAlign w:val="bottom"/>
          </w:tcPr>
          <w:p w:rsidR="001B33ED" w:rsidRPr="00E402CF" w:rsidRDefault="001B33ED" w:rsidP="00C235EB">
            <w:pPr>
              <w:jc w:val="right"/>
              <w:rPr>
                <w:rFonts w:ascii="Arial" w:hAnsi="Arial" w:cs="Arial"/>
                <w:sz w:val="20"/>
                <w:szCs w:val="20"/>
                <w:lang w:val="uk-UA"/>
              </w:rPr>
            </w:pPr>
            <w:r w:rsidRPr="00E402CF">
              <w:rPr>
                <w:rFonts w:ascii="Arial" w:hAnsi="Arial" w:cs="Arial"/>
                <w:sz w:val="20"/>
                <w:szCs w:val="20"/>
                <w:lang w:val="uk-UA"/>
              </w:rPr>
              <w:t>10 243</w:t>
            </w:r>
          </w:p>
        </w:tc>
      </w:tr>
      <w:tr w:rsidR="001B33ED" w:rsidRPr="001B33ED" w:rsidTr="00C235EB">
        <w:trPr>
          <w:gridAfter w:val="1"/>
          <w:wAfter w:w="160" w:type="dxa"/>
          <w:trHeight w:val="242"/>
        </w:trPr>
        <w:tc>
          <w:tcPr>
            <w:tcW w:w="5387" w:type="dxa"/>
            <w:tcBorders>
              <w:top w:val="nil"/>
              <w:left w:val="nil"/>
              <w:bottom w:val="nil"/>
              <w:right w:val="nil"/>
            </w:tcBorders>
            <w:shd w:val="clear" w:color="auto" w:fill="auto"/>
            <w:vAlign w:val="bottom"/>
          </w:tcPr>
          <w:p w:rsidR="001B33ED" w:rsidRPr="00993D01" w:rsidRDefault="001B33ED" w:rsidP="00C235EB">
            <w:pPr>
              <w:rPr>
                <w:rFonts w:ascii="Arial" w:hAnsi="Arial" w:cs="Arial"/>
                <w:sz w:val="20"/>
                <w:szCs w:val="20"/>
              </w:rPr>
            </w:pPr>
            <w:r w:rsidRPr="00993D01">
              <w:rPr>
                <w:rFonts w:ascii="Arial" w:hAnsi="Arial" w:cs="Arial"/>
                <w:sz w:val="20"/>
                <w:szCs w:val="20"/>
              </w:rPr>
              <w:t>Розрахунки за нарахованими відсотками</w:t>
            </w:r>
          </w:p>
        </w:tc>
        <w:tc>
          <w:tcPr>
            <w:tcW w:w="2693" w:type="dxa"/>
            <w:gridSpan w:val="2"/>
            <w:tcBorders>
              <w:top w:val="nil"/>
              <w:left w:val="nil"/>
              <w:bottom w:val="nil"/>
              <w:right w:val="nil"/>
            </w:tcBorders>
            <w:shd w:val="clear" w:color="auto" w:fill="auto"/>
            <w:vAlign w:val="bottom"/>
          </w:tcPr>
          <w:p w:rsidR="001B33ED" w:rsidRPr="00E402CF" w:rsidRDefault="001B33ED" w:rsidP="00C235EB">
            <w:pPr>
              <w:jc w:val="right"/>
              <w:rPr>
                <w:rFonts w:ascii="Arial" w:hAnsi="Arial" w:cs="Arial"/>
                <w:sz w:val="20"/>
                <w:szCs w:val="20"/>
                <w:lang w:val="uk-UA"/>
              </w:rPr>
            </w:pPr>
            <w:r>
              <w:rPr>
                <w:rFonts w:ascii="Arial" w:hAnsi="Arial" w:cs="Arial"/>
                <w:sz w:val="20"/>
                <w:szCs w:val="20"/>
                <w:lang w:val="uk-UA"/>
              </w:rPr>
              <w:t>-</w:t>
            </w:r>
          </w:p>
        </w:tc>
        <w:tc>
          <w:tcPr>
            <w:tcW w:w="2155" w:type="dxa"/>
            <w:gridSpan w:val="2"/>
            <w:tcBorders>
              <w:top w:val="nil"/>
              <w:left w:val="nil"/>
              <w:bottom w:val="nil"/>
              <w:right w:val="nil"/>
            </w:tcBorders>
            <w:shd w:val="clear" w:color="auto" w:fill="auto"/>
            <w:vAlign w:val="bottom"/>
          </w:tcPr>
          <w:p w:rsidR="001B33ED" w:rsidRPr="00E402CF" w:rsidRDefault="001B33ED" w:rsidP="00C235EB">
            <w:pPr>
              <w:jc w:val="right"/>
              <w:rPr>
                <w:rFonts w:ascii="Arial" w:hAnsi="Arial" w:cs="Arial"/>
                <w:sz w:val="20"/>
                <w:szCs w:val="20"/>
                <w:lang w:val="uk-UA"/>
              </w:rPr>
            </w:pPr>
            <w:r>
              <w:rPr>
                <w:rFonts w:ascii="Arial" w:hAnsi="Arial" w:cs="Arial"/>
                <w:sz w:val="20"/>
                <w:szCs w:val="20"/>
                <w:lang w:val="uk-UA"/>
              </w:rPr>
              <w:t>-</w:t>
            </w:r>
          </w:p>
        </w:tc>
      </w:tr>
      <w:tr w:rsidR="001B33ED" w:rsidRPr="00E402CF" w:rsidTr="00C235EB">
        <w:trPr>
          <w:gridAfter w:val="1"/>
          <w:wAfter w:w="160" w:type="dxa"/>
          <w:trHeight w:val="484"/>
        </w:trPr>
        <w:tc>
          <w:tcPr>
            <w:tcW w:w="5387" w:type="dxa"/>
            <w:tcBorders>
              <w:top w:val="nil"/>
              <w:left w:val="nil"/>
              <w:bottom w:val="double" w:sz="6" w:space="0" w:color="auto"/>
              <w:right w:val="nil"/>
            </w:tcBorders>
            <w:shd w:val="clear" w:color="auto" w:fill="auto"/>
            <w:vAlign w:val="bottom"/>
          </w:tcPr>
          <w:p w:rsidR="001B33ED" w:rsidRPr="00993D01" w:rsidRDefault="001B33ED" w:rsidP="00C235EB">
            <w:pPr>
              <w:rPr>
                <w:rFonts w:ascii="Arial" w:hAnsi="Arial" w:cs="Arial"/>
                <w:sz w:val="20"/>
                <w:szCs w:val="20"/>
              </w:rPr>
            </w:pPr>
            <w:r w:rsidRPr="00993D01">
              <w:rPr>
                <w:rFonts w:ascii="Arial" w:hAnsi="Arial" w:cs="Arial"/>
                <w:sz w:val="20"/>
                <w:szCs w:val="20"/>
              </w:rPr>
              <w:t>Поточна кредиторська заборгованість за розрахунками з учасниками</w:t>
            </w:r>
          </w:p>
        </w:tc>
        <w:tc>
          <w:tcPr>
            <w:tcW w:w="2693" w:type="dxa"/>
            <w:gridSpan w:val="2"/>
            <w:tcBorders>
              <w:top w:val="nil"/>
              <w:left w:val="nil"/>
              <w:bottom w:val="double" w:sz="6" w:space="0" w:color="auto"/>
              <w:right w:val="nil"/>
            </w:tcBorders>
            <w:shd w:val="clear" w:color="auto" w:fill="auto"/>
            <w:vAlign w:val="bottom"/>
          </w:tcPr>
          <w:p w:rsidR="001B33ED" w:rsidRPr="00E402CF" w:rsidRDefault="001B33ED" w:rsidP="00C235EB">
            <w:pPr>
              <w:jc w:val="right"/>
              <w:rPr>
                <w:rFonts w:ascii="Arial" w:hAnsi="Arial" w:cs="Arial"/>
                <w:sz w:val="20"/>
                <w:szCs w:val="20"/>
                <w:lang w:val="uk-UA"/>
              </w:rPr>
            </w:pPr>
            <w:r>
              <w:rPr>
                <w:rFonts w:ascii="Arial" w:hAnsi="Arial" w:cs="Arial"/>
                <w:sz w:val="20"/>
                <w:szCs w:val="20"/>
                <w:lang w:val="uk-UA"/>
              </w:rPr>
              <w:t>-</w:t>
            </w:r>
          </w:p>
        </w:tc>
        <w:tc>
          <w:tcPr>
            <w:tcW w:w="2155" w:type="dxa"/>
            <w:gridSpan w:val="2"/>
            <w:tcBorders>
              <w:top w:val="nil"/>
              <w:left w:val="nil"/>
              <w:bottom w:val="double" w:sz="6" w:space="0" w:color="auto"/>
              <w:right w:val="nil"/>
            </w:tcBorders>
            <w:shd w:val="clear" w:color="auto" w:fill="auto"/>
            <w:vAlign w:val="bottom"/>
          </w:tcPr>
          <w:p w:rsidR="001B33ED" w:rsidRPr="00E402CF" w:rsidRDefault="001B33ED" w:rsidP="00C235EB">
            <w:pPr>
              <w:jc w:val="right"/>
              <w:rPr>
                <w:rFonts w:ascii="Arial" w:hAnsi="Arial" w:cs="Arial"/>
                <w:sz w:val="20"/>
                <w:szCs w:val="20"/>
                <w:lang w:val="uk-UA"/>
              </w:rPr>
            </w:pPr>
            <w:r w:rsidRPr="00E402CF">
              <w:rPr>
                <w:rFonts w:ascii="Arial" w:hAnsi="Arial" w:cs="Arial"/>
                <w:sz w:val="20"/>
                <w:szCs w:val="20"/>
                <w:lang w:val="uk-UA"/>
              </w:rPr>
              <w:t>-</w:t>
            </w:r>
          </w:p>
        </w:tc>
      </w:tr>
      <w:tr w:rsidR="001B33ED" w:rsidRPr="00E402CF" w:rsidTr="00C235EB">
        <w:trPr>
          <w:gridAfter w:val="1"/>
          <w:wAfter w:w="160" w:type="dxa"/>
          <w:trHeight w:val="256"/>
        </w:trPr>
        <w:tc>
          <w:tcPr>
            <w:tcW w:w="5387" w:type="dxa"/>
            <w:tcBorders>
              <w:top w:val="nil"/>
              <w:left w:val="nil"/>
              <w:bottom w:val="nil"/>
              <w:right w:val="nil"/>
            </w:tcBorders>
            <w:shd w:val="clear" w:color="auto" w:fill="auto"/>
          </w:tcPr>
          <w:p w:rsidR="001B33ED" w:rsidRPr="00993D01" w:rsidRDefault="001B33ED" w:rsidP="00C235EB">
            <w:pPr>
              <w:rPr>
                <w:rFonts w:ascii="Arial" w:hAnsi="Arial" w:cs="Arial"/>
                <w:b/>
                <w:bCs/>
                <w:color w:val="000000"/>
                <w:sz w:val="20"/>
                <w:szCs w:val="20"/>
              </w:rPr>
            </w:pPr>
            <w:r w:rsidRPr="00993D01">
              <w:rPr>
                <w:rFonts w:ascii="Arial" w:hAnsi="Arial" w:cs="Arial"/>
                <w:b/>
                <w:bCs/>
                <w:color w:val="000000"/>
                <w:sz w:val="20"/>
                <w:szCs w:val="20"/>
              </w:rPr>
              <w:t>Разом:</w:t>
            </w:r>
          </w:p>
        </w:tc>
        <w:tc>
          <w:tcPr>
            <w:tcW w:w="2693" w:type="dxa"/>
            <w:gridSpan w:val="2"/>
            <w:tcBorders>
              <w:top w:val="nil"/>
              <w:left w:val="nil"/>
              <w:bottom w:val="nil"/>
              <w:right w:val="nil"/>
            </w:tcBorders>
            <w:shd w:val="clear" w:color="auto" w:fill="auto"/>
            <w:vAlign w:val="bottom"/>
          </w:tcPr>
          <w:p w:rsidR="001B33ED" w:rsidRPr="00873F5E" w:rsidRDefault="001B33ED" w:rsidP="00C235EB">
            <w:pPr>
              <w:jc w:val="right"/>
              <w:rPr>
                <w:rFonts w:ascii="Arial" w:hAnsi="Arial" w:cs="Arial"/>
                <w:b/>
                <w:bCs/>
                <w:sz w:val="20"/>
                <w:szCs w:val="20"/>
                <w:lang w:val="uk-UA"/>
              </w:rPr>
            </w:pPr>
            <w:r w:rsidRPr="00873F5E">
              <w:rPr>
                <w:rFonts w:ascii="Arial" w:hAnsi="Arial" w:cs="Arial"/>
                <w:b/>
                <w:bCs/>
                <w:sz w:val="20"/>
                <w:szCs w:val="20"/>
                <w:lang w:val="uk-UA"/>
              </w:rPr>
              <w:t>244 015</w:t>
            </w:r>
          </w:p>
        </w:tc>
        <w:tc>
          <w:tcPr>
            <w:tcW w:w="2155" w:type="dxa"/>
            <w:gridSpan w:val="2"/>
            <w:tcBorders>
              <w:top w:val="nil"/>
              <w:left w:val="nil"/>
              <w:bottom w:val="nil"/>
              <w:right w:val="nil"/>
            </w:tcBorders>
            <w:shd w:val="clear" w:color="auto" w:fill="auto"/>
            <w:vAlign w:val="bottom"/>
          </w:tcPr>
          <w:p w:rsidR="001B33ED" w:rsidRPr="00873F5E" w:rsidRDefault="001B33ED" w:rsidP="00C235EB">
            <w:pPr>
              <w:jc w:val="right"/>
              <w:rPr>
                <w:rFonts w:ascii="Arial" w:hAnsi="Arial" w:cs="Arial"/>
                <w:b/>
                <w:bCs/>
                <w:sz w:val="20"/>
                <w:szCs w:val="20"/>
                <w:lang w:val="uk-UA"/>
              </w:rPr>
            </w:pPr>
            <w:r w:rsidRPr="00873F5E">
              <w:rPr>
                <w:rFonts w:ascii="Arial" w:hAnsi="Arial" w:cs="Arial"/>
                <w:b/>
                <w:bCs/>
                <w:sz w:val="20"/>
                <w:szCs w:val="20"/>
                <w:lang w:val="uk-UA"/>
              </w:rPr>
              <w:t>66 512</w:t>
            </w:r>
          </w:p>
        </w:tc>
      </w:tr>
      <w:tr w:rsidR="001B33ED" w:rsidRPr="001B33ED" w:rsidTr="00C235EB">
        <w:trPr>
          <w:gridAfter w:val="1"/>
          <w:wAfter w:w="160" w:type="dxa"/>
          <w:trHeight w:val="242"/>
        </w:trPr>
        <w:tc>
          <w:tcPr>
            <w:tcW w:w="5387" w:type="dxa"/>
            <w:tcBorders>
              <w:top w:val="nil"/>
              <w:left w:val="nil"/>
              <w:bottom w:val="nil"/>
              <w:right w:val="nil"/>
            </w:tcBorders>
            <w:shd w:val="clear" w:color="auto" w:fill="auto"/>
            <w:noWrap/>
            <w:vAlign w:val="bottom"/>
          </w:tcPr>
          <w:p w:rsidR="001B33ED" w:rsidRPr="00993D01" w:rsidRDefault="001B33ED" w:rsidP="00C235EB">
            <w:pPr>
              <w:rPr>
                <w:rFonts w:ascii="Arial" w:hAnsi="Arial" w:cs="Arial"/>
                <w:sz w:val="20"/>
                <w:szCs w:val="20"/>
              </w:rPr>
            </w:pPr>
          </w:p>
        </w:tc>
        <w:tc>
          <w:tcPr>
            <w:tcW w:w="2693" w:type="dxa"/>
            <w:gridSpan w:val="2"/>
            <w:tcBorders>
              <w:top w:val="nil"/>
              <w:left w:val="nil"/>
              <w:bottom w:val="nil"/>
              <w:right w:val="nil"/>
            </w:tcBorders>
            <w:shd w:val="clear" w:color="auto" w:fill="auto"/>
            <w:noWrap/>
            <w:vAlign w:val="bottom"/>
          </w:tcPr>
          <w:p w:rsidR="001B33ED" w:rsidRPr="00993D01" w:rsidRDefault="001B33ED" w:rsidP="00C235EB">
            <w:pPr>
              <w:rPr>
                <w:rFonts w:ascii="Arial" w:hAnsi="Arial" w:cs="Arial"/>
                <w:sz w:val="20"/>
                <w:szCs w:val="20"/>
              </w:rPr>
            </w:pPr>
          </w:p>
        </w:tc>
        <w:tc>
          <w:tcPr>
            <w:tcW w:w="2155" w:type="dxa"/>
            <w:gridSpan w:val="2"/>
            <w:tcBorders>
              <w:top w:val="nil"/>
              <w:left w:val="nil"/>
              <w:bottom w:val="nil"/>
              <w:right w:val="nil"/>
            </w:tcBorders>
            <w:shd w:val="clear" w:color="auto" w:fill="auto"/>
            <w:noWrap/>
            <w:vAlign w:val="bottom"/>
          </w:tcPr>
          <w:p w:rsidR="001B33ED" w:rsidRPr="00993D01" w:rsidRDefault="001B33ED" w:rsidP="00C235EB">
            <w:pPr>
              <w:rPr>
                <w:rFonts w:ascii="Arial" w:hAnsi="Arial" w:cs="Arial"/>
                <w:sz w:val="20"/>
                <w:szCs w:val="20"/>
              </w:rPr>
            </w:pPr>
          </w:p>
        </w:tc>
      </w:tr>
      <w:tr w:rsidR="001B33ED" w:rsidRPr="001B33ED" w:rsidTr="00C235EB">
        <w:trPr>
          <w:gridAfter w:val="1"/>
          <w:wAfter w:w="160" w:type="dxa"/>
          <w:trHeight w:val="498"/>
        </w:trPr>
        <w:tc>
          <w:tcPr>
            <w:tcW w:w="5387" w:type="dxa"/>
            <w:tcBorders>
              <w:top w:val="single" w:sz="4" w:space="0" w:color="auto"/>
              <w:left w:val="nil"/>
              <w:bottom w:val="single" w:sz="4" w:space="0" w:color="auto"/>
              <w:right w:val="nil"/>
            </w:tcBorders>
            <w:shd w:val="clear" w:color="auto" w:fill="auto"/>
            <w:vAlign w:val="bottom"/>
          </w:tcPr>
          <w:p w:rsidR="001B33ED" w:rsidRPr="00993D01" w:rsidRDefault="001B33ED" w:rsidP="00C235EB">
            <w:pPr>
              <w:rPr>
                <w:rFonts w:ascii="Arial" w:hAnsi="Arial" w:cs="Arial"/>
                <w:b/>
                <w:bCs/>
                <w:sz w:val="20"/>
                <w:szCs w:val="20"/>
              </w:rPr>
            </w:pPr>
            <w:r w:rsidRPr="00993D01">
              <w:rPr>
                <w:rFonts w:ascii="Arial" w:hAnsi="Arial" w:cs="Arial"/>
                <w:b/>
                <w:bCs/>
                <w:sz w:val="20"/>
                <w:szCs w:val="20"/>
              </w:rPr>
              <w:t>Аванси отримані та інші фінансові зобов'язання</w:t>
            </w:r>
          </w:p>
        </w:tc>
        <w:tc>
          <w:tcPr>
            <w:tcW w:w="2693" w:type="dxa"/>
            <w:gridSpan w:val="2"/>
            <w:tcBorders>
              <w:top w:val="single" w:sz="4" w:space="0" w:color="auto"/>
              <w:left w:val="nil"/>
              <w:bottom w:val="single" w:sz="4" w:space="0" w:color="auto"/>
              <w:right w:val="nil"/>
            </w:tcBorders>
            <w:shd w:val="clear" w:color="auto" w:fill="auto"/>
            <w:noWrap/>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lang w:val="uk-UA"/>
              </w:rPr>
              <w:t>Період</w:t>
            </w:r>
            <w:r w:rsidRPr="001B33ED">
              <w:rPr>
                <w:rFonts w:ascii="Arial" w:eastAsiaTheme="minorEastAsia" w:hAnsi="Arial" w:cs="Arial"/>
                <w:b/>
                <w:bCs/>
                <w:sz w:val="20"/>
                <w:szCs w:val="20"/>
              </w:rPr>
              <w:t xml:space="preserve">, що закінчився </w:t>
            </w:r>
            <w:r w:rsidRPr="001B33ED">
              <w:rPr>
                <w:rFonts w:ascii="Arial" w:eastAsiaTheme="minorEastAsia" w:hAnsi="Arial" w:cs="Arial"/>
                <w:b/>
                <w:bCs/>
                <w:sz w:val="20"/>
                <w:szCs w:val="20"/>
                <w:lang w:val="uk-UA"/>
              </w:rPr>
              <w:t>30.09.2021</w:t>
            </w:r>
          </w:p>
        </w:tc>
        <w:tc>
          <w:tcPr>
            <w:tcW w:w="2155" w:type="dxa"/>
            <w:gridSpan w:val="2"/>
            <w:tcBorders>
              <w:top w:val="single" w:sz="4" w:space="0" w:color="auto"/>
              <w:left w:val="nil"/>
              <w:bottom w:val="single" w:sz="4" w:space="0" w:color="auto"/>
              <w:right w:val="nil"/>
            </w:tcBorders>
            <w:shd w:val="clear" w:color="auto" w:fill="auto"/>
            <w:noWrap/>
            <w:vAlign w:val="bottom"/>
          </w:tcPr>
          <w:p w:rsidR="001B33ED" w:rsidRPr="001B33ED" w:rsidRDefault="001B33ED" w:rsidP="00C235EB">
            <w:pPr>
              <w:jc w:val="right"/>
              <w:rPr>
                <w:rFonts w:ascii="Arial" w:eastAsiaTheme="minorEastAsia" w:hAnsi="Arial" w:cs="Arial"/>
                <w:b/>
                <w:bCs/>
                <w:sz w:val="20"/>
                <w:szCs w:val="20"/>
                <w:lang w:val="uk-UA"/>
              </w:rPr>
            </w:pPr>
            <w:r w:rsidRPr="001B33ED">
              <w:rPr>
                <w:rFonts w:ascii="Arial" w:eastAsiaTheme="minorEastAsia" w:hAnsi="Arial" w:cs="Arial"/>
                <w:b/>
                <w:bCs/>
                <w:sz w:val="20"/>
                <w:szCs w:val="20"/>
              </w:rPr>
              <w:t xml:space="preserve">Період, що закінчився </w:t>
            </w:r>
            <w:r w:rsidRPr="001B33ED">
              <w:rPr>
                <w:rFonts w:ascii="Arial" w:eastAsiaTheme="minorEastAsia" w:hAnsi="Arial" w:cs="Arial"/>
                <w:b/>
                <w:bCs/>
                <w:sz w:val="20"/>
                <w:szCs w:val="20"/>
                <w:lang w:val="uk-UA"/>
              </w:rPr>
              <w:t>31.12.2020</w:t>
            </w:r>
          </w:p>
        </w:tc>
      </w:tr>
      <w:tr w:rsidR="001B33ED" w:rsidRPr="001B33ED" w:rsidTr="00C235EB">
        <w:trPr>
          <w:gridAfter w:val="1"/>
          <w:wAfter w:w="160" w:type="dxa"/>
          <w:trHeight w:val="484"/>
        </w:trPr>
        <w:tc>
          <w:tcPr>
            <w:tcW w:w="5387" w:type="dxa"/>
            <w:tcBorders>
              <w:top w:val="nil"/>
              <w:left w:val="nil"/>
              <w:bottom w:val="nil"/>
              <w:right w:val="nil"/>
            </w:tcBorders>
            <w:shd w:val="clear" w:color="auto" w:fill="auto"/>
            <w:vAlign w:val="bottom"/>
          </w:tcPr>
          <w:p w:rsidR="001B33ED" w:rsidRPr="00993D01" w:rsidRDefault="001B33ED" w:rsidP="00C235EB">
            <w:pPr>
              <w:rPr>
                <w:rFonts w:ascii="Arial" w:hAnsi="Arial" w:cs="Arial"/>
                <w:sz w:val="20"/>
                <w:szCs w:val="20"/>
              </w:rPr>
            </w:pPr>
            <w:r w:rsidRPr="00993D01">
              <w:rPr>
                <w:rFonts w:ascii="Arial" w:hAnsi="Arial" w:cs="Arial"/>
                <w:sz w:val="20"/>
                <w:szCs w:val="20"/>
              </w:rPr>
              <w:t>Поточна кредиторська заборгованість за розрахунками з оплати праці</w:t>
            </w:r>
          </w:p>
        </w:tc>
        <w:tc>
          <w:tcPr>
            <w:tcW w:w="2693" w:type="dxa"/>
            <w:gridSpan w:val="2"/>
            <w:tcBorders>
              <w:top w:val="nil"/>
              <w:left w:val="nil"/>
              <w:bottom w:val="nil"/>
              <w:right w:val="nil"/>
            </w:tcBorders>
            <w:shd w:val="clear" w:color="auto" w:fill="auto"/>
            <w:vAlign w:val="bottom"/>
          </w:tcPr>
          <w:p w:rsidR="001B33ED" w:rsidRPr="00873F5E" w:rsidRDefault="001B33ED" w:rsidP="00C235EB">
            <w:pPr>
              <w:jc w:val="right"/>
              <w:rPr>
                <w:rFonts w:ascii="Arial" w:hAnsi="Arial" w:cs="Arial"/>
                <w:sz w:val="20"/>
                <w:szCs w:val="20"/>
                <w:lang w:val="uk-UA"/>
              </w:rPr>
            </w:pPr>
            <w:r>
              <w:rPr>
                <w:rFonts w:ascii="Arial" w:hAnsi="Arial" w:cs="Arial"/>
                <w:sz w:val="20"/>
                <w:szCs w:val="20"/>
                <w:lang w:val="uk-UA"/>
              </w:rPr>
              <w:t>6 784</w:t>
            </w:r>
          </w:p>
        </w:tc>
        <w:tc>
          <w:tcPr>
            <w:tcW w:w="2155" w:type="dxa"/>
            <w:gridSpan w:val="2"/>
            <w:tcBorders>
              <w:top w:val="nil"/>
              <w:left w:val="nil"/>
              <w:bottom w:val="nil"/>
              <w:right w:val="nil"/>
            </w:tcBorders>
            <w:shd w:val="clear" w:color="auto" w:fill="auto"/>
            <w:vAlign w:val="bottom"/>
          </w:tcPr>
          <w:p w:rsidR="001B33ED" w:rsidRPr="0083035F" w:rsidRDefault="001B33ED" w:rsidP="00C235EB">
            <w:pPr>
              <w:jc w:val="right"/>
              <w:rPr>
                <w:rFonts w:ascii="Arial" w:hAnsi="Arial" w:cs="Arial"/>
                <w:sz w:val="20"/>
                <w:szCs w:val="20"/>
                <w:lang w:val="uk-UA"/>
              </w:rPr>
            </w:pPr>
            <w:r>
              <w:rPr>
                <w:rFonts w:ascii="Arial" w:hAnsi="Arial" w:cs="Arial"/>
                <w:sz w:val="20"/>
                <w:szCs w:val="20"/>
                <w:lang w:val="uk-UA"/>
              </w:rPr>
              <w:t>6 621</w:t>
            </w:r>
          </w:p>
        </w:tc>
      </w:tr>
      <w:tr w:rsidR="001B33ED" w:rsidRPr="001B33ED" w:rsidTr="00C235EB">
        <w:trPr>
          <w:gridAfter w:val="1"/>
          <w:wAfter w:w="160" w:type="dxa"/>
          <w:trHeight w:val="484"/>
        </w:trPr>
        <w:tc>
          <w:tcPr>
            <w:tcW w:w="5387" w:type="dxa"/>
            <w:tcBorders>
              <w:top w:val="nil"/>
              <w:left w:val="nil"/>
              <w:bottom w:val="nil"/>
              <w:right w:val="nil"/>
            </w:tcBorders>
            <w:shd w:val="clear" w:color="auto" w:fill="auto"/>
            <w:vAlign w:val="bottom"/>
          </w:tcPr>
          <w:p w:rsidR="001B33ED" w:rsidRPr="00993D01" w:rsidRDefault="001B33ED" w:rsidP="00C235EB">
            <w:pPr>
              <w:rPr>
                <w:rFonts w:ascii="Arial" w:hAnsi="Arial" w:cs="Arial"/>
                <w:sz w:val="20"/>
                <w:szCs w:val="20"/>
              </w:rPr>
            </w:pPr>
            <w:r w:rsidRPr="00993D01">
              <w:rPr>
                <w:rFonts w:ascii="Arial" w:hAnsi="Arial" w:cs="Arial"/>
                <w:sz w:val="20"/>
                <w:szCs w:val="20"/>
              </w:rPr>
              <w:t>Поточна кредиторська заборгованість за розрахунками зі страхування</w:t>
            </w:r>
          </w:p>
        </w:tc>
        <w:tc>
          <w:tcPr>
            <w:tcW w:w="2693" w:type="dxa"/>
            <w:gridSpan w:val="2"/>
            <w:tcBorders>
              <w:top w:val="nil"/>
              <w:left w:val="nil"/>
              <w:bottom w:val="nil"/>
              <w:right w:val="nil"/>
            </w:tcBorders>
            <w:shd w:val="clear" w:color="auto" w:fill="auto"/>
            <w:vAlign w:val="bottom"/>
          </w:tcPr>
          <w:p w:rsidR="001B33ED" w:rsidRPr="00873F5E" w:rsidRDefault="001B33ED" w:rsidP="00C235EB">
            <w:pPr>
              <w:jc w:val="right"/>
              <w:rPr>
                <w:rFonts w:ascii="Arial" w:hAnsi="Arial" w:cs="Arial"/>
                <w:sz w:val="20"/>
                <w:szCs w:val="20"/>
                <w:lang w:val="uk-UA"/>
              </w:rPr>
            </w:pPr>
            <w:r>
              <w:rPr>
                <w:rFonts w:ascii="Arial" w:hAnsi="Arial" w:cs="Arial"/>
                <w:sz w:val="20"/>
                <w:szCs w:val="20"/>
                <w:lang w:val="uk-UA"/>
              </w:rPr>
              <w:t>1 978</w:t>
            </w:r>
          </w:p>
        </w:tc>
        <w:tc>
          <w:tcPr>
            <w:tcW w:w="2155" w:type="dxa"/>
            <w:gridSpan w:val="2"/>
            <w:tcBorders>
              <w:top w:val="nil"/>
              <w:left w:val="nil"/>
              <w:bottom w:val="nil"/>
              <w:right w:val="nil"/>
            </w:tcBorders>
            <w:shd w:val="clear" w:color="auto" w:fill="auto"/>
            <w:vAlign w:val="bottom"/>
          </w:tcPr>
          <w:p w:rsidR="001B33ED" w:rsidRPr="0083035F" w:rsidRDefault="001B33ED" w:rsidP="00C235EB">
            <w:pPr>
              <w:jc w:val="right"/>
              <w:rPr>
                <w:rFonts w:ascii="Arial" w:hAnsi="Arial" w:cs="Arial"/>
                <w:sz w:val="20"/>
                <w:szCs w:val="20"/>
                <w:lang w:val="uk-UA"/>
              </w:rPr>
            </w:pPr>
            <w:r>
              <w:rPr>
                <w:rFonts w:ascii="Arial" w:hAnsi="Arial" w:cs="Arial"/>
                <w:sz w:val="20"/>
                <w:szCs w:val="20"/>
                <w:lang w:val="uk-UA"/>
              </w:rPr>
              <w:t>1 711</w:t>
            </w:r>
          </w:p>
        </w:tc>
      </w:tr>
      <w:tr w:rsidR="001B33ED" w:rsidRPr="001B33ED" w:rsidTr="00C235EB">
        <w:trPr>
          <w:gridAfter w:val="1"/>
          <w:wAfter w:w="160" w:type="dxa"/>
          <w:trHeight w:val="484"/>
        </w:trPr>
        <w:tc>
          <w:tcPr>
            <w:tcW w:w="5387" w:type="dxa"/>
            <w:tcBorders>
              <w:top w:val="nil"/>
              <w:left w:val="nil"/>
              <w:bottom w:val="nil"/>
              <w:right w:val="nil"/>
            </w:tcBorders>
            <w:shd w:val="clear" w:color="auto" w:fill="auto"/>
            <w:vAlign w:val="bottom"/>
          </w:tcPr>
          <w:p w:rsidR="001B33ED" w:rsidRPr="00993D01" w:rsidRDefault="001B33ED" w:rsidP="00C235EB">
            <w:pPr>
              <w:rPr>
                <w:rFonts w:ascii="Arial" w:hAnsi="Arial" w:cs="Arial"/>
                <w:sz w:val="20"/>
                <w:szCs w:val="20"/>
              </w:rPr>
            </w:pPr>
            <w:r w:rsidRPr="00993D01">
              <w:rPr>
                <w:rFonts w:ascii="Arial" w:hAnsi="Arial" w:cs="Arial"/>
                <w:sz w:val="20"/>
                <w:szCs w:val="20"/>
              </w:rPr>
              <w:t>Поточна кредиторська заборгованість за розрахунками з бюджетом</w:t>
            </w:r>
          </w:p>
        </w:tc>
        <w:tc>
          <w:tcPr>
            <w:tcW w:w="2693" w:type="dxa"/>
            <w:gridSpan w:val="2"/>
            <w:tcBorders>
              <w:top w:val="nil"/>
              <w:left w:val="nil"/>
              <w:bottom w:val="nil"/>
              <w:right w:val="nil"/>
            </w:tcBorders>
            <w:shd w:val="clear" w:color="auto" w:fill="auto"/>
            <w:vAlign w:val="bottom"/>
          </w:tcPr>
          <w:p w:rsidR="001B33ED" w:rsidRPr="00873F5E" w:rsidRDefault="001B33ED" w:rsidP="00C235EB">
            <w:pPr>
              <w:jc w:val="right"/>
              <w:rPr>
                <w:rFonts w:ascii="Arial" w:hAnsi="Arial" w:cs="Arial"/>
                <w:sz w:val="20"/>
                <w:szCs w:val="20"/>
                <w:lang w:val="uk-UA"/>
              </w:rPr>
            </w:pPr>
            <w:r>
              <w:rPr>
                <w:rFonts w:ascii="Arial" w:hAnsi="Arial" w:cs="Arial"/>
                <w:sz w:val="20"/>
                <w:szCs w:val="20"/>
                <w:lang w:val="uk-UA"/>
              </w:rPr>
              <w:t>5 606</w:t>
            </w:r>
          </w:p>
        </w:tc>
        <w:tc>
          <w:tcPr>
            <w:tcW w:w="2155" w:type="dxa"/>
            <w:gridSpan w:val="2"/>
            <w:tcBorders>
              <w:top w:val="nil"/>
              <w:left w:val="nil"/>
              <w:bottom w:val="nil"/>
              <w:right w:val="nil"/>
            </w:tcBorders>
            <w:shd w:val="clear" w:color="auto" w:fill="auto"/>
            <w:vAlign w:val="bottom"/>
          </w:tcPr>
          <w:p w:rsidR="001B33ED" w:rsidRPr="00F27E86" w:rsidRDefault="001B33ED" w:rsidP="00C235EB">
            <w:pPr>
              <w:jc w:val="right"/>
              <w:rPr>
                <w:rFonts w:ascii="Arial" w:hAnsi="Arial" w:cs="Arial"/>
                <w:sz w:val="20"/>
                <w:szCs w:val="20"/>
                <w:lang w:val="uk-UA"/>
              </w:rPr>
            </w:pPr>
            <w:r>
              <w:rPr>
                <w:rFonts w:ascii="Arial" w:hAnsi="Arial" w:cs="Arial"/>
                <w:sz w:val="20"/>
                <w:szCs w:val="20"/>
                <w:lang w:val="uk-UA"/>
              </w:rPr>
              <w:t>15 836</w:t>
            </w:r>
          </w:p>
        </w:tc>
      </w:tr>
      <w:tr w:rsidR="001B33ED" w:rsidRPr="001B33ED" w:rsidTr="00C235EB">
        <w:trPr>
          <w:gridAfter w:val="1"/>
          <w:wAfter w:w="160" w:type="dxa"/>
          <w:trHeight w:val="256"/>
        </w:trPr>
        <w:tc>
          <w:tcPr>
            <w:tcW w:w="5387" w:type="dxa"/>
            <w:tcBorders>
              <w:top w:val="nil"/>
              <w:left w:val="nil"/>
              <w:bottom w:val="double" w:sz="6" w:space="0" w:color="auto"/>
              <w:right w:val="nil"/>
            </w:tcBorders>
            <w:shd w:val="clear" w:color="auto" w:fill="auto"/>
            <w:vAlign w:val="bottom"/>
          </w:tcPr>
          <w:p w:rsidR="001B33ED" w:rsidRPr="00993D01" w:rsidRDefault="001B33ED" w:rsidP="00C235EB">
            <w:pPr>
              <w:rPr>
                <w:rFonts w:ascii="Arial" w:hAnsi="Arial" w:cs="Arial"/>
                <w:sz w:val="20"/>
                <w:szCs w:val="20"/>
              </w:rPr>
            </w:pPr>
            <w:r w:rsidRPr="00993D01">
              <w:rPr>
                <w:rFonts w:ascii="Arial" w:hAnsi="Arial" w:cs="Arial"/>
                <w:sz w:val="20"/>
                <w:szCs w:val="20"/>
              </w:rPr>
              <w:t>Одержані аванси</w:t>
            </w:r>
          </w:p>
        </w:tc>
        <w:tc>
          <w:tcPr>
            <w:tcW w:w="2693" w:type="dxa"/>
            <w:gridSpan w:val="2"/>
            <w:tcBorders>
              <w:top w:val="nil"/>
              <w:left w:val="nil"/>
              <w:bottom w:val="double" w:sz="6" w:space="0" w:color="auto"/>
              <w:right w:val="nil"/>
            </w:tcBorders>
            <w:shd w:val="clear" w:color="auto" w:fill="auto"/>
            <w:vAlign w:val="bottom"/>
          </w:tcPr>
          <w:p w:rsidR="001B33ED" w:rsidRPr="00873F5E" w:rsidRDefault="001B33ED" w:rsidP="00C235EB">
            <w:pPr>
              <w:jc w:val="right"/>
              <w:rPr>
                <w:rFonts w:ascii="Arial" w:hAnsi="Arial" w:cs="Arial"/>
                <w:sz w:val="20"/>
                <w:szCs w:val="20"/>
                <w:lang w:val="uk-UA"/>
              </w:rPr>
            </w:pPr>
            <w:r>
              <w:rPr>
                <w:rFonts w:ascii="Arial" w:hAnsi="Arial" w:cs="Arial"/>
                <w:sz w:val="20"/>
                <w:szCs w:val="20"/>
                <w:lang w:val="uk-UA"/>
              </w:rPr>
              <w:t>7 141</w:t>
            </w:r>
          </w:p>
        </w:tc>
        <w:tc>
          <w:tcPr>
            <w:tcW w:w="2155" w:type="dxa"/>
            <w:gridSpan w:val="2"/>
            <w:tcBorders>
              <w:top w:val="nil"/>
              <w:left w:val="nil"/>
              <w:bottom w:val="double" w:sz="6" w:space="0" w:color="auto"/>
              <w:right w:val="nil"/>
            </w:tcBorders>
            <w:shd w:val="clear" w:color="auto" w:fill="auto"/>
            <w:vAlign w:val="bottom"/>
          </w:tcPr>
          <w:p w:rsidR="001B33ED" w:rsidRPr="00A31CAD" w:rsidRDefault="001B33ED" w:rsidP="00C235EB">
            <w:pPr>
              <w:jc w:val="right"/>
              <w:rPr>
                <w:rFonts w:ascii="Arial" w:hAnsi="Arial" w:cs="Arial"/>
                <w:sz w:val="20"/>
                <w:szCs w:val="20"/>
                <w:lang w:val="uk-UA"/>
              </w:rPr>
            </w:pPr>
            <w:r>
              <w:rPr>
                <w:rFonts w:ascii="Arial" w:hAnsi="Arial" w:cs="Arial"/>
                <w:sz w:val="20"/>
                <w:szCs w:val="20"/>
                <w:lang w:val="uk-UA"/>
              </w:rPr>
              <w:t>6 118</w:t>
            </w:r>
          </w:p>
        </w:tc>
      </w:tr>
      <w:tr w:rsidR="001B33ED" w:rsidRPr="001B33ED" w:rsidTr="00C235EB">
        <w:trPr>
          <w:gridAfter w:val="1"/>
          <w:wAfter w:w="160" w:type="dxa"/>
          <w:trHeight w:val="256"/>
        </w:trPr>
        <w:tc>
          <w:tcPr>
            <w:tcW w:w="5387" w:type="dxa"/>
            <w:tcBorders>
              <w:top w:val="nil"/>
              <w:left w:val="nil"/>
              <w:bottom w:val="nil"/>
              <w:right w:val="nil"/>
            </w:tcBorders>
            <w:shd w:val="clear" w:color="auto" w:fill="auto"/>
          </w:tcPr>
          <w:p w:rsidR="001B33ED" w:rsidRPr="00993D01" w:rsidRDefault="001B33ED" w:rsidP="00C235EB">
            <w:pPr>
              <w:rPr>
                <w:rFonts w:ascii="Arial" w:hAnsi="Arial" w:cs="Arial"/>
                <w:b/>
                <w:bCs/>
                <w:color w:val="000000"/>
                <w:sz w:val="20"/>
                <w:szCs w:val="20"/>
              </w:rPr>
            </w:pPr>
            <w:r w:rsidRPr="00993D01">
              <w:rPr>
                <w:rFonts w:ascii="Arial" w:hAnsi="Arial" w:cs="Arial"/>
                <w:b/>
                <w:bCs/>
                <w:color w:val="000000"/>
                <w:sz w:val="20"/>
                <w:szCs w:val="20"/>
              </w:rPr>
              <w:t>Разом:</w:t>
            </w:r>
          </w:p>
        </w:tc>
        <w:tc>
          <w:tcPr>
            <w:tcW w:w="2693" w:type="dxa"/>
            <w:gridSpan w:val="2"/>
            <w:tcBorders>
              <w:top w:val="nil"/>
              <w:left w:val="nil"/>
              <w:bottom w:val="nil"/>
              <w:right w:val="nil"/>
            </w:tcBorders>
            <w:shd w:val="clear" w:color="auto" w:fill="auto"/>
            <w:vAlign w:val="bottom"/>
          </w:tcPr>
          <w:p w:rsidR="001B33ED" w:rsidRPr="00873F5E" w:rsidRDefault="001B33ED" w:rsidP="00C235EB">
            <w:pPr>
              <w:jc w:val="right"/>
              <w:rPr>
                <w:rFonts w:ascii="Arial" w:hAnsi="Arial" w:cs="Arial"/>
                <w:b/>
                <w:bCs/>
                <w:sz w:val="20"/>
                <w:szCs w:val="20"/>
                <w:lang w:val="uk-UA"/>
              </w:rPr>
            </w:pPr>
            <w:r>
              <w:rPr>
                <w:rFonts w:ascii="Arial" w:hAnsi="Arial" w:cs="Arial"/>
                <w:b/>
                <w:bCs/>
                <w:sz w:val="20"/>
                <w:szCs w:val="20"/>
                <w:lang w:val="uk-UA"/>
              </w:rPr>
              <w:t>21 509</w:t>
            </w:r>
          </w:p>
        </w:tc>
        <w:tc>
          <w:tcPr>
            <w:tcW w:w="2155" w:type="dxa"/>
            <w:gridSpan w:val="2"/>
            <w:tcBorders>
              <w:top w:val="nil"/>
              <w:left w:val="nil"/>
              <w:bottom w:val="nil"/>
              <w:right w:val="nil"/>
            </w:tcBorders>
            <w:shd w:val="clear" w:color="auto" w:fill="auto"/>
            <w:vAlign w:val="bottom"/>
          </w:tcPr>
          <w:p w:rsidR="001B33ED" w:rsidRPr="00F27E86" w:rsidRDefault="001B33ED" w:rsidP="00C235EB">
            <w:pPr>
              <w:jc w:val="right"/>
              <w:rPr>
                <w:rFonts w:ascii="Arial" w:hAnsi="Arial" w:cs="Arial"/>
                <w:b/>
                <w:bCs/>
                <w:sz w:val="20"/>
                <w:szCs w:val="20"/>
                <w:lang w:val="uk-UA"/>
              </w:rPr>
            </w:pPr>
            <w:r>
              <w:rPr>
                <w:rFonts w:ascii="Arial" w:hAnsi="Arial" w:cs="Arial"/>
                <w:b/>
                <w:bCs/>
                <w:sz w:val="20"/>
                <w:szCs w:val="20"/>
                <w:lang w:val="uk-UA"/>
              </w:rPr>
              <w:t>30 286</w:t>
            </w:r>
          </w:p>
        </w:tc>
      </w:tr>
      <w:tr w:rsidR="001B33ED" w:rsidRPr="001B33ED" w:rsidTr="00C235EB">
        <w:trPr>
          <w:gridAfter w:val="1"/>
          <w:wAfter w:w="160" w:type="dxa"/>
          <w:trHeight w:val="242"/>
        </w:trPr>
        <w:tc>
          <w:tcPr>
            <w:tcW w:w="5387" w:type="dxa"/>
            <w:tcBorders>
              <w:top w:val="nil"/>
              <w:left w:val="nil"/>
              <w:bottom w:val="nil"/>
              <w:right w:val="nil"/>
            </w:tcBorders>
            <w:shd w:val="clear" w:color="auto" w:fill="auto"/>
            <w:noWrap/>
            <w:vAlign w:val="bottom"/>
          </w:tcPr>
          <w:p w:rsidR="001B33ED" w:rsidRPr="00993D01" w:rsidRDefault="001B33ED" w:rsidP="00C235EB">
            <w:pPr>
              <w:rPr>
                <w:rFonts w:ascii="Arial" w:hAnsi="Arial" w:cs="Arial"/>
                <w:sz w:val="20"/>
                <w:szCs w:val="20"/>
              </w:rPr>
            </w:pPr>
          </w:p>
        </w:tc>
        <w:tc>
          <w:tcPr>
            <w:tcW w:w="2693" w:type="dxa"/>
            <w:gridSpan w:val="2"/>
            <w:tcBorders>
              <w:top w:val="nil"/>
              <w:left w:val="nil"/>
              <w:bottom w:val="nil"/>
              <w:right w:val="nil"/>
            </w:tcBorders>
            <w:shd w:val="clear" w:color="auto" w:fill="auto"/>
            <w:vAlign w:val="bottom"/>
          </w:tcPr>
          <w:p w:rsidR="001B33ED" w:rsidRPr="00993D01" w:rsidRDefault="001B33ED" w:rsidP="00C235EB">
            <w:pPr>
              <w:jc w:val="right"/>
              <w:rPr>
                <w:rFonts w:ascii="Arial" w:hAnsi="Arial" w:cs="Arial"/>
                <w:color w:val="FF0000"/>
                <w:sz w:val="20"/>
                <w:szCs w:val="20"/>
              </w:rPr>
            </w:pPr>
            <w:r>
              <w:rPr>
                <w:rFonts w:ascii="Arial" w:hAnsi="Arial" w:cs="Arial"/>
                <w:color w:val="FF0000"/>
                <w:sz w:val="20"/>
                <w:szCs w:val="20"/>
              </w:rPr>
              <w:t xml:space="preserve">              </w:t>
            </w:r>
            <w:r w:rsidRPr="00993D01">
              <w:rPr>
                <w:rFonts w:ascii="Arial" w:hAnsi="Arial" w:cs="Arial"/>
                <w:color w:val="FF0000"/>
                <w:sz w:val="20"/>
                <w:szCs w:val="20"/>
              </w:rPr>
              <w:t xml:space="preserve">     </w:t>
            </w:r>
          </w:p>
        </w:tc>
        <w:tc>
          <w:tcPr>
            <w:tcW w:w="2155" w:type="dxa"/>
            <w:gridSpan w:val="2"/>
            <w:tcBorders>
              <w:top w:val="nil"/>
              <w:left w:val="nil"/>
              <w:bottom w:val="nil"/>
              <w:right w:val="nil"/>
            </w:tcBorders>
            <w:shd w:val="clear" w:color="auto" w:fill="auto"/>
            <w:vAlign w:val="bottom"/>
          </w:tcPr>
          <w:p w:rsidR="001B33ED" w:rsidRPr="00993D01" w:rsidRDefault="001B33ED" w:rsidP="00C235EB">
            <w:pPr>
              <w:jc w:val="right"/>
              <w:rPr>
                <w:rFonts w:ascii="Arial" w:hAnsi="Arial" w:cs="Arial"/>
                <w:color w:val="FF0000"/>
                <w:sz w:val="20"/>
                <w:szCs w:val="20"/>
              </w:rPr>
            </w:pPr>
            <w:r w:rsidRPr="00993D01">
              <w:rPr>
                <w:rFonts w:ascii="Arial" w:hAnsi="Arial" w:cs="Arial"/>
                <w:color w:val="FF0000"/>
                <w:sz w:val="20"/>
                <w:szCs w:val="20"/>
              </w:rPr>
              <w:t xml:space="preserve"> </w:t>
            </w:r>
            <w:r>
              <w:rPr>
                <w:rFonts w:ascii="Arial" w:hAnsi="Arial" w:cs="Arial"/>
                <w:color w:val="FF0000"/>
                <w:sz w:val="20"/>
                <w:szCs w:val="20"/>
              </w:rPr>
              <w:t xml:space="preserve">             </w:t>
            </w:r>
            <w:r w:rsidRPr="00993D01">
              <w:rPr>
                <w:rFonts w:ascii="Arial" w:hAnsi="Arial" w:cs="Arial"/>
                <w:color w:val="FF0000"/>
                <w:sz w:val="20"/>
                <w:szCs w:val="20"/>
              </w:rPr>
              <w:t xml:space="preserve">      </w:t>
            </w:r>
          </w:p>
        </w:tc>
      </w:tr>
    </w:tbl>
    <w:p w:rsidR="001B33ED" w:rsidRPr="002B3ECE" w:rsidRDefault="001B33ED" w:rsidP="001B33ED">
      <w:pPr>
        <w:tabs>
          <w:tab w:val="left" w:pos="0"/>
        </w:tabs>
        <w:spacing w:before="240" w:after="120"/>
        <w:ind w:firstLine="567"/>
        <w:jc w:val="both"/>
      </w:pPr>
      <w:r w:rsidRPr="002B3ECE">
        <w:t>У відповідності до МСБО 24 «Розкриття інформації про пов’язані сторони», сторони вважаються пов’язаними, якщо одна сторона  має можливість контролювати іншу сторону або чинити значний вплив на діяльність іншої сторони в процесі прийняття фінансових або операційних рішень. При розгляді кожної можливої пов’язаної сторони особлива увага приділяється змісту відношень, а не тільки їх юридичній формі.</w:t>
      </w:r>
    </w:p>
    <w:p w:rsidR="001B33ED" w:rsidRPr="002B3ECE" w:rsidRDefault="001B33ED" w:rsidP="001B33ED">
      <w:pPr>
        <w:tabs>
          <w:tab w:val="left" w:pos="0"/>
        </w:tabs>
        <w:spacing w:before="120" w:after="120"/>
        <w:ind w:firstLine="567"/>
        <w:jc w:val="both"/>
      </w:pPr>
      <w:r w:rsidRPr="002B3ECE">
        <w:t>Пов’язані сторони можуть укладати угоди, які не проводилися б між непов’язаними сторонами. Ціни та умови таких угод можуть відрізнятися від цін та умов угод між непов’язаними сторонами.</w:t>
      </w:r>
    </w:p>
    <w:tbl>
      <w:tblPr>
        <w:tblW w:w="10967" w:type="dxa"/>
        <w:tblInd w:w="-34" w:type="dxa"/>
        <w:tblLook w:val="0000"/>
      </w:tblPr>
      <w:tblGrid>
        <w:gridCol w:w="6739"/>
        <w:gridCol w:w="2872"/>
        <w:gridCol w:w="1356"/>
      </w:tblGrid>
      <w:tr w:rsidR="001B33ED" w:rsidRPr="001B33ED" w:rsidTr="00C235EB">
        <w:trPr>
          <w:trHeight w:val="255"/>
        </w:trPr>
        <w:tc>
          <w:tcPr>
            <w:tcW w:w="6739" w:type="dxa"/>
            <w:tcBorders>
              <w:top w:val="nil"/>
              <w:left w:val="nil"/>
              <w:bottom w:val="nil"/>
              <w:right w:val="nil"/>
            </w:tcBorders>
            <w:shd w:val="clear" w:color="auto" w:fill="auto"/>
            <w:noWrap/>
            <w:vAlign w:val="bottom"/>
          </w:tcPr>
          <w:p w:rsidR="001B33ED" w:rsidRPr="00B56CBC" w:rsidRDefault="001B33ED" w:rsidP="00C235EB">
            <w:pPr>
              <w:tabs>
                <w:tab w:val="left" w:pos="0"/>
              </w:tabs>
              <w:spacing w:before="120" w:after="120"/>
              <w:rPr>
                <w:rFonts w:ascii="Arial" w:hAnsi="Arial" w:cs="Arial"/>
                <w:b/>
                <w:bCs/>
                <w:sz w:val="20"/>
                <w:szCs w:val="20"/>
              </w:rPr>
            </w:pPr>
            <w:r w:rsidRPr="001B33ED">
              <w:rPr>
                <w:rFonts w:asciiTheme="minorHAnsi" w:eastAsiaTheme="minorEastAsia" w:hAnsiTheme="minorHAnsi" w:cstheme="minorBidi"/>
                <w:b/>
              </w:rPr>
              <w:t>Пов'язаними сторонами є:</w:t>
            </w:r>
          </w:p>
        </w:tc>
        <w:tc>
          <w:tcPr>
            <w:tcW w:w="2872" w:type="dxa"/>
            <w:tcBorders>
              <w:top w:val="nil"/>
              <w:left w:val="nil"/>
              <w:bottom w:val="nil"/>
              <w:right w:val="nil"/>
            </w:tcBorders>
            <w:shd w:val="clear" w:color="auto" w:fill="auto"/>
            <w:vAlign w:val="bottom"/>
          </w:tcPr>
          <w:p w:rsidR="001B33ED" w:rsidRPr="00E025E0" w:rsidRDefault="001B33ED" w:rsidP="00C235EB">
            <w:pPr>
              <w:jc w:val="both"/>
              <w:rPr>
                <w:rFonts w:ascii="Arial" w:hAnsi="Arial" w:cs="Arial"/>
                <w:sz w:val="20"/>
                <w:szCs w:val="20"/>
              </w:rPr>
            </w:pPr>
          </w:p>
        </w:tc>
        <w:tc>
          <w:tcPr>
            <w:tcW w:w="1356" w:type="dxa"/>
            <w:tcBorders>
              <w:top w:val="nil"/>
              <w:left w:val="nil"/>
              <w:bottom w:val="nil"/>
              <w:right w:val="nil"/>
            </w:tcBorders>
            <w:shd w:val="clear" w:color="auto" w:fill="auto"/>
            <w:vAlign w:val="bottom"/>
          </w:tcPr>
          <w:p w:rsidR="001B33ED" w:rsidRPr="00E025E0" w:rsidRDefault="001B33ED" w:rsidP="00C235EB">
            <w:pPr>
              <w:jc w:val="both"/>
              <w:rPr>
                <w:rFonts w:ascii="Arial" w:hAnsi="Arial" w:cs="Arial"/>
                <w:sz w:val="20"/>
                <w:szCs w:val="20"/>
              </w:rPr>
            </w:pPr>
          </w:p>
        </w:tc>
      </w:tr>
      <w:tr w:rsidR="001B33ED" w:rsidRPr="001B33ED" w:rsidTr="00C235EB">
        <w:trPr>
          <w:trHeight w:val="255"/>
        </w:trPr>
        <w:tc>
          <w:tcPr>
            <w:tcW w:w="9611" w:type="dxa"/>
            <w:gridSpan w:val="2"/>
            <w:tcBorders>
              <w:top w:val="nil"/>
              <w:left w:val="nil"/>
              <w:bottom w:val="nil"/>
              <w:right w:val="nil"/>
            </w:tcBorders>
            <w:shd w:val="clear" w:color="auto" w:fill="auto"/>
            <w:noWrap/>
            <w:vAlign w:val="bottom"/>
          </w:tcPr>
          <w:p w:rsidR="001B33ED" w:rsidRPr="001B33ED" w:rsidRDefault="001B33ED" w:rsidP="00C235EB">
            <w:pPr>
              <w:tabs>
                <w:tab w:val="left" w:pos="0"/>
              </w:tabs>
              <w:ind w:firstLine="567"/>
              <w:jc w:val="both"/>
              <w:rPr>
                <w:rFonts w:asciiTheme="minorHAnsi" w:eastAsiaTheme="minorEastAsia" w:hAnsiTheme="minorHAnsi" w:cstheme="minorBidi"/>
              </w:rPr>
            </w:pPr>
            <w:r w:rsidRPr="001B33ED">
              <w:rPr>
                <w:rFonts w:asciiTheme="minorHAnsi" w:eastAsiaTheme="minorEastAsia" w:hAnsiTheme="minorHAnsi" w:cstheme="minorBidi"/>
              </w:rPr>
              <w:t>ТОВ "Торговий Дім "СЛАВИЧ" - володіє 24,99% акцій Компанії</w:t>
            </w:r>
          </w:p>
        </w:tc>
        <w:tc>
          <w:tcPr>
            <w:tcW w:w="1356" w:type="dxa"/>
            <w:tcBorders>
              <w:top w:val="nil"/>
              <w:left w:val="nil"/>
              <w:bottom w:val="nil"/>
              <w:right w:val="nil"/>
            </w:tcBorders>
            <w:shd w:val="clear" w:color="auto" w:fill="auto"/>
            <w:noWrap/>
            <w:vAlign w:val="bottom"/>
          </w:tcPr>
          <w:p w:rsidR="001B33ED" w:rsidRPr="00E025E0" w:rsidRDefault="001B33ED" w:rsidP="00C235EB">
            <w:pPr>
              <w:rPr>
                <w:rFonts w:ascii="Arial" w:hAnsi="Arial" w:cs="Arial"/>
                <w:sz w:val="20"/>
                <w:szCs w:val="20"/>
              </w:rPr>
            </w:pPr>
          </w:p>
        </w:tc>
      </w:tr>
      <w:tr w:rsidR="001B33ED" w:rsidRPr="001B33ED" w:rsidTr="00C235EB">
        <w:trPr>
          <w:trHeight w:val="255"/>
        </w:trPr>
        <w:tc>
          <w:tcPr>
            <w:tcW w:w="9611" w:type="dxa"/>
            <w:gridSpan w:val="2"/>
            <w:tcBorders>
              <w:top w:val="nil"/>
              <w:left w:val="nil"/>
              <w:bottom w:val="nil"/>
              <w:right w:val="nil"/>
            </w:tcBorders>
            <w:shd w:val="clear" w:color="auto" w:fill="auto"/>
            <w:noWrap/>
            <w:vAlign w:val="bottom"/>
          </w:tcPr>
          <w:p w:rsidR="001B33ED" w:rsidRPr="001B33ED" w:rsidRDefault="001B33ED" w:rsidP="00C235EB">
            <w:pPr>
              <w:tabs>
                <w:tab w:val="left" w:pos="0"/>
              </w:tabs>
              <w:ind w:firstLine="567"/>
              <w:jc w:val="both"/>
              <w:rPr>
                <w:rFonts w:asciiTheme="minorHAnsi" w:eastAsiaTheme="minorEastAsia" w:hAnsiTheme="minorHAnsi" w:cstheme="minorBidi"/>
              </w:rPr>
            </w:pPr>
            <w:r w:rsidRPr="001B33ED">
              <w:rPr>
                <w:rFonts w:asciiTheme="minorHAnsi" w:eastAsiaTheme="minorEastAsia" w:hAnsiTheme="minorHAnsi" w:cstheme="minorBidi"/>
              </w:rPr>
              <w:t>ТОВ "СЛАВИЧ-ІНВЕСТ" - володіє 56,12% акцій Компанії</w:t>
            </w:r>
          </w:p>
        </w:tc>
        <w:tc>
          <w:tcPr>
            <w:tcW w:w="1356" w:type="dxa"/>
            <w:tcBorders>
              <w:top w:val="nil"/>
              <w:left w:val="nil"/>
              <w:bottom w:val="nil"/>
              <w:right w:val="nil"/>
            </w:tcBorders>
            <w:shd w:val="clear" w:color="auto" w:fill="auto"/>
            <w:noWrap/>
            <w:vAlign w:val="bottom"/>
          </w:tcPr>
          <w:p w:rsidR="001B33ED" w:rsidRPr="00E025E0" w:rsidRDefault="001B33ED" w:rsidP="00C235EB">
            <w:pPr>
              <w:rPr>
                <w:rFonts w:ascii="Arial" w:hAnsi="Arial" w:cs="Arial"/>
                <w:sz w:val="20"/>
                <w:szCs w:val="20"/>
              </w:rPr>
            </w:pPr>
          </w:p>
        </w:tc>
      </w:tr>
      <w:tr w:rsidR="001B33ED" w:rsidRPr="001B33ED" w:rsidTr="00C235EB">
        <w:trPr>
          <w:trHeight w:val="255"/>
        </w:trPr>
        <w:tc>
          <w:tcPr>
            <w:tcW w:w="10967" w:type="dxa"/>
            <w:gridSpan w:val="3"/>
            <w:tcBorders>
              <w:top w:val="nil"/>
              <w:left w:val="nil"/>
              <w:bottom w:val="nil"/>
              <w:right w:val="nil"/>
            </w:tcBorders>
            <w:shd w:val="clear" w:color="auto" w:fill="auto"/>
            <w:noWrap/>
            <w:vAlign w:val="bottom"/>
          </w:tcPr>
          <w:p w:rsidR="001B33ED" w:rsidRPr="001B33ED" w:rsidRDefault="001B33ED" w:rsidP="00C235EB">
            <w:pPr>
              <w:tabs>
                <w:tab w:val="left" w:pos="0"/>
              </w:tabs>
              <w:ind w:firstLine="567"/>
              <w:jc w:val="both"/>
              <w:rPr>
                <w:rFonts w:asciiTheme="minorHAnsi" w:eastAsiaTheme="minorEastAsia" w:hAnsiTheme="minorHAnsi" w:cstheme="minorBidi"/>
              </w:rPr>
            </w:pPr>
            <w:r w:rsidRPr="001B33ED">
              <w:rPr>
                <w:rFonts w:asciiTheme="minorHAnsi" w:eastAsiaTheme="minorEastAsia" w:hAnsiTheme="minorHAnsi" w:cstheme="minorBidi"/>
              </w:rPr>
              <w:t>Бондар Анатолій Олександрович - Голова Наглядової ради Компанії</w:t>
            </w:r>
          </w:p>
        </w:tc>
      </w:tr>
      <w:tr w:rsidR="001B33ED" w:rsidRPr="001B33ED" w:rsidTr="00C235EB">
        <w:trPr>
          <w:trHeight w:val="255"/>
        </w:trPr>
        <w:tc>
          <w:tcPr>
            <w:tcW w:w="10967" w:type="dxa"/>
            <w:gridSpan w:val="3"/>
            <w:tcBorders>
              <w:top w:val="nil"/>
              <w:left w:val="nil"/>
              <w:bottom w:val="nil"/>
              <w:right w:val="nil"/>
            </w:tcBorders>
            <w:shd w:val="clear" w:color="auto" w:fill="auto"/>
            <w:noWrap/>
            <w:vAlign w:val="bottom"/>
          </w:tcPr>
          <w:p w:rsidR="001B33ED" w:rsidRPr="001B33ED" w:rsidRDefault="001B33ED" w:rsidP="00C235EB">
            <w:pPr>
              <w:tabs>
                <w:tab w:val="left" w:pos="0"/>
              </w:tabs>
              <w:ind w:firstLine="567"/>
              <w:jc w:val="both"/>
              <w:rPr>
                <w:rFonts w:asciiTheme="minorHAnsi" w:eastAsiaTheme="minorEastAsia" w:hAnsiTheme="minorHAnsi" w:cstheme="minorBidi"/>
              </w:rPr>
            </w:pPr>
            <w:r w:rsidRPr="001B33ED">
              <w:rPr>
                <w:rFonts w:asciiTheme="minorHAnsi" w:eastAsiaTheme="minorEastAsia" w:hAnsiTheme="minorHAnsi" w:cstheme="minorBidi"/>
              </w:rPr>
              <w:t>Бондар Олександр Анатолійович - член Наглядової ради Компанії</w:t>
            </w:r>
          </w:p>
          <w:p w:rsidR="001B33ED" w:rsidRPr="001B33ED" w:rsidRDefault="001B33ED" w:rsidP="00C235EB">
            <w:pPr>
              <w:tabs>
                <w:tab w:val="left" w:pos="0"/>
              </w:tabs>
              <w:ind w:firstLine="567"/>
              <w:jc w:val="both"/>
              <w:rPr>
                <w:rFonts w:asciiTheme="minorHAnsi" w:eastAsiaTheme="minorEastAsia" w:hAnsiTheme="minorHAnsi" w:cstheme="minorBidi"/>
              </w:rPr>
            </w:pPr>
          </w:p>
          <w:p w:rsidR="001B33ED" w:rsidRPr="001B33ED" w:rsidRDefault="001B33ED" w:rsidP="00C235EB">
            <w:pPr>
              <w:tabs>
                <w:tab w:val="left" w:pos="0"/>
              </w:tabs>
              <w:ind w:firstLine="567"/>
              <w:jc w:val="both"/>
              <w:rPr>
                <w:rFonts w:asciiTheme="minorHAnsi" w:eastAsiaTheme="minorEastAsia" w:hAnsiTheme="minorHAnsi" w:cstheme="minorBidi"/>
              </w:rPr>
            </w:pPr>
          </w:p>
        </w:tc>
      </w:tr>
    </w:tbl>
    <w:p w:rsidR="001B33ED" w:rsidRPr="00CC5054" w:rsidRDefault="001B33ED" w:rsidP="001B33ED">
      <w:pPr>
        <w:pStyle w:val="2"/>
        <w:numPr>
          <w:ilvl w:val="0"/>
          <w:numId w:val="1"/>
        </w:numPr>
        <w:tabs>
          <w:tab w:val="clear" w:pos="397"/>
          <w:tab w:val="clear" w:pos="1069"/>
          <w:tab w:val="left" w:pos="851"/>
        </w:tabs>
        <w:spacing w:before="0" w:after="120"/>
        <w:ind w:left="0" w:firstLine="567"/>
        <w:rPr>
          <w:sz w:val="24"/>
          <w:szCs w:val="24"/>
          <w:lang w:val="uk-UA"/>
        </w:rPr>
      </w:pPr>
      <w:r w:rsidRPr="00CC5054">
        <w:rPr>
          <w:sz w:val="24"/>
          <w:szCs w:val="24"/>
          <w:lang w:val="uk-UA"/>
        </w:rPr>
        <w:lastRenderedPageBreak/>
        <w:t>ФАКТИЧНІ ТА ПОТЕНЦІЙНІ ФІНАНСОВІ ЗОБОВ'ЯЗАННЯ</w:t>
      </w:r>
    </w:p>
    <w:p w:rsidR="001B33ED" w:rsidRPr="002F0397" w:rsidRDefault="001B33ED" w:rsidP="001B33ED">
      <w:pPr>
        <w:pStyle w:val="3"/>
        <w:tabs>
          <w:tab w:val="num" w:pos="0"/>
        </w:tabs>
        <w:spacing w:after="120"/>
        <w:ind w:left="0" w:firstLine="567"/>
        <w:rPr>
          <w:b w:val="0"/>
          <w:bCs w:val="0"/>
          <w:iCs w:val="0"/>
          <w:sz w:val="24"/>
          <w:szCs w:val="24"/>
          <w:lang w:val="uk-UA"/>
        </w:rPr>
      </w:pPr>
      <w:r w:rsidRPr="00C87FD7">
        <w:rPr>
          <w:b w:val="0"/>
          <w:bCs w:val="0"/>
          <w:iCs w:val="0"/>
          <w:sz w:val="24"/>
          <w:szCs w:val="24"/>
          <w:lang w:val="ru-RU"/>
        </w:rPr>
        <w:t>Економічна ситуація</w:t>
      </w:r>
    </w:p>
    <w:p w:rsidR="001B33ED" w:rsidRPr="00C87FD7" w:rsidRDefault="001B33ED" w:rsidP="001B33ED">
      <w:pPr>
        <w:ind w:firstLine="567"/>
        <w:jc w:val="both"/>
      </w:pPr>
      <w:r w:rsidRPr="00C87FD7">
        <w:t>Операційна діяльність Товариства здійснюється в Україні. Закони та інші нормативні акти, що впливають на діяльність підприємства в Україні, можуть підлягати змінам за невеликі проміжки часу. Як результат цього, активи та операційна діяльність Товариства можуть підлягати ризику в разі будь-яких несприятливих змін у політичному та економічному середовищі.</w:t>
      </w:r>
    </w:p>
    <w:p w:rsidR="001B33ED" w:rsidRPr="00C87FD7" w:rsidRDefault="001B33ED" w:rsidP="001B33ED">
      <w:pPr>
        <w:ind w:firstLine="567"/>
        <w:jc w:val="both"/>
        <w:rPr>
          <w:i/>
        </w:rPr>
      </w:pPr>
    </w:p>
    <w:p w:rsidR="001B33ED" w:rsidRPr="00C87FD7" w:rsidRDefault="001B33ED" w:rsidP="001B33ED">
      <w:pPr>
        <w:ind w:firstLine="567"/>
        <w:jc w:val="both"/>
        <w:rPr>
          <w:i/>
        </w:rPr>
      </w:pPr>
      <w:r w:rsidRPr="00C87FD7">
        <w:rPr>
          <w:i/>
        </w:rPr>
        <w:t>Податкова система</w:t>
      </w:r>
    </w:p>
    <w:p w:rsidR="001B33ED" w:rsidRPr="00C87FD7" w:rsidRDefault="001B33ED" w:rsidP="001B33ED">
      <w:pPr>
        <w:ind w:firstLine="567"/>
        <w:jc w:val="both"/>
      </w:pPr>
      <w:r w:rsidRPr="00C87FD7">
        <w:t xml:space="preserve">На даний момент в Україні діє Податковий кодекс. Він вступив в силу з </w:t>
      </w:r>
      <w:r w:rsidRPr="00C87FD7">
        <w:br/>
        <w:t>1-го січня 2011 року. Даний нормативний документ повністю змінив принцип нарахування податку на прибуток та вніс значні зміни до норм, які регулюють справляння інших податків та обов’язкових платежів. Податки та нарахування, що сплачуються Товариства, включають податок на прибуток, нарахування на фонд заробітної плати, а також інші податки і збори. Також наявна різнополярна судова практика щодо багатьох питань, які виникають в процесі оподаткування. Існують різні точки зору щодо тлумачення правових норм серед державних органів (наприклад, податкової адміністрації і її інспекцій), що викликає загальну невизначеність і створює підстави для конфліктних ситуацій. Правильність складання податкових декларацій, а також інші питання дотримання законодавства (наприклад, питання митного оформлення і валютного регулювання), підлягають перевірці і вивченню з боку ряду контролюючих органів, які в законодавчому порядку уповноважені накладати штрафи і пені в значних об'ємах. Перераховані чинники визначають наявність в Україні податкових ризиків значно суттєвіших, ніж існують в країнах з розвиненішою податковою системою.</w:t>
      </w:r>
    </w:p>
    <w:p w:rsidR="001B33ED" w:rsidRPr="00CC5054" w:rsidRDefault="001B33ED" w:rsidP="001B33ED">
      <w:pPr>
        <w:autoSpaceDE w:val="0"/>
        <w:spacing w:before="60" w:after="60"/>
        <w:ind w:firstLine="567"/>
        <w:jc w:val="both"/>
        <w:rPr>
          <w:lang w:val="uk-UA"/>
        </w:rPr>
      </w:pPr>
    </w:p>
    <w:p w:rsidR="001B33ED" w:rsidRPr="00C87FD7" w:rsidRDefault="001B33ED" w:rsidP="001B33ED">
      <w:pPr>
        <w:ind w:firstLine="567"/>
        <w:jc w:val="both"/>
        <w:rPr>
          <w:i/>
        </w:rPr>
      </w:pPr>
      <w:r w:rsidRPr="00C87FD7">
        <w:rPr>
          <w:i/>
        </w:rPr>
        <w:t>Юридичні зобов'язання</w:t>
      </w:r>
    </w:p>
    <w:p w:rsidR="001B33ED" w:rsidRPr="00C87FD7" w:rsidRDefault="001B33ED" w:rsidP="001B33ED">
      <w:pPr>
        <w:ind w:firstLine="567"/>
        <w:jc w:val="both"/>
      </w:pPr>
      <w:r w:rsidRPr="00C87FD7">
        <w:t>В ході звичайної діяльності Товариство має справу з судовими позовами і претензіями. Керівництво вважає, що максимальна відповідальність по зобов'язаннях, які є наслідком таких позовів або претензій, у разі виникнення такої відповідальності, понад вже визнаною у фінансовій звітності, не матиме істотного негативного впливу на фінансовий стан або результати майбутніх операцій Товариства.</w:t>
      </w:r>
    </w:p>
    <w:p w:rsidR="001B33ED" w:rsidRPr="00C87FD7" w:rsidRDefault="001B33ED" w:rsidP="001B33ED">
      <w:pPr>
        <w:ind w:firstLine="567"/>
        <w:jc w:val="both"/>
      </w:pPr>
      <w:r w:rsidRPr="00C87FD7">
        <w:t>Станом на звітні дати Товариство не виступало стороною в жодному судовому процесі.</w:t>
      </w:r>
    </w:p>
    <w:p w:rsidR="001B33ED" w:rsidRDefault="001B33ED" w:rsidP="001B33ED">
      <w:pPr>
        <w:pStyle w:val="3"/>
        <w:tabs>
          <w:tab w:val="num" w:pos="0"/>
        </w:tabs>
        <w:spacing w:after="120"/>
        <w:ind w:left="0" w:firstLine="567"/>
        <w:rPr>
          <w:b w:val="0"/>
          <w:bCs w:val="0"/>
          <w:iCs w:val="0"/>
          <w:sz w:val="24"/>
          <w:szCs w:val="24"/>
          <w:lang w:val="ru-RU"/>
        </w:rPr>
      </w:pPr>
    </w:p>
    <w:p w:rsidR="001B33ED" w:rsidRPr="00C87FD7" w:rsidRDefault="001B33ED" w:rsidP="001B33ED">
      <w:pPr>
        <w:pStyle w:val="3"/>
        <w:tabs>
          <w:tab w:val="num" w:pos="0"/>
        </w:tabs>
        <w:spacing w:after="120"/>
        <w:ind w:left="0" w:firstLine="567"/>
        <w:rPr>
          <w:b w:val="0"/>
          <w:bCs w:val="0"/>
          <w:iCs w:val="0"/>
          <w:sz w:val="24"/>
          <w:szCs w:val="24"/>
          <w:lang w:val="ru-RU"/>
        </w:rPr>
      </w:pPr>
      <w:r w:rsidRPr="00C87FD7">
        <w:rPr>
          <w:b w:val="0"/>
          <w:bCs w:val="0"/>
          <w:iCs w:val="0"/>
          <w:sz w:val="24"/>
          <w:szCs w:val="24"/>
          <w:lang w:val="ru-RU"/>
        </w:rPr>
        <w:t>Пенсійні та інші зобов’язання, пов’язані з виплатою заробітної плати співробітникам</w:t>
      </w:r>
    </w:p>
    <w:p w:rsidR="001B33ED" w:rsidRPr="00C87FD7" w:rsidRDefault="001B33ED" w:rsidP="001B33ED">
      <w:pPr>
        <w:ind w:firstLine="567"/>
        <w:jc w:val="both"/>
      </w:pPr>
      <w:r w:rsidRPr="00C87FD7">
        <w:t>Співробітники Товариства отримують пенсійне забезпечення від Пенсійного фонду, державної української організації, у відповідності з нормативними документами та законами України. Товариство зобов’язане відраховувати визначений відсоток заробітної плати до Пенсійного фонду з метою виплати пенсій. Єдиним зобов’язанням Товариства по відношенню до даного пенсійного плану є відрахування певного відсотку зарплати до Пенсійного фонду.</w:t>
      </w:r>
    </w:p>
    <w:p w:rsidR="001B33ED" w:rsidRPr="00FC6F13" w:rsidRDefault="001B33ED" w:rsidP="001B33ED">
      <w:pPr>
        <w:pStyle w:val="2"/>
        <w:numPr>
          <w:ilvl w:val="0"/>
          <w:numId w:val="1"/>
        </w:numPr>
        <w:tabs>
          <w:tab w:val="clear" w:pos="1069"/>
          <w:tab w:val="num" w:pos="851"/>
        </w:tabs>
        <w:spacing w:after="120"/>
        <w:ind w:left="0" w:firstLine="567"/>
        <w:rPr>
          <w:sz w:val="24"/>
          <w:szCs w:val="24"/>
          <w:lang w:val="uk-UA"/>
        </w:rPr>
      </w:pPr>
      <w:r w:rsidRPr="00FC6F13">
        <w:rPr>
          <w:sz w:val="24"/>
          <w:szCs w:val="24"/>
          <w:lang w:val="uk-UA"/>
        </w:rPr>
        <w:t>ПОЛІТИКА УПРАВЛІННЯ</w:t>
      </w:r>
      <w:r>
        <w:rPr>
          <w:sz w:val="24"/>
          <w:szCs w:val="24"/>
          <w:lang w:val="uk-UA"/>
        </w:rPr>
        <w:t xml:space="preserve"> ФІНАНСОВИМИ РИЗИКАМИ</w:t>
      </w:r>
    </w:p>
    <w:p w:rsidR="001B33ED" w:rsidRPr="00C87FD7" w:rsidRDefault="001B33ED" w:rsidP="001B33ED">
      <w:pPr>
        <w:ind w:firstLine="567"/>
        <w:jc w:val="both"/>
      </w:pPr>
      <w:r w:rsidRPr="00C87FD7">
        <w:t xml:space="preserve">Управління ризиками відіграє важливу роль в операційній діяльності Товариства, яке здійснюється в ході постійного процесу оцінки та визначення рівнів ризику, та засновано на системі внутрішнього </w:t>
      </w:r>
      <w:r w:rsidRPr="00C87FD7">
        <w:lastRenderedPageBreak/>
        <w:t>контролю. В ході процесу стратегічного планування, керівництво Товариства також оцінює ризики ведення діяльності, такі як зміна середовища, технології або зміна галузі.</w:t>
      </w:r>
      <w:r>
        <w:rPr>
          <w:lang w:val="uk-UA"/>
        </w:rPr>
        <w:t xml:space="preserve"> </w:t>
      </w:r>
      <w:r w:rsidRPr="00C87FD7">
        <w:t>Основні ризики, властиві діяльності Товариства, включають кредитні ризики, ризик ліквідності та ринковий ризик.</w:t>
      </w:r>
    </w:p>
    <w:p w:rsidR="001B33ED" w:rsidRPr="00C87FD7" w:rsidRDefault="001B33ED" w:rsidP="001B33ED">
      <w:pPr>
        <w:ind w:firstLine="567"/>
        <w:jc w:val="both"/>
        <w:rPr>
          <w:i/>
        </w:rPr>
      </w:pPr>
      <w:r w:rsidRPr="00C87FD7">
        <w:rPr>
          <w:i/>
        </w:rPr>
        <w:t>Управління капіталом</w:t>
      </w:r>
    </w:p>
    <w:p w:rsidR="001B33ED" w:rsidRPr="00C87FD7" w:rsidRDefault="001B33ED" w:rsidP="001B33ED">
      <w:pPr>
        <w:ind w:firstLine="567"/>
        <w:jc w:val="both"/>
      </w:pPr>
      <w:r w:rsidRPr="00C87FD7">
        <w:t>Завданнями управління капіталом є: забезпечення здатності Товариства продовжувати функціонувати як підприємство, що постійно діє, з метою отримання прибутків, а також забезпечення фінансування операційних потреб, капіталовкладень і стратегії розвитку Товариства. Політика Товариства по управлінню капіталом направлена на забезпечення і підтримку його оптимальної структури з метою зменшення сукупних витрат по залученню капіталу.</w:t>
      </w:r>
    </w:p>
    <w:p w:rsidR="001B33ED" w:rsidRPr="00C87FD7" w:rsidRDefault="001B33ED" w:rsidP="001B33ED">
      <w:pPr>
        <w:ind w:firstLine="567"/>
        <w:jc w:val="both"/>
        <w:rPr>
          <w:i/>
        </w:rPr>
      </w:pPr>
      <w:r w:rsidRPr="00C87FD7">
        <w:rPr>
          <w:i/>
        </w:rPr>
        <w:t>Кредитний ризик</w:t>
      </w:r>
    </w:p>
    <w:p w:rsidR="001B33ED" w:rsidRPr="00C87FD7" w:rsidRDefault="001B33ED" w:rsidP="001B33ED">
      <w:pPr>
        <w:ind w:firstLine="567"/>
        <w:jc w:val="both"/>
      </w:pPr>
      <w:r w:rsidRPr="00C87FD7">
        <w:t>Фінансові інструменти, за якими у Товариства може з’явитися значний кредитний ризик, представлені, в основному, торговою та іншою дебіторською заборгованістю, а також грошовими коштами та їх еквівалентами. Грошові кошти розміщуються фінансових установах, які на період розміщення вважаються достатньо надійними. Керівництво застосовує кредитну політику та здійснює постійний контроль за схильністю до кредитного ризику.</w:t>
      </w:r>
    </w:p>
    <w:p w:rsidR="001B33ED" w:rsidRPr="00C87FD7" w:rsidRDefault="001B33ED" w:rsidP="001B33ED">
      <w:pPr>
        <w:ind w:firstLine="567"/>
        <w:jc w:val="both"/>
        <w:rPr>
          <w:i/>
        </w:rPr>
      </w:pPr>
      <w:r w:rsidRPr="00C87FD7">
        <w:rPr>
          <w:i/>
        </w:rPr>
        <w:t>Ризик ліквідності</w:t>
      </w:r>
    </w:p>
    <w:p w:rsidR="001B33ED" w:rsidRPr="00C87FD7" w:rsidRDefault="001B33ED" w:rsidP="001B33ED">
      <w:pPr>
        <w:ind w:firstLine="567"/>
        <w:jc w:val="both"/>
      </w:pPr>
      <w:r w:rsidRPr="00C87FD7">
        <w:t xml:space="preserve">Ризик ліквідності – це ризик того, що Товариство не зможе виконати свої зобов’язання з виплат при настанні строку їх погашення у звичайних або непередбачених умовах. Зметою управління та мінімізації даного ризику, Товариство веде облік і аналіз вимог і зобов’язань у розрізі контрактних термінів погашення. </w:t>
      </w:r>
    </w:p>
    <w:p w:rsidR="001B33ED" w:rsidRPr="00C87FD7" w:rsidRDefault="001B33ED" w:rsidP="001B33ED">
      <w:pPr>
        <w:ind w:firstLine="567"/>
        <w:jc w:val="both"/>
        <w:rPr>
          <w:i/>
        </w:rPr>
      </w:pPr>
      <w:r w:rsidRPr="00C87FD7">
        <w:rPr>
          <w:i/>
        </w:rPr>
        <w:t>Ринковий ризик</w:t>
      </w:r>
    </w:p>
    <w:p w:rsidR="001B33ED" w:rsidRPr="00C87FD7" w:rsidRDefault="001B33ED" w:rsidP="001B33ED">
      <w:pPr>
        <w:ind w:firstLine="567"/>
        <w:jc w:val="both"/>
      </w:pPr>
      <w:r w:rsidRPr="00C87FD7">
        <w:t>Ринковий ризик – це ризик того, що справедлива вартість майбутніх грошових потоків за фінансовими інструментами буде коливатися внаслідок зміни ринкових цін. Ринкові ціни включають в себе наступні ризики: валютний ризик, ризик відсоткової ставки, інший ціновий ризик.</w:t>
      </w:r>
    </w:p>
    <w:p w:rsidR="001B33ED" w:rsidRPr="00C87FD7" w:rsidRDefault="001B33ED" w:rsidP="001B33ED">
      <w:pPr>
        <w:ind w:firstLine="567"/>
        <w:jc w:val="both"/>
        <w:rPr>
          <w:i/>
        </w:rPr>
      </w:pPr>
      <w:r w:rsidRPr="00C87FD7">
        <w:rPr>
          <w:i/>
        </w:rPr>
        <w:t>Валютний ризик</w:t>
      </w:r>
    </w:p>
    <w:p w:rsidR="001B33ED" w:rsidRPr="001154D3" w:rsidRDefault="001B33ED" w:rsidP="001B33ED">
      <w:pPr>
        <w:ind w:firstLine="567"/>
        <w:jc w:val="both"/>
        <w:rPr>
          <w:lang w:val="uk-UA"/>
        </w:rPr>
      </w:pPr>
      <w:r w:rsidRPr="00C87FD7">
        <w:t>Валютний ризик - це ризик, внаслідок якого виникає можливості того, що зміни курсів валют будуть здійснювати негативний вплив на майбутні грошові потоки чи справедливу вартість фінансових інструментів. Значні коливання курсів не можуть значно вплинути на розмір прибутку Товариства</w:t>
      </w:r>
      <w:r>
        <w:rPr>
          <w:lang w:val="uk-UA"/>
        </w:rPr>
        <w:t>.</w:t>
      </w:r>
    </w:p>
    <w:p w:rsidR="001B33ED" w:rsidRPr="001154D3" w:rsidRDefault="001B33ED" w:rsidP="001B33ED">
      <w:pPr>
        <w:numPr>
          <w:ilvl w:val="0"/>
          <w:numId w:val="1"/>
        </w:numPr>
        <w:tabs>
          <w:tab w:val="clear" w:pos="1069"/>
          <w:tab w:val="left" w:pos="851"/>
        </w:tabs>
        <w:spacing w:before="120" w:after="0" w:line="240" w:lineRule="auto"/>
        <w:ind w:left="0" w:firstLine="567"/>
        <w:jc w:val="both"/>
        <w:rPr>
          <w:b/>
          <w:bCs/>
          <w:caps/>
        </w:rPr>
      </w:pPr>
      <w:r w:rsidRPr="001154D3">
        <w:rPr>
          <w:b/>
          <w:bCs/>
          <w:caps/>
        </w:rPr>
        <w:t xml:space="preserve"> ПОДІЇ ПІСЛЯ ЗВІТНОЇ ДАТИ</w:t>
      </w:r>
    </w:p>
    <w:p w:rsidR="001B33ED" w:rsidRPr="003A2486" w:rsidRDefault="001B33ED" w:rsidP="001B33ED">
      <w:pPr>
        <w:ind w:firstLine="567"/>
        <w:jc w:val="both"/>
      </w:pPr>
      <w:r w:rsidRPr="001154D3">
        <w:t>Керівництво Товариства не має інформації про суттєві події, що відбулися між</w:t>
      </w:r>
      <w:r w:rsidRPr="003A2486">
        <w:t xml:space="preserve"> звітною датою та датою випуску звітності, які потребують коригування або розкриття.</w:t>
      </w:r>
    </w:p>
    <w:p w:rsidR="001B33ED" w:rsidRPr="00F12E18" w:rsidRDefault="001B33ED" w:rsidP="001B33ED">
      <w:pPr>
        <w:spacing w:before="120" w:after="120"/>
        <w:ind w:firstLine="567"/>
        <w:jc w:val="both"/>
        <w:rPr>
          <w:lang w:val="uk-UA" w:eastAsia="uk-UA"/>
        </w:rPr>
      </w:pPr>
      <w:r>
        <w:rPr>
          <w:rStyle w:val="hps"/>
        </w:rPr>
        <w:t>Ке</w:t>
      </w:r>
      <w:r>
        <w:rPr>
          <w:rStyle w:val="hps"/>
          <w:lang w:val="uk-UA"/>
        </w:rPr>
        <w:t>рівник</w:t>
      </w:r>
      <w:r w:rsidRPr="00FC6F13">
        <w:rPr>
          <w:rStyle w:val="hps"/>
        </w:rPr>
        <w:t xml:space="preserve">      </w:t>
      </w:r>
      <w:r w:rsidRPr="00FC6F13">
        <w:rPr>
          <w:rStyle w:val="hps"/>
          <w:lang w:val="uk-UA"/>
        </w:rPr>
        <w:t xml:space="preserve">                    </w:t>
      </w:r>
      <w:r>
        <w:rPr>
          <w:rStyle w:val="hps"/>
          <w:lang w:val="uk-UA"/>
        </w:rPr>
        <w:t xml:space="preserve">                  Віктор МУРАЙ</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sectPr w:rsidR="00C235EB" w:rsidSect="00C235EB">
          <w:pgSz w:w="12240" w:h="15840"/>
          <w:pgMar w:top="850" w:right="850" w:bottom="850" w:left="1400" w:header="720" w:footer="170" w:gutter="0"/>
          <w:cols w:space="720"/>
          <w:noEndnote/>
          <w:docGrid w:linePitch="299"/>
        </w:sectPr>
      </w:pP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ХV. Проміжний звіт керівництва</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сьогоднi пiдприємство є безперечним лiдером в Українi за обсягами виробництва найбiльш екологiчних паперових шпалер та динамiкою оновлення асортименту.</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Ефективна виробнича дiяльнiсть Товариства дає змогу продемонструвати його потенцiал далеко за межами країни. Це впливає на рiвень економiчної стабiльностi регiону: збiльшує доходи в бюджет, дозволяє створювати новi робочi мiсця та сучаснi умови працi, покращує соцiальний рiвень життя працiвникiв.</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"Слов'янськi шпалери - КФТП" - це одна з найбiльших європейських шпалерних фабрик, що випускає продукцiю пiд торговою маркою "Слов'янськi шпалери". Якiснi, екологiчнi та надзвичайно гарнi слов'янськi шпалери вже встигли завоювати значнi позицiї не тiльки на ринку України, але й у країнах Азiї, СНД, Схiдної Європи та США.</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"Слов'янськi шпалери-КФТП" виробляє декiлька видiв шпалер вiд економ-сегменту (паперовi, дуплекснi, акриловi шпалери) до шпалер премiум-класу (вiнiловi, флiзелiновi шпалери, шпалери гарячого тиснення). Текстура, колiр, матерiали, малюнки, кожна деталь здатна передати певний настрiй, створити затишок i неповторний стиль в iнтер'єрi.</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Багаторiчний досвiд роботи дозволив колективу стати справжнiми експертами в процесi виробництва та продажу шпалер. Виробництво вiдбувається з використанням передових технологiй i сучасного обладнання. Детально вiдпрацьований виробничий процес складається з декiлькох етапiв, на кожному з яких проходить ретельна перевiрка якостi виконання робiт. При виготовленнi слов'янських шпалер на фабрицi використовується високоякiсна сертифiкована сировина. Над розробкою нових дизайнiв щоденно працюють молодi й талановитi дизайнери у спецiально обладнанiй студiї.</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даний момент iснує потужна дилерська мережа в 25 країнах свiту. Щороку збiльшується кiлькiсть країн-iмпортерiв продукцiї ТМ "Слов'янськi шпалери". Пiдприємство бере активну участь у свiтових виставках шпалер у Нiмеччинi, Шанхаї, Пекiнi, Узбекистанi.</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попереднi роки було проведено технiчне переоснащення виробничої бази, розширено види дiяльностi, здiйснено низку технiчних розробок, пiдвищився обсяг випуску та реалiзацiї продукцiї. Для пiдвищення оперативностi вiдвантаження проведена реконструкцiя складських примiщень, запроваджена європейська система складування та стандартизацiї. </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має перспективи розвитку, а вкладенi в розвиток виробництва iнвестицiї виправдають себе.</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Ефективне та рацiональне використання ресурсiв створює умови для розвитку та забезпечення сталого розвитку та конкурентоспроможностi.</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напрямками подальшого розвитку Товариства є:</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Покращення стану технiчного забезпечення виробництва, постiйне удосконалення структури виробництва шпалер, ефективне та рацiональне використання ресурсiв, готовнiсть до освоєння виробництва нових видiв шпалер, освоєння деревообробного виробництва, застосування енергозберiгаючих технологiй та дотримання вимог щодо охорони навколишнього середовища. </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Змiцнення позитивної репутацiї Товариства як серед замовникiв так i серед конкурентiв, систематичне проведення маркетингових дослiджень з метою правильної орiєнтацiї дiяльностi в умовах жорсткої конкуренцiї.</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Ефективна соцiальна полiтика, пiдбiр та робота з кадрами, якi б забезпечили виконання поставлених завдань, їх навчання. </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Утримання iснуючих позицiй на ринку в умовах економiчної кризи, пошук нових ринкiв збуту, пiдвищення якостi продукцiї (товарiв, робiт, послуг), оперативне виконання замовлень та високий рiвень обслуговування споживачiв.</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Пiдвищення обсягiв виробництва та пiдвищення якостi випускаємої продукцiї, оперативне виконання замовлень та високий рiвень обслуговування споживачiв, розширення видiв дiяльностi. </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Застосування екологiчних методiв господарювання, рацiональне використання природних ресурсiв</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 В подальшому Товариство планує займатись основними видами дiяльностi. Метою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продукцiї та послуг, з урахуванням потреб ринку. </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звiтного перiоду, так само як i в попередньому, українська економiка знаходилась пiд негативним впливом полiтичної та фiнансової кризи, ускладненої вiйськовим конфлiктом на сходi України та свiтовою пандемiєю коронавiрусу (COVID-19), поширення якої почалося у 2020 роцi. </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Запровадження урядом України карантинних та обмежувальних заходiв, спрямованих на протидiю подальшому поширенню пандемiї коронавiрусу (COVID-19), привело до спаду дiлової активностi всiх суб'єктiв господарювання, зокрема i пiдприємств зi сфери дiяльностi Товариства. Карантин негативно вплинув на споживчi настрої, iнвестування та економiчнi зв'язки мiж суб'єктами господарювання. </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Товариства стежить за станом розвитку поточної ситуацiї i вживає заходiв, за необхiдностi, для мiнiмiзацiї будь-яких негативних наслiдкiв наскiльки це можливо. Подальший негативний розвиток подiй може негативно вплинути на фiнансовий стан Товариства, результати дiяльностi та економiчнi перспективи Товариства та його контрагентiв.</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Стратегiчнi цiлi подальшого розвитку Товариства, залишаються незмiнними: зберегти iснуючi можливостi Товариства та репутацiю надiйного виробника та постачальника; полiпшити споживчi характеристики своєї продукцiї; зберегти колектив. Крiм того, пiдприємство планує продовжувати модернiзацiю та удосконалення виробництва, розвиток дилерської мережi, освоєння нових ринкiв збуту, впровадження заходiв  по змiцненню дисциплiни на виробництвi, скорочення втрат вiд випуску бракованої продукцiї тощо за рахунок власних коштiв, отриманих вiд операцiйної дiяльностi. </w:t>
      </w: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rPr>
          <w:rFonts w:ascii="Times New Roman CYR" w:hAnsi="Times New Roman CYR" w:cs="Times New Roman CYR"/>
          <w:sz w:val="24"/>
          <w:szCs w:val="24"/>
        </w:rPr>
        <w:sectPr w:rsidR="00C235EB">
          <w:pgSz w:w="12240" w:h="15840"/>
          <w:pgMar w:top="850" w:right="850" w:bottom="850" w:left="1400" w:header="720" w:footer="720" w:gutter="0"/>
          <w:cols w:space="720"/>
          <w:noEndnote/>
        </w:sectPr>
      </w:pPr>
    </w:p>
    <w:p w:rsidR="00C235EB" w:rsidRDefault="00C235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ХVІ. Твердження щодо проміжної інформації</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Заява про вiдповiдальнiсть керiвництва щодо пiдготовки та затвердження фiнансової звiтностi за звiтний перiод, що закiнчився 30.09.2021 року. Керiвництво вiдповiдає за пiдготовку фiнансової звiтностi, яка достовiрно вiдображає фiнансовий стан ПРИВАТНОГО АКЦIОНЕРНОГО ТОВАРИСТВА "СЛОВ'ЯНСЬКI ШПАЛЕРИ -КФТП"  (далi -Товариство) на 30.09.2021, а також результати її дiяльностi, рух грошових коштiв та змiни у власному капiталi за квартал, що закiнчився на вказану дату, а також за подання iнформацiї про основнi принципи облiкової полiтики та iнших пояснювальних примiток у вiдповiдностi до мiжнародних стандартiв фiнансової звiтностi. </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пiдготовки Товариство вiдповiдає за:</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належний вибiр облiкової полiтики;</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подання iнформацiї включно з даними про облiкову полiтику, у спосiб, який забезпечує доцiльнiсть, достовiрнiсть, порiвняннiсть та зрозумiлiсть такої iнформацiї;</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розкриття додаткової iнформацiї у випадках, коли дотримання вимог МСФЗ є недостатнiм для розумiння користувачами впливу конкретних операцiй, iнших подiй таумов на фiнансовий стан та фiнансовi результати Товариства;</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розкриття iнформацiї про те, чи виконувались вимоги МСФЗ, а також розкриття i пояснення будь-яких iстотних вiдхилень вiд МСФЗ за наявностi таких у фiнансовiй звiтностi;</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здiйснення оцiнки щодо здатностi Товариства продовжувати свою дiяльнiсть на безперервнiй основi у найближчому майбутньому.</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також вiдповiдає за:</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створення, впровадження та пiдтримання ефективної та надiйної системи внутрiшнього контролю у всiх пiдроздiлах Компанiї;</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ведення належної облiкової документацiї, яка дозволяє у будь-який час з достатньою точнiстю розкрити та пояснити операцiї Товариства та iнформацiю щодо його фiнансового стану, та яка надає керiвництву можливiсть забезпечити вiдповiднiсть фiнансової звiтностi Товариства вимогам МСФЗ;</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ведення облiкової документацiї у вiдповiдностi до законодавства України;</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застосування обгрунтовано доступних заходiв щодо збереження активiв Товариства;</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запобiгання i виявлення випадкiв шахрайства та iнших порушень</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Ця фiнансова звiтнiсть Товариства за перiод, який закiнчився 30.09.2021 року була затверджена керiвництвом перед оприлюдненням. </w:t>
      </w:r>
    </w:p>
    <w:p w:rsidR="00C235EB" w:rsidRDefault="00C235EB">
      <w:pPr>
        <w:widowControl w:val="0"/>
        <w:autoSpaceDE w:val="0"/>
        <w:autoSpaceDN w:val="0"/>
        <w:adjustRightInd w:val="0"/>
        <w:spacing w:after="0" w:line="240" w:lineRule="auto"/>
        <w:jc w:val="both"/>
        <w:rPr>
          <w:rFonts w:ascii="Times New Roman CYR" w:hAnsi="Times New Roman CYR" w:cs="Times New Roman CYR"/>
          <w:sz w:val="24"/>
          <w:szCs w:val="24"/>
        </w:rPr>
      </w:pPr>
    </w:p>
    <w:sectPr w:rsidR="00C235EB">
      <w:pgSz w:w="12240" w:h="15840"/>
      <w:pgMar w:top="850" w:right="850" w:bottom="850" w:left="14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54C" w:rsidRDefault="00B9454C" w:rsidP="001B33ED">
      <w:pPr>
        <w:spacing w:after="0" w:line="240" w:lineRule="auto"/>
      </w:pPr>
      <w:r>
        <w:separator/>
      </w:r>
    </w:p>
  </w:endnote>
  <w:endnote w:type="continuationSeparator" w:id="0">
    <w:p w:rsidR="00B9454C" w:rsidRDefault="00B9454C" w:rsidP="001B3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5EB" w:rsidRDefault="00C235EB">
    <w:pPr>
      <w:pStyle w:val="a5"/>
      <w:jc w:val="right"/>
    </w:pPr>
    <w:fldSimple w:instr=" PAGE   \* MERGEFORMAT ">
      <w:r w:rsidR="003A4793">
        <w:rPr>
          <w:noProof/>
        </w:rPr>
        <w:t>73</w:t>
      </w:r>
    </w:fldSimple>
  </w:p>
  <w:p w:rsidR="00C235EB" w:rsidRDefault="00C235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54C" w:rsidRDefault="00B9454C" w:rsidP="001B33ED">
      <w:pPr>
        <w:spacing w:after="0" w:line="240" w:lineRule="auto"/>
      </w:pPr>
      <w:r>
        <w:separator/>
      </w:r>
    </w:p>
  </w:footnote>
  <w:footnote w:type="continuationSeparator" w:id="0">
    <w:p w:rsidR="00B9454C" w:rsidRDefault="00B9454C" w:rsidP="001B33ED">
      <w:pPr>
        <w:spacing w:after="0" w:line="240" w:lineRule="auto"/>
      </w:pPr>
      <w:r>
        <w:continuationSeparator/>
      </w:r>
    </w:p>
  </w:footnote>
  <w:footnote w:id="1">
    <w:p w:rsidR="00C235EB" w:rsidRDefault="00C235EB" w:rsidP="001B33ED">
      <w:pPr>
        <w:pStyle w:val="af"/>
        <w:rPr>
          <w:lang w:val="uk-UA"/>
        </w:rPr>
      </w:pPr>
      <w:r>
        <w:rPr>
          <w:rStyle w:val="af1"/>
        </w:rPr>
        <w:footnoteRef/>
      </w:r>
      <w:r>
        <w:t xml:space="preserve"> </w:t>
      </w:r>
      <w:r>
        <w:rPr>
          <w:lang w:val="uk-UA"/>
        </w:rPr>
        <w:t xml:space="preserve">- посилання на офіційний сайт НБУ: </w:t>
      </w:r>
      <w:hyperlink r:id="rId1" w:anchor="1" w:history="1">
        <w:r w:rsidRPr="00AF60B9">
          <w:rPr>
            <w:rStyle w:val="a9"/>
            <w:rFonts w:eastAsia="Calibri"/>
            <w:lang w:val="uk-UA"/>
          </w:rPr>
          <w:t>https://bank.gov.ua/control/uk/publish/article?art_id=27843415&amp;cat_id=44578#1</w:t>
        </w:r>
      </w:hyperlink>
    </w:p>
    <w:p w:rsidR="00C235EB" w:rsidRPr="00CB1E18" w:rsidRDefault="00C235EB" w:rsidP="001B33ED">
      <w:pPr>
        <w:pStyle w:val="af"/>
        <w:rPr>
          <w:lang w:val="uk-U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CF7"/>
    <w:multiLevelType w:val="hybridMultilevel"/>
    <w:tmpl w:val="D3700828"/>
    <w:lvl w:ilvl="0" w:tplc="821E4A8C">
      <w:start w:val="1"/>
      <w:numFmt w:val="russianLower"/>
      <w:lvlText w:val="%1)"/>
      <w:lvlJc w:val="left"/>
      <w:pPr>
        <w:ind w:left="1080" w:hanging="360"/>
      </w:pPr>
      <w:rPr>
        <w:rFonts w:hint="default"/>
      </w:rPr>
    </w:lvl>
    <w:lvl w:ilvl="1" w:tplc="CA3E57EC">
      <w:start w:val="1"/>
      <w:numFmt w:val="lowerRoman"/>
      <w:lvlText w:val="%2)"/>
      <w:lvlJc w:val="left"/>
      <w:pPr>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D0653F"/>
    <w:multiLevelType w:val="hybridMultilevel"/>
    <w:tmpl w:val="EABA62CC"/>
    <w:lvl w:ilvl="0" w:tplc="04190003">
      <w:start w:val="405"/>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4B716A1"/>
    <w:multiLevelType w:val="hybridMultilevel"/>
    <w:tmpl w:val="B08EE0C8"/>
    <w:lvl w:ilvl="0" w:tplc="04190003">
      <w:start w:val="40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AE4017D"/>
    <w:multiLevelType w:val="hybridMultilevel"/>
    <w:tmpl w:val="97588394"/>
    <w:lvl w:ilvl="0" w:tplc="7E3E9EF6">
      <w:start w:val="1"/>
      <w:numFmt w:val="decimal"/>
      <w:lvlText w:val="%1)"/>
      <w:lvlJc w:val="left"/>
      <w:pPr>
        <w:ind w:left="928" w:hanging="360"/>
      </w:pPr>
      <w:rPr>
        <w:rFont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4">
    <w:nsid w:val="0EBF763A"/>
    <w:multiLevelType w:val="hybridMultilevel"/>
    <w:tmpl w:val="B5E0D62C"/>
    <w:lvl w:ilvl="0" w:tplc="4BA2E23A">
      <w:numFmt w:val="bullet"/>
      <w:lvlText w:val="•"/>
      <w:lvlJc w:val="left"/>
      <w:pPr>
        <w:ind w:left="360" w:hanging="360"/>
      </w:pPr>
      <w:rPr>
        <w:rFonts w:ascii="Franklin Gothic Book" w:eastAsia="Times New Roman" w:hAnsi="Franklin Gothic Book"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FB95586"/>
    <w:multiLevelType w:val="hybridMultilevel"/>
    <w:tmpl w:val="47F0156E"/>
    <w:lvl w:ilvl="0" w:tplc="2ABCF1EA">
      <w:start w:val="1"/>
      <w:numFmt w:val="decimal"/>
      <w:lvlText w:val="%1."/>
      <w:lvlJc w:val="left"/>
      <w:pPr>
        <w:tabs>
          <w:tab w:val="num" w:pos="1069"/>
        </w:tabs>
        <w:ind w:left="1069" w:hanging="360"/>
      </w:pPr>
      <w:rPr>
        <w:rFonts w:cs="Times New Roman"/>
        <w:lang w:val="uk-UA"/>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17B3F35"/>
    <w:multiLevelType w:val="hybridMultilevel"/>
    <w:tmpl w:val="08B4294C"/>
    <w:lvl w:ilvl="0" w:tplc="04190003">
      <w:start w:val="40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4E6C64"/>
    <w:multiLevelType w:val="hybridMultilevel"/>
    <w:tmpl w:val="2AAC5C0A"/>
    <w:lvl w:ilvl="0" w:tplc="2730DB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4E7C56"/>
    <w:multiLevelType w:val="hybridMultilevel"/>
    <w:tmpl w:val="6AB669B4"/>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9">
    <w:nsid w:val="13A2644D"/>
    <w:multiLevelType w:val="hybridMultilevel"/>
    <w:tmpl w:val="597C7810"/>
    <w:lvl w:ilvl="0" w:tplc="56EE6626">
      <w:start w:val="1"/>
      <w:numFmt w:val="russianLower"/>
      <w:lvlText w:val="%1)"/>
      <w:lvlJc w:val="left"/>
      <w:pPr>
        <w:tabs>
          <w:tab w:val="num" w:pos="1647"/>
        </w:tabs>
        <w:ind w:left="1647" w:hanging="567"/>
      </w:pPr>
      <w:rPr>
        <w:rFonts w:ascii="Times New Roman" w:hAnsi="Times New Roman" w:cs="Times New Roman" w:hint="default"/>
      </w:rPr>
    </w:lvl>
    <w:lvl w:ilvl="1" w:tplc="018472D8">
      <w:start w:val="1"/>
      <w:numFmt w:val="bullet"/>
      <w:lvlText w:val=""/>
      <w:lvlJc w:val="left"/>
      <w:pPr>
        <w:tabs>
          <w:tab w:val="num" w:pos="1440"/>
        </w:tabs>
        <w:ind w:left="1440" w:hanging="360"/>
      </w:pPr>
      <w:rPr>
        <w:rFonts w:ascii="Symbol" w:hAnsi="Symbol" w:hint="default"/>
        <w:color w:val="auto"/>
      </w:rPr>
    </w:lvl>
    <w:lvl w:ilvl="2" w:tplc="752A5A2C">
      <w:start w:val="2010"/>
      <w:numFmt w:val="decimal"/>
      <w:lvlText w:val="%3"/>
      <w:lvlJc w:val="left"/>
      <w:pPr>
        <w:tabs>
          <w:tab w:val="num" w:pos="2460"/>
        </w:tabs>
        <w:ind w:left="2460" w:hanging="4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7D213B"/>
    <w:multiLevelType w:val="hybridMultilevel"/>
    <w:tmpl w:val="513AA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297179"/>
    <w:multiLevelType w:val="hybridMultilevel"/>
    <w:tmpl w:val="4292465E"/>
    <w:lvl w:ilvl="0" w:tplc="04190003">
      <w:start w:val="405"/>
      <w:numFmt w:val="bullet"/>
      <w:lvlText w:val="-"/>
      <w:lvlJc w:val="left"/>
      <w:pPr>
        <w:ind w:left="1117" w:hanging="360"/>
      </w:pPr>
      <w:rPr>
        <w:rFonts w:ascii="Times New Roman" w:eastAsia="Times New Roman" w:hAnsi="Times New Roman"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12">
    <w:nsid w:val="1C6D3355"/>
    <w:multiLevelType w:val="hybridMultilevel"/>
    <w:tmpl w:val="E054A7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04F3191"/>
    <w:multiLevelType w:val="hybridMultilevel"/>
    <w:tmpl w:val="A0100074"/>
    <w:lvl w:ilvl="0" w:tplc="3A40FB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4615B2C"/>
    <w:multiLevelType w:val="hybridMultilevel"/>
    <w:tmpl w:val="E3F0186A"/>
    <w:lvl w:ilvl="0" w:tplc="7E3E9EF6">
      <w:start w:val="1"/>
      <w:numFmt w:val="decimal"/>
      <w:lvlText w:val="%1)"/>
      <w:lvlJc w:val="left"/>
      <w:pPr>
        <w:ind w:left="1211" w:hanging="360"/>
      </w:pPr>
      <w:rPr>
        <w:rFonts w:hint="default"/>
      </w:r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5">
    <w:nsid w:val="2D9C7738"/>
    <w:multiLevelType w:val="hybridMultilevel"/>
    <w:tmpl w:val="D3700828"/>
    <w:lvl w:ilvl="0" w:tplc="821E4A8C">
      <w:start w:val="1"/>
      <w:numFmt w:val="russianLower"/>
      <w:lvlText w:val="%1)"/>
      <w:lvlJc w:val="left"/>
      <w:pPr>
        <w:ind w:left="1080" w:hanging="360"/>
      </w:pPr>
      <w:rPr>
        <w:rFonts w:hint="default"/>
      </w:rPr>
    </w:lvl>
    <w:lvl w:ilvl="1" w:tplc="CA3E57EC">
      <w:start w:val="1"/>
      <w:numFmt w:val="lowerRoman"/>
      <w:lvlText w:val="%2)"/>
      <w:lvlJc w:val="left"/>
      <w:pPr>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E040BD1"/>
    <w:multiLevelType w:val="hybridMultilevel"/>
    <w:tmpl w:val="F2E49ED6"/>
    <w:lvl w:ilvl="0" w:tplc="04190003">
      <w:start w:val="405"/>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30E86187"/>
    <w:multiLevelType w:val="hybridMultilevel"/>
    <w:tmpl w:val="71F43182"/>
    <w:lvl w:ilvl="0" w:tplc="04190003">
      <w:start w:val="40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1251AB7"/>
    <w:multiLevelType w:val="hybridMultilevel"/>
    <w:tmpl w:val="0F2A2C18"/>
    <w:lvl w:ilvl="0" w:tplc="04190003">
      <w:start w:val="405"/>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31473A9D"/>
    <w:multiLevelType w:val="hybridMultilevel"/>
    <w:tmpl w:val="F71C9728"/>
    <w:lvl w:ilvl="0" w:tplc="CB20441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15A0180"/>
    <w:multiLevelType w:val="hybridMultilevel"/>
    <w:tmpl w:val="D3700828"/>
    <w:lvl w:ilvl="0" w:tplc="821E4A8C">
      <w:start w:val="1"/>
      <w:numFmt w:val="russianLower"/>
      <w:lvlText w:val="%1)"/>
      <w:lvlJc w:val="left"/>
      <w:pPr>
        <w:ind w:left="1080" w:hanging="360"/>
      </w:pPr>
      <w:rPr>
        <w:rFonts w:hint="default"/>
      </w:rPr>
    </w:lvl>
    <w:lvl w:ilvl="1" w:tplc="CA3E57EC">
      <w:start w:val="1"/>
      <w:numFmt w:val="lowerRoman"/>
      <w:lvlText w:val="%2)"/>
      <w:lvlJc w:val="left"/>
      <w:pPr>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1780A78"/>
    <w:multiLevelType w:val="hybridMultilevel"/>
    <w:tmpl w:val="9B9652C2"/>
    <w:lvl w:ilvl="0" w:tplc="1A28D68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25945F3"/>
    <w:multiLevelType w:val="hybridMultilevel"/>
    <w:tmpl w:val="2960A526"/>
    <w:lvl w:ilvl="0" w:tplc="F89643F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332D0093"/>
    <w:multiLevelType w:val="hybridMultilevel"/>
    <w:tmpl w:val="2F1EE05E"/>
    <w:lvl w:ilvl="0" w:tplc="90685AE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3D402A4"/>
    <w:multiLevelType w:val="hybridMultilevel"/>
    <w:tmpl w:val="E8102A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8CE74CE"/>
    <w:multiLevelType w:val="hybridMultilevel"/>
    <w:tmpl w:val="BC1C0E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39F40AB5"/>
    <w:multiLevelType w:val="hybridMultilevel"/>
    <w:tmpl w:val="D5E6986A"/>
    <w:lvl w:ilvl="0" w:tplc="04190003">
      <w:start w:val="40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2015F73"/>
    <w:multiLevelType w:val="hybridMultilevel"/>
    <w:tmpl w:val="87C65730"/>
    <w:lvl w:ilvl="0" w:tplc="7736CB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2474D8F"/>
    <w:multiLevelType w:val="hybridMultilevel"/>
    <w:tmpl w:val="04FC7F72"/>
    <w:lvl w:ilvl="0" w:tplc="EC3C3B5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A945E7C"/>
    <w:multiLevelType w:val="hybridMultilevel"/>
    <w:tmpl w:val="0BBEDC06"/>
    <w:lvl w:ilvl="0" w:tplc="04190003">
      <w:start w:val="40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CAC155B"/>
    <w:multiLevelType w:val="hybridMultilevel"/>
    <w:tmpl w:val="7F9E77D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7A4563"/>
    <w:multiLevelType w:val="hybridMultilevel"/>
    <w:tmpl w:val="3010358C"/>
    <w:lvl w:ilvl="0" w:tplc="04190003">
      <w:start w:val="405"/>
      <w:numFmt w:val="bullet"/>
      <w:lvlText w:val="-"/>
      <w:lvlJc w:val="left"/>
      <w:pPr>
        <w:ind w:left="114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4FA36E8C"/>
    <w:multiLevelType w:val="hybridMultilevel"/>
    <w:tmpl w:val="632AB5D6"/>
    <w:lvl w:ilvl="0" w:tplc="04190003">
      <w:start w:val="405"/>
      <w:numFmt w:val="bullet"/>
      <w:lvlText w:val="-"/>
      <w:lvlJc w:val="left"/>
      <w:pPr>
        <w:ind w:left="720" w:hanging="360"/>
      </w:pPr>
      <w:rPr>
        <w:rFonts w:ascii="Times New Roman" w:eastAsia="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2AC5894"/>
    <w:multiLevelType w:val="hybridMultilevel"/>
    <w:tmpl w:val="AAB204AE"/>
    <w:lvl w:ilvl="0" w:tplc="2F1EEDB4">
      <w:start w:val="1"/>
      <w:numFmt w:val="decimal"/>
      <w:lvlText w:val="%1."/>
      <w:lvlJc w:val="left"/>
      <w:pPr>
        <w:ind w:left="1211"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53A93766"/>
    <w:multiLevelType w:val="hybridMultilevel"/>
    <w:tmpl w:val="29BA13BC"/>
    <w:lvl w:ilvl="0" w:tplc="8700A3AA">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8A31CD9"/>
    <w:multiLevelType w:val="hybridMultilevel"/>
    <w:tmpl w:val="D6A87E5E"/>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2E82D24"/>
    <w:multiLevelType w:val="hybridMultilevel"/>
    <w:tmpl w:val="F72624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596654C"/>
    <w:multiLevelType w:val="hybridMultilevel"/>
    <w:tmpl w:val="AA18FD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92B6E12"/>
    <w:multiLevelType w:val="hybridMultilevel"/>
    <w:tmpl w:val="F2344094"/>
    <w:lvl w:ilvl="0" w:tplc="2730DB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D238EC"/>
    <w:multiLevelType w:val="hybridMultilevel"/>
    <w:tmpl w:val="9B9652C2"/>
    <w:lvl w:ilvl="0" w:tplc="1A28D68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50872AB"/>
    <w:multiLevelType w:val="hybridMultilevel"/>
    <w:tmpl w:val="EDC071F0"/>
    <w:lvl w:ilvl="0" w:tplc="78A4C5F6">
      <w:start w:val="1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nsid w:val="78401329"/>
    <w:multiLevelType w:val="hybridMultilevel"/>
    <w:tmpl w:val="02340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063098"/>
    <w:multiLevelType w:val="hybridMultilevel"/>
    <w:tmpl w:val="8B7E0BAE"/>
    <w:lvl w:ilvl="0" w:tplc="CCBE52DE">
      <w:numFmt w:val="bullet"/>
      <w:lvlText w:val=""/>
      <w:lvlJc w:val="left"/>
      <w:pPr>
        <w:ind w:left="1362" w:hanging="795"/>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5"/>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
  </w:num>
  <w:num w:numId="8">
    <w:abstractNumId w:val="14"/>
  </w:num>
  <w:num w:numId="9">
    <w:abstractNumId w:val="21"/>
  </w:num>
  <w:num w:numId="10">
    <w:abstractNumId w:val="8"/>
  </w:num>
  <w:num w:numId="11">
    <w:abstractNumId w:val="20"/>
  </w:num>
  <w:num w:numId="12">
    <w:abstractNumId w:val="0"/>
  </w:num>
  <w:num w:numId="13">
    <w:abstractNumId w:val="11"/>
  </w:num>
  <w:num w:numId="14">
    <w:abstractNumId w:val="36"/>
  </w:num>
  <w:num w:numId="15">
    <w:abstractNumId w:val="35"/>
  </w:num>
  <w:num w:numId="16">
    <w:abstractNumId w:val="12"/>
  </w:num>
  <w:num w:numId="17">
    <w:abstractNumId w:val="6"/>
  </w:num>
  <w:num w:numId="18">
    <w:abstractNumId w:val="32"/>
  </w:num>
  <w:num w:numId="19">
    <w:abstractNumId w:val="17"/>
  </w:num>
  <w:num w:numId="20">
    <w:abstractNumId w:val="26"/>
  </w:num>
  <w:num w:numId="21">
    <w:abstractNumId w:val="18"/>
  </w:num>
  <w:num w:numId="22">
    <w:abstractNumId w:val="2"/>
  </w:num>
  <w:num w:numId="23">
    <w:abstractNumId w:val="1"/>
  </w:num>
  <w:num w:numId="24">
    <w:abstractNumId w:val="29"/>
  </w:num>
  <w:num w:numId="25">
    <w:abstractNumId w:val="33"/>
  </w:num>
  <w:num w:numId="26">
    <w:abstractNumId w:val="16"/>
  </w:num>
  <w:num w:numId="27">
    <w:abstractNumId w:val="42"/>
  </w:num>
  <w:num w:numId="28">
    <w:abstractNumId w:val="22"/>
  </w:num>
  <w:num w:numId="29">
    <w:abstractNumId w:val="40"/>
  </w:num>
  <w:num w:numId="30">
    <w:abstractNumId w:val="9"/>
  </w:num>
  <w:num w:numId="31">
    <w:abstractNumId w:val="15"/>
  </w:num>
  <w:num w:numId="32">
    <w:abstractNumId w:val="38"/>
  </w:num>
  <w:num w:numId="33">
    <w:abstractNumId w:val="7"/>
  </w:num>
  <w:num w:numId="34">
    <w:abstractNumId w:val="10"/>
  </w:num>
  <w:num w:numId="35">
    <w:abstractNumId w:val="41"/>
  </w:num>
  <w:num w:numId="36">
    <w:abstractNumId w:val="27"/>
  </w:num>
  <w:num w:numId="37">
    <w:abstractNumId w:val="30"/>
  </w:num>
  <w:num w:numId="38">
    <w:abstractNumId w:val="19"/>
  </w:num>
  <w:num w:numId="39">
    <w:abstractNumId w:val="23"/>
  </w:num>
  <w:num w:numId="40">
    <w:abstractNumId w:val="13"/>
  </w:num>
  <w:num w:numId="41">
    <w:abstractNumId w:val="24"/>
  </w:num>
  <w:num w:numId="42">
    <w:abstractNumId w:val="37"/>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hideSpellingErrors/>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557"/>
    <w:rsid w:val="001B33ED"/>
    <w:rsid w:val="00332C13"/>
    <w:rsid w:val="003A4793"/>
    <w:rsid w:val="00496557"/>
    <w:rsid w:val="00B9454C"/>
    <w:rsid w:val="00C235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table of figures"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1B33ED"/>
    <w:pPr>
      <w:keepNext/>
      <w:spacing w:after="0" w:line="240" w:lineRule="auto"/>
      <w:outlineLvl w:val="0"/>
    </w:pPr>
    <w:rPr>
      <w:rFonts w:ascii="Times New Roman" w:eastAsia="Calibri" w:hAnsi="Times New Roman"/>
      <w:b/>
      <w:bCs/>
      <w:caps/>
      <w:sz w:val="20"/>
      <w:szCs w:val="20"/>
      <w:lang w:val="uk-UA"/>
    </w:rPr>
  </w:style>
  <w:style w:type="paragraph" w:styleId="2">
    <w:name w:val="heading 2"/>
    <w:basedOn w:val="a"/>
    <w:next w:val="a"/>
    <w:link w:val="20"/>
    <w:qFormat/>
    <w:rsid w:val="001B33ED"/>
    <w:pPr>
      <w:keepNext/>
      <w:tabs>
        <w:tab w:val="left" w:pos="397"/>
      </w:tabs>
      <w:spacing w:before="240" w:after="240" w:line="240" w:lineRule="auto"/>
      <w:outlineLvl w:val="1"/>
    </w:pPr>
    <w:rPr>
      <w:rFonts w:ascii="Times New Roman" w:eastAsia="Calibri" w:hAnsi="Times New Roman"/>
      <w:b/>
      <w:bCs/>
      <w:caps/>
      <w:sz w:val="20"/>
      <w:szCs w:val="20"/>
      <w:lang/>
    </w:rPr>
  </w:style>
  <w:style w:type="paragraph" w:styleId="3">
    <w:name w:val="heading 3"/>
    <w:basedOn w:val="a"/>
    <w:next w:val="a"/>
    <w:link w:val="30"/>
    <w:qFormat/>
    <w:rsid w:val="001B33ED"/>
    <w:pPr>
      <w:keepNext/>
      <w:widowControl w:val="0"/>
      <w:autoSpaceDE w:val="0"/>
      <w:autoSpaceDN w:val="0"/>
      <w:adjustRightInd w:val="0"/>
      <w:spacing w:after="60" w:line="240" w:lineRule="auto"/>
      <w:ind w:left="397"/>
      <w:outlineLvl w:val="2"/>
    </w:pPr>
    <w:rPr>
      <w:rFonts w:ascii="Times New Roman" w:eastAsia="Calibri" w:hAnsi="Times New Roman"/>
      <w:b/>
      <w:bCs/>
      <w:i/>
      <w:iCs/>
      <w:sz w:val="20"/>
      <w:szCs w:val="20"/>
      <w:lang/>
    </w:rPr>
  </w:style>
  <w:style w:type="paragraph" w:styleId="4">
    <w:name w:val="heading 4"/>
    <w:basedOn w:val="a"/>
    <w:next w:val="a"/>
    <w:link w:val="40"/>
    <w:qFormat/>
    <w:rsid w:val="001B33ED"/>
    <w:pPr>
      <w:keepNext/>
      <w:spacing w:before="240" w:after="60" w:line="240" w:lineRule="auto"/>
      <w:outlineLvl w:val="3"/>
    </w:pPr>
    <w:rPr>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B33ED"/>
    <w:rPr>
      <w:rFonts w:ascii="Times New Roman" w:eastAsia="Calibri" w:hAnsi="Times New Roman" w:cs="Times New Roman"/>
      <w:b/>
      <w:bCs/>
      <w:caps/>
      <w:sz w:val="20"/>
      <w:szCs w:val="20"/>
      <w:lang w:val="uk-UA"/>
    </w:rPr>
  </w:style>
  <w:style w:type="character" w:customStyle="1" w:styleId="20">
    <w:name w:val="Заголовок 2 Знак"/>
    <w:basedOn w:val="a0"/>
    <w:link w:val="2"/>
    <w:rsid w:val="001B33ED"/>
    <w:rPr>
      <w:rFonts w:ascii="Times New Roman" w:eastAsia="Calibri" w:hAnsi="Times New Roman" w:cs="Times New Roman"/>
      <w:b/>
      <w:bCs/>
      <w:caps/>
      <w:sz w:val="20"/>
      <w:szCs w:val="20"/>
      <w:lang/>
    </w:rPr>
  </w:style>
  <w:style w:type="character" w:customStyle="1" w:styleId="30">
    <w:name w:val="Заголовок 3 Знак"/>
    <w:basedOn w:val="a0"/>
    <w:link w:val="3"/>
    <w:rsid w:val="001B33ED"/>
    <w:rPr>
      <w:rFonts w:ascii="Times New Roman" w:eastAsia="Calibri" w:hAnsi="Times New Roman" w:cs="Times New Roman"/>
      <w:b/>
      <w:bCs/>
      <w:i/>
      <w:iCs/>
      <w:sz w:val="20"/>
      <w:szCs w:val="20"/>
      <w:lang/>
    </w:rPr>
  </w:style>
  <w:style w:type="character" w:customStyle="1" w:styleId="40">
    <w:name w:val="Заголовок 4 Знак"/>
    <w:basedOn w:val="a0"/>
    <w:link w:val="4"/>
    <w:rsid w:val="001B33ED"/>
    <w:rPr>
      <w:rFonts w:ascii="Calibri" w:eastAsia="Times New Roman" w:hAnsi="Calibri" w:cs="Times New Roman"/>
      <w:b/>
      <w:bCs/>
      <w:sz w:val="28"/>
      <w:szCs w:val="28"/>
      <w:lang/>
    </w:rPr>
  </w:style>
  <w:style w:type="character" w:customStyle="1" w:styleId="hps">
    <w:name w:val="hps"/>
    <w:rsid w:val="001B33ED"/>
    <w:rPr>
      <w:rFonts w:cs="Times New Roman"/>
    </w:rPr>
  </w:style>
  <w:style w:type="character" w:customStyle="1" w:styleId="shorttext">
    <w:name w:val="short_text"/>
    <w:rsid w:val="001B33ED"/>
    <w:rPr>
      <w:rFonts w:cs="Times New Roman"/>
    </w:rPr>
  </w:style>
  <w:style w:type="paragraph" w:customStyle="1" w:styleId="11">
    <w:name w:val="Знак Знак Знак Знак Знак Знак Знак Знак Знак Знак Знак Знак Знак Знак Знак1 Знак Знак Знак Знак Знак Знак Знак"/>
    <w:basedOn w:val="a"/>
    <w:rsid w:val="001B33ED"/>
    <w:pPr>
      <w:spacing w:after="160" w:line="240" w:lineRule="exact"/>
      <w:jc w:val="both"/>
    </w:pPr>
    <w:rPr>
      <w:rFonts w:ascii="Verdana" w:eastAsia="Batang" w:hAnsi="Verdana" w:cs="Verdana"/>
      <w:sz w:val="20"/>
      <w:szCs w:val="20"/>
      <w:lang w:val="en-US" w:eastAsia="en-US"/>
    </w:rPr>
  </w:style>
  <w:style w:type="character" w:customStyle="1" w:styleId="rvts23">
    <w:name w:val="rvts23"/>
    <w:rsid w:val="001B33ED"/>
    <w:rPr>
      <w:rFonts w:cs="Times New Roman"/>
    </w:rPr>
  </w:style>
  <w:style w:type="paragraph" w:styleId="a3">
    <w:name w:val="header"/>
    <w:basedOn w:val="a"/>
    <w:link w:val="a4"/>
    <w:uiPriority w:val="99"/>
    <w:rsid w:val="001B33ED"/>
    <w:pPr>
      <w:tabs>
        <w:tab w:val="center" w:pos="4677"/>
        <w:tab w:val="right" w:pos="9355"/>
      </w:tabs>
      <w:spacing w:after="0" w:line="240" w:lineRule="auto"/>
    </w:pPr>
    <w:rPr>
      <w:rFonts w:ascii="Times New Roman" w:eastAsia="Calibri" w:hAnsi="Times New Roman"/>
      <w:sz w:val="24"/>
      <w:szCs w:val="24"/>
      <w:lang/>
    </w:rPr>
  </w:style>
  <w:style w:type="character" w:customStyle="1" w:styleId="a4">
    <w:name w:val="Верхний колонтитул Знак"/>
    <w:basedOn w:val="a0"/>
    <w:link w:val="a3"/>
    <w:uiPriority w:val="99"/>
    <w:rsid w:val="001B33ED"/>
    <w:rPr>
      <w:rFonts w:ascii="Times New Roman" w:eastAsia="Calibri" w:hAnsi="Times New Roman" w:cs="Times New Roman"/>
      <w:sz w:val="24"/>
      <w:szCs w:val="24"/>
      <w:lang/>
    </w:rPr>
  </w:style>
  <w:style w:type="paragraph" w:styleId="a5">
    <w:name w:val="footer"/>
    <w:basedOn w:val="a"/>
    <w:link w:val="a6"/>
    <w:uiPriority w:val="99"/>
    <w:rsid w:val="001B33ED"/>
    <w:pPr>
      <w:tabs>
        <w:tab w:val="center" w:pos="4677"/>
        <w:tab w:val="right" w:pos="9355"/>
      </w:tabs>
      <w:spacing w:after="0" w:line="240" w:lineRule="auto"/>
    </w:pPr>
    <w:rPr>
      <w:rFonts w:ascii="Times New Roman" w:eastAsia="Calibri" w:hAnsi="Times New Roman"/>
      <w:sz w:val="24"/>
      <w:szCs w:val="24"/>
      <w:lang/>
    </w:rPr>
  </w:style>
  <w:style w:type="character" w:customStyle="1" w:styleId="a6">
    <w:name w:val="Нижний колонтитул Знак"/>
    <w:basedOn w:val="a0"/>
    <w:link w:val="a5"/>
    <w:uiPriority w:val="99"/>
    <w:rsid w:val="001B33ED"/>
    <w:rPr>
      <w:rFonts w:ascii="Times New Roman" w:eastAsia="Calibri" w:hAnsi="Times New Roman" w:cs="Times New Roman"/>
      <w:sz w:val="24"/>
      <w:szCs w:val="24"/>
      <w:lang/>
    </w:rPr>
  </w:style>
  <w:style w:type="paragraph" w:styleId="a7">
    <w:name w:val="Balloon Text"/>
    <w:basedOn w:val="a"/>
    <w:link w:val="a8"/>
    <w:rsid w:val="001B33ED"/>
    <w:pPr>
      <w:spacing w:after="0" w:line="240" w:lineRule="auto"/>
    </w:pPr>
    <w:rPr>
      <w:rFonts w:ascii="Tahoma" w:eastAsia="Calibri" w:hAnsi="Tahoma"/>
      <w:sz w:val="16"/>
      <w:szCs w:val="16"/>
      <w:lang/>
    </w:rPr>
  </w:style>
  <w:style w:type="character" w:customStyle="1" w:styleId="a8">
    <w:name w:val="Текст выноски Знак"/>
    <w:basedOn w:val="a0"/>
    <w:link w:val="a7"/>
    <w:rsid w:val="001B33ED"/>
    <w:rPr>
      <w:rFonts w:ascii="Tahoma" w:eastAsia="Calibri" w:hAnsi="Tahoma" w:cs="Times New Roman"/>
      <w:sz w:val="16"/>
      <w:szCs w:val="16"/>
      <w:lang/>
    </w:rPr>
  </w:style>
  <w:style w:type="character" w:styleId="a9">
    <w:name w:val="Hyperlink"/>
    <w:uiPriority w:val="99"/>
    <w:rsid w:val="001B33ED"/>
    <w:rPr>
      <w:color w:val="0000FF"/>
      <w:u w:val="single"/>
    </w:rPr>
  </w:style>
  <w:style w:type="character" w:styleId="aa">
    <w:name w:val="page number"/>
    <w:rsid w:val="001B33ED"/>
  </w:style>
  <w:style w:type="paragraph" w:styleId="31">
    <w:name w:val="toc 3"/>
    <w:basedOn w:val="a"/>
    <w:next w:val="a"/>
    <w:autoRedefine/>
    <w:uiPriority w:val="39"/>
    <w:qFormat/>
    <w:rsid w:val="001B33ED"/>
    <w:pPr>
      <w:spacing w:after="0" w:line="240" w:lineRule="auto"/>
      <w:ind w:left="480"/>
    </w:pPr>
    <w:rPr>
      <w:rFonts w:cs="Calibri"/>
      <w:i/>
      <w:iCs/>
      <w:sz w:val="20"/>
      <w:szCs w:val="20"/>
    </w:rPr>
  </w:style>
  <w:style w:type="paragraph" w:styleId="ab">
    <w:name w:val="Body Text"/>
    <w:basedOn w:val="a"/>
    <w:link w:val="12"/>
    <w:rsid w:val="001B33ED"/>
    <w:pPr>
      <w:spacing w:after="0" w:line="240" w:lineRule="auto"/>
      <w:jc w:val="both"/>
    </w:pPr>
    <w:rPr>
      <w:rFonts w:ascii="Times New Roman" w:hAnsi="Times New Roman"/>
      <w:sz w:val="24"/>
      <w:szCs w:val="24"/>
      <w:lang w:val="uk-UA"/>
    </w:rPr>
  </w:style>
  <w:style w:type="character" w:customStyle="1" w:styleId="12">
    <w:name w:val="Основной текст Знак1"/>
    <w:link w:val="ab"/>
    <w:rsid w:val="001B33ED"/>
    <w:rPr>
      <w:rFonts w:ascii="Times New Roman" w:eastAsia="Times New Roman" w:hAnsi="Times New Roman" w:cs="Times New Roman"/>
      <w:sz w:val="24"/>
      <w:szCs w:val="24"/>
      <w:lang w:val="uk-UA"/>
    </w:rPr>
  </w:style>
  <w:style w:type="character" w:customStyle="1" w:styleId="ac">
    <w:name w:val="Основной текст Знак"/>
    <w:basedOn w:val="a0"/>
    <w:link w:val="ab"/>
    <w:rsid w:val="001B33ED"/>
  </w:style>
  <w:style w:type="paragraph" w:styleId="13">
    <w:name w:val="toc 1"/>
    <w:basedOn w:val="a"/>
    <w:next w:val="a"/>
    <w:autoRedefine/>
    <w:uiPriority w:val="39"/>
    <w:qFormat/>
    <w:rsid w:val="001B33ED"/>
    <w:pPr>
      <w:spacing w:before="120" w:after="120" w:line="240" w:lineRule="auto"/>
    </w:pPr>
    <w:rPr>
      <w:rFonts w:cs="Calibri"/>
      <w:b/>
      <w:bCs/>
      <w:caps/>
      <w:sz w:val="20"/>
      <w:szCs w:val="20"/>
    </w:rPr>
  </w:style>
  <w:style w:type="paragraph" w:styleId="ad">
    <w:name w:val="Document Map"/>
    <w:basedOn w:val="a"/>
    <w:link w:val="ae"/>
    <w:rsid w:val="001B33ED"/>
    <w:pPr>
      <w:shd w:val="clear" w:color="auto" w:fill="000080"/>
      <w:spacing w:after="0" w:line="240" w:lineRule="auto"/>
    </w:pPr>
    <w:rPr>
      <w:rFonts w:ascii="Tahoma" w:hAnsi="Tahoma"/>
      <w:sz w:val="20"/>
      <w:szCs w:val="20"/>
      <w:lang/>
    </w:rPr>
  </w:style>
  <w:style w:type="character" w:customStyle="1" w:styleId="ae">
    <w:name w:val="Схема документа Знак"/>
    <w:basedOn w:val="a0"/>
    <w:link w:val="ad"/>
    <w:rsid w:val="001B33ED"/>
    <w:rPr>
      <w:rFonts w:ascii="Tahoma" w:eastAsia="Times New Roman" w:hAnsi="Tahoma" w:cs="Times New Roman"/>
      <w:sz w:val="20"/>
      <w:szCs w:val="20"/>
      <w:shd w:val="clear" w:color="auto" w:fill="000080"/>
      <w:lang/>
    </w:rPr>
  </w:style>
  <w:style w:type="paragraph" w:styleId="af">
    <w:name w:val="footnote text"/>
    <w:basedOn w:val="a"/>
    <w:link w:val="af0"/>
    <w:uiPriority w:val="99"/>
    <w:rsid w:val="001B33ED"/>
    <w:pPr>
      <w:spacing w:after="0" w:line="240" w:lineRule="auto"/>
    </w:pPr>
    <w:rPr>
      <w:rFonts w:ascii="Times New Roman" w:hAnsi="Times New Roman"/>
      <w:sz w:val="20"/>
      <w:szCs w:val="20"/>
      <w:lang/>
    </w:rPr>
  </w:style>
  <w:style w:type="character" w:customStyle="1" w:styleId="af0">
    <w:name w:val="Текст сноски Знак"/>
    <w:basedOn w:val="a0"/>
    <w:link w:val="af"/>
    <w:uiPriority w:val="99"/>
    <w:rsid w:val="001B33ED"/>
    <w:rPr>
      <w:rFonts w:ascii="Times New Roman" w:eastAsia="Times New Roman" w:hAnsi="Times New Roman" w:cs="Times New Roman"/>
      <w:sz w:val="20"/>
      <w:szCs w:val="20"/>
      <w:lang/>
    </w:rPr>
  </w:style>
  <w:style w:type="character" w:styleId="af1">
    <w:name w:val="footnote reference"/>
    <w:uiPriority w:val="99"/>
    <w:rsid w:val="001B33ED"/>
    <w:rPr>
      <w:vertAlign w:val="superscript"/>
    </w:rPr>
  </w:style>
  <w:style w:type="character" w:customStyle="1" w:styleId="af2">
    <w:name w:val=" Знак Знак"/>
    <w:rsid w:val="001B33ED"/>
    <w:rPr>
      <w:sz w:val="24"/>
      <w:lang w:val="uk-UA" w:eastAsia="ru-RU" w:bidi="ar-SA"/>
    </w:rPr>
  </w:style>
  <w:style w:type="paragraph" w:styleId="af3">
    <w:name w:val="table of figures"/>
    <w:basedOn w:val="a"/>
    <w:next w:val="a"/>
    <w:rsid w:val="001B33ED"/>
    <w:pPr>
      <w:spacing w:after="0" w:line="240" w:lineRule="auto"/>
    </w:pPr>
    <w:rPr>
      <w:rFonts w:ascii="Times New Roman" w:hAnsi="Times New Roman"/>
      <w:sz w:val="24"/>
      <w:szCs w:val="24"/>
    </w:rPr>
  </w:style>
  <w:style w:type="character" w:styleId="af4">
    <w:name w:val="annotation reference"/>
    <w:rsid w:val="001B33ED"/>
    <w:rPr>
      <w:sz w:val="16"/>
      <w:szCs w:val="16"/>
    </w:rPr>
  </w:style>
  <w:style w:type="paragraph" w:styleId="af5">
    <w:name w:val="annotation text"/>
    <w:basedOn w:val="a"/>
    <w:link w:val="af6"/>
    <w:rsid w:val="001B33ED"/>
    <w:pPr>
      <w:spacing w:after="0" w:line="240" w:lineRule="auto"/>
    </w:pPr>
    <w:rPr>
      <w:rFonts w:ascii="Times New Roman" w:hAnsi="Times New Roman"/>
      <w:sz w:val="20"/>
      <w:szCs w:val="20"/>
      <w:lang/>
    </w:rPr>
  </w:style>
  <w:style w:type="character" w:customStyle="1" w:styleId="af6">
    <w:name w:val="Текст примечания Знак"/>
    <w:basedOn w:val="a0"/>
    <w:link w:val="af5"/>
    <w:rsid w:val="001B33ED"/>
    <w:rPr>
      <w:rFonts w:ascii="Times New Roman" w:eastAsia="Times New Roman" w:hAnsi="Times New Roman" w:cs="Times New Roman"/>
      <w:sz w:val="20"/>
      <w:szCs w:val="20"/>
      <w:lang/>
    </w:rPr>
  </w:style>
  <w:style w:type="paragraph" w:styleId="af7">
    <w:name w:val="annotation subject"/>
    <w:basedOn w:val="af5"/>
    <w:next w:val="af5"/>
    <w:link w:val="af8"/>
    <w:rsid w:val="001B33ED"/>
    <w:rPr>
      <w:b/>
      <w:bCs/>
    </w:rPr>
  </w:style>
  <w:style w:type="character" w:customStyle="1" w:styleId="af8">
    <w:name w:val="Тема примечания Знак"/>
    <w:basedOn w:val="af6"/>
    <w:link w:val="af7"/>
    <w:rsid w:val="001B33ED"/>
    <w:rPr>
      <w:b/>
      <w:bCs/>
    </w:rPr>
  </w:style>
  <w:style w:type="paragraph" w:styleId="af9">
    <w:name w:val="TOC Heading"/>
    <w:basedOn w:val="1"/>
    <w:next w:val="a"/>
    <w:uiPriority w:val="39"/>
    <w:qFormat/>
    <w:rsid w:val="001B33ED"/>
    <w:pPr>
      <w:keepLines/>
      <w:spacing w:before="480" w:line="276" w:lineRule="auto"/>
      <w:outlineLvl w:val="9"/>
    </w:pPr>
    <w:rPr>
      <w:rFonts w:ascii="Cambria" w:eastAsia="Times New Roman" w:hAnsi="Cambria"/>
      <w:caps w:val="0"/>
      <w:color w:val="365F91"/>
      <w:sz w:val="28"/>
      <w:szCs w:val="28"/>
      <w:lang w:val="ru-RU" w:eastAsia="en-US"/>
    </w:rPr>
  </w:style>
  <w:style w:type="paragraph" w:styleId="21">
    <w:name w:val="toc 2"/>
    <w:basedOn w:val="a"/>
    <w:next w:val="a"/>
    <w:autoRedefine/>
    <w:uiPriority w:val="39"/>
    <w:qFormat/>
    <w:rsid w:val="001B33ED"/>
    <w:pPr>
      <w:spacing w:after="0" w:line="240" w:lineRule="auto"/>
      <w:ind w:left="240"/>
    </w:pPr>
    <w:rPr>
      <w:rFonts w:cs="Calibri"/>
      <w:smallCaps/>
      <w:sz w:val="20"/>
      <w:szCs w:val="20"/>
    </w:rPr>
  </w:style>
  <w:style w:type="character" w:customStyle="1" w:styleId="apple-style-span">
    <w:name w:val="apple-style-span"/>
    <w:rsid w:val="001B33ED"/>
  </w:style>
  <w:style w:type="character" w:customStyle="1" w:styleId="apple-converted-space">
    <w:name w:val="apple-converted-space"/>
    <w:rsid w:val="001B33ED"/>
  </w:style>
  <w:style w:type="character" w:customStyle="1" w:styleId="atn">
    <w:name w:val="atn"/>
    <w:rsid w:val="001B33ED"/>
  </w:style>
  <w:style w:type="character" w:styleId="afa">
    <w:name w:val="Strong"/>
    <w:uiPriority w:val="22"/>
    <w:qFormat/>
    <w:rsid w:val="001B33ED"/>
    <w:rPr>
      <w:b/>
      <w:bCs/>
    </w:rPr>
  </w:style>
  <w:style w:type="paragraph" w:styleId="41">
    <w:name w:val="toc 4"/>
    <w:basedOn w:val="a"/>
    <w:next w:val="a"/>
    <w:autoRedefine/>
    <w:rsid w:val="001B33ED"/>
    <w:pPr>
      <w:spacing w:after="0" w:line="240" w:lineRule="auto"/>
      <w:ind w:left="720"/>
    </w:pPr>
    <w:rPr>
      <w:rFonts w:cs="Calibri"/>
      <w:sz w:val="18"/>
      <w:szCs w:val="18"/>
    </w:rPr>
  </w:style>
  <w:style w:type="paragraph" w:styleId="9">
    <w:name w:val="toc 9"/>
    <w:basedOn w:val="a"/>
    <w:next w:val="a"/>
    <w:autoRedefine/>
    <w:rsid w:val="001B33ED"/>
    <w:pPr>
      <w:spacing w:after="0" w:line="240" w:lineRule="auto"/>
      <w:ind w:left="1920"/>
    </w:pPr>
    <w:rPr>
      <w:rFonts w:cs="Calibri"/>
      <w:sz w:val="18"/>
      <w:szCs w:val="18"/>
    </w:rPr>
  </w:style>
  <w:style w:type="paragraph" w:styleId="5">
    <w:name w:val="toc 5"/>
    <w:basedOn w:val="a"/>
    <w:next w:val="a"/>
    <w:autoRedefine/>
    <w:rsid w:val="001B33ED"/>
    <w:pPr>
      <w:spacing w:after="0" w:line="240" w:lineRule="auto"/>
      <w:ind w:left="960"/>
    </w:pPr>
    <w:rPr>
      <w:rFonts w:cs="Calibri"/>
      <w:sz w:val="18"/>
      <w:szCs w:val="18"/>
    </w:rPr>
  </w:style>
  <w:style w:type="paragraph" w:styleId="6">
    <w:name w:val="toc 6"/>
    <w:basedOn w:val="a"/>
    <w:next w:val="a"/>
    <w:autoRedefine/>
    <w:rsid w:val="001B33ED"/>
    <w:pPr>
      <w:spacing w:after="0" w:line="240" w:lineRule="auto"/>
      <w:ind w:left="1200"/>
    </w:pPr>
    <w:rPr>
      <w:rFonts w:cs="Calibri"/>
      <w:sz w:val="18"/>
      <w:szCs w:val="18"/>
    </w:rPr>
  </w:style>
  <w:style w:type="paragraph" w:styleId="7">
    <w:name w:val="toc 7"/>
    <w:basedOn w:val="a"/>
    <w:next w:val="a"/>
    <w:autoRedefine/>
    <w:rsid w:val="001B33ED"/>
    <w:pPr>
      <w:spacing w:after="0" w:line="240" w:lineRule="auto"/>
      <w:ind w:left="1440"/>
    </w:pPr>
    <w:rPr>
      <w:rFonts w:cs="Calibri"/>
      <w:sz w:val="18"/>
      <w:szCs w:val="18"/>
    </w:rPr>
  </w:style>
  <w:style w:type="paragraph" w:styleId="8">
    <w:name w:val="toc 8"/>
    <w:basedOn w:val="a"/>
    <w:next w:val="a"/>
    <w:autoRedefine/>
    <w:rsid w:val="001B33ED"/>
    <w:pPr>
      <w:spacing w:after="0" w:line="240" w:lineRule="auto"/>
      <w:ind w:left="1680"/>
    </w:pPr>
    <w:rPr>
      <w:rFonts w:cs="Calibri"/>
      <w:sz w:val="18"/>
      <w:szCs w:val="18"/>
    </w:rPr>
  </w:style>
  <w:style w:type="paragraph" w:styleId="afb">
    <w:name w:val="Body Text Indent"/>
    <w:basedOn w:val="a"/>
    <w:link w:val="afc"/>
    <w:rsid w:val="001B33ED"/>
    <w:pPr>
      <w:spacing w:after="120" w:line="240" w:lineRule="auto"/>
      <w:ind w:left="283"/>
    </w:pPr>
    <w:rPr>
      <w:rFonts w:ascii="Times New Roman" w:hAnsi="Times New Roman"/>
      <w:sz w:val="24"/>
      <w:szCs w:val="24"/>
      <w:lang/>
    </w:rPr>
  </w:style>
  <w:style w:type="character" w:customStyle="1" w:styleId="afc">
    <w:name w:val="Основной текст с отступом Знак"/>
    <w:basedOn w:val="a0"/>
    <w:link w:val="afb"/>
    <w:rsid w:val="001B33ED"/>
    <w:rPr>
      <w:rFonts w:ascii="Times New Roman" w:eastAsia="Times New Roman" w:hAnsi="Times New Roman" w:cs="Times New Roman"/>
      <w:sz w:val="24"/>
      <w:szCs w:val="24"/>
      <w:lang/>
    </w:rPr>
  </w:style>
  <w:style w:type="paragraph" w:customStyle="1" w:styleId="Just">
    <w:name w:val="Just"/>
    <w:uiPriority w:val="99"/>
    <w:rsid w:val="001B33ED"/>
    <w:pPr>
      <w:autoSpaceDE w:val="0"/>
      <w:autoSpaceDN w:val="0"/>
      <w:adjustRightInd w:val="0"/>
      <w:spacing w:before="40" w:after="40"/>
      <w:ind w:firstLine="568"/>
      <w:jc w:val="both"/>
    </w:pPr>
    <w:rPr>
      <w:rFonts w:ascii="Times New Roman" w:hAnsi="Times New Roman"/>
      <w:sz w:val="24"/>
      <w:szCs w:val="24"/>
    </w:rPr>
  </w:style>
  <w:style w:type="paragraph" w:styleId="afd">
    <w:name w:val="Normal (Web)"/>
    <w:basedOn w:val="a"/>
    <w:uiPriority w:val="99"/>
    <w:rsid w:val="001B33ED"/>
    <w:pPr>
      <w:spacing w:before="100" w:beforeAutospacing="1" w:after="100" w:afterAutospacing="1" w:line="240" w:lineRule="auto"/>
    </w:pPr>
    <w:rPr>
      <w:rFonts w:ascii="Times New Roman" w:hAnsi="Times New Roman"/>
      <w:sz w:val="24"/>
      <w:szCs w:val="24"/>
    </w:rPr>
  </w:style>
  <w:style w:type="paragraph" w:styleId="afe">
    <w:name w:val="List Paragraph"/>
    <w:basedOn w:val="a"/>
    <w:uiPriority w:val="34"/>
    <w:qFormat/>
    <w:rsid w:val="001B33ED"/>
    <w:pPr>
      <w:ind w:left="720"/>
    </w:pPr>
    <w:rPr>
      <w:rFonts w:eastAsia="Calibri" w:cs="Calibri"/>
      <w:lang w:eastAsia="en-US"/>
    </w:rPr>
  </w:style>
  <w:style w:type="paragraph" w:styleId="aff">
    <w:name w:val="No Spacing"/>
    <w:qFormat/>
    <w:rsid w:val="001B33ED"/>
    <w:rPr>
      <w:sz w:val="22"/>
      <w:szCs w:val="22"/>
    </w:rPr>
  </w:style>
  <w:style w:type="paragraph" w:customStyle="1" w:styleId="aff0">
    <w:name w:val="Абзац списку"/>
    <w:basedOn w:val="a"/>
    <w:qFormat/>
    <w:rsid w:val="001B33ED"/>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ank.gov.ua/control/uk/publish/article?art_id=27843415&amp;cat_id=445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73</Pages>
  <Words>22872</Words>
  <Characters>130371</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2021-10-29T15:33:00Z</dcterms:created>
  <dcterms:modified xsi:type="dcterms:W3CDTF">2021-10-29T15:44:00Z</dcterms:modified>
</cp:coreProperties>
</file>