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592"/>
      </w:tblGrid>
      <w:tr w:rsidR="00060D02" w:rsidRPr="00917182" w14:paraId="2A8AAC37" w14:textId="77777777" w:rsidTr="001D509E">
        <w:trPr>
          <w:trHeight w:val="2268"/>
        </w:trPr>
        <w:tc>
          <w:tcPr>
            <w:tcW w:w="1979" w:type="dxa"/>
          </w:tcPr>
          <w:p w14:paraId="3C0E35E0" w14:textId="77777777" w:rsidR="00060D02" w:rsidRDefault="00060D02" w:rsidP="009D6994">
            <w:pPr>
              <w:pStyle w:val="Standard"/>
              <w:jc w:val="center"/>
              <w:rPr>
                <w:b/>
                <w:i/>
                <w:noProof/>
                <w:lang w:val="en-US" w:eastAsia="en-US" w:bidi="ar-SA"/>
              </w:rPr>
            </w:pPr>
            <w:r w:rsidRPr="00562B32">
              <w:rPr>
                <w:lang w:val="ru-RU"/>
              </w:rPr>
              <w:object w:dxaOrig="2400" w:dyaOrig="2685" w14:anchorId="3806B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96.75pt" o:ole="">
                  <v:imagedata r:id="rId8" o:title=""/>
                </v:shape>
                <o:OLEObject Type="Embed" ProgID="PBrush" ShapeID="_x0000_i1025" DrawAspect="Content" ObjectID="_1749904739" r:id="rId9"/>
              </w:object>
            </w:r>
          </w:p>
        </w:tc>
        <w:tc>
          <w:tcPr>
            <w:tcW w:w="7592" w:type="dxa"/>
          </w:tcPr>
          <w:p w14:paraId="0835AA92" w14:textId="77777777" w:rsidR="00060D02" w:rsidRPr="00A00068" w:rsidRDefault="00060D02" w:rsidP="00060D02">
            <w:pPr>
              <w:pStyle w:val="Standard"/>
              <w:jc w:val="center"/>
              <w:rPr>
                <w:b/>
                <w:sz w:val="32"/>
                <w:szCs w:val="32"/>
              </w:rPr>
            </w:pPr>
            <w:r w:rsidRPr="00A00068">
              <w:rPr>
                <w:b/>
                <w:sz w:val="32"/>
                <w:szCs w:val="32"/>
              </w:rPr>
              <w:t>ТОВАРИСТВО З ОБМЕЖЕНОЮ ВІДПОВІДАЛЬНІСТЮ</w:t>
            </w:r>
          </w:p>
          <w:p w14:paraId="0DDD4E80" w14:textId="77777777" w:rsidR="00060D02" w:rsidRPr="00A00068" w:rsidRDefault="00060D02" w:rsidP="009D6994">
            <w:pPr>
              <w:pStyle w:val="Standard"/>
              <w:jc w:val="center"/>
              <w:rPr>
                <w:b/>
                <w:sz w:val="32"/>
                <w:szCs w:val="32"/>
              </w:rPr>
            </w:pPr>
            <w:r w:rsidRPr="00A00068">
              <w:rPr>
                <w:b/>
                <w:sz w:val="32"/>
                <w:szCs w:val="32"/>
              </w:rPr>
              <w:t>«АУДИТОРСЬКА ФІРМА «НИВА-АУДИТ»</w:t>
            </w:r>
          </w:p>
          <w:p w14:paraId="7E194576" w14:textId="77777777" w:rsidR="00060D02" w:rsidRPr="00917182" w:rsidRDefault="00060D02" w:rsidP="009D6994">
            <w:pPr>
              <w:pStyle w:val="Standard"/>
              <w:jc w:val="center"/>
              <w:rPr>
                <w:b/>
                <w:i/>
                <w:noProof/>
                <w:lang w:val="ru-RU" w:eastAsia="en-US" w:bidi="ar-SA"/>
              </w:rPr>
            </w:pPr>
          </w:p>
        </w:tc>
      </w:tr>
    </w:tbl>
    <w:p w14:paraId="24FD86A2" w14:textId="77777777" w:rsidR="00E67DC1" w:rsidRPr="005A7414" w:rsidRDefault="000F64CA">
      <w:pPr>
        <w:spacing w:after="0" w:line="240" w:lineRule="auto"/>
        <w:jc w:val="right"/>
        <w:rPr>
          <w:rFonts w:ascii="Times New Roman" w:eastAsia="Times New Roman" w:hAnsi="Times New Roman" w:cs="Times New Roman"/>
          <w:color w:val="000000"/>
          <w:sz w:val="16"/>
          <w:lang w:val="uk-UA"/>
        </w:rPr>
      </w:pPr>
      <w:r w:rsidRPr="005A7414">
        <w:rPr>
          <w:rFonts w:ascii="Times New Roman" w:eastAsia="Times New Roman" w:hAnsi="Times New Roman" w:cs="Times New Roman"/>
          <w:color w:val="000000"/>
          <w:sz w:val="16"/>
          <w:lang w:val="uk-UA"/>
        </w:rPr>
        <w:t xml:space="preserve">                     Свідоцтво про включення до Реєстру</w:t>
      </w:r>
    </w:p>
    <w:p w14:paraId="2D22C7B9" w14:textId="77777777" w:rsidR="00E67DC1" w:rsidRPr="005A7414" w:rsidRDefault="000F64CA">
      <w:pPr>
        <w:spacing w:after="0" w:line="240" w:lineRule="auto"/>
        <w:jc w:val="right"/>
        <w:rPr>
          <w:rFonts w:ascii="Times New Roman" w:eastAsia="Times New Roman" w:hAnsi="Times New Roman" w:cs="Times New Roman"/>
          <w:color w:val="000000"/>
          <w:sz w:val="16"/>
          <w:lang w:val="uk-UA"/>
        </w:rPr>
      </w:pPr>
      <w:r w:rsidRPr="005A7414">
        <w:rPr>
          <w:rFonts w:ascii="Times New Roman" w:eastAsia="Times New Roman" w:hAnsi="Times New Roman" w:cs="Times New Roman"/>
          <w:color w:val="000000"/>
          <w:sz w:val="16"/>
          <w:lang w:val="uk-UA"/>
        </w:rPr>
        <w:t xml:space="preserve"> аудито</w:t>
      </w:r>
      <w:r>
        <w:rPr>
          <w:rFonts w:ascii="Times New Roman" w:eastAsia="Times New Roman" w:hAnsi="Times New Roman" w:cs="Times New Roman"/>
          <w:color w:val="000000"/>
          <w:sz w:val="16"/>
          <w:lang w:val="uk-UA"/>
        </w:rPr>
        <w:t>рських фірм та аудиторів  № 0146</w:t>
      </w:r>
      <w:r w:rsidRPr="005A7414">
        <w:rPr>
          <w:rFonts w:ascii="Times New Roman" w:eastAsia="Times New Roman" w:hAnsi="Times New Roman" w:cs="Times New Roman"/>
          <w:color w:val="000000"/>
          <w:sz w:val="16"/>
          <w:lang w:val="uk-UA"/>
        </w:rPr>
        <w:t xml:space="preserve"> від 26.01.2001р. №98  </w:t>
      </w:r>
    </w:p>
    <w:p w14:paraId="2A54DA00" w14:textId="77777777" w:rsidR="00E67DC1" w:rsidRPr="005A7414" w:rsidRDefault="000F64CA">
      <w:pPr>
        <w:spacing w:after="0" w:line="240" w:lineRule="auto"/>
        <w:jc w:val="right"/>
        <w:rPr>
          <w:rFonts w:ascii="Times New Roman" w:eastAsia="Times New Roman" w:hAnsi="Times New Roman" w:cs="Times New Roman"/>
          <w:color w:val="000000"/>
          <w:sz w:val="16"/>
          <w:lang w:val="uk-UA"/>
        </w:rPr>
      </w:pPr>
      <w:r w:rsidRPr="005A7414">
        <w:rPr>
          <w:rFonts w:ascii="Times New Roman" w:eastAsia="Times New Roman" w:hAnsi="Times New Roman" w:cs="Times New Roman"/>
          <w:color w:val="000000"/>
          <w:sz w:val="16"/>
          <w:lang w:val="uk-UA"/>
        </w:rPr>
        <w:tab/>
      </w:r>
      <w:r w:rsidRPr="005A7414">
        <w:rPr>
          <w:rFonts w:ascii="Times New Roman" w:eastAsia="Times New Roman" w:hAnsi="Times New Roman" w:cs="Times New Roman"/>
          <w:color w:val="000000"/>
          <w:sz w:val="16"/>
          <w:lang w:val="uk-UA"/>
        </w:rPr>
        <w:tab/>
      </w:r>
      <w:r w:rsidRPr="005A7414">
        <w:rPr>
          <w:rFonts w:ascii="Times New Roman" w:eastAsia="Times New Roman" w:hAnsi="Times New Roman" w:cs="Times New Roman"/>
          <w:color w:val="000000"/>
          <w:sz w:val="16"/>
          <w:lang w:val="uk-UA"/>
        </w:rPr>
        <w:tab/>
      </w:r>
      <w:r w:rsidR="00C94096" w:rsidRPr="00C94096">
        <w:rPr>
          <w:rFonts w:ascii="Times New Roman" w:eastAsia="Times New Roman" w:hAnsi="Times New Roman" w:cs="Times New Roman"/>
          <w:color w:val="000000"/>
          <w:sz w:val="16"/>
          <w:shd w:val="clear" w:color="auto" w:fill="FFFFFF"/>
          <w:lang w:val="uk-UA"/>
        </w:rPr>
        <w:t>33028, Рівненська обл., місто Рівне, ВУЛИЦЯ ЛЕРМОНТОВА, будинок 5А, квартира 1</w:t>
      </w:r>
      <w:r w:rsidRPr="005A7414">
        <w:rPr>
          <w:rFonts w:ascii="Times New Roman" w:eastAsia="Times New Roman" w:hAnsi="Times New Roman" w:cs="Times New Roman"/>
          <w:color w:val="000000"/>
          <w:sz w:val="16"/>
          <w:lang w:val="uk-UA"/>
        </w:rPr>
        <w:t xml:space="preserve">  </w:t>
      </w:r>
    </w:p>
    <w:p w14:paraId="143C0B05" w14:textId="77777777" w:rsidR="00E67DC1" w:rsidRPr="005A7414" w:rsidRDefault="00E67DC1">
      <w:pPr>
        <w:spacing w:after="0" w:line="240" w:lineRule="auto"/>
        <w:jc w:val="both"/>
        <w:rPr>
          <w:rFonts w:ascii="Times New Roman" w:eastAsia="Times New Roman" w:hAnsi="Times New Roman" w:cs="Times New Roman"/>
          <w:sz w:val="16"/>
          <w:lang w:val="uk-UA"/>
        </w:rPr>
      </w:pPr>
    </w:p>
    <w:p w14:paraId="5E7F6A33" w14:textId="77777777" w:rsidR="00E67DC1" w:rsidRPr="005A7414" w:rsidRDefault="00E67DC1">
      <w:pPr>
        <w:spacing w:after="0" w:line="240" w:lineRule="auto"/>
        <w:jc w:val="both"/>
        <w:rPr>
          <w:rFonts w:ascii="Times New Roman" w:eastAsia="Times New Roman" w:hAnsi="Times New Roman" w:cs="Times New Roman"/>
          <w:sz w:val="16"/>
          <w:lang w:val="uk-UA"/>
        </w:rPr>
      </w:pPr>
    </w:p>
    <w:p w14:paraId="591A06E2" w14:textId="77777777" w:rsidR="00E67DC1" w:rsidRPr="005A7414" w:rsidRDefault="000F64CA">
      <w:pPr>
        <w:keepNext/>
        <w:spacing w:before="240" w:after="60" w:line="240" w:lineRule="auto"/>
        <w:rPr>
          <w:rFonts w:ascii="Times New Roman" w:eastAsia="Times New Roman" w:hAnsi="Times New Roman" w:cs="Times New Roman"/>
          <w:b/>
          <w:sz w:val="16"/>
          <w:lang w:val="uk-UA"/>
        </w:rPr>
      </w:pPr>
      <w:r w:rsidRPr="005A7414">
        <w:rPr>
          <w:rFonts w:ascii="Times New Roman" w:eastAsia="Times New Roman" w:hAnsi="Times New Roman" w:cs="Times New Roman"/>
          <w:b/>
          <w:sz w:val="16"/>
          <w:lang w:val="uk-UA"/>
        </w:rPr>
        <w:t xml:space="preserve">                                </w:t>
      </w:r>
    </w:p>
    <w:p w14:paraId="5686FC91" w14:textId="77777777" w:rsidR="000603C4" w:rsidRDefault="0067085A" w:rsidP="00327FD7">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Акціонерам</w:t>
      </w:r>
      <w:r w:rsidR="0045011E" w:rsidRPr="005A7414">
        <w:rPr>
          <w:rFonts w:ascii="Times New Roman" w:hAnsi="Times New Roman" w:cs="Times New Roman"/>
          <w:b/>
          <w:sz w:val="24"/>
          <w:szCs w:val="24"/>
          <w:lang w:val="uk-UA"/>
        </w:rPr>
        <w:t xml:space="preserve"> та керівним посадовим особам</w:t>
      </w:r>
    </w:p>
    <w:p w14:paraId="1394392B" w14:textId="77777777" w:rsidR="00996BAE" w:rsidRDefault="00996BAE" w:rsidP="00996BAE">
      <w:pPr>
        <w:spacing w:after="0" w:line="240" w:lineRule="auto"/>
        <w:jc w:val="right"/>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ПРИВАТНОГО</w:t>
      </w:r>
      <w:r w:rsidRPr="00996BAE">
        <w:rPr>
          <w:rFonts w:ascii="Times New Roman" w:eastAsia="Times New Roman" w:hAnsi="Times New Roman" w:cs="Times New Roman"/>
          <w:b/>
          <w:sz w:val="24"/>
          <w:lang w:val="uk-UA"/>
        </w:rPr>
        <w:t xml:space="preserve"> АКЦІОНЕРН</w:t>
      </w:r>
      <w:r>
        <w:rPr>
          <w:rFonts w:ascii="Times New Roman" w:eastAsia="Times New Roman" w:hAnsi="Times New Roman" w:cs="Times New Roman"/>
          <w:b/>
          <w:sz w:val="24"/>
          <w:lang w:val="uk-UA"/>
        </w:rPr>
        <w:t>ОГО ТОВАРИСТВА</w:t>
      </w:r>
      <w:r w:rsidRPr="00996BAE">
        <w:rPr>
          <w:rFonts w:ascii="Times New Roman" w:eastAsia="Times New Roman" w:hAnsi="Times New Roman" w:cs="Times New Roman"/>
          <w:b/>
          <w:sz w:val="24"/>
          <w:lang w:val="uk-UA"/>
        </w:rPr>
        <w:t xml:space="preserve"> </w:t>
      </w:r>
    </w:p>
    <w:p w14:paraId="3861EF14" w14:textId="77777777" w:rsidR="00B34FC6" w:rsidRPr="0067085A" w:rsidRDefault="00996BAE" w:rsidP="00996BAE">
      <w:pPr>
        <w:spacing w:after="0" w:line="240" w:lineRule="auto"/>
        <w:jc w:val="right"/>
        <w:rPr>
          <w:rFonts w:ascii="Times New Roman" w:eastAsia="Times New Roman" w:hAnsi="Times New Roman" w:cs="Times New Roman"/>
          <w:b/>
          <w:sz w:val="24"/>
          <w:lang w:val="uk-UA"/>
        </w:rPr>
      </w:pPr>
      <w:r w:rsidRPr="00996BAE">
        <w:rPr>
          <w:rFonts w:ascii="Times New Roman" w:eastAsia="Times New Roman" w:hAnsi="Times New Roman" w:cs="Times New Roman"/>
          <w:b/>
          <w:sz w:val="24"/>
          <w:lang w:val="uk-UA"/>
        </w:rPr>
        <w:t>"СЛОВ'ЯНСЬКІ ШПАЛЕРИ</w:t>
      </w:r>
      <w:r w:rsidR="00B1656F">
        <w:rPr>
          <w:rFonts w:ascii="Times New Roman" w:eastAsia="Times New Roman" w:hAnsi="Times New Roman" w:cs="Times New Roman"/>
          <w:b/>
          <w:sz w:val="24"/>
          <w:lang w:val="uk-UA"/>
        </w:rPr>
        <w:t>-</w:t>
      </w:r>
      <w:r w:rsidRPr="00996BAE">
        <w:rPr>
          <w:rFonts w:ascii="Times New Roman" w:eastAsia="Times New Roman" w:hAnsi="Times New Roman" w:cs="Times New Roman"/>
          <w:b/>
          <w:sz w:val="24"/>
          <w:lang w:val="uk-UA"/>
        </w:rPr>
        <w:t>КФТП"</w:t>
      </w:r>
      <w:r w:rsidR="000C17AE">
        <w:rPr>
          <w:rFonts w:ascii="Times New Roman" w:eastAsia="Times New Roman" w:hAnsi="Times New Roman" w:cs="Times New Roman"/>
          <w:b/>
          <w:sz w:val="24"/>
          <w:lang w:val="uk-UA"/>
        </w:rPr>
        <w:t>,</w:t>
      </w:r>
    </w:p>
    <w:p w14:paraId="201D9E8B" w14:textId="77777777" w:rsidR="000C17AE" w:rsidRPr="005A7414" w:rsidRDefault="00C91B6F" w:rsidP="000C17AE">
      <w:pPr>
        <w:spacing w:after="0" w:line="240" w:lineRule="auto"/>
        <w:ind w:firstLine="5954"/>
        <w:jc w:val="right"/>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НКЦ</w:t>
      </w:r>
      <w:r w:rsidR="000C17AE">
        <w:rPr>
          <w:rFonts w:ascii="Times New Roman" w:eastAsia="Times New Roman" w:hAnsi="Times New Roman" w:cs="Times New Roman"/>
          <w:b/>
          <w:sz w:val="24"/>
          <w:lang w:val="uk-UA"/>
        </w:rPr>
        <w:t>ПФР</w:t>
      </w:r>
    </w:p>
    <w:p w14:paraId="2B5810E4" w14:textId="77777777" w:rsidR="00E67DC1" w:rsidRDefault="00E67DC1" w:rsidP="009D6994">
      <w:pPr>
        <w:spacing w:after="0" w:line="240" w:lineRule="auto"/>
        <w:ind w:firstLine="5954"/>
        <w:jc w:val="center"/>
        <w:rPr>
          <w:rFonts w:ascii="Times New Roman" w:eastAsia="Times New Roman" w:hAnsi="Times New Roman" w:cs="Times New Roman"/>
          <w:b/>
          <w:sz w:val="24"/>
          <w:lang w:val="uk-UA"/>
        </w:rPr>
      </w:pPr>
    </w:p>
    <w:p w14:paraId="6C8CBEDC" w14:textId="77777777" w:rsidR="00B34FC6" w:rsidRDefault="00B34FC6" w:rsidP="009D6994">
      <w:pPr>
        <w:spacing w:after="0" w:line="240" w:lineRule="auto"/>
        <w:ind w:firstLine="5954"/>
        <w:jc w:val="center"/>
        <w:rPr>
          <w:rFonts w:ascii="Times New Roman" w:eastAsia="Times New Roman" w:hAnsi="Times New Roman" w:cs="Times New Roman"/>
          <w:b/>
          <w:sz w:val="24"/>
          <w:lang w:val="uk-UA"/>
        </w:rPr>
      </w:pPr>
    </w:p>
    <w:p w14:paraId="6E82FB6D" w14:textId="77777777" w:rsidR="009D6994" w:rsidRPr="009D6994" w:rsidRDefault="009D6994" w:rsidP="009D6994">
      <w:pPr>
        <w:spacing w:after="0" w:line="240" w:lineRule="auto"/>
        <w:ind w:firstLine="5954"/>
        <w:jc w:val="center"/>
        <w:rPr>
          <w:rFonts w:ascii="Times New Roman" w:eastAsia="Times New Roman" w:hAnsi="Times New Roman" w:cs="Times New Roman"/>
          <w:sz w:val="24"/>
          <w:lang w:val="uk-UA"/>
        </w:rPr>
      </w:pPr>
    </w:p>
    <w:p w14:paraId="31F46807" w14:textId="77777777" w:rsidR="00E67DC1" w:rsidRPr="005A7414" w:rsidRDefault="000F64CA">
      <w:pPr>
        <w:spacing w:after="0" w:line="240" w:lineRule="auto"/>
        <w:jc w:val="both"/>
        <w:rPr>
          <w:rFonts w:ascii="Times New Roman" w:eastAsia="Times New Roman" w:hAnsi="Times New Roman" w:cs="Times New Roman"/>
          <w:sz w:val="24"/>
          <w:lang w:val="uk-UA"/>
        </w:rPr>
      </w:pPr>
      <w:r w:rsidRPr="005A7414">
        <w:rPr>
          <w:rFonts w:ascii="Times New Roman" w:eastAsia="Times New Roman" w:hAnsi="Times New Roman" w:cs="Times New Roman"/>
          <w:sz w:val="24"/>
          <w:lang w:val="uk-UA"/>
        </w:rPr>
        <w:t>м. К</w:t>
      </w:r>
      <w:r w:rsidR="0045011E" w:rsidRPr="005A7414">
        <w:rPr>
          <w:rFonts w:ascii="Times New Roman" w:eastAsia="Times New Roman" w:hAnsi="Times New Roman" w:cs="Times New Roman"/>
          <w:sz w:val="24"/>
          <w:lang w:val="uk-UA"/>
        </w:rPr>
        <w:t>иїв</w:t>
      </w:r>
      <w:r w:rsidR="0045011E" w:rsidRPr="005A7414">
        <w:rPr>
          <w:rFonts w:ascii="Times New Roman" w:eastAsia="Times New Roman" w:hAnsi="Times New Roman" w:cs="Times New Roman"/>
          <w:sz w:val="24"/>
          <w:lang w:val="uk-UA"/>
        </w:rPr>
        <w:tab/>
      </w:r>
      <w:r w:rsidR="0045011E" w:rsidRPr="005A7414">
        <w:rPr>
          <w:rFonts w:ascii="Times New Roman" w:eastAsia="Times New Roman" w:hAnsi="Times New Roman" w:cs="Times New Roman"/>
          <w:sz w:val="24"/>
          <w:lang w:val="uk-UA"/>
        </w:rPr>
        <w:tab/>
      </w:r>
      <w:r w:rsidR="0045011E" w:rsidRPr="005A7414">
        <w:rPr>
          <w:rFonts w:ascii="Times New Roman" w:eastAsia="Times New Roman" w:hAnsi="Times New Roman" w:cs="Times New Roman"/>
          <w:sz w:val="24"/>
          <w:lang w:val="uk-UA"/>
        </w:rPr>
        <w:tab/>
      </w:r>
      <w:r w:rsidR="0045011E" w:rsidRPr="005A7414">
        <w:rPr>
          <w:rFonts w:ascii="Times New Roman" w:eastAsia="Times New Roman" w:hAnsi="Times New Roman" w:cs="Times New Roman"/>
          <w:sz w:val="24"/>
          <w:lang w:val="uk-UA"/>
        </w:rPr>
        <w:tab/>
      </w:r>
      <w:r w:rsidR="0045011E" w:rsidRPr="005A7414">
        <w:rPr>
          <w:rFonts w:ascii="Times New Roman" w:eastAsia="Times New Roman" w:hAnsi="Times New Roman" w:cs="Times New Roman"/>
          <w:sz w:val="24"/>
          <w:lang w:val="uk-UA"/>
        </w:rPr>
        <w:tab/>
        <w:t xml:space="preserve">                                </w:t>
      </w:r>
      <w:r w:rsidR="00E61B3B">
        <w:rPr>
          <w:rFonts w:ascii="Times New Roman" w:eastAsia="Times New Roman" w:hAnsi="Times New Roman" w:cs="Times New Roman"/>
          <w:sz w:val="24"/>
          <w:lang w:val="uk-UA"/>
        </w:rPr>
        <w:t xml:space="preserve">           </w:t>
      </w:r>
      <w:r w:rsidR="00AB6B4B">
        <w:rPr>
          <w:rFonts w:ascii="Times New Roman" w:eastAsia="Times New Roman" w:hAnsi="Times New Roman" w:cs="Times New Roman"/>
          <w:sz w:val="24"/>
          <w:lang w:val="uk-UA"/>
        </w:rPr>
        <w:t xml:space="preserve">       </w:t>
      </w:r>
      <w:r w:rsidR="004E4D81">
        <w:rPr>
          <w:rFonts w:ascii="Times New Roman" w:eastAsia="Times New Roman" w:hAnsi="Times New Roman" w:cs="Times New Roman"/>
          <w:sz w:val="24"/>
          <w:lang w:val="uk-UA"/>
        </w:rPr>
        <w:t>2</w:t>
      </w:r>
      <w:r w:rsidR="00715615">
        <w:rPr>
          <w:rFonts w:ascii="Times New Roman" w:eastAsia="Times New Roman" w:hAnsi="Times New Roman" w:cs="Times New Roman"/>
          <w:sz w:val="24"/>
          <w:lang w:val="uk-UA"/>
        </w:rPr>
        <w:t>0</w:t>
      </w:r>
      <w:r w:rsidR="00AB6B4B" w:rsidRPr="004B6E9F">
        <w:rPr>
          <w:rFonts w:ascii="Times New Roman" w:eastAsia="Times New Roman" w:hAnsi="Times New Roman" w:cs="Times New Roman"/>
          <w:sz w:val="24"/>
          <w:lang w:val="uk-UA"/>
        </w:rPr>
        <w:t xml:space="preserve"> </w:t>
      </w:r>
      <w:r w:rsidR="004B6E9F" w:rsidRPr="004B6E9F">
        <w:rPr>
          <w:rFonts w:ascii="Times New Roman" w:eastAsia="Times New Roman" w:hAnsi="Times New Roman" w:cs="Times New Roman"/>
          <w:sz w:val="24"/>
          <w:lang w:val="uk-UA"/>
        </w:rPr>
        <w:t>серпня</w:t>
      </w:r>
      <w:r w:rsidR="00AB6B4B" w:rsidRPr="004B6E9F">
        <w:rPr>
          <w:rFonts w:ascii="Times New Roman" w:eastAsia="Times New Roman" w:hAnsi="Times New Roman" w:cs="Times New Roman"/>
          <w:sz w:val="24"/>
          <w:lang w:val="uk-UA"/>
        </w:rPr>
        <w:t xml:space="preserve"> 2020 року</w:t>
      </w:r>
    </w:p>
    <w:p w14:paraId="0847AFE2" w14:textId="77777777" w:rsidR="00E67DC1" w:rsidRPr="005A7414" w:rsidRDefault="00E67DC1">
      <w:pPr>
        <w:spacing w:after="0" w:line="240" w:lineRule="auto"/>
        <w:jc w:val="both"/>
        <w:rPr>
          <w:rFonts w:ascii="Times New Roman" w:eastAsia="Times New Roman" w:hAnsi="Times New Roman" w:cs="Times New Roman"/>
          <w:sz w:val="24"/>
          <w:lang w:val="uk-UA"/>
        </w:rPr>
      </w:pPr>
    </w:p>
    <w:p w14:paraId="413334B0" w14:textId="77777777" w:rsidR="00E67DC1" w:rsidRPr="005A7414" w:rsidRDefault="00E67DC1">
      <w:pPr>
        <w:spacing w:after="0" w:line="240" w:lineRule="auto"/>
        <w:jc w:val="both"/>
        <w:rPr>
          <w:rFonts w:ascii="Times New Roman" w:eastAsia="Times New Roman" w:hAnsi="Times New Roman" w:cs="Times New Roman"/>
          <w:sz w:val="24"/>
          <w:lang w:val="uk-UA"/>
        </w:rPr>
      </w:pPr>
    </w:p>
    <w:p w14:paraId="647917A1" w14:textId="77777777" w:rsidR="00E67DC1" w:rsidRPr="005A7414" w:rsidRDefault="00E67DC1">
      <w:pPr>
        <w:spacing w:after="0" w:line="240" w:lineRule="auto"/>
        <w:jc w:val="both"/>
        <w:rPr>
          <w:rFonts w:ascii="Times New Roman" w:eastAsia="Times New Roman" w:hAnsi="Times New Roman" w:cs="Times New Roman"/>
          <w:sz w:val="24"/>
          <w:lang w:val="uk-UA"/>
        </w:rPr>
      </w:pPr>
    </w:p>
    <w:p w14:paraId="148C7793" w14:textId="77777777" w:rsidR="00E67DC1" w:rsidRPr="005A7414" w:rsidRDefault="00E67DC1">
      <w:pPr>
        <w:spacing w:after="0" w:line="240" w:lineRule="auto"/>
        <w:jc w:val="both"/>
        <w:rPr>
          <w:rFonts w:ascii="Times New Roman" w:eastAsia="Times New Roman" w:hAnsi="Times New Roman" w:cs="Times New Roman"/>
          <w:sz w:val="24"/>
          <w:lang w:val="uk-UA"/>
        </w:rPr>
      </w:pPr>
    </w:p>
    <w:p w14:paraId="6BD3EE15" w14:textId="77777777" w:rsidR="00E67DC1" w:rsidRPr="0026145A" w:rsidRDefault="00E67DC1" w:rsidP="0026145A">
      <w:pPr>
        <w:suppressAutoHyphens/>
        <w:spacing w:after="0" w:line="240" w:lineRule="auto"/>
        <w:jc w:val="center"/>
        <w:rPr>
          <w:rFonts w:ascii="Times New Roman" w:eastAsia="Times New Roman" w:hAnsi="Times New Roman" w:cs="Times New Roman"/>
          <w:b/>
          <w:color w:val="000000"/>
          <w:sz w:val="24"/>
          <w:lang w:val="uk-UA"/>
        </w:rPr>
      </w:pPr>
    </w:p>
    <w:p w14:paraId="3C6197DC" w14:textId="77777777" w:rsidR="0026145A" w:rsidRDefault="0026145A">
      <w:pPr>
        <w:suppressAutoHyphens/>
        <w:spacing w:after="0" w:line="240" w:lineRule="auto"/>
        <w:jc w:val="center"/>
        <w:rPr>
          <w:rFonts w:ascii="Times New Roman" w:eastAsia="Times New Roman" w:hAnsi="Times New Roman" w:cs="Times New Roman"/>
          <w:b/>
          <w:color w:val="000000"/>
          <w:sz w:val="24"/>
          <w:lang w:val="uk-UA"/>
        </w:rPr>
      </w:pPr>
    </w:p>
    <w:p w14:paraId="070BB30F" w14:textId="77777777" w:rsidR="00BF5FA1" w:rsidRDefault="00BF5FA1">
      <w:pPr>
        <w:suppressAutoHyphens/>
        <w:spacing w:after="0" w:line="240" w:lineRule="auto"/>
        <w:jc w:val="center"/>
        <w:rPr>
          <w:rFonts w:ascii="Times New Roman" w:eastAsia="Times New Roman" w:hAnsi="Times New Roman" w:cs="Times New Roman"/>
          <w:b/>
          <w:color w:val="000000"/>
          <w:sz w:val="24"/>
          <w:lang w:val="uk-UA"/>
        </w:rPr>
      </w:pPr>
    </w:p>
    <w:p w14:paraId="66E0FBA5" w14:textId="77777777" w:rsidR="00BF5FA1" w:rsidRDefault="00BF5FA1">
      <w:pPr>
        <w:suppressAutoHyphens/>
        <w:spacing w:after="0" w:line="240" w:lineRule="auto"/>
        <w:jc w:val="center"/>
        <w:rPr>
          <w:rFonts w:ascii="Times New Roman" w:eastAsia="Times New Roman" w:hAnsi="Times New Roman" w:cs="Times New Roman"/>
          <w:b/>
          <w:color w:val="000000"/>
          <w:sz w:val="24"/>
          <w:lang w:val="uk-UA"/>
        </w:rPr>
      </w:pPr>
    </w:p>
    <w:p w14:paraId="6022E7CB" w14:textId="77777777" w:rsidR="006A3A35" w:rsidRPr="006A3A35" w:rsidRDefault="006A3A35" w:rsidP="006A3A35">
      <w:pPr>
        <w:spacing w:after="0" w:line="240" w:lineRule="auto"/>
        <w:jc w:val="center"/>
        <w:rPr>
          <w:rFonts w:ascii="Times New Roman" w:eastAsia="Times New Roman" w:hAnsi="Times New Roman" w:cs="Times New Roman"/>
          <w:color w:val="000000"/>
          <w:sz w:val="24"/>
          <w:szCs w:val="24"/>
          <w:lang w:val="uk-UA" w:eastAsia="en-US"/>
        </w:rPr>
      </w:pPr>
      <w:r w:rsidRPr="006A3A35">
        <w:rPr>
          <w:rFonts w:ascii="Times New Roman" w:eastAsia="Times New Roman" w:hAnsi="Times New Roman" w:cs="Times New Roman"/>
          <w:color w:val="000000"/>
          <w:sz w:val="24"/>
          <w:szCs w:val="24"/>
          <w:lang w:val="uk-UA" w:eastAsia="en-US"/>
        </w:rPr>
        <w:t xml:space="preserve">Звіт незалежного аудитора щодо </w:t>
      </w:r>
      <w:r w:rsidR="00996BAE">
        <w:rPr>
          <w:rFonts w:ascii="Times New Roman" w:eastAsia="Times New Roman" w:hAnsi="Times New Roman" w:cs="Times New Roman"/>
          <w:color w:val="000000"/>
          <w:sz w:val="24"/>
          <w:szCs w:val="24"/>
          <w:lang w:val="uk-UA" w:eastAsia="en-US"/>
        </w:rPr>
        <w:t xml:space="preserve">річної </w:t>
      </w:r>
      <w:r w:rsidRPr="006A3A35">
        <w:rPr>
          <w:rFonts w:ascii="Times New Roman" w:eastAsia="Times New Roman" w:hAnsi="Times New Roman" w:cs="Times New Roman"/>
          <w:color w:val="000000"/>
          <w:sz w:val="24"/>
          <w:szCs w:val="24"/>
          <w:lang w:val="uk-UA" w:eastAsia="en-US"/>
        </w:rPr>
        <w:t xml:space="preserve">фінансової звітності </w:t>
      </w:r>
      <w:bookmarkStart w:id="0" w:name="n29"/>
      <w:bookmarkEnd w:id="0"/>
    </w:p>
    <w:p w14:paraId="36234471" w14:textId="77777777" w:rsidR="00996BAE" w:rsidRDefault="00996BAE" w:rsidP="00996BAE">
      <w:pPr>
        <w:spacing w:after="0" w:line="240" w:lineRule="auto"/>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ПРИВАТНОГО</w:t>
      </w:r>
      <w:r w:rsidRPr="00996BAE">
        <w:rPr>
          <w:rFonts w:ascii="Times New Roman" w:eastAsia="Times New Roman" w:hAnsi="Times New Roman" w:cs="Times New Roman"/>
          <w:b/>
          <w:sz w:val="24"/>
          <w:lang w:val="uk-UA"/>
        </w:rPr>
        <w:t xml:space="preserve"> АКЦІОНЕРН</w:t>
      </w:r>
      <w:r>
        <w:rPr>
          <w:rFonts w:ascii="Times New Roman" w:eastAsia="Times New Roman" w:hAnsi="Times New Roman" w:cs="Times New Roman"/>
          <w:b/>
          <w:sz w:val="24"/>
          <w:lang w:val="uk-UA"/>
        </w:rPr>
        <w:t>ОГО ТОВАРИСТВА</w:t>
      </w:r>
    </w:p>
    <w:p w14:paraId="020579E6" w14:textId="77777777" w:rsidR="006A3A35" w:rsidRPr="006A3A35" w:rsidRDefault="00D84F66" w:rsidP="00996BAE">
      <w:pPr>
        <w:spacing w:after="0" w:line="240" w:lineRule="auto"/>
        <w:jc w:val="center"/>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b/>
          <w:sz w:val="24"/>
          <w:lang w:val="uk-UA"/>
        </w:rPr>
        <w:t>"СЛОВ'ЯНСЬКІ ШПАЛЕРИ-</w:t>
      </w:r>
      <w:r w:rsidR="00996BAE" w:rsidRPr="00996BAE">
        <w:rPr>
          <w:rFonts w:ascii="Times New Roman" w:eastAsia="Times New Roman" w:hAnsi="Times New Roman" w:cs="Times New Roman"/>
          <w:b/>
          <w:sz w:val="24"/>
          <w:lang w:val="uk-UA"/>
        </w:rPr>
        <w:t>КФТП"</w:t>
      </w:r>
      <w:r w:rsidR="006A3A35" w:rsidRPr="006A3A35">
        <w:rPr>
          <w:rFonts w:ascii="Times New Roman" w:eastAsia="Times New Roman" w:hAnsi="Times New Roman" w:cs="Times New Roman"/>
          <w:color w:val="000000"/>
          <w:sz w:val="24"/>
          <w:szCs w:val="24"/>
          <w:lang w:val="uk-UA" w:eastAsia="en-US"/>
        </w:rPr>
        <w:t>,</w:t>
      </w:r>
    </w:p>
    <w:p w14:paraId="27220DAD" w14:textId="77777777" w:rsidR="006A3A35" w:rsidRPr="006A3A35" w:rsidRDefault="006A3A35" w:rsidP="006A3A35">
      <w:pPr>
        <w:spacing w:after="0" w:line="240" w:lineRule="auto"/>
        <w:jc w:val="center"/>
        <w:rPr>
          <w:rFonts w:ascii="Times New Roman" w:eastAsia="Times New Roman" w:hAnsi="Times New Roman" w:cs="Times New Roman"/>
          <w:color w:val="000000"/>
          <w:sz w:val="24"/>
          <w:szCs w:val="24"/>
          <w:lang w:val="uk-UA" w:eastAsia="en-US"/>
        </w:rPr>
      </w:pPr>
      <w:r w:rsidRPr="006A3A35">
        <w:rPr>
          <w:rFonts w:ascii="Times New Roman" w:eastAsia="Times New Roman" w:hAnsi="Times New Roman" w:cs="Times New Roman"/>
          <w:color w:val="000000"/>
          <w:sz w:val="24"/>
          <w:szCs w:val="24"/>
          <w:lang w:val="uk-UA" w:eastAsia="en-US"/>
        </w:rPr>
        <w:t xml:space="preserve">код ЄДРПОУ </w:t>
      </w:r>
      <w:r w:rsidR="00996BAE" w:rsidRPr="00996BAE">
        <w:rPr>
          <w:rFonts w:ascii="Times New Roman" w:eastAsia="Times New Roman" w:hAnsi="Times New Roman" w:cs="Times New Roman"/>
          <w:color w:val="000000"/>
          <w:sz w:val="24"/>
          <w:szCs w:val="24"/>
          <w:lang w:val="uk-UA" w:eastAsia="en-US"/>
        </w:rPr>
        <w:t>00278876</w:t>
      </w:r>
    </w:p>
    <w:p w14:paraId="60736443" w14:textId="77777777" w:rsidR="00E67DC1" w:rsidRPr="006A3A35" w:rsidRDefault="00E67DC1" w:rsidP="006A3A35">
      <w:pPr>
        <w:spacing w:after="0" w:line="240" w:lineRule="auto"/>
        <w:jc w:val="center"/>
        <w:rPr>
          <w:rFonts w:ascii="Times New Roman" w:eastAsia="Times New Roman" w:hAnsi="Times New Roman" w:cs="Times New Roman"/>
          <w:color w:val="000000"/>
          <w:sz w:val="24"/>
          <w:szCs w:val="24"/>
          <w:lang w:val="uk-UA" w:eastAsia="en-US"/>
        </w:rPr>
      </w:pPr>
    </w:p>
    <w:p w14:paraId="45DA5AF2" w14:textId="77777777" w:rsidR="0045011E" w:rsidRPr="005A7414" w:rsidRDefault="0045011E">
      <w:pPr>
        <w:spacing w:after="0" w:line="240" w:lineRule="auto"/>
        <w:ind w:left="720"/>
        <w:jc w:val="center"/>
        <w:rPr>
          <w:rFonts w:ascii="Times New Roman" w:eastAsia="Times New Roman" w:hAnsi="Times New Roman" w:cs="Times New Roman"/>
          <w:b/>
          <w:color w:val="000000"/>
          <w:sz w:val="24"/>
          <w:lang w:val="uk-UA"/>
        </w:rPr>
      </w:pPr>
    </w:p>
    <w:p w14:paraId="64DFD260" w14:textId="77777777" w:rsidR="0045011E" w:rsidRPr="005A7414" w:rsidRDefault="0045011E">
      <w:pPr>
        <w:spacing w:after="0" w:line="240" w:lineRule="auto"/>
        <w:ind w:left="720"/>
        <w:jc w:val="center"/>
        <w:rPr>
          <w:rFonts w:ascii="Times New Roman" w:eastAsia="Times New Roman" w:hAnsi="Times New Roman" w:cs="Times New Roman"/>
          <w:b/>
          <w:color w:val="000000"/>
          <w:sz w:val="24"/>
          <w:lang w:val="uk-UA"/>
        </w:rPr>
      </w:pPr>
    </w:p>
    <w:p w14:paraId="79968C41" w14:textId="77777777" w:rsidR="0045011E" w:rsidRPr="005A7414" w:rsidRDefault="0045011E">
      <w:pPr>
        <w:spacing w:after="0" w:line="240" w:lineRule="auto"/>
        <w:ind w:left="720"/>
        <w:jc w:val="center"/>
        <w:rPr>
          <w:rFonts w:ascii="Times New Roman" w:eastAsia="Times New Roman" w:hAnsi="Times New Roman" w:cs="Times New Roman"/>
          <w:b/>
          <w:color w:val="000000"/>
          <w:sz w:val="24"/>
          <w:lang w:val="uk-UA"/>
        </w:rPr>
      </w:pPr>
    </w:p>
    <w:p w14:paraId="1F8FA296" w14:textId="77777777" w:rsidR="0045011E" w:rsidRPr="005A7414" w:rsidRDefault="0045011E">
      <w:pPr>
        <w:spacing w:after="0" w:line="240" w:lineRule="auto"/>
        <w:ind w:left="720"/>
        <w:jc w:val="center"/>
        <w:rPr>
          <w:rFonts w:ascii="Times New Roman" w:eastAsia="Times New Roman" w:hAnsi="Times New Roman" w:cs="Times New Roman"/>
          <w:b/>
          <w:color w:val="000000"/>
          <w:sz w:val="24"/>
          <w:lang w:val="uk-UA"/>
        </w:rPr>
      </w:pPr>
    </w:p>
    <w:p w14:paraId="645D0977" w14:textId="77777777" w:rsidR="0045011E" w:rsidRPr="005A7414" w:rsidRDefault="0045011E">
      <w:pPr>
        <w:spacing w:after="0" w:line="240" w:lineRule="auto"/>
        <w:ind w:left="720"/>
        <w:jc w:val="center"/>
        <w:rPr>
          <w:rFonts w:ascii="Times New Roman" w:eastAsia="Times New Roman" w:hAnsi="Times New Roman" w:cs="Times New Roman"/>
          <w:b/>
          <w:color w:val="000000"/>
          <w:sz w:val="24"/>
          <w:lang w:val="uk-UA"/>
        </w:rPr>
      </w:pPr>
    </w:p>
    <w:p w14:paraId="6041042D" w14:textId="77777777" w:rsidR="0045011E" w:rsidRPr="005A7414" w:rsidRDefault="0045011E">
      <w:pPr>
        <w:spacing w:after="0" w:line="240" w:lineRule="auto"/>
        <w:ind w:left="720"/>
        <w:jc w:val="center"/>
        <w:rPr>
          <w:rFonts w:ascii="Times New Roman" w:eastAsia="Times New Roman" w:hAnsi="Times New Roman" w:cs="Times New Roman"/>
          <w:b/>
          <w:color w:val="000000"/>
          <w:sz w:val="24"/>
          <w:lang w:val="uk-UA"/>
        </w:rPr>
      </w:pPr>
    </w:p>
    <w:p w14:paraId="394A2C68" w14:textId="77777777" w:rsidR="0045011E" w:rsidRDefault="0045011E">
      <w:pPr>
        <w:spacing w:after="0" w:line="240" w:lineRule="auto"/>
        <w:ind w:left="720"/>
        <w:jc w:val="center"/>
        <w:rPr>
          <w:rFonts w:ascii="Times New Roman" w:eastAsia="Times New Roman" w:hAnsi="Times New Roman" w:cs="Times New Roman"/>
          <w:b/>
          <w:color w:val="000000"/>
          <w:sz w:val="24"/>
          <w:lang w:val="uk-UA"/>
        </w:rPr>
      </w:pPr>
    </w:p>
    <w:p w14:paraId="6D96677F" w14:textId="77777777" w:rsidR="00564BED" w:rsidRDefault="00564BED" w:rsidP="006A6B27">
      <w:pPr>
        <w:spacing w:after="0" w:line="360" w:lineRule="auto"/>
        <w:rPr>
          <w:rFonts w:ascii="Times New Roman" w:eastAsia="Times New Roman" w:hAnsi="Times New Roman" w:cs="Times New Roman"/>
          <w:b/>
          <w:color w:val="000000"/>
          <w:sz w:val="24"/>
          <w:lang w:val="uk-UA"/>
        </w:rPr>
      </w:pPr>
    </w:p>
    <w:p w14:paraId="3E0D6B8C" w14:textId="77777777" w:rsidR="006A6B27" w:rsidRDefault="006A6B27" w:rsidP="006A6B27">
      <w:pPr>
        <w:spacing w:after="0" w:line="360" w:lineRule="auto"/>
        <w:rPr>
          <w:rFonts w:ascii="Times New Roman" w:eastAsia="Times New Roman" w:hAnsi="Times New Roman" w:cs="Times New Roman"/>
          <w:b/>
          <w:color w:val="000000"/>
          <w:sz w:val="24"/>
          <w:lang w:val="uk-UA"/>
        </w:rPr>
      </w:pPr>
    </w:p>
    <w:p w14:paraId="23E3AFCE" w14:textId="77777777" w:rsidR="006A6B27" w:rsidRDefault="006A6B27" w:rsidP="006A6B27">
      <w:pPr>
        <w:spacing w:after="0" w:line="360" w:lineRule="auto"/>
        <w:rPr>
          <w:rFonts w:ascii="Times New Roman" w:eastAsia="Times New Roman" w:hAnsi="Times New Roman" w:cs="Times New Roman"/>
          <w:b/>
          <w:color w:val="000000"/>
          <w:sz w:val="24"/>
          <w:lang w:val="uk-UA"/>
        </w:rPr>
      </w:pPr>
    </w:p>
    <w:p w14:paraId="70DC326C" w14:textId="77777777" w:rsidR="006A3A35" w:rsidRDefault="006A3A35" w:rsidP="00BF5FA1">
      <w:pPr>
        <w:pStyle w:val="xl66"/>
        <w:pBdr>
          <w:left w:val="none" w:sz="0" w:space="0" w:color="auto"/>
          <w:bottom w:val="none" w:sz="0" w:space="0" w:color="auto"/>
          <w:right w:val="none" w:sz="0" w:space="0" w:color="auto"/>
        </w:pBdr>
        <w:spacing w:before="0" w:after="0"/>
        <w:textAlignment w:val="auto"/>
        <w:rPr>
          <w:rFonts w:ascii="Times New Roman" w:hAnsi="Times New Roman" w:cs="Times New Roman"/>
          <w:color w:val="000000" w:themeColor="text1"/>
          <w:lang w:val="uk-UA"/>
        </w:rPr>
      </w:pPr>
    </w:p>
    <w:p w14:paraId="4A87491A" w14:textId="77777777" w:rsidR="005630C8" w:rsidRDefault="005630C8" w:rsidP="00BF5FA1">
      <w:pPr>
        <w:pStyle w:val="xl66"/>
        <w:pBdr>
          <w:left w:val="none" w:sz="0" w:space="0" w:color="auto"/>
          <w:bottom w:val="none" w:sz="0" w:space="0" w:color="auto"/>
          <w:right w:val="none" w:sz="0" w:space="0" w:color="auto"/>
        </w:pBdr>
        <w:spacing w:before="0" w:after="0"/>
        <w:textAlignment w:val="auto"/>
        <w:rPr>
          <w:rFonts w:ascii="Times New Roman" w:hAnsi="Times New Roman" w:cs="Times New Roman"/>
          <w:color w:val="000000" w:themeColor="text1"/>
          <w:lang w:val="uk-UA"/>
        </w:rPr>
      </w:pPr>
    </w:p>
    <w:p w14:paraId="430C4BA1" w14:textId="77777777" w:rsidR="006A3A35" w:rsidRDefault="006A3A35" w:rsidP="00F21E10">
      <w:pPr>
        <w:pStyle w:val="xl66"/>
        <w:pBdr>
          <w:left w:val="none" w:sz="0" w:space="0" w:color="auto"/>
          <w:bottom w:val="none" w:sz="0" w:space="0" w:color="auto"/>
          <w:right w:val="none" w:sz="0" w:space="0" w:color="auto"/>
        </w:pBdr>
        <w:spacing w:before="0" w:after="0"/>
        <w:jc w:val="left"/>
        <w:textAlignment w:val="auto"/>
        <w:rPr>
          <w:rFonts w:ascii="Times New Roman" w:hAnsi="Times New Roman" w:cs="Times New Roman"/>
          <w:color w:val="000000" w:themeColor="text1"/>
          <w:lang w:val="uk-UA"/>
        </w:rPr>
      </w:pPr>
    </w:p>
    <w:p w14:paraId="49BE2984" w14:textId="77777777" w:rsidR="00086377" w:rsidRDefault="00086377" w:rsidP="00AD1AE0">
      <w:pPr>
        <w:pStyle w:val="Default"/>
        <w:jc w:val="center"/>
        <w:rPr>
          <w:rFonts w:ascii="Times New Roman" w:hAnsi="Times New Roman" w:cs="Times New Roman"/>
          <w:b/>
          <w:color w:val="000000" w:themeColor="text1"/>
          <w:szCs w:val="24"/>
          <w:lang w:val="uk-UA"/>
        </w:rPr>
      </w:pPr>
    </w:p>
    <w:p w14:paraId="1F4B987A" w14:textId="77777777" w:rsidR="00EC04E7" w:rsidRDefault="00EC04E7" w:rsidP="00AD1AE0">
      <w:pPr>
        <w:pStyle w:val="Default"/>
        <w:jc w:val="center"/>
        <w:rPr>
          <w:rFonts w:ascii="Times New Roman" w:hAnsi="Times New Roman" w:cs="Times New Roman"/>
          <w:b/>
          <w:color w:val="000000" w:themeColor="text1"/>
          <w:sz w:val="22"/>
          <w:szCs w:val="22"/>
          <w:lang w:val="uk-UA"/>
        </w:rPr>
      </w:pPr>
    </w:p>
    <w:p w14:paraId="32254CE6" w14:textId="77777777" w:rsidR="00AD1AE0" w:rsidRPr="00D868B8" w:rsidRDefault="00AD1AE0" w:rsidP="00AD1AE0">
      <w:pPr>
        <w:pStyle w:val="Default"/>
        <w:jc w:val="center"/>
        <w:rPr>
          <w:rFonts w:ascii="Times New Roman" w:hAnsi="Times New Roman" w:cs="Times New Roman"/>
          <w:b/>
          <w:color w:val="000000" w:themeColor="text1"/>
          <w:sz w:val="22"/>
          <w:szCs w:val="22"/>
          <w:lang w:val="uk-UA"/>
        </w:rPr>
      </w:pPr>
      <w:r w:rsidRPr="00D868B8">
        <w:rPr>
          <w:rFonts w:ascii="Times New Roman" w:hAnsi="Times New Roman" w:cs="Times New Roman"/>
          <w:b/>
          <w:color w:val="000000" w:themeColor="text1"/>
          <w:sz w:val="22"/>
          <w:szCs w:val="22"/>
          <w:lang w:val="uk-UA"/>
        </w:rPr>
        <w:lastRenderedPageBreak/>
        <w:t>ЗВІТ НЕЗАЛЕЖНОГО АУДИТОРА</w:t>
      </w:r>
    </w:p>
    <w:p w14:paraId="5C03DF75" w14:textId="77777777" w:rsidR="00AD1AE0" w:rsidRPr="00D868B8" w:rsidRDefault="00AD1AE0" w:rsidP="00AD1AE0">
      <w:pPr>
        <w:pStyle w:val="Default"/>
        <w:jc w:val="center"/>
        <w:rPr>
          <w:rFonts w:ascii="Times New Roman" w:hAnsi="Times New Roman" w:cs="Times New Roman"/>
          <w:b/>
          <w:color w:val="000000" w:themeColor="text1"/>
          <w:sz w:val="22"/>
          <w:szCs w:val="22"/>
          <w:lang w:val="uk-UA"/>
        </w:rPr>
      </w:pPr>
      <w:r w:rsidRPr="00D868B8">
        <w:rPr>
          <w:rFonts w:ascii="Times New Roman" w:hAnsi="Times New Roman" w:cs="Times New Roman"/>
          <w:b/>
          <w:color w:val="000000" w:themeColor="text1"/>
          <w:sz w:val="22"/>
          <w:szCs w:val="22"/>
          <w:lang w:val="uk-UA"/>
        </w:rPr>
        <w:t xml:space="preserve">щодо </w:t>
      </w:r>
      <w:r w:rsidR="001374E8" w:rsidRPr="00D868B8">
        <w:rPr>
          <w:rFonts w:ascii="Times New Roman" w:hAnsi="Times New Roman" w:cs="Times New Roman"/>
          <w:b/>
          <w:color w:val="000000" w:themeColor="text1"/>
          <w:sz w:val="22"/>
          <w:szCs w:val="22"/>
          <w:lang w:val="uk-UA"/>
        </w:rPr>
        <w:t xml:space="preserve">річної </w:t>
      </w:r>
      <w:r w:rsidRPr="00D868B8">
        <w:rPr>
          <w:rFonts w:ascii="Times New Roman" w:hAnsi="Times New Roman" w:cs="Times New Roman"/>
          <w:b/>
          <w:color w:val="000000" w:themeColor="text1"/>
          <w:sz w:val="22"/>
          <w:szCs w:val="22"/>
          <w:lang w:val="uk-UA"/>
        </w:rPr>
        <w:t>фінансової звітності</w:t>
      </w:r>
    </w:p>
    <w:p w14:paraId="1BA0656C" w14:textId="77777777" w:rsidR="001D3C18" w:rsidRPr="00D868B8" w:rsidRDefault="001D3C18" w:rsidP="001D3C18">
      <w:pPr>
        <w:spacing w:after="0" w:line="240" w:lineRule="auto"/>
        <w:jc w:val="center"/>
        <w:rPr>
          <w:rFonts w:ascii="Times New Roman" w:eastAsia="Times New Roman" w:hAnsi="Times New Roman" w:cs="Times New Roman"/>
          <w:b/>
          <w:lang w:val="uk-UA"/>
        </w:rPr>
      </w:pPr>
      <w:r w:rsidRPr="00D868B8">
        <w:rPr>
          <w:rFonts w:ascii="Times New Roman" w:eastAsia="Times New Roman" w:hAnsi="Times New Roman" w:cs="Times New Roman"/>
          <w:b/>
          <w:lang w:val="uk-UA"/>
        </w:rPr>
        <w:t>ПРИВАТНОГО АКЦІОНЕРНОГО ТОВАРИСТВА</w:t>
      </w:r>
    </w:p>
    <w:p w14:paraId="735F9282" w14:textId="77777777" w:rsidR="00AD1AE0" w:rsidRPr="00D868B8" w:rsidRDefault="00B1656F" w:rsidP="001D3C18">
      <w:pPr>
        <w:pStyle w:val="Default"/>
        <w:jc w:val="center"/>
        <w:rPr>
          <w:rFonts w:ascii="Times New Roman" w:hAnsi="Times New Roman" w:cs="Times New Roman"/>
          <w:b/>
          <w:color w:val="000000" w:themeColor="text1"/>
          <w:sz w:val="22"/>
          <w:szCs w:val="22"/>
          <w:lang w:val="uk-UA"/>
        </w:rPr>
      </w:pPr>
      <w:r>
        <w:rPr>
          <w:rFonts w:ascii="Times New Roman" w:hAnsi="Times New Roman" w:cs="Times New Roman"/>
          <w:b/>
          <w:color w:val="auto"/>
          <w:sz w:val="22"/>
          <w:szCs w:val="22"/>
          <w:lang w:val="uk-UA"/>
        </w:rPr>
        <w:t>"СЛОВ'ЯНСЬКІ ШПАЛЕРИ-</w:t>
      </w:r>
      <w:r w:rsidR="001D3C18" w:rsidRPr="00D868B8">
        <w:rPr>
          <w:rFonts w:ascii="Times New Roman" w:hAnsi="Times New Roman" w:cs="Times New Roman"/>
          <w:b/>
          <w:color w:val="auto"/>
          <w:sz w:val="22"/>
          <w:szCs w:val="22"/>
          <w:lang w:val="uk-UA"/>
        </w:rPr>
        <w:t>КФТП"</w:t>
      </w:r>
      <w:r w:rsidR="00AD1AE0" w:rsidRPr="00D868B8">
        <w:rPr>
          <w:rFonts w:ascii="Times New Roman" w:hAnsi="Times New Roman" w:cs="Times New Roman"/>
          <w:b/>
          <w:color w:val="000000" w:themeColor="text1"/>
          <w:sz w:val="22"/>
          <w:szCs w:val="22"/>
          <w:lang w:val="uk-UA"/>
        </w:rPr>
        <w:t>,</w:t>
      </w:r>
    </w:p>
    <w:p w14:paraId="348480DC" w14:textId="77777777" w:rsidR="00AD1AE0" w:rsidRPr="00D868B8" w:rsidRDefault="00AD1AE0" w:rsidP="00AD1AE0">
      <w:pPr>
        <w:pStyle w:val="Default"/>
        <w:jc w:val="center"/>
        <w:rPr>
          <w:rFonts w:ascii="Times New Roman" w:hAnsi="Times New Roman" w:cs="Times New Roman"/>
          <w:b/>
          <w:color w:val="000000" w:themeColor="text1"/>
          <w:sz w:val="22"/>
          <w:szCs w:val="22"/>
          <w:lang w:val="uk-UA"/>
        </w:rPr>
      </w:pPr>
      <w:r w:rsidRPr="00D868B8">
        <w:rPr>
          <w:rFonts w:ascii="Times New Roman" w:hAnsi="Times New Roman" w:cs="Times New Roman"/>
          <w:b/>
          <w:color w:val="000000" w:themeColor="text1"/>
          <w:sz w:val="22"/>
          <w:szCs w:val="22"/>
          <w:lang w:val="uk-UA"/>
        </w:rPr>
        <w:t xml:space="preserve">станом на 31.12.2019 р. за 2019 р.  </w:t>
      </w:r>
    </w:p>
    <w:p w14:paraId="5A5046AC" w14:textId="77777777" w:rsidR="00BF5FA1" w:rsidRPr="00D868B8" w:rsidRDefault="00BF5FA1" w:rsidP="00C73C17">
      <w:pPr>
        <w:spacing w:after="0" w:line="360" w:lineRule="auto"/>
        <w:jc w:val="center"/>
        <w:rPr>
          <w:rFonts w:ascii="Times New Roman" w:eastAsia="Times New Roman" w:hAnsi="Times New Roman" w:cs="Times New Roman"/>
          <w:b/>
          <w:color w:val="000000"/>
          <w:lang w:val="uk-UA"/>
        </w:rPr>
      </w:pPr>
    </w:p>
    <w:p w14:paraId="54B40AA7" w14:textId="77777777" w:rsidR="000C17AE" w:rsidRPr="00D868B8" w:rsidRDefault="000F64CA" w:rsidP="00562A37">
      <w:pPr>
        <w:spacing w:after="0" w:line="360" w:lineRule="auto"/>
        <w:ind w:firstLine="567"/>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Адресат</w:t>
      </w:r>
    </w:p>
    <w:p w14:paraId="1A097E2A" w14:textId="77777777" w:rsidR="00390D24" w:rsidRPr="00D868B8" w:rsidRDefault="007E1935" w:rsidP="001D3C18">
      <w:pPr>
        <w:spacing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Аудиторський </w:t>
      </w:r>
      <w:r w:rsidR="001D3C18" w:rsidRPr="00D868B8">
        <w:rPr>
          <w:rFonts w:ascii="Times New Roman" w:eastAsia="Times New Roman" w:hAnsi="Times New Roman" w:cs="Times New Roman"/>
          <w:color w:val="000000"/>
          <w:lang w:val="uk-UA"/>
        </w:rPr>
        <w:t>висновок</w:t>
      </w:r>
      <w:r w:rsidRPr="00D868B8">
        <w:rPr>
          <w:rFonts w:ascii="Times New Roman" w:eastAsia="Times New Roman" w:hAnsi="Times New Roman" w:cs="Times New Roman"/>
          <w:color w:val="000000"/>
          <w:lang w:val="uk-UA"/>
        </w:rPr>
        <w:t xml:space="preserve"> (звіт незалежного аудитора) призначається для керівництва </w:t>
      </w:r>
      <w:r w:rsidR="001D3C18" w:rsidRPr="00D868B8">
        <w:rPr>
          <w:rFonts w:ascii="Times New Roman" w:eastAsia="Times New Roman" w:hAnsi="Times New Roman" w:cs="Times New Roman"/>
          <w:color w:val="000000"/>
          <w:lang w:val="uk-UA"/>
        </w:rPr>
        <w:t>ПРИВАТНОГО АКЦІОНЕРНОГО ТО</w:t>
      </w:r>
      <w:r w:rsidR="002C2E0C">
        <w:rPr>
          <w:rFonts w:ascii="Times New Roman" w:eastAsia="Times New Roman" w:hAnsi="Times New Roman" w:cs="Times New Roman"/>
          <w:color w:val="000000"/>
          <w:lang w:val="uk-UA"/>
        </w:rPr>
        <w:t>ВАРИСТВА "СЛОВ'ЯНСЬКІ ШПАЛЕРИ-</w:t>
      </w:r>
      <w:r w:rsidR="001D3C18" w:rsidRPr="00D868B8">
        <w:rPr>
          <w:rFonts w:ascii="Times New Roman" w:eastAsia="Times New Roman" w:hAnsi="Times New Roman" w:cs="Times New Roman"/>
          <w:color w:val="000000"/>
          <w:lang w:val="uk-UA"/>
        </w:rPr>
        <w:t>КФТП"</w:t>
      </w:r>
      <w:r w:rsidR="00B1656F">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фінансова звітність якого перевіряється, і може бути використаний для подання до Національної комісії з цінних паперів та ф</w:t>
      </w:r>
      <w:r w:rsidR="00390D24" w:rsidRPr="00D868B8">
        <w:rPr>
          <w:rFonts w:ascii="Times New Roman" w:eastAsia="Times New Roman" w:hAnsi="Times New Roman" w:cs="Times New Roman"/>
          <w:color w:val="000000"/>
          <w:lang w:val="uk-UA"/>
        </w:rPr>
        <w:t>ондового ринку (далі – Комісія), та оприлюднення фінансової інформації Товариством.</w:t>
      </w:r>
    </w:p>
    <w:p w14:paraId="7939CE65" w14:textId="77777777" w:rsidR="00815C08" w:rsidRPr="00D868B8" w:rsidRDefault="00815C08" w:rsidP="00390D24">
      <w:pPr>
        <w:pStyle w:val="xl66"/>
        <w:pBdr>
          <w:left w:val="none" w:sz="0" w:space="0" w:color="auto"/>
          <w:bottom w:val="none" w:sz="0" w:space="0" w:color="auto"/>
          <w:right w:val="none" w:sz="0" w:space="0" w:color="auto"/>
        </w:pBdr>
        <w:spacing w:before="0" w:after="0"/>
        <w:textAlignment w:val="auto"/>
        <w:rPr>
          <w:rFonts w:ascii="Times New Roman" w:hAnsi="Times New Roman" w:cs="Times New Roman"/>
          <w:color w:val="000000" w:themeColor="text1"/>
          <w:sz w:val="22"/>
          <w:szCs w:val="22"/>
          <w:lang w:val="uk-UA"/>
        </w:rPr>
      </w:pPr>
      <w:r w:rsidRPr="00D868B8">
        <w:rPr>
          <w:rFonts w:ascii="Times New Roman" w:hAnsi="Times New Roman" w:cs="Times New Roman"/>
          <w:color w:val="000000" w:themeColor="text1"/>
          <w:sz w:val="22"/>
          <w:szCs w:val="22"/>
          <w:lang w:val="uk-UA"/>
        </w:rPr>
        <w:t>І. ЗВІТ ЩОДО ФІНАНСОВОЇ ЗВІТНОСТІ</w:t>
      </w:r>
    </w:p>
    <w:p w14:paraId="39B00149" w14:textId="77777777" w:rsidR="007437A0" w:rsidRPr="00D868B8" w:rsidRDefault="007437A0" w:rsidP="007437A0">
      <w:pPr>
        <w:spacing w:before="240" w:after="0" w:line="240" w:lineRule="auto"/>
        <w:ind w:firstLine="567"/>
        <w:jc w:val="both"/>
        <w:rPr>
          <w:rFonts w:ascii="Times New Roman" w:eastAsia="Times New Roman" w:hAnsi="Times New Roman" w:cs="Times New Roman"/>
          <w:b/>
          <w:lang w:val="uk-UA"/>
        </w:rPr>
      </w:pPr>
      <w:r w:rsidRPr="00D868B8">
        <w:rPr>
          <w:rFonts w:ascii="Times New Roman" w:eastAsia="Times New Roman" w:hAnsi="Times New Roman" w:cs="Times New Roman"/>
          <w:b/>
          <w:lang w:val="uk-UA"/>
        </w:rPr>
        <w:t>Думка</w:t>
      </w:r>
      <w:r w:rsidR="0022616A">
        <w:rPr>
          <w:rFonts w:ascii="Times New Roman" w:eastAsia="Times New Roman" w:hAnsi="Times New Roman" w:cs="Times New Roman"/>
          <w:b/>
          <w:lang w:val="uk-UA"/>
        </w:rPr>
        <w:t xml:space="preserve"> </w:t>
      </w:r>
      <w:r w:rsidRPr="00D868B8">
        <w:rPr>
          <w:rFonts w:ascii="Times New Roman" w:eastAsia="Times New Roman" w:hAnsi="Times New Roman" w:cs="Times New Roman"/>
          <w:b/>
          <w:lang w:val="uk-UA"/>
        </w:rPr>
        <w:t>(безумовно-позитивна)</w:t>
      </w:r>
    </w:p>
    <w:p w14:paraId="302E2C74" w14:textId="77777777" w:rsidR="007437A0" w:rsidRPr="00D868B8" w:rsidRDefault="007437A0" w:rsidP="007437A0">
      <w:pPr>
        <w:spacing w:after="0" w:line="240" w:lineRule="auto"/>
        <w:ind w:firstLine="567"/>
        <w:jc w:val="both"/>
        <w:rPr>
          <w:rFonts w:ascii="Times New Roman" w:eastAsia="Times New Roman" w:hAnsi="Times New Roman" w:cs="Times New Roman"/>
          <w:b/>
          <w:lang w:val="uk-UA"/>
        </w:rPr>
      </w:pPr>
    </w:p>
    <w:p w14:paraId="766C3D4C" w14:textId="77777777" w:rsidR="0057744B" w:rsidRPr="00D868B8" w:rsidRDefault="0057744B" w:rsidP="001D3C18">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Ми провели аудит фінансової звітності </w:t>
      </w:r>
      <w:r w:rsidR="00B1656F">
        <w:rPr>
          <w:rFonts w:ascii="Times New Roman" w:eastAsia="Times New Roman" w:hAnsi="Times New Roman" w:cs="Times New Roman"/>
          <w:color w:val="000000"/>
          <w:lang w:val="uk-UA"/>
        </w:rPr>
        <w:t>АТ "СЛОВ'ЯНСЬКІ ШПАЛЕРИ</w:t>
      </w:r>
      <w:r w:rsidR="001D3C18" w:rsidRPr="00D868B8">
        <w:rPr>
          <w:rFonts w:ascii="Times New Roman" w:eastAsia="Times New Roman" w:hAnsi="Times New Roman" w:cs="Times New Roman"/>
          <w:color w:val="000000"/>
          <w:lang w:val="uk-UA"/>
        </w:rPr>
        <w:t>-КФТП"</w:t>
      </w:r>
      <w:r w:rsidR="00390D24" w:rsidRPr="00D868B8">
        <w:rPr>
          <w:rFonts w:ascii="Times New Roman" w:eastAsia="Times New Roman" w:hAnsi="Times New Roman" w:cs="Times New Roman"/>
          <w:color w:val="000000"/>
          <w:lang w:val="uk-UA"/>
        </w:rPr>
        <w:t xml:space="preserve">, код за ЄДРПОУ </w:t>
      </w:r>
      <w:r w:rsidR="001D3C18" w:rsidRPr="00D868B8">
        <w:rPr>
          <w:rFonts w:ascii="Times New Roman" w:eastAsia="Times New Roman" w:hAnsi="Times New Roman" w:cs="Times New Roman"/>
          <w:color w:val="000000"/>
          <w:lang w:val="uk-UA"/>
        </w:rPr>
        <w:t>00278876</w:t>
      </w:r>
      <w:r w:rsidR="00390D24" w:rsidRPr="00D868B8">
        <w:rPr>
          <w:rFonts w:ascii="Times New Roman" w:eastAsia="Times New Roman" w:hAnsi="Times New Roman" w:cs="Times New Roman"/>
          <w:color w:val="000000"/>
          <w:lang w:val="uk-UA"/>
        </w:rPr>
        <w:t xml:space="preserve">, адреса Товариства: </w:t>
      </w:r>
      <w:r w:rsidR="001D3C18" w:rsidRPr="00D868B8">
        <w:rPr>
          <w:rFonts w:ascii="Times New Roman" w:eastAsia="Times New Roman" w:hAnsi="Times New Roman" w:cs="Times New Roman"/>
          <w:color w:val="000000"/>
          <w:lang w:val="uk-UA"/>
        </w:rPr>
        <w:t xml:space="preserve">15300, Чернігівська обл., </w:t>
      </w:r>
      <w:proofErr w:type="spellStart"/>
      <w:r w:rsidR="001D3C18" w:rsidRPr="00D868B8">
        <w:rPr>
          <w:rFonts w:ascii="Times New Roman" w:eastAsia="Times New Roman" w:hAnsi="Times New Roman" w:cs="Times New Roman"/>
          <w:color w:val="000000"/>
          <w:lang w:val="uk-UA"/>
        </w:rPr>
        <w:t>Корюківський</w:t>
      </w:r>
      <w:proofErr w:type="spellEnd"/>
      <w:r w:rsidR="001D3C18" w:rsidRPr="00D868B8">
        <w:rPr>
          <w:rFonts w:ascii="Times New Roman" w:eastAsia="Times New Roman" w:hAnsi="Times New Roman" w:cs="Times New Roman"/>
          <w:color w:val="000000"/>
          <w:lang w:val="uk-UA"/>
        </w:rPr>
        <w:t xml:space="preserve"> район, місто Корюківка, ВУЛИЦЯ ПЕРЕДЗАВОДСЬКА, будинок 4</w:t>
      </w:r>
      <w:r w:rsidR="00390D24"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що складається з Балансу (Звіт про фінансовий стан) (Форма № 1) станом на 31.12.201</w:t>
      </w:r>
      <w:r w:rsidR="00DE020A" w:rsidRPr="00D868B8">
        <w:rPr>
          <w:rFonts w:ascii="Times New Roman" w:eastAsia="Times New Roman" w:hAnsi="Times New Roman" w:cs="Times New Roman"/>
          <w:color w:val="000000"/>
          <w:lang w:val="uk-UA"/>
        </w:rPr>
        <w:t>9</w:t>
      </w:r>
      <w:r w:rsidRPr="00D868B8">
        <w:rPr>
          <w:rFonts w:ascii="Times New Roman" w:eastAsia="Times New Roman" w:hAnsi="Times New Roman" w:cs="Times New Roman"/>
          <w:color w:val="000000"/>
          <w:lang w:val="uk-UA"/>
        </w:rPr>
        <w:t xml:space="preserve"> року; Звіту про фінансові результати (Звіт про сукупний дохід) (Форма № 2) </w:t>
      </w:r>
      <w:r w:rsidR="006620BA" w:rsidRPr="00D868B8">
        <w:rPr>
          <w:rFonts w:ascii="Times New Roman" w:eastAsia="Times New Roman" w:hAnsi="Times New Roman" w:cs="Times New Roman"/>
          <w:color w:val="000000"/>
          <w:lang w:val="uk-UA"/>
        </w:rPr>
        <w:t>за 2019 рік</w:t>
      </w:r>
      <w:r w:rsidRPr="00D868B8">
        <w:rPr>
          <w:rFonts w:ascii="Times New Roman" w:eastAsia="Times New Roman" w:hAnsi="Times New Roman" w:cs="Times New Roman"/>
          <w:color w:val="000000"/>
          <w:lang w:val="uk-UA"/>
        </w:rPr>
        <w:t xml:space="preserve">; Звіту про рух грошових коштів (за прямим методом), (Форма № 3) </w:t>
      </w:r>
      <w:r w:rsidR="006620BA" w:rsidRPr="00D868B8">
        <w:rPr>
          <w:rFonts w:ascii="Times New Roman" w:eastAsia="Times New Roman" w:hAnsi="Times New Roman" w:cs="Times New Roman"/>
          <w:color w:val="000000"/>
          <w:lang w:val="uk-UA"/>
        </w:rPr>
        <w:t>за 2019 рік</w:t>
      </w:r>
      <w:r w:rsidRPr="00D868B8">
        <w:rPr>
          <w:rFonts w:ascii="Times New Roman" w:eastAsia="Times New Roman" w:hAnsi="Times New Roman" w:cs="Times New Roman"/>
          <w:color w:val="000000"/>
          <w:lang w:val="uk-UA"/>
        </w:rPr>
        <w:t xml:space="preserve">; Звіту про власний капітал (Форма № 4) </w:t>
      </w:r>
      <w:r w:rsidR="006620BA" w:rsidRPr="00D868B8">
        <w:rPr>
          <w:rFonts w:ascii="Times New Roman" w:eastAsia="Times New Roman" w:hAnsi="Times New Roman" w:cs="Times New Roman"/>
          <w:color w:val="000000"/>
          <w:lang w:val="uk-UA"/>
        </w:rPr>
        <w:t>за 2019 рік</w:t>
      </w:r>
      <w:r w:rsidRPr="00D868B8">
        <w:rPr>
          <w:rFonts w:ascii="Times New Roman" w:eastAsia="Times New Roman" w:hAnsi="Times New Roman" w:cs="Times New Roman"/>
          <w:color w:val="000000"/>
          <w:lang w:val="uk-UA"/>
        </w:rPr>
        <w:t>; Приміток до фінансової звітності</w:t>
      </w:r>
      <w:r w:rsidR="001D3C18"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за 201</w:t>
      </w:r>
      <w:r w:rsidR="00DE020A" w:rsidRPr="00D868B8">
        <w:rPr>
          <w:rFonts w:ascii="Times New Roman" w:eastAsia="Times New Roman" w:hAnsi="Times New Roman" w:cs="Times New Roman"/>
          <w:color w:val="000000"/>
          <w:lang w:val="uk-UA"/>
        </w:rPr>
        <w:t>9</w:t>
      </w:r>
      <w:r w:rsidRPr="00D868B8">
        <w:rPr>
          <w:rFonts w:ascii="Times New Roman" w:eastAsia="Times New Roman" w:hAnsi="Times New Roman" w:cs="Times New Roman"/>
          <w:color w:val="000000"/>
          <w:lang w:val="uk-UA"/>
        </w:rPr>
        <w:t xml:space="preserve"> рік. </w:t>
      </w:r>
    </w:p>
    <w:p w14:paraId="317880AD" w14:textId="77777777" w:rsidR="007437A0" w:rsidRPr="00D868B8" w:rsidRDefault="007437A0" w:rsidP="007437A0">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На нашу думку, фінансова звітність, що додається, відображає достовірно, в усіх суттєвих аспектах (або надає правдиву та неупереджену інформацію) фінансовий стан АТ "СЛОВ'ЯНСЬКІ ШПАЛЕРИ -</w:t>
      </w:r>
      <w:r w:rsidR="001B692F">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КФТП" на 31 грудня 2019 року, та  фінансові результати і грошові потоки за рік, що закінчився зазначеною датою, відповідно до Міжнародних стандартів фінансової звітності (надалі – МСФЗ).</w:t>
      </w:r>
    </w:p>
    <w:p w14:paraId="76ED2E42" w14:textId="77777777" w:rsidR="007437A0" w:rsidRPr="00D868B8" w:rsidRDefault="007437A0" w:rsidP="007437A0">
      <w:pPr>
        <w:spacing w:after="0" w:line="240" w:lineRule="auto"/>
        <w:ind w:firstLine="709"/>
        <w:jc w:val="both"/>
        <w:rPr>
          <w:rFonts w:ascii="Times New Roman" w:eastAsia="Times New Roman" w:hAnsi="Times New Roman" w:cs="Times New Roman"/>
          <w:b/>
          <w:color w:val="000000"/>
          <w:lang w:val="uk-UA"/>
        </w:rPr>
      </w:pPr>
    </w:p>
    <w:p w14:paraId="041489C6" w14:textId="77777777" w:rsidR="007437A0" w:rsidRPr="00D868B8" w:rsidRDefault="007437A0" w:rsidP="007437A0">
      <w:pPr>
        <w:spacing w:after="0" w:line="360" w:lineRule="auto"/>
        <w:ind w:firstLine="567"/>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 xml:space="preserve">Основа для думки </w:t>
      </w:r>
    </w:p>
    <w:p w14:paraId="22F624B5" w14:textId="77777777" w:rsidR="007437A0" w:rsidRPr="00D868B8" w:rsidRDefault="007437A0" w:rsidP="007437A0">
      <w:pPr>
        <w:spacing w:after="0" w:line="240" w:lineRule="auto"/>
        <w:ind w:firstLine="567"/>
        <w:jc w:val="both"/>
        <w:rPr>
          <w:rFonts w:ascii="Times New Roman" w:eastAsia="Times New Roman" w:hAnsi="Times New Roman" w:cs="Times New Roman"/>
          <w:lang w:val="uk-UA"/>
        </w:rPr>
      </w:pPr>
      <w:r w:rsidRPr="00D868B8">
        <w:rPr>
          <w:rFonts w:ascii="Times New Roman" w:eastAsia="Times New Roman" w:hAnsi="Times New Roman" w:cs="Times New Roman"/>
          <w:color w:val="000000"/>
          <w:lang w:val="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етичними вимогами, застосов</w:t>
      </w:r>
      <w:r w:rsidR="001B692F">
        <w:rPr>
          <w:rFonts w:ascii="Times New Roman" w:eastAsia="Times New Roman" w:hAnsi="Times New Roman" w:cs="Times New Roman"/>
          <w:color w:val="000000"/>
          <w:lang w:val="uk-UA"/>
        </w:rPr>
        <w:t>а</w:t>
      </w:r>
      <w:r w:rsidRPr="00D868B8">
        <w:rPr>
          <w:rFonts w:ascii="Times New Roman" w:eastAsia="Times New Roman" w:hAnsi="Times New Roman" w:cs="Times New Roman"/>
          <w:color w:val="000000"/>
          <w:lang w:val="uk-UA"/>
        </w:rPr>
        <w:t>ними до нашого аудиту фінансової звітності, а також виконали інші обов’язки з етики відповідно до цих вимог.</w:t>
      </w:r>
      <w:r w:rsidRPr="00D868B8">
        <w:rPr>
          <w:rFonts w:ascii="Times New Roman" w:eastAsia="Times New Roman" w:hAnsi="Times New Roman" w:cs="Times New Roman"/>
          <w:lang w:val="uk-UA"/>
        </w:rPr>
        <w:t xml:space="preserve"> </w:t>
      </w:r>
    </w:p>
    <w:p w14:paraId="57EAFAEF" w14:textId="77777777" w:rsidR="007437A0" w:rsidRPr="00D868B8" w:rsidRDefault="007437A0" w:rsidP="007437A0">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Ми вважаємо, що отримані нами аудиторські докази є достатніми і прийнятними для використання їх як основи для нашої думки.</w:t>
      </w:r>
    </w:p>
    <w:p w14:paraId="6CA99217" w14:textId="77777777" w:rsidR="00524792" w:rsidRPr="00D868B8" w:rsidRDefault="00524792" w:rsidP="00524792">
      <w:pPr>
        <w:tabs>
          <w:tab w:val="left" w:pos="1080"/>
        </w:tabs>
        <w:spacing w:before="240" w:after="0" w:line="360" w:lineRule="auto"/>
        <w:ind w:firstLine="567"/>
        <w:rPr>
          <w:rFonts w:ascii="Times New Roman" w:hAnsi="Times New Roman"/>
          <w:b/>
          <w:lang w:val="uk-UA"/>
        </w:rPr>
      </w:pPr>
      <w:r w:rsidRPr="00D868B8">
        <w:rPr>
          <w:rFonts w:ascii="Times New Roman" w:hAnsi="Times New Roman"/>
          <w:b/>
          <w:lang w:val="uk-UA"/>
        </w:rPr>
        <w:t>Безперервність діяльності</w:t>
      </w:r>
    </w:p>
    <w:p w14:paraId="40567271" w14:textId="77777777" w:rsidR="00524792" w:rsidRPr="00D868B8" w:rsidRDefault="00524792" w:rsidP="00524792">
      <w:pPr>
        <w:tabs>
          <w:tab w:val="left" w:pos="1080"/>
        </w:tabs>
        <w:spacing w:after="0" w:line="240" w:lineRule="auto"/>
        <w:ind w:firstLine="567"/>
        <w:jc w:val="both"/>
        <w:rPr>
          <w:rFonts w:ascii="Times New Roman" w:eastAsia="Times New Roman" w:hAnsi="Times New Roman" w:cs="Times New Roman"/>
          <w:color w:val="000000"/>
          <w:lang w:val="uk-UA"/>
        </w:rPr>
      </w:pPr>
      <w:r w:rsidRPr="00D868B8">
        <w:rPr>
          <w:rFonts w:ascii="Times New Roman" w:hAnsi="Times New Roman"/>
          <w:color w:val="000000"/>
          <w:lang w:val="uk-UA"/>
        </w:rPr>
        <w:t>Нами було також розглянуто, чи існують події або умови, які можуть поставити під значний сумнів здатність суб’єкта господарювання безперервно продовжувати діяльність, оцінені оцінки управлінського персоналу щодо здатності суб’єкта господарювання безперервно продовжувати діяльність згідно до вимог МСА 570 «Безперервність» та визначено, що не  існує суттєвої невизначеності, що стосується подій або умов, які окремо або в сукупності можуть поставити під значний сумнів здатність суб’єкта господарювання безперервно продовжувати діяльність. Аудитори дійшли впевненості у тому, що загроза безперервності діяльності відсутня</w:t>
      </w:r>
      <w:r w:rsidR="00A603B4" w:rsidRPr="00D868B8">
        <w:rPr>
          <w:rFonts w:ascii="Times New Roman" w:hAnsi="Times New Roman"/>
          <w:color w:val="000000"/>
          <w:lang w:val="uk-UA"/>
        </w:rPr>
        <w:t>.</w:t>
      </w:r>
    </w:p>
    <w:p w14:paraId="4F713D14" w14:textId="77777777" w:rsidR="00524792" w:rsidRPr="00D868B8" w:rsidRDefault="00524792" w:rsidP="00F635D4">
      <w:pPr>
        <w:spacing w:after="0" w:line="240" w:lineRule="auto"/>
        <w:ind w:firstLine="567"/>
        <w:jc w:val="both"/>
        <w:rPr>
          <w:rFonts w:ascii="Times New Roman" w:eastAsia="Times New Roman" w:hAnsi="Times New Roman" w:cs="Times New Roman"/>
          <w:color w:val="000000"/>
          <w:lang w:val="uk-UA"/>
        </w:rPr>
      </w:pPr>
    </w:p>
    <w:p w14:paraId="464114E9" w14:textId="77777777" w:rsidR="00DF3DC7" w:rsidRPr="00D868B8" w:rsidRDefault="00DF3DC7" w:rsidP="003010FF">
      <w:pPr>
        <w:spacing w:after="0" w:line="360" w:lineRule="auto"/>
        <w:ind w:firstLine="567"/>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 xml:space="preserve">Ключові питання аудиту </w:t>
      </w:r>
    </w:p>
    <w:p w14:paraId="49CC1705" w14:textId="77777777" w:rsidR="00554E45" w:rsidRPr="00D868B8" w:rsidRDefault="00DF3DC7" w:rsidP="00524792">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Ключові питання аудиту – це питання, як</w:t>
      </w:r>
      <w:r w:rsidR="00D04DB9" w:rsidRPr="00D868B8">
        <w:rPr>
          <w:rFonts w:ascii="Times New Roman" w:eastAsia="Times New Roman" w:hAnsi="Times New Roman" w:cs="Times New Roman"/>
          <w:color w:val="000000"/>
          <w:lang w:val="uk-UA"/>
        </w:rPr>
        <w:t>і</w:t>
      </w:r>
      <w:r w:rsidRPr="00D868B8">
        <w:rPr>
          <w:rFonts w:ascii="Times New Roman" w:eastAsia="Times New Roman" w:hAnsi="Times New Roman" w:cs="Times New Roman"/>
          <w:color w:val="000000"/>
          <w:lang w:val="uk-UA"/>
        </w:rPr>
        <w:t xml:space="preserve">,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при цьому ми не висловлюємо окремої думки щодо цих питань. </w:t>
      </w:r>
    </w:p>
    <w:p w14:paraId="359BF5A1" w14:textId="77777777" w:rsidR="00006A6A" w:rsidRPr="00D868B8" w:rsidRDefault="00006A6A" w:rsidP="00554E45">
      <w:pPr>
        <w:tabs>
          <w:tab w:val="left" w:pos="1080"/>
        </w:tabs>
        <w:spacing w:after="0" w:line="360" w:lineRule="auto"/>
        <w:ind w:firstLine="567"/>
        <w:rPr>
          <w:rFonts w:ascii="Times New Roman" w:eastAsia="Times New Roman" w:hAnsi="Times New Roman" w:cs="Times New Roman"/>
          <w:b/>
          <w:color w:val="000000"/>
          <w:lang w:val="uk-UA"/>
        </w:rPr>
      </w:pPr>
    </w:p>
    <w:p w14:paraId="3B2B0106" w14:textId="77777777" w:rsidR="00BA55F4" w:rsidRDefault="00BA55F4" w:rsidP="00554E45">
      <w:pPr>
        <w:tabs>
          <w:tab w:val="left" w:pos="1080"/>
        </w:tabs>
        <w:spacing w:after="0" w:line="360" w:lineRule="auto"/>
        <w:ind w:firstLine="567"/>
        <w:rPr>
          <w:rFonts w:ascii="Times New Roman" w:eastAsia="Times New Roman" w:hAnsi="Times New Roman" w:cs="Times New Roman"/>
          <w:b/>
          <w:color w:val="000000"/>
          <w:lang w:val="uk-UA"/>
        </w:rPr>
      </w:pPr>
    </w:p>
    <w:p w14:paraId="7BD30D5B" w14:textId="77777777" w:rsidR="00554E45" w:rsidRPr="00D868B8" w:rsidRDefault="00554E45" w:rsidP="00554E45">
      <w:pPr>
        <w:tabs>
          <w:tab w:val="left" w:pos="1080"/>
        </w:tabs>
        <w:spacing w:after="0" w:line="360" w:lineRule="auto"/>
        <w:ind w:firstLine="567"/>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lastRenderedPageBreak/>
        <w:t>Інша інформація (питання)</w:t>
      </w:r>
    </w:p>
    <w:p w14:paraId="6AB45584" w14:textId="77777777" w:rsidR="00554E45" w:rsidRPr="00D868B8" w:rsidRDefault="00554E45" w:rsidP="00554E45">
      <w:pPr>
        <w:tabs>
          <w:tab w:val="left" w:pos="1080"/>
        </w:tab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У зв’язку з нашим аудитом фінансової звітності нашою відповідальністю є ознайомлення з іншою інформацією та при цьому розгляд існування суттєвої невідповідності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w:t>
      </w:r>
    </w:p>
    <w:p w14:paraId="234193BA" w14:textId="77777777" w:rsidR="00554E45" w:rsidRPr="00D868B8" w:rsidRDefault="00554E45" w:rsidP="00554E45">
      <w:pPr>
        <w:tabs>
          <w:tab w:val="left" w:pos="1080"/>
        </w:tab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14:paraId="25CD1A31" w14:textId="77777777" w:rsidR="00554E45" w:rsidRPr="00D868B8" w:rsidRDefault="00554E45" w:rsidP="00554E45">
      <w:pPr>
        <w:spacing w:after="0" w:line="240" w:lineRule="auto"/>
        <w:ind w:firstLine="567"/>
        <w:jc w:val="both"/>
        <w:rPr>
          <w:rFonts w:ascii="Times New Roman" w:eastAsia="Times New Roman" w:hAnsi="Times New Roman" w:cs="Times New Roman"/>
          <w:b/>
          <w:color w:val="000000"/>
          <w:lang w:val="uk-UA"/>
        </w:rPr>
      </w:pPr>
    </w:p>
    <w:p w14:paraId="4872988D" w14:textId="77777777" w:rsidR="00554E45" w:rsidRPr="00D868B8" w:rsidRDefault="00554E45" w:rsidP="00554E45">
      <w:pPr>
        <w:spacing w:after="0" w:line="240" w:lineRule="auto"/>
        <w:ind w:firstLine="567"/>
        <w:jc w:val="both"/>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Відповідальність управлінського персоналу та тих, кого наділено найвищими повноваженнями, за фінансову звітність</w:t>
      </w:r>
    </w:p>
    <w:p w14:paraId="6F532F63" w14:textId="77777777" w:rsidR="00554E45" w:rsidRPr="00D868B8" w:rsidRDefault="00554E45" w:rsidP="00554E45">
      <w:pPr>
        <w:spacing w:after="0" w:line="240" w:lineRule="auto"/>
        <w:ind w:firstLine="709"/>
        <w:jc w:val="center"/>
        <w:rPr>
          <w:rFonts w:ascii="Times New Roman" w:eastAsia="Times New Roman" w:hAnsi="Times New Roman" w:cs="Times New Roman"/>
          <w:color w:val="000000"/>
          <w:lang w:val="uk-UA"/>
        </w:rPr>
      </w:pPr>
    </w:p>
    <w:p w14:paraId="654DE4D2" w14:textId="77777777" w:rsidR="00554E45" w:rsidRPr="00D868B8" w:rsidRDefault="00554E45" w:rsidP="00554E45">
      <w:pPr>
        <w:tabs>
          <w:tab w:val="left" w:pos="9540"/>
        </w:tabs>
        <w:spacing w:after="0" w:line="240" w:lineRule="auto"/>
        <w:ind w:right="-185"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Управлінський персонал </w:t>
      </w:r>
      <w:r w:rsidR="002C2E0C">
        <w:rPr>
          <w:rFonts w:ascii="Times New Roman" w:eastAsia="Times New Roman" w:hAnsi="Times New Roman" w:cs="Times New Roman"/>
          <w:color w:val="000000"/>
          <w:lang w:val="uk-UA"/>
        </w:rPr>
        <w:t>АТ "СЛОВ'ЯНСЬКІ ШПАЛЕРИ</w:t>
      </w:r>
      <w:r w:rsidR="00006A6A" w:rsidRPr="00D868B8">
        <w:rPr>
          <w:rFonts w:ascii="Times New Roman" w:eastAsia="Times New Roman" w:hAnsi="Times New Roman" w:cs="Times New Roman"/>
          <w:color w:val="000000"/>
          <w:lang w:val="uk-UA"/>
        </w:rPr>
        <w:t>-КФТП"</w:t>
      </w:r>
      <w:r w:rsidRPr="00D868B8">
        <w:rPr>
          <w:rFonts w:ascii="Times New Roman" w:eastAsia="Times New Roman" w:hAnsi="Times New Roman" w:cs="Times New Roman"/>
          <w:color w:val="000000"/>
          <w:lang w:val="uk-UA"/>
        </w:rPr>
        <w:t>, в особі відповідальних посадових осіб, несе відповідальність, зазначену у параграфі 6 б) МСА 210 "Узгодження умов завдань з аудиту":</w:t>
      </w:r>
    </w:p>
    <w:p w14:paraId="78502FDE" w14:textId="77777777" w:rsidR="00554E45" w:rsidRPr="00D868B8" w:rsidRDefault="00554E45" w:rsidP="00554E45">
      <w:pPr>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 за складання і достовірне подання фінансової звітності за 2019 рік, відповідно до Закону України «Про бухгалтерський облік та фінансову звітність в Україні» від 16.07.1999 року № 996-XIV з наступними змінами та доповненнями; </w:t>
      </w:r>
    </w:p>
    <w:p w14:paraId="374940D9" w14:textId="77777777" w:rsidR="00554E45" w:rsidRPr="00D868B8" w:rsidRDefault="00554E45" w:rsidP="00554E45">
      <w:pPr>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за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14:paraId="10499F93" w14:textId="77777777" w:rsidR="00554E45" w:rsidRPr="00D868B8" w:rsidRDefault="00554E45" w:rsidP="00554E45">
      <w:pPr>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 за наявність суттєвих </w:t>
      </w:r>
      <w:proofErr w:type="spellStart"/>
      <w:r w:rsidRPr="00D868B8">
        <w:rPr>
          <w:rFonts w:ascii="Times New Roman" w:eastAsia="Times New Roman" w:hAnsi="Times New Roman" w:cs="Times New Roman"/>
          <w:color w:val="000000"/>
          <w:lang w:val="uk-UA"/>
        </w:rPr>
        <w:t>невідповідностей</w:t>
      </w:r>
      <w:proofErr w:type="spellEnd"/>
      <w:r w:rsidRPr="00D868B8">
        <w:rPr>
          <w:rFonts w:ascii="Times New Roman" w:eastAsia="Times New Roman" w:hAnsi="Times New Roman" w:cs="Times New Roman"/>
          <w:color w:val="000000"/>
          <w:lang w:val="uk-UA"/>
        </w:rPr>
        <w:t xml:space="preserve"> між фінансовою звітністю, що підлягала аудиту, та іншою інформацією, що розкривається Товариством та подається до Комісії разом з фінансовою звітністю;</w:t>
      </w:r>
    </w:p>
    <w:p w14:paraId="737B7C9A" w14:textId="77777777" w:rsidR="00554E45" w:rsidRPr="00D868B8" w:rsidRDefault="00554E45" w:rsidP="00554E45">
      <w:pPr>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за невідповідне використання управлінським персоналом припущення про безперервність діяльності Товариства на основі проведеного фінансового аналізу діяльності Товариства у відповідності з вимогами МСА № 200 «Загальні цілі незалежного аудитора та проведення аудиту відповідно до міжнародних стандартів аудиту».</w:t>
      </w:r>
    </w:p>
    <w:p w14:paraId="6368149B" w14:textId="77777777" w:rsidR="00554E45" w:rsidRPr="00D868B8" w:rsidRDefault="00554E45" w:rsidP="00554E45">
      <w:pPr>
        <w:spacing w:after="0" w:line="240" w:lineRule="auto"/>
        <w:ind w:right="-143"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Відповідальна особа  несе відповідальність  також за:</w:t>
      </w:r>
    </w:p>
    <w:p w14:paraId="2AEB7778" w14:textId="77777777" w:rsidR="00554E45" w:rsidRPr="00D868B8" w:rsidRDefault="00554E45" w:rsidP="00554E45">
      <w:pPr>
        <w:tabs>
          <w:tab w:val="left" w:pos="0"/>
        </w:tabs>
        <w:suppressAutoHyphens/>
        <w:spacing w:after="0" w:line="240" w:lineRule="auto"/>
        <w:ind w:left="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початкові залишки на рахунках бухгалтерського обліку;</w:t>
      </w:r>
    </w:p>
    <w:p w14:paraId="2653056C" w14:textId="77777777" w:rsidR="00554E45" w:rsidRPr="00D868B8" w:rsidRDefault="00554E45" w:rsidP="00554E45">
      <w:pPr>
        <w:tabs>
          <w:tab w:val="left" w:pos="0"/>
        </w:tabs>
        <w:suppressAutoHyphens/>
        <w:spacing w:after="0" w:line="240" w:lineRule="auto"/>
        <w:ind w:left="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 правомочність (легітимність, законність) здійснюваних господарських операцій та </w:t>
      </w:r>
    </w:p>
    <w:p w14:paraId="5A03B701" w14:textId="77777777" w:rsidR="00554E45" w:rsidRPr="00D868B8" w:rsidRDefault="00554E45" w:rsidP="00554E45">
      <w:pPr>
        <w:tabs>
          <w:tab w:val="left" w:pos="0"/>
        </w:tabs>
        <w:suppressAutoHyphens/>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господарських фактів;</w:t>
      </w:r>
    </w:p>
    <w:p w14:paraId="5B909919" w14:textId="77777777" w:rsidR="00554E45" w:rsidRPr="00D868B8" w:rsidRDefault="00554E45" w:rsidP="00554E45">
      <w:pPr>
        <w:tabs>
          <w:tab w:val="left" w:pos="0"/>
        </w:tabs>
        <w:suppressAutoHyphens/>
        <w:spacing w:after="0" w:line="240" w:lineRule="auto"/>
        <w:ind w:left="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доказовість, повноту та юридичну силу первинних облікових документів;</w:t>
      </w:r>
    </w:p>
    <w:p w14:paraId="554E37F6" w14:textId="77777777" w:rsidR="00554E45" w:rsidRPr="00D868B8" w:rsidRDefault="00554E45" w:rsidP="00554E45">
      <w:pPr>
        <w:tabs>
          <w:tab w:val="left" w:pos="0"/>
        </w:tabs>
        <w:suppressAutoHyphens/>
        <w:spacing w:after="0" w:line="240" w:lineRule="auto"/>
        <w:ind w:left="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методологію та організацію бухгалтерського обліку;</w:t>
      </w:r>
    </w:p>
    <w:p w14:paraId="34C5B714" w14:textId="77777777" w:rsidR="00554E45" w:rsidRPr="00D868B8" w:rsidRDefault="00554E45" w:rsidP="00554E45">
      <w:pPr>
        <w:tabs>
          <w:tab w:val="left" w:pos="0"/>
        </w:tabs>
        <w:suppressAutoHyphens/>
        <w:spacing w:after="0" w:line="240" w:lineRule="auto"/>
        <w:ind w:left="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управлінські рішення, договірне забезпечення та іншу адміністративну документацію.</w:t>
      </w:r>
    </w:p>
    <w:p w14:paraId="200D4486" w14:textId="77777777" w:rsidR="00554E45" w:rsidRPr="00D868B8" w:rsidRDefault="00554E45" w:rsidP="00554E45">
      <w:pPr>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Для проведення аудиторської перевірки за 2019 р., відповідно до Міжнародних стандартів аудиту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були надані наступні документи:</w:t>
      </w:r>
    </w:p>
    <w:p w14:paraId="380A7C62" w14:textId="77777777" w:rsidR="00554E45" w:rsidRPr="00D868B8" w:rsidRDefault="00554E45" w:rsidP="00554E45">
      <w:pPr>
        <w:numPr>
          <w:ilvl w:val="0"/>
          <w:numId w:val="3"/>
        </w:numPr>
        <w:tabs>
          <w:tab w:val="left" w:pos="0"/>
          <w:tab w:val="left" w:pos="993"/>
        </w:tabs>
        <w:suppressAutoHyphens/>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Баланс (Звіт про фінансовий стан) (Форма № 1) станом на 31.12.2019 року;</w:t>
      </w:r>
    </w:p>
    <w:p w14:paraId="05527BD2" w14:textId="77777777" w:rsidR="00554E45" w:rsidRPr="00D868B8" w:rsidRDefault="00554E45" w:rsidP="00554E45">
      <w:pPr>
        <w:numPr>
          <w:ilvl w:val="0"/>
          <w:numId w:val="3"/>
        </w:numPr>
        <w:tabs>
          <w:tab w:val="left" w:pos="993"/>
        </w:tabs>
        <w:suppressAutoHyphens/>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Звіт про фінансові результати (Звіт про сукупний дохід) (Форма № 2) </w:t>
      </w:r>
      <w:r w:rsidR="006620BA" w:rsidRPr="00D868B8">
        <w:rPr>
          <w:rFonts w:ascii="Times New Roman" w:eastAsia="Times New Roman" w:hAnsi="Times New Roman" w:cs="Times New Roman"/>
          <w:color w:val="000000"/>
          <w:lang w:val="uk-UA"/>
        </w:rPr>
        <w:t>за 2019 рік</w:t>
      </w:r>
      <w:r w:rsidRPr="00D868B8">
        <w:rPr>
          <w:rFonts w:ascii="Times New Roman" w:eastAsia="Times New Roman" w:hAnsi="Times New Roman" w:cs="Times New Roman"/>
          <w:color w:val="000000"/>
          <w:lang w:val="uk-UA"/>
        </w:rPr>
        <w:t>;</w:t>
      </w:r>
    </w:p>
    <w:p w14:paraId="4864CDF4" w14:textId="77777777" w:rsidR="00554E45" w:rsidRPr="00D868B8" w:rsidRDefault="00554E45" w:rsidP="00554E45">
      <w:pPr>
        <w:numPr>
          <w:ilvl w:val="0"/>
          <w:numId w:val="3"/>
        </w:numPr>
        <w:tabs>
          <w:tab w:val="left" w:pos="993"/>
        </w:tabs>
        <w:suppressAutoHyphens/>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Звіт про рух грошових коштів (за прямим методом), (Форма № 3) </w:t>
      </w:r>
      <w:r w:rsidR="006620BA" w:rsidRPr="00D868B8">
        <w:rPr>
          <w:rFonts w:ascii="Times New Roman" w:eastAsia="Times New Roman" w:hAnsi="Times New Roman" w:cs="Times New Roman"/>
          <w:color w:val="000000"/>
          <w:lang w:val="uk-UA"/>
        </w:rPr>
        <w:t>за 2019 рік</w:t>
      </w:r>
      <w:r w:rsidRPr="00D868B8">
        <w:rPr>
          <w:rFonts w:ascii="Times New Roman" w:eastAsia="Times New Roman" w:hAnsi="Times New Roman" w:cs="Times New Roman"/>
          <w:color w:val="000000"/>
          <w:lang w:val="uk-UA"/>
        </w:rPr>
        <w:t>;</w:t>
      </w:r>
    </w:p>
    <w:p w14:paraId="5E3DD8FD" w14:textId="77777777" w:rsidR="00554E45" w:rsidRPr="00D868B8" w:rsidRDefault="00554E45" w:rsidP="00554E45">
      <w:pPr>
        <w:numPr>
          <w:ilvl w:val="0"/>
          <w:numId w:val="3"/>
        </w:numPr>
        <w:tabs>
          <w:tab w:val="left" w:pos="993"/>
        </w:tabs>
        <w:suppressAutoHyphens/>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Звіт про власний капітал (Форма № 4) </w:t>
      </w:r>
      <w:r w:rsidR="006620BA" w:rsidRPr="00D868B8">
        <w:rPr>
          <w:rFonts w:ascii="Times New Roman" w:eastAsia="Times New Roman" w:hAnsi="Times New Roman" w:cs="Times New Roman"/>
          <w:color w:val="000000"/>
          <w:lang w:val="uk-UA"/>
        </w:rPr>
        <w:t>за 2019 рік</w:t>
      </w:r>
      <w:r w:rsidRPr="00D868B8">
        <w:rPr>
          <w:rFonts w:ascii="Times New Roman" w:eastAsia="Times New Roman" w:hAnsi="Times New Roman" w:cs="Times New Roman"/>
          <w:color w:val="000000"/>
          <w:lang w:val="uk-UA"/>
        </w:rPr>
        <w:t>;</w:t>
      </w:r>
    </w:p>
    <w:p w14:paraId="05BA4977" w14:textId="77777777" w:rsidR="00554E45" w:rsidRPr="00D868B8" w:rsidRDefault="00554E45" w:rsidP="00554E45">
      <w:pPr>
        <w:numPr>
          <w:ilvl w:val="0"/>
          <w:numId w:val="3"/>
        </w:numPr>
        <w:tabs>
          <w:tab w:val="left" w:pos="993"/>
        </w:tabs>
        <w:suppressAutoHyphens/>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Примітки до фінансової звітності за 2019 рік;</w:t>
      </w:r>
    </w:p>
    <w:p w14:paraId="56A10EC1" w14:textId="77777777" w:rsidR="00554E45" w:rsidRPr="00D868B8" w:rsidRDefault="00554E45" w:rsidP="00554E45">
      <w:pPr>
        <w:numPr>
          <w:ilvl w:val="0"/>
          <w:numId w:val="3"/>
        </w:numPr>
        <w:tabs>
          <w:tab w:val="left" w:pos="0"/>
          <w:tab w:val="left" w:pos="993"/>
        </w:tabs>
        <w:suppressAutoHyphens/>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Статутні, реєстраційні документи;</w:t>
      </w:r>
    </w:p>
    <w:p w14:paraId="7BBFE89D" w14:textId="77777777" w:rsidR="00554E45" w:rsidRPr="00D868B8" w:rsidRDefault="00554E45" w:rsidP="00554E45">
      <w:pPr>
        <w:numPr>
          <w:ilvl w:val="0"/>
          <w:numId w:val="3"/>
        </w:numPr>
        <w:tabs>
          <w:tab w:val="left" w:pos="0"/>
          <w:tab w:val="left" w:pos="993"/>
        </w:tabs>
        <w:suppressAutoHyphens/>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Протоколи, накази;</w:t>
      </w:r>
    </w:p>
    <w:p w14:paraId="0C4BBB76" w14:textId="77777777" w:rsidR="00554E45" w:rsidRPr="00D868B8" w:rsidRDefault="00554E45" w:rsidP="00554E45">
      <w:pPr>
        <w:numPr>
          <w:ilvl w:val="0"/>
          <w:numId w:val="3"/>
        </w:numPr>
        <w:tabs>
          <w:tab w:val="left" w:pos="0"/>
          <w:tab w:val="left" w:pos="993"/>
        </w:tabs>
        <w:suppressAutoHyphens/>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Первинні та зведені документи бухгалтерського обліку.</w:t>
      </w:r>
    </w:p>
    <w:p w14:paraId="50634B0C" w14:textId="77777777" w:rsidR="00554E45" w:rsidRPr="00D868B8" w:rsidRDefault="00554E45" w:rsidP="00554E45">
      <w:pPr>
        <w:tabs>
          <w:tab w:val="left" w:pos="0"/>
        </w:tabs>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Підготовка фінансової звітності вимагає від керівництва Товариства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14:paraId="0C42F982" w14:textId="77777777" w:rsidR="00554E45" w:rsidRPr="00D868B8" w:rsidRDefault="00554E45" w:rsidP="00554E45">
      <w:pPr>
        <w:tabs>
          <w:tab w:val="left" w:pos="0"/>
        </w:tabs>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Управлінський персонал несе відповідальність за складання і достовірне подання фінансової звітності відповідно до </w:t>
      </w:r>
      <w:r w:rsidR="008F1E33" w:rsidRPr="00D868B8">
        <w:rPr>
          <w:rFonts w:ascii="Times New Roman" w:eastAsia="Times New Roman" w:hAnsi="Times New Roman" w:cs="Times New Roman"/>
          <w:color w:val="000000"/>
          <w:lang w:val="uk-UA"/>
        </w:rPr>
        <w:t>МСФЗ</w:t>
      </w:r>
      <w:r w:rsidRPr="00D868B8">
        <w:rPr>
          <w:rFonts w:ascii="Times New Roman" w:eastAsia="Times New Roman" w:hAnsi="Times New Roman" w:cs="Times New Roman"/>
          <w:color w:val="000000"/>
          <w:lang w:val="uk-UA"/>
        </w:rPr>
        <w:t xml:space="preserve">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компанії </w:t>
      </w:r>
      <w:r w:rsidRPr="00D868B8">
        <w:rPr>
          <w:rFonts w:ascii="Times New Roman" w:eastAsia="Times New Roman" w:hAnsi="Times New Roman" w:cs="Times New Roman"/>
          <w:color w:val="000000"/>
          <w:lang w:val="uk-UA"/>
        </w:rPr>
        <w:lastRenderedPageBreak/>
        <w:t>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w:t>
      </w:r>
      <w:r w:rsidR="00FE6380" w:rsidRPr="00D868B8">
        <w:rPr>
          <w:rFonts w:ascii="Times New Roman" w:eastAsia="Times New Roman" w:hAnsi="Times New Roman" w:cs="Times New Roman"/>
          <w:color w:val="000000"/>
          <w:lang w:val="uk-UA"/>
        </w:rPr>
        <w:t>роцесом фінансового звітування Товариства</w:t>
      </w:r>
      <w:r w:rsidRPr="00D868B8">
        <w:rPr>
          <w:rFonts w:ascii="Times New Roman" w:eastAsia="Times New Roman" w:hAnsi="Times New Roman" w:cs="Times New Roman"/>
          <w:color w:val="000000"/>
          <w:lang w:val="uk-UA"/>
        </w:rPr>
        <w:t xml:space="preserve">. </w:t>
      </w:r>
    </w:p>
    <w:p w14:paraId="006AA428" w14:textId="77777777" w:rsidR="00554E45" w:rsidRPr="00D868B8" w:rsidRDefault="00554E45" w:rsidP="00554E45">
      <w:pPr>
        <w:spacing w:after="0" w:line="240" w:lineRule="auto"/>
        <w:rPr>
          <w:rFonts w:ascii="Times New Roman" w:eastAsia="Times New Roman" w:hAnsi="Times New Roman" w:cs="Times New Roman"/>
          <w:b/>
          <w:color w:val="000000"/>
          <w:lang w:val="uk-UA"/>
        </w:rPr>
      </w:pPr>
    </w:p>
    <w:p w14:paraId="1628414A" w14:textId="77777777" w:rsidR="00554E45" w:rsidRPr="00D868B8" w:rsidRDefault="00554E45" w:rsidP="00554E45">
      <w:pPr>
        <w:spacing w:after="0" w:line="240" w:lineRule="auto"/>
        <w:ind w:firstLine="567"/>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Відповідальність аудитора за аудит фінансової звітності</w:t>
      </w:r>
    </w:p>
    <w:p w14:paraId="215D748D" w14:textId="77777777" w:rsidR="00554E45" w:rsidRPr="00D868B8" w:rsidRDefault="00554E45" w:rsidP="00554E45">
      <w:pPr>
        <w:spacing w:after="0" w:line="240" w:lineRule="auto"/>
        <w:ind w:firstLine="709"/>
        <w:jc w:val="both"/>
        <w:rPr>
          <w:rFonts w:ascii="Times New Roman" w:eastAsia="Times New Roman" w:hAnsi="Times New Roman" w:cs="Times New Roman"/>
          <w:b/>
          <w:color w:val="000000"/>
          <w:lang w:val="uk-UA"/>
        </w:rPr>
      </w:pPr>
    </w:p>
    <w:p w14:paraId="194CFAD6" w14:textId="77777777" w:rsidR="00554E45" w:rsidRPr="00D868B8" w:rsidRDefault="00554E45" w:rsidP="00554E45">
      <w:pPr>
        <w:tabs>
          <w:tab w:val="left" w:pos="643"/>
          <w:tab w:val="left" w:pos="1003"/>
        </w:tabs>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вимог Міжнародних стандартів контролю якості, аудиту, огляду, іншого надання впевненості та супутніх послуг (далі – МСА), зокрема, до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містить перевірену аудитором фінансову звітність, МСА 240 «Відповідальність аудитора, що стосується шахрайства, при аудиті фінансової звітності».</w:t>
      </w:r>
    </w:p>
    <w:p w14:paraId="393FA904" w14:textId="77777777" w:rsidR="00554E45" w:rsidRPr="00D868B8" w:rsidRDefault="00554E45" w:rsidP="00554E45">
      <w:pPr>
        <w:tabs>
          <w:tab w:val="left" w:pos="643"/>
          <w:tab w:val="left" w:pos="1003"/>
        </w:tabs>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Ці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фінансові звіти не містять суттєвих викривлень. </w:t>
      </w:r>
    </w:p>
    <w:p w14:paraId="5A43C24D" w14:textId="77777777" w:rsidR="00554E45" w:rsidRPr="00D868B8" w:rsidRDefault="00554E45" w:rsidP="00554E45">
      <w:pPr>
        <w:tabs>
          <w:tab w:val="left" w:pos="643"/>
          <w:tab w:val="left" w:pos="1003"/>
        </w:tabs>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Аудит включає перевірку шляхом тестування доказів, які підтверджують суми й розкриття інформації у фінансових звітах, а також оцінку застосованих принципів бухгалтерського обліку й суттєвих попередніх оцінок, здійснених управлінським персоналом </w:t>
      </w:r>
      <w:r w:rsidR="00BC13CE">
        <w:rPr>
          <w:rFonts w:ascii="Times New Roman" w:eastAsia="Times New Roman" w:hAnsi="Times New Roman" w:cs="Times New Roman"/>
          <w:color w:val="000000"/>
          <w:lang w:val="uk-UA"/>
        </w:rPr>
        <w:t>АТ "СЛОВ'ЯНСЬКІ ШПАЛЕРИ</w:t>
      </w:r>
      <w:r w:rsidR="00926263" w:rsidRPr="00D868B8">
        <w:rPr>
          <w:rFonts w:ascii="Times New Roman" w:eastAsia="Times New Roman" w:hAnsi="Times New Roman" w:cs="Times New Roman"/>
          <w:color w:val="000000"/>
          <w:lang w:val="uk-UA"/>
        </w:rPr>
        <w:t>-КФТП"</w:t>
      </w:r>
      <w:r w:rsidRPr="00D868B8">
        <w:rPr>
          <w:rFonts w:ascii="Times New Roman" w:eastAsia="Times New Roman" w:hAnsi="Times New Roman" w:cs="Times New Roman"/>
          <w:color w:val="000000"/>
          <w:lang w:val="uk-UA"/>
        </w:rPr>
        <w:t xml:space="preserve">, а також оцінку загального подання фінансових звітів. Вибір процедур залежить від судження аудитора, включаючи оцінку ризиків суттєвих викривлень фінансової звітності внаслідок шахрайства або помилки. </w:t>
      </w:r>
    </w:p>
    <w:p w14:paraId="7481DCD6" w14:textId="77777777" w:rsidR="00554E45" w:rsidRPr="00D868B8" w:rsidRDefault="00554E45" w:rsidP="00554E45">
      <w:pPr>
        <w:tabs>
          <w:tab w:val="left" w:pos="643"/>
          <w:tab w:val="left" w:pos="1003"/>
        </w:tabs>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Аудит включає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w:t>
      </w:r>
    </w:p>
    <w:p w14:paraId="3501E7EB" w14:textId="77777777" w:rsidR="00554E45" w:rsidRPr="00D868B8" w:rsidRDefault="00554E45" w:rsidP="00554E45">
      <w:pPr>
        <w:tabs>
          <w:tab w:val="left" w:pos="643"/>
          <w:tab w:val="left" w:pos="1003"/>
        </w:tabs>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w:t>
      </w:r>
    </w:p>
    <w:p w14:paraId="252AE4AF" w14:textId="77777777" w:rsidR="00554E45" w:rsidRPr="00D868B8" w:rsidRDefault="00554E45" w:rsidP="00554E45">
      <w:pPr>
        <w:tabs>
          <w:tab w:val="left" w:pos="643"/>
          <w:tab w:val="left" w:pos="1003"/>
        </w:tabs>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Перевірка проводилась відповідно до статті 10 Закону України «Про аудит фінансової звітності та аудиторську діяльність» від</w:t>
      </w:r>
      <w:r w:rsidRPr="00D868B8">
        <w:rPr>
          <w:rFonts w:ascii="Times New Roman" w:eastAsia="Times New Roman" w:hAnsi="Times New Roman" w:cs="Times New Roman"/>
          <w:color w:val="000000"/>
        </w:rPr>
        <w:t> </w:t>
      </w:r>
      <w:r w:rsidRPr="00D868B8">
        <w:rPr>
          <w:rFonts w:ascii="Times New Roman" w:eastAsia="Times New Roman" w:hAnsi="Times New Roman" w:cs="Times New Roman"/>
          <w:color w:val="000000"/>
          <w:lang w:val="uk-UA"/>
        </w:rPr>
        <w:t>21.12.2017</w:t>
      </w:r>
      <w:r w:rsidRPr="00D868B8">
        <w:rPr>
          <w:rFonts w:ascii="Times New Roman" w:eastAsia="Times New Roman" w:hAnsi="Times New Roman" w:cs="Times New Roman"/>
          <w:color w:val="000000"/>
        </w:rPr>
        <w:t> </w:t>
      </w:r>
      <w:r w:rsidRPr="00D868B8">
        <w:rPr>
          <w:rFonts w:ascii="Times New Roman" w:eastAsia="Times New Roman" w:hAnsi="Times New Roman" w:cs="Times New Roman"/>
          <w:color w:val="000000"/>
          <w:lang w:val="uk-UA"/>
        </w:rPr>
        <w:t>року №</w:t>
      </w:r>
      <w:r w:rsidRPr="00D868B8">
        <w:rPr>
          <w:rFonts w:ascii="Times New Roman" w:eastAsia="Times New Roman" w:hAnsi="Times New Roman" w:cs="Times New Roman"/>
          <w:color w:val="000000"/>
        </w:rPr>
        <w:t> </w:t>
      </w:r>
      <w:r w:rsidRPr="00D868B8">
        <w:rPr>
          <w:rFonts w:ascii="Times New Roman" w:eastAsia="Times New Roman" w:hAnsi="Times New Roman" w:cs="Times New Roman"/>
          <w:color w:val="000000"/>
          <w:lang w:val="uk-UA"/>
        </w:rPr>
        <w:t>2258-</w:t>
      </w:r>
      <w:r w:rsidRPr="00D868B8">
        <w:rPr>
          <w:rFonts w:ascii="Times New Roman" w:eastAsia="Times New Roman" w:hAnsi="Times New Roman" w:cs="Times New Roman"/>
          <w:color w:val="000000"/>
        </w:rPr>
        <w:t>VIII</w:t>
      </w:r>
      <w:r w:rsidRPr="00D868B8">
        <w:rPr>
          <w:rFonts w:ascii="Times New Roman" w:eastAsia="Times New Roman" w:hAnsi="Times New Roman" w:cs="Times New Roman"/>
          <w:color w:val="000000"/>
          <w:lang w:val="uk-UA"/>
        </w:rPr>
        <w:t xml:space="preserve"> з наступними змінами та доповненнями, «Про фінансові послуги та державне регулювання ринків фінансових послуг» від 12.07.2001 року №2664-ІІІ з наступними змінами та доповненнями,  Закону України "Про  державне  регулювання  ринку  цінних паперів  в  Україні" від</w:t>
      </w:r>
      <w:r w:rsidRPr="00D868B8">
        <w:rPr>
          <w:rFonts w:ascii="Times New Roman" w:eastAsia="Times New Roman" w:hAnsi="Times New Roman" w:cs="Times New Roman"/>
          <w:color w:val="000000"/>
        </w:rPr>
        <w:t> </w:t>
      </w:r>
      <w:r w:rsidRPr="00D868B8">
        <w:rPr>
          <w:rFonts w:ascii="Times New Roman" w:eastAsia="Times New Roman" w:hAnsi="Times New Roman" w:cs="Times New Roman"/>
          <w:color w:val="000000"/>
          <w:lang w:val="uk-UA"/>
        </w:rPr>
        <w:t>30.10.1996 року</w:t>
      </w:r>
      <w:r w:rsidRPr="00D868B8">
        <w:rPr>
          <w:rFonts w:ascii="Times New Roman" w:eastAsia="Times New Roman" w:hAnsi="Times New Roman" w:cs="Times New Roman"/>
          <w:color w:val="000000"/>
        </w:rPr>
        <w:t> </w:t>
      </w:r>
      <w:r w:rsidRPr="00D868B8">
        <w:rPr>
          <w:rFonts w:ascii="Times New Roman" w:eastAsia="Times New Roman" w:hAnsi="Times New Roman" w:cs="Times New Roman"/>
          <w:color w:val="000000"/>
          <w:lang w:val="uk-UA"/>
        </w:rPr>
        <w:t>№</w:t>
      </w:r>
      <w:r w:rsidRPr="00D868B8">
        <w:rPr>
          <w:rFonts w:ascii="Times New Roman" w:eastAsia="Times New Roman" w:hAnsi="Times New Roman" w:cs="Times New Roman"/>
          <w:color w:val="000000"/>
        </w:rPr>
        <w:t> </w:t>
      </w:r>
      <w:r w:rsidRPr="00D868B8">
        <w:rPr>
          <w:rFonts w:ascii="Times New Roman" w:eastAsia="Times New Roman" w:hAnsi="Times New Roman" w:cs="Times New Roman"/>
          <w:color w:val="000000"/>
          <w:lang w:val="uk-UA"/>
        </w:rPr>
        <w:t>448/96-ВР з наступними змінами та доповненнями,  Закону України "Про цінні папери та фондовий ринок" від</w:t>
      </w:r>
      <w:r w:rsidRPr="00D868B8">
        <w:rPr>
          <w:rFonts w:ascii="Times New Roman" w:eastAsia="Times New Roman" w:hAnsi="Times New Roman" w:cs="Times New Roman"/>
          <w:color w:val="000000"/>
        </w:rPr>
        <w:t> </w:t>
      </w:r>
      <w:r w:rsidRPr="00D868B8">
        <w:rPr>
          <w:rFonts w:ascii="Times New Roman" w:eastAsia="Times New Roman" w:hAnsi="Times New Roman" w:cs="Times New Roman"/>
          <w:color w:val="000000"/>
          <w:lang w:val="uk-UA"/>
        </w:rPr>
        <w:t>23.02.2006</w:t>
      </w:r>
      <w:r w:rsidRPr="00D868B8">
        <w:rPr>
          <w:rFonts w:ascii="Times New Roman" w:eastAsia="Times New Roman" w:hAnsi="Times New Roman" w:cs="Times New Roman"/>
          <w:color w:val="000000"/>
        </w:rPr>
        <w:t> </w:t>
      </w:r>
      <w:r w:rsidRPr="00D868B8">
        <w:rPr>
          <w:rFonts w:ascii="Times New Roman" w:eastAsia="Times New Roman" w:hAnsi="Times New Roman" w:cs="Times New Roman"/>
          <w:color w:val="000000"/>
          <w:lang w:val="uk-UA"/>
        </w:rPr>
        <w:t>року №</w:t>
      </w:r>
      <w:r w:rsidRPr="00D868B8">
        <w:rPr>
          <w:rFonts w:ascii="Times New Roman" w:eastAsia="Times New Roman" w:hAnsi="Times New Roman" w:cs="Times New Roman"/>
          <w:color w:val="000000"/>
        </w:rPr>
        <w:t> </w:t>
      </w:r>
      <w:r w:rsidRPr="00D868B8">
        <w:rPr>
          <w:rFonts w:ascii="Times New Roman" w:eastAsia="Times New Roman" w:hAnsi="Times New Roman" w:cs="Times New Roman"/>
          <w:color w:val="000000"/>
          <w:lang w:val="uk-UA"/>
        </w:rPr>
        <w:t>3480-</w:t>
      </w:r>
      <w:r w:rsidRPr="00D868B8">
        <w:rPr>
          <w:rFonts w:ascii="Times New Roman" w:eastAsia="Times New Roman" w:hAnsi="Times New Roman" w:cs="Times New Roman"/>
          <w:color w:val="000000"/>
        </w:rPr>
        <w:t>IV</w:t>
      </w:r>
      <w:r w:rsidRPr="00D868B8">
        <w:rPr>
          <w:rFonts w:ascii="Times New Roman" w:eastAsia="Times New Roman" w:hAnsi="Times New Roman" w:cs="Times New Roman"/>
          <w:b/>
          <w:color w:val="000000"/>
          <w:lang w:val="uk-UA"/>
        </w:rPr>
        <w:t xml:space="preserve"> </w:t>
      </w:r>
      <w:r w:rsidRPr="00D868B8">
        <w:rPr>
          <w:rFonts w:ascii="Times New Roman" w:eastAsia="Times New Roman" w:hAnsi="Times New Roman" w:cs="Times New Roman"/>
          <w:color w:val="000000"/>
          <w:lang w:val="uk-UA"/>
        </w:rPr>
        <w:t xml:space="preserve">з наступними змінами та доповненнями,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затверджених в якості національних стандартів аудиту рішенням АПУ від 26.01.2017 року №338/8  (надалі – МСА), з урахуванням  інших нормативних актів, що регулюють діяльність учасників Фондового ринку.  </w:t>
      </w:r>
    </w:p>
    <w:p w14:paraId="7993DDE5" w14:textId="77777777" w:rsidR="00554E45" w:rsidRPr="00D868B8" w:rsidRDefault="00554E45" w:rsidP="00554E45">
      <w:pPr>
        <w:tabs>
          <w:tab w:val="left" w:pos="643"/>
          <w:tab w:val="left" w:pos="1003"/>
        </w:tabs>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lang w:val="uk-UA"/>
        </w:rPr>
        <w:t>Аудиторська</w:t>
      </w:r>
      <w:r w:rsidRPr="00D868B8">
        <w:rPr>
          <w:rFonts w:ascii="Times New Roman" w:eastAsia="Times New Roman" w:hAnsi="Times New Roman" w:cs="Times New Roman"/>
          <w:color w:val="000000"/>
          <w:lang w:val="uk-UA"/>
        </w:rPr>
        <w:t xml:space="preserve"> перевірка включає оцінку застосованих </w:t>
      </w:r>
      <w:r w:rsidR="00926263" w:rsidRPr="00D868B8">
        <w:rPr>
          <w:rFonts w:ascii="Times New Roman" w:eastAsia="Times New Roman" w:hAnsi="Times New Roman" w:cs="Times New Roman"/>
          <w:color w:val="000000"/>
          <w:lang w:val="uk-UA"/>
        </w:rPr>
        <w:t>Міжнародних стандартів фінансової звітності</w:t>
      </w:r>
      <w:r w:rsidRPr="00D868B8">
        <w:rPr>
          <w:rFonts w:ascii="Times New Roman" w:eastAsia="Times New Roman" w:hAnsi="Times New Roman" w:cs="Times New Roman"/>
          <w:color w:val="000000"/>
          <w:lang w:val="uk-UA"/>
        </w:rPr>
        <w:t xml:space="preserve"> та суттєвих попередніх оцінок, здійснених управлінським персоналом </w:t>
      </w:r>
      <w:r w:rsidR="00A43E9B">
        <w:rPr>
          <w:rFonts w:ascii="Times New Roman" w:eastAsia="Times New Roman" w:hAnsi="Times New Roman" w:cs="Times New Roman"/>
          <w:color w:val="000000"/>
          <w:lang w:val="uk-UA"/>
        </w:rPr>
        <w:t>АТ "СЛОВ'ЯНСЬКІ ШПАЛЕРИ</w:t>
      </w:r>
      <w:r w:rsidR="00926263" w:rsidRPr="00D868B8">
        <w:rPr>
          <w:rFonts w:ascii="Times New Roman" w:eastAsia="Times New Roman" w:hAnsi="Times New Roman" w:cs="Times New Roman"/>
          <w:color w:val="000000"/>
          <w:lang w:val="uk-UA"/>
        </w:rPr>
        <w:t>-КФТП"</w:t>
      </w:r>
      <w:r w:rsidRPr="00D868B8">
        <w:rPr>
          <w:rFonts w:ascii="Times New Roman" w:eastAsia="Times New Roman" w:hAnsi="Times New Roman" w:cs="Times New Roman"/>
          <w:color w:val="000000"/>
          <w:lang w:val="uk-UA"/>
        </w:rPr>
        <w:t>, також оцінку загального подання фінансових звітів в цілому. Перевіркою не розглядалося питання правильності сплати податків, зборів, обов’язкових платежів.</w:t>
      </w:r>
    </w:p>
    <w:p w14:paraId="38B48F9B" w14:textId="77777777" w:rsidR="00554E45" w:rsidRPr="00D868B8" w:rsidRDefault="00554E45" w:rsidP="00554E45">
      <w:pPr>
        <w:tabs>
          <w:tab w:val="left" w:pos="643"/>
          <w:tab w:val="left" w:pos="1003"/>
        </w:tabs>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Отримані аудиторські докази, на думку аудитора, забезпечують достатню та відповідну основу для висловлення аудиторської думки.</w:t>
      </w:r>
    </w:p>
    <w:p w14:paraId="01F5F911" w14:textId="77777777" w:rsidR="00554E45" w:rsidRPr="00D868B8" w:rsidRDefault="00554E45" w:rsidP="00554E45">
      <w:pPr>
        <w:spacing w:after="0" w:line="240" w:lineRule="auto"/>
        <w:ind w:firstLine="567"/>
        <w:jc w:val="both"/>
        <w:rPr>
          <w:rFonts w:ascii="Times New Roman" w:eastAsia="Times New Roman" w:hAnsi="Times New Roman" w:cs="Times New Roman"/>
          <w:lang w:val="uk-UA"/>
        </w:rPr>
      </w:pPr>
      <w:r w:rsidRPr="00D868B8">
        <w:rPr>
          <w:rFonts w:ascii="Times New Roman" w:eastAsia="Times New Roman" w:hAnsi="Times New Roman" w:cs="Times New Roman"/>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Виконуючи аудит </w:t>
      </w:r>
      <w:r w:rsidRPr="00D868B8">
        <w:rPr>
          <w:rFonts w:ascii="Times New Roman" w:eastAsia="Times New Roman" w:hAnsi="Times New Roman" w:cs="Times New Roman"/>
          <w:lang w:val="uk-UA"/>
        </w:rPr>
        <w:lastRenderedPageBreak/>
        <w:t>відповідно до вимог МСА, ми використовуємо професійне судження та професійний скептицизм протягом усього завдання з аудиту. Крім того, ми:</w:t>
      </w:r>
    </w:p>
    <w:p w14:paraId="5460A6CA" w14:textId="77777777" w:rsidR="00554E45" w:rsidRPr="00D868B8" w:rsidRDefault="00554E45" w:rsidP="00554E45">
      <w:pPr>
        <w:keepLine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14:paraId="1AEB7445" w14:textId="77777777" w:rsidR="00554E45" w:rsidRPr="00D868B8" w:rsidRDefault="00554E45" w:rsidP="00554E45">
      <w:pPr>
        <w:keepLine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 •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14:paraId="55D84039" w14:textId="77777777" w:rsidR="00554E45" w:rsidRPr="00D868B8" w:rsidRDefault="00554E45" w:rsidP="00554E45">
      <w:pPr>
        <w:keepLine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 • оцінюємо прийнятність застосованих облікових політик та обґрунтованість облікових оцінок і відповідних </w:t>
      </w:r>
      <w:proofErr w:type="spellStart"/>
      <w:r w:rsidRPr="00D868B8">
        <w:rPr>
          <w:rFonts w:ascii="Times New Roman" w:eastAsia="Times New Roman" w:hAnsi="Times New Roman" w:cs="Times New Roman"/>
          <w:color w:val="000000"/>
          <w:lang w:val="uk-UA"/>
        </w:rPr>
        <w:t>розкриттів</w:t>
      </w:r>
      <w:proofErr w:type="spellEnd"/>
      <w:r w:rsidRPr="00D868B8">
        <w:rPr>
          <w:rFonts w:ascii="Times New Roman" w:eastAsia="Times New Roman" w:hAnsi="Times New Roman" w:cs="Times New Roman"/>
          <w:color w:val="000000"/>
          <w:lang w:val="uk-UA"/>
        </w:rPr>
        <w:t xml:space="preserve"> інформації, зроблених управлінським персоналом;</w:t>
      </w:r>
    </w:p>
    <w:p w14:paraId="6424BDA5" w14:textId="77777777" w:rsidR="00554E45" w:rsidRPr="00D868B8" w:rsidRDefault="00554E45" w:rsidP="00554E45">
      <w:pPr>
        <w:keepLine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 •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продовжити безперервну діяльність суб’єкта перевірки. Якщо ми доходимо висновку щодо існування такої суттєвої невизначеності, ми повинні привернути увагу в своєму звіті аудитора до відповідних </w:t>
      </w:r>
      <w:proofErr w:type="spellStart"/>
      <w:r w:rsidRPr="00D868B8">
        <w:rPr>
          <w:rFonts w:ascii="Times New Roman" w:eastAsia="Times New Roman" w:hAnsi="Times New Roman" w:cs="Times New Roman"/>
          <w:color w:val="000000"/>
          <w:lang w:val="uk-UA"/>
        </w:rPr>
        <w:t>розкриттів</w:t>
      </w:r>
      <w:proofErr w:type="spellEnd"/>
      <w:r w:rsidRPr="00D868B8">
        <w:rPr>
          <w:rFonts w:ascii="Times New Roman" w:eastAsia="Times New Roman" w:hAnsi="Times New Roman" w:cs="Times New Roman"/>
          <w:color w:val="000000"/>
          <w:lang w:val="uk-UA"/>
        </w:rPr>
        <w:t xml:space="preserve">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w:t>
      </w:r>
    </w:p>
    <w:p w14:paraId="708C5534" w14:textId="77777777" w:rsidR="00554E45" w:rsidRPr="00D868B8" w:rsidRDefault="00554E45" w:rsidP="00B34A4A">
      <w:pPr>
        <w:keepLine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w:t>
      </w:r>
      <w:r w:rsidR="00B34A4A"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 xml:space="preserve">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w:t>
      </w:r>
    </w:p>
    <w:p w14:paraId="52ADAC2B" w14:textId="77777777" w:rsidR="00554E45" w:rsidRPr="00D868B8" w:rsidRDefault="00554E45" w:rsidP="00554E45">
      <w:pPr>
        <w:shd w:val="clear" w:color="auto" w:fill="FFFFFF"/>
        <w:autoSpaceDE w:val="0"/>
        <w:autoSpaceDN w:val="0"/>
        <w:adjustRightInd w:val="0"/>
        <w:spacing w:before="240" w:line="240" w:lineRule="auto"/>
        <w:ind w:firstLine="709"/>
        <w:jc w:val="center"/>
        <w:rPr>
          <w:rFonts w:ascii="Times New Roman" w:eastAsia="Times New Roman" w:hAnsi="Times New Roman" w:cs="Times New Roman"/>
          <w:b/>
          <w:color w:val="000000" w:themeColor="text1"/>
          <w:lang w:val="uk-UA"/>
        </w:rPr>
      </w:pPr>
      <w:r w:rsidRPr="00D868B8">
        <w:rPr>
          <w:rFonts w:ascii="Times New Roman" w:eastAsia="Times New Roman" w:hAnsi="Times New Roman" w:cs="Times New Roman"/>
          <w:b/>
          <w:color w:val="000000" w:themeColor="text1"/>
          <w:lang w:val="uk-UA"/>
        </w:rPr>
        <w:t>ІІ. ЗВІТ  ПРО ІНШІ  ПРАВОВІ ТА РЕГУЛЯТОРНІ  ВИМОГИ</w:t>
      </w:r>
    </w:p>
    <w:p w14:paraId="6BB2C642" w14:textId="77777777" w:rsidR="00E16D01" w:rsidRDefault="00926263" w:rsidP="00E16D01">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ПРИВАТНЕ АКЦІОНЕРНЕ ТОВАРИСТВО "СЛО</w:t>
      </w:r>
      <w:r w:rsidR="00A43E9B">
        <w:rPr>
          <w:rFonts w:ascii="Times New Roman" w:eastAsia="Times New Roman" w:hAnsi="Times New Roman" w:cs="Times New Roman"/>
          <w:color w:val="000000"/>
          <w:lang w:val="uk-UA"/>
        </w:rPr>
        <w:t>В'ЯНСЬКІ ШПАЛЕРИ-</w:t>
      </w:r>
      <w:r w:rsidRPr="00D868B8">
        <w:rPr>
          <w:rFonts w:ascii="Times New Roman" w:eastAsia="Times New Roman" w:hAnsi="Times New Roman" w:cs="Times New Roman"/>
          <w:color w:val="000000"/>
          <w:lang w:val="uk-UA"/>
        </w:rPr>
        <w:t>КФТП" (далі – Товариство), Законів України «Про акціонерні товариства» від  17.09.2008 № 514-VI, з наступними змінами та доповненнями, «Про зовнішньоекономічну діяльність» від 16.04.1991 року № </w:t>
      </w:r>
      <w:r w:rsidRPr="007543BC">
        <w:rPr>
          <w:rFonts w:ascii="Times New Roman" w:eastAsia="Times New Roman" w:hAnsi="Times New Roman" w:cs="Times New Roman"/>
          <w:bCs/>
          <w:color w:val="000000"/>
          <w:lang w:val="uk-UA"/>
        </w:rPr>
        <w:t>959-</w:t>
      </w:r>
      <w:r w:rsidRPr="00D868B8">
        <w:rPr>
          <w:rFonts w:ascii="Times New Roman" w:eastAsia="Times New Roman" w:hAnsi="Times New Roman" w:cs="Times New Roman"/>
          <w:bCs/>
          <w:color w:val="000000"/>
        </w:rPr>
        <w:t>XII</w:t>
      </w:r>
      <w:r w:rsidRPr="00D868B8">
        <w:rPr>
          <w:rFonts w:ascii="Times New Roman" w:eastAsia="Times New Roman" w:hAnsi="Times New Roman" w:cs="Times New Roman"/>
          <w:color w:val="000000"/>
          <w:lang w:val="uk-UA"/>
        </w:rPr>
        <w:t xml:space="preserve"> з наступними змінами та доповненнями,  та інших законодавчих актів.</w:t>
      </w:r>
      <w:r w:rsidR="00E16D01">
        <w:rPr>
          <w:rFonts w:ascii="Times New Roman" w:eastAsia="Times New Roman" w:hAnsi="Times New Roman" w:cs="Times New Roman"/>
          <w:color w:val="000000"/>
          <w:lang w:val="uk-UA"/>
        </w:rPr>
        <w:t xml:space="preserve"> </w:t>
      </w:r>
      <w:r w:rsidR="00D306A4" w:rsidRPr="00D868B8">
        <w:rPr>
          <w:rFonts w:ascii="Times New Roman" w:eastAsia="Times New Roman" w:hAnsi="Times New Roman" w:cs="Times New Roman"/>
          <w:color w:val="000000"/>
          <w:lang w:val="uk-UA"/>
        </w:rPr>
        <w:t>Товариство є юридичною особою, має самостійний баланс, рахунки в банках, печатки та штампи зі своїм найменуванням.</w:t>
      </w:r>
      <w:r w:rsidR="005828DB" w:rsidRPr="00D868B8">
        <w:rPr>
          <w:rFonts w:ascii="Times New Roman" w:eastAsia="Times New Roman" w:hAnsi="Times New Roman" w:cs="Times New Roman"/>
          <w:color w:val="000000"/>
          <w:lang w:val="uk-UA"/>
        </w:rPr>
        <w:t xml:space="preserve"> У </w:t>
      </w:r>
      <w:r w:rsidR="00E16D01">
        <w:rPr>
          <w:rFonts w:ascii="Times New Roman" w:eastAsia="Times New Roman" w:hAnsi="Times New Roman" w:cs="Times New Roman"/>
          <w:color w:val="000000"/>
          <w:lang w:val="uk-UA"/>
        </w:rPr>
        <w:t xml:space="preserve">своїй </w:t>
      </w:r>
      <w:r w:rsidR="00D306A4" w:rsidRPr="00D868B8">
        <w:rPr>
          <w:rFonts w:ascii="Times New Roman" w:eastAsia="Times New Roman" w:hAnsi="Times New Roman" w:cs="Times New Roman"/>
          <w:color w:val="000000"/>
          <w:lang w:val="uk-UA"/>
        </w:rPr>
        <w:t>діяльно</w:t>
      </w:r>
      <w:r w:rsidR="00E16D01">
        <w:rPr>
          <w:rFonts w:ascii="Times New Roman" w:eastAsia="Times New Roman" w:hAnsi="Times New Roman" w:cs="Times New Roman"/>
          <w:color w:val="000000"/>
          <w:lang w:val="uk-UA"/>
        </w:rPr>
        <w:t xml:space="preserve">сті Товариство керується чинним законодавством, іншими </w:t>
      </w:r>
    </w:p>
    <w:p w14:paraId="446CCD9C" w14:textId="77777777" w:rsidR="00D306A4" w:rsidRPr="00D868B8" w:rsidRDefault="00D306A4" w:rsidP="00E16D01">
      <w:pPr>
        <w:suppressAutoHyphens/>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внутрішніми нормативними документами, рішеннями.</w:t>
      </w:r>
    </w:p>
    <w:p w14:paraId="1D18A86D" w14:textId="77777777" w:rsidR="00D306A4" w:rsidRPr="00D868B8" w:rsidRDefault="00D306A4" w:rsidP="005642E0">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Станом на 31.12.2019</w:t>
      </w:r>
      <w:r w:rsidR="005642E0" w:rsidRPr="00D868B8">
        <w:rPr>
          <w:rFonts w:ascii="Times New Roman" w:eastAsia="Times New Roman" w:hAnsi="Times New Roman" w:cs="Times New Roman"/>
          <w:color w:val="000000"/>
          <w:lang w:val="uk-UA"/>
        </w:rPr>
        <w:t xml:space="preserve"> р. Товариство не має </w:t>
      </w:r>
      <w:r w:rsidRPr="00D868B8">
        <w:rPr>
          <w:rFonts w:ascii="Times New Roman" w:eastAsia="Times New Roman" w:hAnsi="Times New Roman" w:cs="Times New Roman"/>
          <w:color w:val="000000"/>
          <w:lang w:val="uk-UA"/>
        </w:rPr>
        <w:t>відокремлен</w:t>
      </w:r>
      <w:r w:rsidR="005642E0" w:rsidRPr="00D868B8">
        <w:rPr>
          <w:rFonts w:ascii="Times New Roman" w:eastAsia="Times New Roman" w:hAnsi="Times New Roman" w:cs="Times New Roman"/>
          <w:color w:val="000000"/>
          <w:lang w:val="uk-UA"/>
        </w:rPr>
        <w:t>их</w:t>
      </w:r>
      <w:r w:rsidRPr="00D868B8">
        <w:rPr>
          <w:rFonts w:ascii="Times New Roman" w:eastAsia="Times New Roman" w:hAnsi="Times New Roman" w:cs="Times New Roman"/>
          <w:color w:val="000000"/>
          <w:lang w:val="uk-UA"/>
        </w:rPr>
        <w:t xml:space="preserve"> підро</w:t>
      </w:r>
      <w:r w:rsidR="005642E0" w:rsidRPr="00D868B8">
        <w:rPr>
          <w:rFonts w:ascii="Times New Roman" w:eastAsia="Times New Roman" w:hAnsi="Times New Roman" w:cs="Times New Roman"/>
          <w:color w:val="000000"/>
          <w:lang w:val="uk-UA"/>
        </w:rPr>
        <w:t>зділи.</w:t>
      </w:r>
    </w:p>
    <w:p w14:paraId="56020D67" w14:textId="77777777" w:rsidR="00034EF7" w:rsidRPr="00D868B8" w:rsidRDefault="00034EF7" w:rsidP="00011EF5">
      <w:pPr>
        <w:spacing w:before="240" w:after="0" w:line="360" w:lineRule="auto"/>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Основні відомості про Товариство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770"/>
      </w:tblGrid>
      <w:tr w:rsidR="00034EF7" w:rsidRPr="00D868B8" w14:paraId="769C0F08" w14:textId="77777777" w:rsidTr="005434AF">
        <w:tc>
          <w:tcPr>
            <w:tcW w:w="1463" w:type="pct"/>
          </w:tcPr>
          <w:p w14:paraId="27C8FDEA" w14:textId="77777777"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Повна назва Товариства</w:t>
            </w:r>
          </w:p>
        </w:tc>
        <w:tc>
          <w:tcPr>
            <w:tcW w:w="3537" w:type="pct"/>
          </w:tcPr>
          <w:p w14:paraId="64C1B726" w14:textId="77777777" w:rsidR="001E7AD0" w:rsidRPr="00D868B8" w:rsidRDefault="003E5B07" w:rsidP="001E7AD0">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ПРИВАТНЕ АКЦІОНЕРНЕ ТО</w:t>
            </w:r>
            <w:r w:rsidR="00A43E9B">
              <w:rPr>
                <w:rFonts w:ascii="Times New Roman" w:eastAsia="Times New Roman" w:hAnsi="Times New Roman" w:cs="Times New Roman"/>
                <w:color w:val="000000" w:themeColor="text1"/>
                <w:lang w:val="uk-UA"/>
              </w:rPr>
              <w:t>ВАРИСТВО "СЛОВ'ЯНСЬКІ ШПАЛЕРИ -</w:t>
            </w:r>
            <w:r w:rsidRPr="00D868B8">
              <w:rPr>
                <w:rFonts w:ascii="Times New Roman" w:eastAsia="Times New Roman" w:hAnsi="Times New Roman" w:cs="Times New Roman"/>
                <w:color w:val="000000" w:themeColor="text1"/>
                <w:lang w:val="uk-UA"/>
              </w:rPr>
              <w:t>КФТП"</w:t>
            </w:r>
          </w:p>
        </w:tc>
      </w:tr>
      <w:tr w:rsidR="00034EF7" w:rsidRPr="00D868B8" w14:paraId="33D21B46" w14:textId="77777777" w:rsidTr="005434AF">
        <w:tc>
          <w:tcPr>
            <w:tcW w:w="1463" w:type="pct"/>
          </w:tcPr>
          <w:p w14:paraId="5BF9AB21" w14:textId="77777777"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Скорочена назва Товариства </w:t>
            </w:r>
          </w:p>
        </w:tc>
        <w:tc>
          <w:tcPr>
            <w:tcW w:w="3537" w:type="pct"/>
          </w:tcPr>
          <w:p w14:paraId="1426E955" w14:textId="77777777" w:rsidR="00034EF7" w:rsidRPr="00D868B8" w:rsidRDefault="00A43E9B" w:rsidP="00034EF7">
            <w:pPr>
              <w:spacing w:after="0"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АТ "СЛОВ'ЯНСЬКІ ШПАЛЕРИ</w:t>
            </w:r>
            <w:r w:rsidR="003E5B07" w:rsidRPr="00D868B8">
              <w:rPr>
                <w:rFonts w:ascii="Times New Roman" w:eastAsia="Times New Roman" w:hAnsi="Times New Roman" w:cs="Times New Roman"/>
                <w:color w:val="000000" w:themeColor="text1"/>
                <w:lang w:val="uk-UA"/>
              </w:rPr>
              <w:t>-КФТП"</w:t>
            </w:r>
          </w:p>
        </w:tc>
      </w:tr>
      <w:tr w:rsidR="00034EF7" w:rsidRPr="00D868B8" w14:paraId="5C847E65" w14:textId="77777777" w:rsidTr="005434AF">
        <w:tc>
          <w:tcPr>
            <w:tcW w:w="1463" w:type="pct"/>
          </w:tcPr>
          <w:p w14:paraId="1E6D2B84" w14:textId="77777777"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Організаційно-правова форма Товариства </w:t>
            </w:r>
          </w:p>
        </w:tc>
        <w:tc>
          <w:tcPr>
            <w:tcW w:w="3537" w:type="pct"/>
          </w:tcPr>
          <w:p w14:paraId="5D2B2DAF" w14:textId="77777777" w:rsidR="00034EF7" w:rsidRPr="00D868B8" w:rsidRDefault="001E7AD0"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ПРИВАТНЕ АКЦІОНЕРНЕ ТОВАРИСТВО</w:t>
            </w:r>
          </w:p>
        </w:tc>
      </w:tr>
      <w:tr w:rsidR="00034EF7" w:rsidRPr="00D868B8" w14:paraId="045F5A57" w14:textId="77777777" w:rsidTr="005434AF">
        <w:tc>
          <w:tcPr>
            <w:tcW w:w="1463" w:type="pct"/>
          </w:tcPr>
          <w:p w14:paraId="61F1D124" w14:textId="77777777"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Ознака особи</w:t>
            </w:r>
          </w:p>
        </w:tc>
        <w:tc>
          <w:tcPr>
            <w:tcW w:w="3537" w:type="pct"/>
          </w:tcPr>
          <w:p w14:paraId="14F133DD" w14:textId="77777777"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Юридична</w:t>
            </w:r>
          </w:p>
        </w:tc>
      </w:tr>
      <w:tr w:rsidR="00034EF7" w:rsidRPr="00D868B8" w14:paraId="7B5DE3AA" w14:textId="77777777" w:rsidTr="005434AF">
        <w:tc>
          <w:tcPr>
            <w:tcW w:w="1463" w:type="pct"/>
          </w:tcPr>
          <w:p w14:paraId="59195FCB" w14:textId="77777777"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Форма власності </w:t>
            </w:r>
          </w:p>
        </w:tc>
        <w:tc>
          <w:tcPr>
            <w:tcW w:w="3537" w:type="pct"/>
          </w:tcPr>
          <w:p w14:paraId="3D7CE4AF" w14:textId="77777777"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Приватна</w:t>
            </w:r>
          </w:p>
        </w:tc>
      </w:tr>
      <w:tr w:rsidR="00034EF7" w:rsidRPr="00D868B8" w14:paraId="2B43E689" w14:textId="77777777" w:rsidTr="00CE4504">
        <w:trPr>
          <w:trHeight w:val="100"/>
        </w:trPr>
        <w:tc>
          <w:tcPr>
            <w:tcW w:w="1463" w:type="pct"/>
          </w:tcPr>
          <w:p w14:paraId="5BF3E5A5" w14:textId="77777777"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за ЄДРПОУ</w:t>
            </w:r>
          </w:p>
        </w:tc>
        <w:tc>
          <w:tcPr>
            <w:tcW w:w="3537" w:type="pct"/>
          </w:tcPr>
          <w:p w14:paraId="36BDD291" w14:textId="77777777" w:rsidR="00034EF7" w:rsidRPr="00D868B8" w:rsidRDefault="003E5B0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00278876</w:t>
            </w:r>
          </w:p>
        </w:tc>
      </w:tr>
      <w:tr w:rsidR="00034EF7" w:rsidRPr="00D868B8" w14:paraId="2C0939E0" w14:textId="77777777" w:rsidTr="005434AF">
        <w:trPr>
          <w:trHeight w:val="410"/>
        </w:trPr>
        <w:tc>
          <w:tcPr>
            <w:tcW w:w="1463" w:type="pct"/>
          </w:tcPr>
          <w:p w14:paraId="66EFD1C9" w14:textId="77777777"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Місцезнаходження:</w:t>
            </w:r>
          </w:p>
        </w:tc>
        <w:tc>
          <w:tcPr>
            <w:tcW w:w="3537" w:type="pct"/>
          </w:tcPr>
          <w:p w14:paraId="194FF8D1" w14:textId="77777777" w:rsidR="00034EF7" w:rsidRPr="00D868B8" w:rsidRDefault="003E5B07" w:rsidP="003E5B0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15300, Чернігівська обл., </w:t>
            </w:r>
            <w:proofErr w:type="spellStart"/>
            <w:r w:rsidRPr="00D868B8">
              <w:rPr>
                <w:rFonts w:ascii="Times New Roman" w:eastAsia="Times New Roman" w:hAnsi="Times New Roman" w:cs="Times New Roman"/>
                <w:color w:val="000000" w:themeColor="text1"/>
                <w:lang w:val="uk-UA"/>
              </w:rPr>
              <w:t>Корюківський</w:t>
            </w:r>
            <w:proofErr w:type="spellEnd"/>
            <w:r w:rsidRPr="00D868B8">
              <w:rPr>
                <w:rFonts w:ascii="Times New Roman" w:eastAsia="Times New Roman" w:hAnsi="Times New Roman" w:cs="Times New Roman"/>
                <w:color w:val="000000" w:themeColor="text1"/>
                <w:lang w:val="uk-UA"/>
              </w:rPr>
              <w:t xml:space="preserve"> район, місто Корюківка, ВУЛИЦЯ ПЕРЕДЗАВОДСЬКА, будинок 4</w:t>
            </w:r>
          </w:p>
        </w:tc>
      </w:tr>
      <w:tr w:rsidR="00034EF7" w:rsidRPr="00D868B8" w14:paraId="467F53BD" w14:textId="77777777" w:rsidTr="005434AF">
        <w:trPr>
          <w:trHeight w:val="304"/>
        </w:trPr>
        <w:tc>
          <w:tcPr>
            <w:tcW w:w="1463" w:type="pct"/>
          </w:tcPr>
          <w:p w14:paraId="78FE18F1" w14:textId="77777777" w:rsidR="00034EF7" w:rsidRPr="00D868B8" w:rsidRDefault="00034EF7" w:rsidP="001E7AD0">
            <w:pPr>
              <w:spacing w:after="0"/>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lastRenderedPageBreak/>
              <w:t>Дата державної реєстрації</w:t>
            </w:r>
          </w:p>
        </w:tc>
        <w:tc>
          <w:tcPr>
            <w:tcW w:w="3537" w:type="pct"/>
          </w:tcPr>
          <w:p w14:paraId="470FDC32" w14:textId="77777777" w:rsidR="00034EF7" w:rsidRPr="00D868B8" w:rsidRDefault="003E5B07" w:rsidP="003E5B07">
            <w:pPr>
              <w:spacing w:after="0"/>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12</w:t>
            </w:r>
            <w:r w:rsidR="001E7AD0" w:rsidRPr="00D868B8">
              <w:rPr>
                <w:rFonts w:ascii="Times New Roman" w:eastAsia="Times New Roman" w:hAnsi="Times New Roman" w:cs="Times New Roman"/>
                <w:color w:val="000000" w:themeColor="text1"/>
                <w:lang w:val="uk-UA"/>
              </w:rPr>
              <w:t>.0</w:t>
            </w:r>
            <w:r w:rsidRPr="00D868B8">
              <w:rPr>
                <w:rFonts w:ascii="Times New Roman" w:eastAsia="Times New Roman" w:hAnsi="Times New Roman" w:cs="Times New Roman"/>
                <w:color w:val="000000" w:themeColor="text1"/>
                <w:lang w:val="uk-UA"/>
              </w:rPr>
              <w:t>7</w:t>
            </w:r>
            <w:r w:rsidR="001E7AD0" w:rsidRPr="00D868B8">
              <w:rPr>
                <w:rFonts w:ascii="Times New Roman" w:eastAsia="Times New Roman" w:hAnsi="Times New Roman" w:cs="Times New Roman"/>
                <w:color w:val="000000" w:themeColor="text1"/>
                <w:lang w:val="uk-UA"/>
              </w:rPr>
              <w:t>.</w:t>
            </w:r>
            <w:r w:rsidRPr="00D868B8">
              <w:rPr>
                <w:rFonts w:ascii="Times New Roman" w:eastAsia="Times New Roman" w:hAnsi="Times New Roman" w:cs="Times New Roman"/>
                <w:color w:val="000000" w:themeColor="text1"/>
                <w:lang w:val="uk-UA"/>
              </w:rPr>
              <w:t>1994</w:t>
            </w:r>
            <w:r w:rsidR="001E7AD0" w:rsidRPr="00D868B8">
              <w:rPr>
                <w:rFonts w:ascii="Times New Roman" w:eastAsia="Times New Roman" w:hAnsi="Times New Roman" w:cs="Times New Roman"/>
                <w:color w:val="000000" w:themeColor="text1"/>
                <w:lang w:val="uk-UA"/>
              </w:rPr>
              <w:t xml:space="preserve"> рік</w:t>
            </w:r>
          </w:p>
        </w:tc>
      </w:tr>
      <w:tr w:rsidR="00034EF7" w:rsidRPr="00D868B8" w14:paraId="71372233" w14:textId="77777777" w:rsidTr="005434AF">
        <w:trPr>
          <w:trHeight w:val="304"/>
        </w:trPr>
        <w:tc>
          <w:tcPr>
            <w:tcW w:w="1463" w:type="pct"/>
          </w:tcPr>
          <w:p w14:paraId="1DBC50E1" w14:textId="77777777"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Ліцензі</w:t>
            </w:r>
            <w:r w:rsidR="0034159F" w:rsidRPr="00D868B8">
              <w:rPr>
                <w:rFonts w:ascii="Times New Roman" w:eastAsia="Times New Roman" w:hAnsi="Times New Roman" w:cs="Times New Roman"/>
                <w:color w:val="000000" w:themeColor="text1"/>
                <w:lang w:val="uk-UA"/>
              </w:rPr>
              <w:t>ї</w:t>
            </w:r>
          </w:p>
        </w:tc>
        <w:tc>
          <w:tcPr>
            <w:tcW w:w="3537" w:type="pct"/>
          </w:tcPr>
          <w:p w14:paraId="5C778BB2" w14:textId="77777777" w:rsidR="00034EF7" w:rsidRPr="00D868B8" w:rsidRDefault="0041502C" w:rsidP="00034EF7">
            <w:pPr>
              <w:spacing w:after="0" w:line="240" w:lineRule="auto"/>
              <w:jc w:val="both"/>
              <w:rPr>
                <w:rFonts w:ascii="Times New Roman" w:eastAsia="Times New Roman" w:hAnsi="Times New Roman" w:cs="Times New Roman"/>
                <w:color w:val="000000" w:themeColor="text1"/>
                <w:lang w:val="uk-UA"/>
              </w:rPr>
            </w:pPr>
            <w:r w:rsidRPr="00937E8C">
              <w:rPr>
                <w:rFonts w:ascii="Times New Roman" w:eastAsia="Times New Roman" w:hAnsi="Times New Roman" w:cs="Times New Roman"/>
                <w:color w:val="000000" w:themeColor="text1"/>
                <w:lang w:val="uk-UA"/>
              </w:rPr>
              <w:t>У Товариства відсутні Ліцензії на провадження господарської діяльності</w:t>
            </w:r>
          </w:p>
        </w:tc>
      </w:tr>
      <w:tr w:rsidR="00034EF7" w:rsidRPr="00D868B8" w14:paraId="0D0EFCBA" w14:textId="77777777" w:rsidTr="005434AF">
        <w:trPr>
          <w:trHeight w:val="225"/>
        </w:trPr>
        <w:tc>
          <w:tcPr>
            <w:tcW w:w="1463" w:type="pct"/>
          </w:tcPr>
          <w:p w14:paraId="6B27E600" w14:textId="77777777"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Номер запису в ЄДР</w:t>
            </w:r>
          </w:p>
        </w:tc>
        <w:tc>
          <w:tcPr>
            <w:tcW w:w="3537" w:type="pct"/>
          </w:tcPr>
          <w:p w14:paraId="74AF885B" w14:textId="77777777" w:rsidR="00034EF7" w:rsidRPr="00D868B8" w:rsidRDefault="003E5B0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1 048 120 0000 000021</w:t>
            </w:r>
          </w:p>
        </w:tc>
      </w:tr>
      <w:tr w:rsidR="00034EF7" w:rsidRPr="00D868B8" w14:paraId="579C86F2" w14:textId="77777777" w:rsidTr="005434AF">
        <w:trPr>
          <w:trHeight w:val="210"/>
        </w:trPr>
        <w:tc>
          <w:tcPr>
            <w:tcW w:w="1463" w:type="pct"/>
          </w:tcPr>
          <w:p w14:paraId="1302342E" w14:textId="77777777"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Основні види діяльності КВЕД:</w:t>
            </w:r>
          </w:p>
        </w:tc>
        <w:tc>
          <w:tcPr>
            <w:tcW w:w="3537" w:type="pct"/>
          </w:tcPr>
          <w:p w14:paraId="56987C8F" w14:textId="77777777"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02.10 Лісівництво та інша діяльність у лісовому господарстві;</w:t>
            </w:r>
          </w:p>
          <w:p w14:paraId="32EF6E77" w14:textId="77777777"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02.20 Лісозаготівлі;</w:t>
            </w:r>
          </w:p>
          <w:p w14:paraId="266D9004" w14:textId="77777777"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02.40 Надання допоміжних послуг у лісовому господарстві;</w:t>
            </w:r>
          </w:p>
          <w:p w14:paraId="543AB98D" w14:textId="77777777"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16.10 Лісопильне та стругальне виробництво;</w:t>
            </w:r>
          </w:p>
          <w:p w14:paraId="6BED36BA" w14:textId="77777777"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16.21 Виробництво фанери, дерев'яних плит і панелей, шпону;</w:t>
            </w:r>
          </w:p>
          <w:p w14:paraId="06597BFA" w14:textId="77777777"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16.22 Виробництво щитового паркету;</w:t>
            </w:r>
          </w:p>
          <w:p w14:paraId="31F5E9C8" w14:textId="77777777"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16.23 Виробництво інших дерев'яних будівельних конструкцій і столярних виробів;</w:t>
            </w:r>
          </w:p>
          <w:p w14:paraId="42166DD4" w14:textId="77777777"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16.24 Виробництво дерев'яної тари;</w:t>
            </w:r>
          </w:p>
          <w:p w14:paraId="7180457D" w14:textId="77777777"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16.29 Виробництво інших виробів з деревини; виготовлення виробів з корка, соломки та рослинних матеріалів для плетіння;</w:t>
            </w:r>
          </w:p>
          <w:p w14:paraId="60F6C6B1" w14:textId="77777777"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17.12 Виробництво паперу та картону;</w:t>
            </w:r>
          </w:p>
          <w:p w14:paraId="76315EEC" w14:textId="77777777"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17.24 Виробництво шпалер (основний);</w:t>
            </w:r>
          </w:p>
          <w:p w14:paraId="5F136FC8" w14:textId="77777777"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49.41 Вантажний автомобільний транспорт;</w:t>
            </w:r>
          </w:p>
          <w:p w14:paraId="07B422CD" w14:textId="77777777"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52.10 Складське господарство;</w:t>
            </w:r>
          </w:p>
          <w:p w14:paraId="24A7CF77" w14:textId="77777777"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52.29 Інша допоміжна діяльність у сфері транспорту;</w:t>
            </w:r>
          </w:p>
          <w:p w14:paraId="54CEDC86" w14:textId="77777777"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55.10 Діяльність готелів і подібних засобів тимчасового розміщування;</w:t>
            </w:r>
          </w:p>
          <w:p w14:paraId="1EEEE7C9" w14:textId="77777777"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56.30 Обслуговування напоями;</w:t>
            </w:r>
          </w:p>
          <w:p w14:paraId="4E3EBB19" w14:textId="77777777" w:rsidR="00034EF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36.00 Забір, очищення та постачання води</w:t>
            </w:r>
          </w:p>
        </w:tc>
      </w:tr>
      <w:tr w:rsidR="00034EF7" w:rsidRPr="00D868B8" w14:paraId="5F244A92" w14:textId="77777777" w:rsidTr="005434AF">
        <w:trPr>
          <w:trHeight w:val="550"/>
        </w:trPr>
        <w:tc>
          <w:tcPr>
            <w:tcW w:w="1463" w:type="pct"/>
            <w:shd w:val="clear" w:color="auto" w:fill="auto"/>
          </w:tcPr>
          <w:p w14:paraId="2AF1DC17" w14:textId="77777777"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Учасники/Засновник Товариства</w:t>
            </w:r>
          </w:p>
        </w:tc>
        <w:tc>
          <w:tcPr>
            <w:tcW w:w="3537" w:type="pct"/>
          </w:tcPr>
          <w:p w14:paraId="1B952098" w14:textId="77777777" w:rsidR="0035539A" w:rsidRPr="00D868B8" w:rsidRDefault="0035539A"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АКЦІОНЕРИ ФІЗИЧНІ ТА ЮРИДИЧНІ ОСОБИ </w:t>
            </w:r>
            <w:r w:rsidR="00F47EE9" w:rsidRPr="00D868B8">
              <w:rPr>
                <w:rFonts w:ascii="Times New Roman" w:eastAsia="Times New Roman" w:hAnsi="Times New Roman" w:cs="Times New Roman"/>
                <w:color w:val="000000" w:themeColor="text1"/>
                <w:lang w:val="uk-UA"/>
              </w:rPr>
              <w:t xml:space="preserve"> </w:t>
            </w:r>
            <w:r w:rsidRPr="00D868B8">
              <w:rPr>
                <w:rFonts w:ascii="Times New Roman" w:eastAsia="Times New Roman" w:hAnsi="Times New Roman" w:cs="Times New Roman"/>
                <w:color w:val="000000" w:themeColor="text1"/>
                <w:lang w:val="uk-UA"/>
              </w:rPr>
              <w:t xml:space="preserve">ЗГІДНО РЕЄСТРУ </w:t>
            </w:r>
          </w:p>
          <w:p w14:paraId="43103093" w14:textId="77777777" w:rsidR="00034EF7" w:rsidRPr="00D868B8" w:rsidRDefault="00704B79"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Розмір внеску до статутного фонду (грн.): </w:t>
            </w:r>
            <w:r w:rsidR="007343CA" w:rsidRPr="00D868B8">
              <w:rPr>
                <w:rFonts w:ascii="Times New Roman" w:eastAsia="Times New Roman" w:hAnsi="Times New Roman" w:cs="Times New Roman"/>
                <w:color w:val="000000" w:themeColor="text1"/>
                <w:lang w:val="uk-UA"/>
              </w:rPr>
              <w:t>48 174 400,00</w:t>
            </w:r>
          </w:p>
        </w:tc>
      </w:tr>
      <w:tr w:rsidR="00034EF7" w:rsidRPr="00D868B8" w14:paraId="683B70BA" w14:textId="77777777" w:rsidTr="005434AF">
        <w:tc>
          <w:tcPr>
            <w:tcW w:w="1463" w:type="pct"/>
          </w:tcPr>
          <w:p w14:paraId="0E4DB4B5" w14:textId="77777777"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Керівник, головний бухгалтер, кількість працівників</w:t>
            </w:r>
          </w:p>
        </w:tc>
        <w:tc>
          <w:tcPr>
            <w:tcW w:w="3537" w:type="pct"/>
          </w:tcPr>
          <w:p w14:paraId="561A4C49" w14:textId="77777777" w:rsidR="00D306A4" w:rsidRPr="00D868B8" w:rsidRDefault="00D306A4" w:rsidP="00D306A4">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Керівник – </w:t>
            </w:r>
            <w:proofErr w:type="spellStart"/>
            <w:r w:rsidR="007343CA" w:rsidRPr="00D868B8">
              <w:rPr>
                <w:rFonts w:ascii="Times New Roman" w:eastAsia="Times New Roman" w:hAnsi="Times New Roman" w:cs="Times New Roman"/>
                <w:color w:val="000000" w:themeColor="text1"/>
                <w:lang w:val="uk-UA"/>
              </w:rPr>
              <w:t>Мурай</w:t>
            </w:r>
            <w:proofErr w:type="spellEnd"/>
            <w:r w:rsidR="007343CA" w:rsidRPr="00D868B8">
              <w:rPr>
                <w:rFonts w:ascii="Times New Roman" w:eastAsia="Times New Roman" w:hAnsi="Times New Roman" w:cs="Times New Roman"/>
                <w:color w:val="000000" w:themeColor="text1"/>
                <w:lang w:val="uk-UA"/>
              </w:rPr>
              <w:t xml:space="preserve"> Віктор Петрович</w:t>
            </w:r>
          </w:p>
          <w:p w14:paraId="49ED5FC4" w14:textId="77777777" w:rsidR="00D306A4" w:rsidRPr="00D868B8" w:rsidRDefault="00D306A4" w:rsidP="00D306A4">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Головний бухгалте</w:t>
            </w:r>
            <w:r w:rsidR="00E673C2" w:rsidRPr="00D868B8">
              <w:rPr>
                <w:rFonts w:ascii="Times New Roman" w:eastAsia="Times New Roman" w:hAnsi="Times New Roman" w:cs="Times New Roman"/>
                <w:color w:val="000000" w:themeColor="text1"/>
                <w:lang w:val="uk-UA"/>
              </w:rPr>
              <w:t xml:space="preserve">р – </w:t>
            </w:r>
            <w:proofErr w:type="spellStart"/>
            <w:r w:rsidR="007343CA" w:rsidRPr="00D868B8">
              <w:rPr>
                <w:rFonts w:ascii="Times New Roman" w:eastAsia="Times New Roman" w:hAnsi="Times New Roman" w:cs="Times New Roman"/>
                <w:color w:val="000000" w:themeColor="text1"/>
                <w:lang w:val="uk-UA"/>
              </w:rPr>
              <w:t>Кугук</w:t>
            </w:r>
            <w:proofErr w:type="spellEnd"/>
            <w:r w:rsidR="007343CA" w:rsidRPr="00D868B8">
              <w:rPr>
                <w:rFonts w:ascii="Times New Roman" w:eastAsia="Times New Roman" w:hAnsi="Times New Roman" w:cs="Times New Roman"/>
                <w:color w:val="000000" w:themeColor="text1"/>
                <w:lang w:val="uk-UA"/>
              </w:rPr>
              <w:t xml:space="preserve"> Ірина Іванівна</w:t>
            </w:r>
            <w:r w:rsidRPr="00D868B8">
              <w:rPr>
                <w:rFonts w:ascii="Times New Roman" w:eastAsia="Times New Roman" w:hAnsi="Times New Roman" w:cs="Times New Roman"/>
                <w:color w:val="000000" w:themeColor="text1"/>
                <w:lang w:val="uk-UA"/>
              </w:rPr>
              <w:t xml:space="preserve"> </w:t>
            </w:r>
          </w:p>
          <w:p w14:paraId="327FB47A" w14:textId="77777777" w:rsidR="00034EF7" w:rsidRPr="00D868B8" w:rsidRDefault="00D306A4" w:rsidP="00D306A4">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Середня кількість працівників </w:t>
            </w:r>
            <w:r w:rsidR="007343CA" w:rsidRPr="00D868B8">
              <w:rPr>
                <w:rFonts w:ascii="Times New Roman" w:eastAsia="Times New Roman" w:hAnsi="Times New Roman" w:cs="Times New Roman"/>
                <w:color w:val="000000" w:themeColor="text1"/>
                <w:lang w:val="uk-UA"/>
              </w:rPr>
              <w:t>– 1</w:t>
            </w:r>
            <w:r w:rsidR="007543BC">
              <w:rPr>
                <w:rFonts w:ascii="Times New Roman" w:eastAsia="Times New Roman" w:hAnsi="Times New Roman" w:cs="Times New Roman"/>
                <w:color w:val="000000" w:themeColor="text1"/>
                <w:lang w:val="uk-UA"/>
              </w:rPr>
              <w:t xml:space="preserve"> </w:t>
            </w:r>
            <w:r w:rsidR="007343CA" w:rsidRPr="00D868B8">
              <w:rPr>
                <w:rFonts w:ascii="Times New Roman" w:eastAsia="Times New Roman" w:hAnsi="Times New Roman" w:cs="Times New Roman"/>
                <w:color w:val="000000" w:themeColor="text1"/>
                <w:lang w:val="uk-UA"/>
              </w:rPr>
              <w:t>052</w:t>
            </w:r>
            <w:r w:rsidR="00E673C2" w:rsidRPr="00D868B8">
              <w:rPr>
                <w:rFonts w:ascii="Times New Roman" w:eastAsia="Times New Roman" w:hAnsi="Times New Roman" w:cs="Times New Roman"/>
                <w:color w:val="000000" w:themeColor="text1"/>
                <w:lang w:val="uk-UA"/>
              </w:rPr>
              <w:t xml:space="preserve"> особи</w:t>
            </w:r>
          </w:p>
        </w:tc>
      </w:tr>
    </w:tbl>
    <w:p w14:paraId="4B60898E" w14:textId="77777777" w:rsidR="003E7DE7" w:rsidRPr="00D868B8" w:rsidRDefault="003E7DE7" w:rsidP="0097482F">
      <w:pPr>
        <w:suppressAutoHyphens/>
        <w:spacing w:before="240"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Аудиторам надано до перевірки фінансову звітність Товариства складену за </w:t>
      </w:r>
      <w:r w:rsidR="00F70CBE" w:rsidRPr="00D868B8">
        <w:rPr>
          <w:rFonts w:ascii="Times New Roman" w:eastAsia="Times New Roman" w:hAnsi="Times New Roman" w:cs="Times New Roman"/>
          <w:color w:val="000000"/>
          <w:lang w:val="uk-UA"/>
        </w:rPr>
        <w:t>Міжнародними стандартами фінансової звітності</w:t>
      </w:r>
      <w:r w:rsidRPr="00D868B8">
        <w:rPr>
          <w:rFonts w:ascii="Times New Roman" w:eastAsia="Times New Roman" w:hAnsi="Times New Roman" w:cs="Times New Roman"/>
          <w:color w:val="000000"/>
          <w:lang w:val="uk-UA"/>
        </w:rPr>
        <w:t>, а саме:</w:t>
      </w:r>
    </w:p>
    <w:p w14:paraId="5189DB56" w14:textId="77777777" w:rsidR="003E7DE7" w:rsidRPr="00D868B8" w:rsidRDefault="003E7DE7" w:rsidP="003E7DE7">
      <w:pPr>
        <w:numPr>
          <w:ilvl w:val="0"/>
          <w:numId w:val="1"/>
        </w:numPr>
        <w:tabs>
          <w:tab w:val="left" w:pos="708"/>
          <w:tab w:val="left" w:pos="851"/>
        </w:tabs>
        <w:suppressAutoHyphens/>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Баланс (Звіт про фінансовий стан) </w:t>
      </w:r>
      <w:r w:rsidR="004F54E0" w:rsidRPr="00D868B8">
        <w:rPr>
          <w:rFonts w:ascii="Times New Roman" w:eastAsia="Times New Roman" w:hAnsi="Times New Roman" w:cs="Times New Roman"/>
          <w:color w:val="000000"/>
          <w:lang w:val="uk-UA"/>
        </w:rPr>
        <w:t>(</w:t>
      </w:r>
      <w:r w:rsidRPr="00D868B8">
        <w:rPr>
          <w:rFonts w:ascii="Times New Roman" w:eastAsia="Times New Roman" w:hAnsi="Times New Roman" w:cs="Times New Roman"/>
          <w:color w:val="000000"/>
          <w:lang w:val="uk-UA"/>
        </w:rPr>
        <w:t>Форма № 1</w:t>
      </w:r>
      <w:r w:rsidR="004F54E0" w:rsidRPr="00D868B8">
        <w:rPr>
          <w:rFonts w:ascii="Times New Roman" w:eastAsia="Times New Roman" w:hAnsi="Times New Roman" w:cs="Times New Roman"/>
          <w:color w:val="000000"/>
          <w:lang w:val="uk-UA"/>
        </w:rPr>
        <w:t>)</w:t>
      </w:r>
      <w:r w:rsidRPr="00D868B8">
        <w:rPr>
          <w:rFonts w:ascii="Times New Roman" w:eastAsia="Times New Roman" w:hAnsi="Times New Roman" w:cs="Times New Roman"/>
          <w:color w:val="000000"/>
          <w:lang w:val="uk-UA"/>
        </w:rPr>
        <w:t xml:space="preserve"> станом на 31.12.2019 року;</w:t>
      </w:r>
    </w:p>
    <w:p w14:paraId="30B04869" w14:textId="77777777" w:rsidR="003E7DE7" w:rsidRPr="00D868B8" w:rsidRDefault="003E7DE7" w:rsidP="003E7DE7">
      <w:pPr>
        <w:numPr>
          <w:ilvl w:val="0"/>
          <w:numId w:val="1"/>
        </w:numPr>
        <w:tabs>
          <w:tab w:val="left" w:pos="708"/>
          <w:tab w:val="left" w:pos="851"/>
        </w:tabs>
        <w:suppressAutoHyphens/>
        <w:spacing w:after="0" w:line="240" w:lineRule="auto"/>
        <w:ind w:firstLine="709"/>
        <w:jc w:val="both"/>
        <w:rPr>
          <w:rFonts w:ascii="Times New Roman" w:eastAsia="Times New Roman" w:hAnsi="Times New Roman" w:cs="Times New Roman"/>
          <w:color w:val="000000"/>
          <w:spacing w:val="-2"/>
          <w:lang w:val="uk-UA"/>
        </w:rPr>
      </w:pPr>
      <w:r w:rsidRPr="00D868B8">
        <w:rPr>
          <w:rFonts w:ascii="Times New Roman" w:eastAsia="Times New Roman" w:hAnsi="Times New Roman" w:cs="Times New Roman"/>
          <w:color w:val="000000"/>
          <w:spacing w:val="-2"/>
          <w:lang w:val="uk-UA"/>
        </w:rPr>
        <w:t xml:space="preserve">Звіт про фінансові результати (Звіт про сукупний дохід) </w:t>
      </w:r>
      <w:r w:rsidR="008E694E" w:rsidRPr="00D868B8">
        <w:rPr>
          <w:rFonts w:ascii="Times New Roman" w:eastAsia="Times New Roman" w:hAnsi="Times New Roman" w:cs="Times New Roman"/>
          <w:color w:val="000000"/>
          <w:spacing w:val="-2"/>
          <w:lang w:val="uk-UA"/>
        </w:rPr>
        <w:t>(</w:t>
      </w:r>
      <w:r w:rsidRPr="00D868B8">
        <w:rPr>
          <w:rFonts w:ascii="Times New Roman" w:eastAsia="Times New Roman" w:hAnsi="Times New Roman" w:cs="Times New Roman"/>
          <w:color w:val="000000"/>
          <w:spacing w:val="-2"/>
          <w:lang w:val="uk-UA"/>
        </w:rPr>
        <w:t>Форма № 2</w:t>
      </w:r>
      <w:r w:rsidR="008E694E" w:rsidRPr="00D868B8">
        <w:rPr>
          <w:rFonts w:ascii="Times New Roman" w:eastAsia="Times New Roman" w:hAnsi="Times New Roman" w:cs="Times New Roman"/>
          <w:color w:val="000000"/>
          <w:spacing w:val="-2"/>
          <w:lang w:val="uk-UA"/>
        </w:rPr>
        <w:t>)</w:t>
      </w:r>
      <w:r w:rsidRPr="00D868B8">
        <w:rPr>
          <w:rFonts w:ascii="Times New Roman" w:eastAsia="Times New Roman" w:hAnsi="Times New Roman" w:cs="Times New Roman"/>
          <w:color w:val="000000"/>
          <w:spacing w:val="-2"/>
          <w:lang w:val="uk-UA"/>
        </w:rPr>
        <w:t xml:space="preserve"> </w:t>
      </w:r>
      <w:r w:rsidR="006620BA" w:rsidRPr="00D868B8">
        <w:rPr>
          <w:rFonts w:ascii="Times New Roman" w:eastAsia="Times New Roman" w:hAnsi="Times New Roman" w:cs="Times New Roman"/>
          <w:color w:val="000000"/>
          <w:lang w:val="uk-UA"/>
        </w:rPr>
        <w:t>за 2019 рік</w:t>
      </w:r>
      <w:r w:rsidRPr="00D868B8">
        <w:rPr>
          <w:rFonts w:ascii="Times New Roman" w:eastAsia="Times New Roman" w:hAnsi="Times New Roman" w:cs="Times New Roman"/>
          <w:color w:val="000000"/>
          <w:spacing w:val="-2"/>
          <w:lang w:val="uk-UA"/>
        </w:rPr>
        <w:t>;</w:t>
      </w:r>
    </w:p>
    <w:p w14:paraId="75D6B9A2" w14:textId="77777777" w:rsidR="003E7DE7" w:rsidRPr="00D868B8" w:rsidRDefault="003E7DE7" w:rsidP="003E7DE7">
      <w:pPr>
        <w:numPr>
          <w:ilvl w:val="0"/>
          <w:numId w:val="1"/>
        </w:numPr>
        <w:tabs>
          <w:tab w:val="left" w:pos="708"/>
          <w:tab w:val="left" w:pos="851"/>
        </w:tabs>
        <w:suppressAutoHyphens/>
        <w:spacing w:after="0" w:line="240" w:lineRule="auto"/>
        <w:ind w:firstLine="709"/>
        <w:jc w:val="both"/>
        <w:rPr>
          <w:rFonts w:ascii="Times New Roman" w:eastAsia="Times New Roman" w:hAnsi="Times New Roman" w:cs="Times New Roman"/>
          <w:color w:val="000000"/>
          <w:spacing w:val="-2"/>
          <w:lang w:val="uk-UA"/>
        </w:rPr>
      </w:pPr>
      <w:r w:rsidRPr="00D868B8">
        <w:rPr>
          <w:rFonts w:ascii="Times New Roman" w:eastAsia="Times New Roman" w:hAnsi="Times New Roman" w:cs="Times New Roman"/>
          <w:color w:val="000000"/>
          <w:lang w:val="uk-UA"/>
        </w:rPr>
        <w:t>Звіт про рух грошових коштів (за прямим методом), (Форма № 3</w:t>
      </w:r>
      <w:r w:rsidR="00BB54CF" w:rsidRPr="00D868B8">
        <w:rPr>
          <w:rFonts w:ascii="Times New Roman" w:eastAsia="Times New Roman" w:hAnsi="Times New Roman" w:cs="Times New Roman"/>
          <w:color w:val="000000"/>
          <w:lang w:val="uk-UA"/>
        </w:rPr>
        <w:t>)</w:t>
      </w:r>
      <w:r w:rsidR="006620BA" w:rsidRPr="00D868B8">
        <w:rPr>
          <w:rFonts w:ascii="Times New Roman" w:eastAsia="Times New Roman" w:hAnsi="Times New Roman" w:cs="Times New Roman"/>
          <w:color w:val="000000"/>
          <w:lang w:val="uk-UA"/>
        </w:rPr>
        <w:t xml:space="preserve"> за 2019 рік</w:t>
      </w:r>
      <w:r w:rsidRPr="00D868B8">
        <w:rPr>
          <w:rFonts w:ascii="Times New Roman" w:eastAsia="Times New Roman" w:hAnsi="Times New Roman" w:cs="Times New Roman"/>
          <w:color w:val="000000"/>
          <w:lang w:val="uk-UA"/>
        </w:rPr>
        <w:t>;</w:t>
      </w:r>
    </w:p>
    <w:p w14:paraId="499C85B8" w14:textId="77777777" w:rsidR="003E7DE7" w:rsidRPr="00D868B8" w:rsidRDefault="003E7DE7" w:rsidP="003E7DE7">
      <w:pPr>
        <w:numPr>
          <w:ilvl w:val="0"/>
          <w:numId w:val="1"/>
        </w:numPr>
        <w:tabs>
          <w:tab w:val="left" w:pos="708"/>
          <w:tab w:val="left" w:pos="851"/>
        </w:tabs>
        <w:suppressAutoHyphens/>
        <w:spacing w:after="0" w:line="240" w:lineRule="auto"/>
        <w:ind w:firstLine="709"/>
        <w:jc w:val="both"/>
        <w:rPr>
          <w:rFonts w:ascii="Times New Roman" w:eastAsia="Times New Roman" w:hAnsi="Times New Roman" w:cs="Times New Roman"/>
          <w:color w:val="000000"/>
          <w:spacing w:val="-2"/>
          <w:lang w:val="uk-UA"/>
        </w:rPr>
      </w:pPr>
      <w:r w:rsidRPr="00D868B8">
        <w:rPr>
          <w:rFonts w:ascii="Times New Roman" w:eastAsia="Times New Roman" w:hAnsi="Times New Roman" w:cs="Times New Roman"/>
          <w:color w:val="000000"/>
          <w:lang w:val="uk-UA"/>
        </w:rPr>
        <w:t xml:space="preserve">Звіт про власний капітал (Форма № 4) </w:t>
      </w:r>
      <w:r w:rsidR="006620BA" w:rsidRPr="00D868B8">
        <w:rPr>
          <w:rFonts w:ascii="Times New Roman" w:eastAsia="Times New Roman" w:hAnsi="Times New Roman" w:cs="Times New Roman"/>
          <w:color w:val="000000"/>
          <w:lang w:val="uk-UA"/>
        </w:rPr>
        <w:t>за 2019 рік</w:t>
      </w:r>
      <w:r w:rsidRPr="00D868B8">
        <w:rPr>
          <w:rFonts w:ascii="Times New Roman" w:eastAsia="Times New Roman" w:hAnsi="Times New Roman" w:cs="Times New Roman"/>
          <w:color w:val="000000"/>
          <w:lang w:val="uk-UA"/>
        </w:rPr>
        <w:t>;</w:t>
      </w:r>
    </w:p>
    <w:p w14:paraId="14C2C614" w14:textId="77777777" w:rsidR="003E7DE7" w:rsidRPr="00D868B8" w:rsidRDefault="003E7DE7" w:rsidP="003E7DE7">
      <w:pPr>
        <w:numPr>
          <w:ilvl w:val="0"/>
          <w:numId w:val="1"/>
        </w:numPr>
        <w:tabs>
          <w:tab w:val="left" w:pos="708"/>
          <w:tab w:val="left" w:pos="851"/>
        </w:tabs>
        <w:suppressAutoHyphens/>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Примітки фінансової звітності</w:t>
      </w:r>
      <w:r w:rsidR="00F70CBE"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за рік, що закінчився 31 грудня 2019 року.</w:t>
      </w:r>
    </w:p>
    <w:p w14:paraId="0F35A5C4" w14:textId="77777777" w:rsidR="003E7DE7" w:rsidRPr="00D868B8" w:rsidRDefault="003E7DE7" w:rsidP="003E7DE7">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Фінансова звітність Товариства за 2019 фінансовий рік є звітністю, яка відповідає вимогам </w:t>
      </w:r>
      <w:r w:rsidR="00F70CBE" w:rsidRPr="00D868B8">
        <w:rPr>
          <w:rFonts w:ascii="Times New Roman" w:eastAsia="Times New Roman" w:hAnsi="Times New Roman" w:cs="Times New Roman"/>
          <w:color w:val="000000"/>
          <w:lang w:val="uk-UA"/>
        </w:rPr>
        <w:t>Міжнародних стандартів фінансової звітності</w:t>
      </w:r>
      <w:r w:rsidRPr="00D868B8">
        <w:rPr>
          <w:rFonts w:ascii="Times New Roman" w:eastAsia="Times New Roman" w:hAnsi="Times New Roman" w:cs="Times New Roman"/>
          <w:color w:val="000000"/>
          <w:lang w:val="uk-UA"/>
        </w:rPr>
        <w:t xml:space="preserve"> (надалі – </w:t>
      </w:r>
      <w:r w:rsidR="00F70CBE" w:rsidRPr="00D868B8">
        <w:rPr>
          <w:rFonts w:ascii="Times New Roman" w:eastAsia="Times New Roman" w:hAnsi="Times New Roman" w:cs="Times New Roman"/>
          <w:color w:val="000000"/>
          <w:lang w:val="uk-UA"/>
        </w:rPr>
        <w:t>МСФЗ</w:t>
      </w:r>
      <w:r w:rsidRPr="00D868B8">
        <w:rPr>
          <w:rFonts w:ascii="Times New Roman" w:eastAsia="Times New Roman" w:hAnsi="Times New Roman" w:cs="Times New Roman"/>
          <w:color w:val="000000"/>
          <w:lang w:val="uk-UA"/>
        </w:rPr>
        <w:t xml:space="preserve">). </w:t>
      </w:r>
    </w:p>
    <w:p w14:paraId="18250208" w14:textId="77777777" w:rsidR="003E7DE7" w:rsidRPr="00D868B8" w:rsidRDefault="003E7DE7" w:rsidP="003E7DE7">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Фінансова звітність складена на основі принципу справедливої вартості, крім тих, справедливу вартість яких неможливо оцінити достовірно. Ця фінансова звітність відображає поточну оцінку управлінського персоналу Товариства.</w:t>
      </w:r>
    </w:p>
    <w:p w14:paraId="5ECBBEBA" w14:textId="77777777" w:rsidR="003E7DE7" w:rsidRPr="00D868B8" w:rsidRDefault="003E7DE7" w:rsidP="003E7DE7">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Аудиторський висновок було підготовлено відповідно до </w:t>
      </w:r>
      <w:r w:rsidR="00440B1E" w:rsidRPr="00D868B8">
        <w:rPr>
          <w:rFonts w:ascii="Times New Roman" w:eastAsia="Times New Roman" w:hAnsi="Times New Roman" w:cs="Times New Roman"/>
          <w:color w:val="000000"/>
          <w:lang w:val="uk-UA"/>
        </w:rPr>
        <w:t>Міжнародних стандартів контролю якості</w:t>
      </w:r>
      <w:r w:rsidRPr="00D868B8">
        <w:rPr>
          <w:rFonts w:ascii="Times New Roman" w:eastAsia="Times New Roman" w:hAnsi="Times New Roman" w:cs="Times New Roman"/>
          <w:color w:val="000000"/>
          <w:lang w:val="uk-UA"/>
        </w:rPr>
        <w:t>, аудиту, огляду іншого надання впевненості та супутніх послуг а також вимог НКЦПФР, діючих до такого висновку станом на дату його формування та інших стандартів, що стосуються підготовки аудиторського висновку.</w:t>
      </w:r>
    </w:p>
    <w:p w14:paraId="4960CCE5" w14:textId="77777777" w:rsidR="003E7DE7" w:rsidRPr="00D868B8" w:rsidRDefault="003E7DE7" w:rsidP="003E7DE7">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Дійсна перевірка, проводилася у відповідності з вимогами Закону України "Про  державне  регулювання  ринку  цінних паперів  в  Україні" від 30.10.1996 </w:t>
      </w:r>
      <w:r w:rsidR="00092012" w:rsidRPr="00D868B8">
        <w:rPr>
          <w:rFonts w:ascii="Times New Roman" w:eastAsia="Times New Roman" w:hAnsi="Times New Roman" w:cs="Times New Roman"/>
          <w:color w:val="000000"/>
          <w:lang w:val="uk-UA"/>
        </w:rPr>
        <w:t xml:space="preserve">року </w:t>
      </w:r>
      <w:r w:rsidRPr="00D868B8">
        <w:rPr>
          <w:rFonts w:ascii="Times New Roman" w:eastAsia="Times New Roman" w:hAnsi="Times New Roman" w:cs="Times New Roman"/>
          <w:color w:val="000000"/>
          <w:lang w:val="uk-UA"/>
        </w:rPr>
        <w:t>№ </w:t>
      </w:r>
      <w:r w:rsidRPr="00D868B8">
        <w:rPr>
          <w:rFonts w:ascii="Times New Roman" w:eastAsia="Times New Roman" w:hAnsi="Times New Roman" w:cs="Times New Roman"/>
          <w:bCs/>
          <w:color w:val="000000"/>
          <w:lang w:val="uk-UA"/>
        </w:rPr>
        <w:t>448/96-ВР</w:t>
      </w:r>
      <w:r w:rsidRPr="00D868B8">
        <w:rPr>
          <w:rFonts w:ascii="Times New Roman" w:eastAsia="Times New Roman" w:hAnsi="Times New Roman" w:cs="Times New Roman"/>
          <w:color w:val="000000"/>
          <w:lang w:val="uk-UA"/>
        </w:rPr>
        <w:t xml:space="preserve"> з наступними змінами та доповненнями,  Закону України "Про цінні папери та фондовий ринок" від 23.02.2006 року № 3480-IV з наступними змінами та доповненнями, Закону України " Про аудит фінансової звітності та аудиторську діяльність" від 21.12.2017 року № 2258-VIII з наступними змінами та доповненнями, «Про акціонерні товариства» від 17.09.2008 № 514-VI, з наступними змінами та доповненнями та Міжнародних стандартів контролю якості, аудиту, огляду, іншого надання впевненості та супутніх послуг, прийнятих Аудиторською палатою </w:t>
      </w:r>
      <w:r w:rsidRPr="00D868B8">
        <w:rPr>
          <w:rFonts w:ascii="Times New Roman" w:eastAsia="Times New Roman" w:hAnsi="Times New Roman" w:cs="Times New Roman"/>
          <w:color w:val="000000"/>
          <w:lang w:val="uk-UA"/>
        </w:rPr>
        <w:lastRenderedPageBreak/>
        <w:t>України в якості національних, які використовуються під час аудиторської перевірки фінансової звітності Товариства і перевірок на відповідність. Ці стандарти вимагають, щоб планування і проведення аудиту було спрямовано на одержання розумних доказів відсутності суттєвих перекручень і помилок у фінансовій звітності Товариства.</w:t>
      </w:r>
    </w:p>
    <w:p w14:paraId="21A1598A" w14:textId="77777777" w:rsidR="003E7DE7" w:rsidRPr="00D868B8" w:rsidRDefault="003E7DE7" w:rsidP="003E7DE7">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Аудитори керувалися законодавством України у сфері господарської діяльності та оподаткування, встановленим порядком ведення бухгалтерського обліку і складання фінансової звітності, міжнародними стандартами аудиту, використовували як загальнонаукові методичні прийоми аудиторського контролю (моделювання, абстрагування та ін.) так і власні методичні прийоми (документальні, розрахунково-методичні узагальнення результатів аудиту). Перевірка проводилась відповідно до вимог </w:t>
      </w:r>
      <w:hyperlink r:id="rId10">
        <w:r w:rsidRPr="00D868B8">
          <w:rPr>
            <w:rFonts w:ascii="Times New Roman" w:eastAsia="Times New Roman" w:hAnsi="Times New Roman" w:cs="Times New Roman"/>
            <w:color w:val="000000"/>
            <w:lang w:val="uk-UA"/>
          </w:rPr>
          <w:t>Міжнародних стандартів контролю якості, аудиту, огляду, іншого надання впевненості та супутніх послуг</w:t>
        </w:r>
      </w:hyperlink>
      <w:r w:rsidRPr="00D868B8">
        <w:rPr>
          <w:rFonts w:ascii="Times New Roman" w:eastAsia="Times New Roman" w:hAnsi="Times New Roman" w:cs="Times New Roman"/>
          <w:color w:val="000000"/>
          <w:lang w:val="uk-UA"/>
        </w:rPr>
        <w:t>, зокрема Міжнародних стандартів аудиту 700, 701, 705, 720. Перевіркою передбачалось та планувалось, в рамках обмежень, встановлених договором, щодо обсягу, строків перевірки, та з урахуванням розміру суттєвості помилок з метою отримання достатньої інформації про відсутність або наявність суттєвих помилок у перевіреній фінансовій звітності та задля складання висновку про ступінь достовірності фінансової звітності  та надання оцінки реального фінансового стану об’єкта перевірки. Під час аудиту проводилось дослідження, шляхом тестування доказів щодо обґрунтування сум чи іншої інформації, розкритої у фінансовій звітності, а також оцінка відповідності застосованих принципів обліку та звітності в Україні, чинних протягом періоду перевірки.</w:t>
      </w:r>
    </w:p>
    <w:p w14:paraId="45F4CFA2" w14:textId="77777777" w:rsidR="003E7DE7" w:rsidRPr="00D868B8" w:rsidRDefault="003E7DE7" w:rsidP="003E7DE7">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Використовуючи загальнонаукові та специфічні методичні прийоми, були перевірені дані, за якими була складена перевірена звітність. Під час перевірки були досліджені бухгалтерські принципи оцінки матеріальних статей балансу, що застосовані на об’єкті перевірки: оцінка оборотних і необоротних активів, методи амортизації основних засобів, тощо. </w:t>
      </w:r>
    </w:p>
    <w:p w14:paraId="5BCE6526" w14:textId="77777777" w:rsidR="003E7DE7" w:rsidRPr="00D868B8" w:rsidRDefault="003E7DE7" w:rsidP="003E7DE7">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Ми вважаємо, що отримали достатні та відповідні аудиторські докази для висловлення нашої думки.</w:t>
      </w:r>
    </w:p>
    <w:p w14:paraId="180B40D8" w14:textId="77777777" w:rsidR="00200FBF" w:rsidRPr="00D868B8" w:rsidRDefault="00200FBF" w:rsidP="00200FBF">
      <w:pPr>
        <w:suppressAutoHyphens/>
        <w:spacing w:before="240" w:after="0" w:line="240" w:lineRule="auto"/>
        <w:ind w:firstLine="567"/>
        <w:jc w:val="both"/>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Опис аудиторської перевірки та опис важливих аспектів облікової політики</w:t>
      </w:r>
    </w:p>
    <w:p w14:paraId="02C35060" w14:textId="77777777" w:rsidR="00200FBF" w:rsidRPr="00D868B8" w:rsidRDefault="00200FBF" w:rsidP="00200FBF">
      <w:pPr>
        <w:spacing w:after="0" w:line="240" w:lineRule="auto"/>
        <w:ind w:firstLine="709"/>
        <w:jc w:val="both"/>
        <w:rPr>
          <w:rFonts w:ascii="Times New Roman" w:eastAsia="Times New Roman" w:hAnsi="Times New Roman" w:cs="Times New Roman"/>
          <w:color w:val="000000"/>
          <w:lang w:val="uk-UA"/>
        </w:rPr>
      </w:pPr>
    </w:p>
    <w:p w14:paraId="19EF254E" w14:textId="77777777" w:rsidR="00200FBF" w:rsidRPr="00D868B8" w:rsidRDefault="00200FBF" w:rsidP="00200FB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Планування і проведення аудиту було спрямоване на одержання розумних підтверджень щодо відсутності у фінансовій звітності суттєвих помилок. Дослідження здійснювалось шляхом тестування доказів на обґрунтування сум та інформації, розкритих у фінансовій звітності, а також оцінка відповідності застосованих принципів обліку нормативним вимогам, щодо організації бухгалтерського обліку і звітності в Україні, чинним протягом періоду перевірки.</w:t>
      </w:r>
    </w:p>
    <w:p w14:paraId="0676DE2F" w14:textId="77777777" w:rsidR="00200FBF" w:rsidRPr="00D868B8" w:rsidRDefault="00200FBF" w:rsidP="00200FB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Фінансова звітність Товариства підготовлена згідно з вимогами </w:t>
      </w:r>
      <w:r w:rsidR="00971B31" w:rsidRPr="00D868B8">
        <w:rPr>
          <w:rFonts w:ascii="Times New Roman" w:eastAsia="Times New Roman" w:hAnsi="Times New Roman" w:cs="Times New Roman"/>
          <w:color w:val="000000"/>
          <w:lang w:val="uk-UA"/>
        </w:rPr>
        <w:t>Міжнародних стандартів фінансової звітності</w:t>
      </w:r>
      <w:r w:rsidR="00485C29"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 xml:space="preserve">(надалі – </w:t>
      </w:r>
      <w:r w:rsidR="00971B31" w:rsidRPr="00D868B8">
        <w:rPr>
          <w:rFonts w:ascii="Times New Roman" w:eastAsia="Times New Roman" w:hAnsi="Times New Roman" w:cs="Times New Roman"/>
          <w:color w:val="000000"/>
          <w:lang w:val="uk-UA"/>
        </w:rPr>
        <w:t>МСФЗ</w:t>
      </w:r>
      <w:r w:rsidRPr="00D868B8">
        <w:rPr>
          <w:rFonts w:ascii="Times New Roman" w:eastAsia="Times New Roman" w:hAnsi="Times New Roman" w:cs="Times New Roman"/>
          <w:color w:val="000000"/>
          <w:lang w:val="uk-UA"/>
        </w:rPr>
        <w:t xml:space="preserve">), та Облікової політики </w:t>
      </w:r>
      <w:r w:rsidR="00A43E9B">
        <w:rPr>
          <w:rFonts w:ascii="Times New Roman" w:eastAsia="Times New Roman" w:hAnsi="Times New Roman" w:cs="Times New Roman"/>
          <w:color w:val="000000" w:themeColor="text1"/>
          <w:lang w:val="uk-UA"/>
        </w:rPr>
        <w:t>АТ "СЛОВ'ЯНСЬКІ ШПАЛЕРИ-</w:t>
      </w:r>
      <w:r w:rsidR="00971B31" w:rsidRPr="00D868B8">
        <w:rPr>
          <w:rFonts w:ascii="Times New Roman" w:eastAsia="Times New Roman" w:hAnsi="Times New Roman" w:cs="Times New Roman"/>
          <w:color w:val="000000" w:themeColor="text1"/>
          <w:lang w:val="uk-UA"/>
        </w:rPr>
        <w:t>КФТП"</w:t>
      </w:r>
      <w:r w:rsidRPr="00D868B8">
        <w:rPr>
          <w:rFonts w:ascii="Times New Roman" w:eastAsia="Times New Roman" w:hAnsi="Times New Roman" w:cs="Times New Roman"/>
          <w:color w:val="000000"/>
          <w:lang w:val="uk-UA"/>
        </w:rPr>
        <w:t xml:space="preserve">. </w:t>
      </w:r>
    </w:p>
    <w:p w14:paraId="19366813" w14:textId="77777777" w:rsidR="00200FBF" w:rsidRPr="00D868B8" w:rsidRDefault="00200FBF" w:rsidP="00200FB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Фінансова звітність Товариства  складена станом на кінець останнього дня звітного року. </w:t>
      </w:r>
    </w:p>
    <w:p w14:paraId="574360D1" w14:textId="77777777" w:rsidR="00200FBF" w:rsidRPr="00D868B8" w:rsidRDefault="00200FBF" w:rsidP="00200FB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Аудиторська перевірка включає оцінку застосован</w:t>
      </w:r>
      <w:r w:rsidR="00FA22AA" w:rsidRPr="00D868B8">
        <w:rPr>
          <w:rFonts w:ascii="Times New Roman" w:eastAsia="Times New Roman" w:hAnsi="Times New Roman" w:cs="Times New Roman"/>
          <w:color w:val="000000"/>
          <w:lang w:val="uk-UA"/>
        </w:rPr>
        <w:t xml:space="preserve">их </w:t>
      </w:r>
      <w:r w:rsidRPr="00D868B8">
        <w:rPr>
          <w:rFonts w:ascii="Times New Roman" w:eastAsia="Times New Roman" w:hAnsi="Times New Roman" w:cs="Times New Roman"/>
          <w:color w:val="000000"/>
          <w:lang w:val="uk-UA"/>
        </w:rPr>
        <w:t xml:space="preserve">стандартів фінансової звітності                                         </w:t>
      </w:r>
      <w:r w:rsidR="00A43E9B">
        <w:rPr>
          <w:rFonts w:ascii="Times New Roman" w:eastAsia="Times New Roman" w:hAnsi="Times New Roman" w:cs="Times New Roman"/>
          <w:color w:val="000000" w:themeColor="text1"/>
          <w:lang w:val="uk-UA"/>
        </w:rPr>
        <w:t>АТ "СЛОВ'ЯНСЬКІ ШПАЛЕРИ</w:t>
      </w:r>
      <w:r w:rsidR="003B06B1" w:rsidRPr="00D868B8">
        <w:rPr>
          <w:rFonts w:ascii="Times New Roman" w:eastAsia="Times New Roman" w:hAnsi="Times New Roman" w:cs="Times New Roman"/>
          <w:color w:val="000000" w:themeColor="text1"/>
          <w:lang w:val="uk-UA"/>
        </w:rPr>
        <w:t>-КФТП"</w:t>
      </w:r>
      <w:r w:rsidR="001F6095"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 xml:space="preserve">а також оцінку загального подання фінансових звітів в цілому. Підготовка фінансової звітності вимагає від керівництва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 </w:t>
      </w:r>
    </w:p>
    <w:p w14:paraId="4EE60971" w14:textId="77777777" w:rsidR="00200FBF" w:rsidRPr="00D868B8" w:rsidRDefault="00200FBF" w:rsidP="00200FB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Аудитор при проведенні аудиторської перевірки виходив з того, що дані та інформація, які надані в первинних документах, є достовірними та такими, які відповідають суті здійснених господарських операцій.</w:t>
      </w:r>
    </w:p>
    <w:p w14:paraId="6A0513E2" w14:textId="77777777" w:rsidR="00200FBF" w:rsidRPr="00D868B8" w:rsidRDefault="00200FBF" w:rsidP="00200FBF">
      <w:pPr>
        <w:spacing w:before="240" w:after="0" w:line="240" w:lineRule="auto"/>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Відомості щодо діяльності. Розкриття інформації про стан бухгалтерського обліку та фінансової звітності</w:t>
      </w:r>
    </w:p>
    <w:p w14:paraId="5FD8AB27" w14:textId="77777777" w:rsidR="00200FBF" w:rsidRPr="00D868B8" w:rsidRDefault="00200FBF" w:rsidP="00200FBF">
      <w:pPr>
        <w:suppressAutoHyphens/>
        <w:spacing w:after="0" w:line="240" w:lineRule="auto"/>
        <w:ind w:firstLine="709"/>
        <w:rPr>
          <w:rFonts w:ascii="Times New Roman" w:eastAsia="Times New Roman" w:hAnsi="Times New Roman" w:cs="Times New Roman"/>
          <w:b/>
          <w:color w:val="000000"/>
          <w:shd w:val="clear" w:color="auto" w:fill="FFFFFF"/>
          <w:lang w:val="uk-UA"/>
        </w:rPr>
      </w:pPr>
    </w:p>
    <w:p w14:paraId="162AE025" w14:textId="77777777" w:rsidR="00200FBF" w:rsidRPr="00D868B8" w:rsidRDefault="00200FBF" w:rsidP="00CC5031">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Фінансова звітність Товариства станом на 31.12.2019 року в усіх суттєвих аспектах достовірно та повно подає фінансову інформацію про Товариство станом на 31.12.2019 року згідно з нормативними вимогами щодо організації бухгалтерського обліку та звітності в Україні.</w:t>
      </w:r>
    </w:p>
    <w:p w14:paraId="05E5B147" w14:textId="77777777" w:rsidR="00200FBF" w:rsidRPr="00D868B8" w:rsidRDefault="00200FBF" w:rsidP="00CC5031">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Товариство для складання фінансової звітності використовує Концептуальну основу за </w:t>
      </w:r>
      <w:r w:rsidR="003B06B1" w:rsidRPr="00D868B8">
        <w:rPr>
          <w:rFonts w:ascii="Times New Roman" w:eastAsia="Times New Roman" w:hAnsi="Times New Roman" w:cs="Times New Roman"/>
          <w:color w:val="000000"/>
          <w:lang w:val="uk-UA"/>
        </w:rPr>
        <w:t xml:space="preserve">Міжнародними стандартами фінансової звітності </w:t>
      </w:r>
      <w:r w:rsidRPr="00D868B8">
        <w:rPr>
          <w:rFonts w:ascii="Times New Roman" w:eastAsia="Times New Roman" w:hAnsi="Times New Roman" w:cs="Times New Roman"/>
          <w:color w:val="000000"/>
          <w:lang w:val="uk-UA"/>
        </w:rPr>
        <w:t>(</w:t>
      </w:r>
      <w:r w:rsidR="003B06B1" w:rsidRPr="00D868B8">
        <w:rPr>
          <w:rFonts w:ascii="Times New Roman" w:eastAsia="Times New Roman" w:hAnsi="Times New Roman" w:cs="Times New Roman"/>
          <w:color w:val="000000"/>
          <w:lang w:val="uk-UA"/>
        </w:rPr>
        <w:t>МСФЗ</w:t>
      </w:r>
      <w:r w:rsidRPr="00D868B8">
        <w:rPr>
          <w:rFonts w:ascii="Times New Roman" w:eastAsia="Times New Roman" w:hAnsi="Times New Roman" w:cs="Times New Roman"/>
          <w:color w:val="000000"/>
          <w:lang w:val="uk-UA"/>
        </w:rPr>
        <w:t>). Аудиторською перевіркою було охоплено повний пакет фінансової звітності, складені станом на 31.12.2019 року.</w:t>
      </w:r>
    </w:p>
    <w:p w14:paraId="57CEAF5B" w14:textId="77777777" w:rsidR="00200FBF" w:rsidRPr="00D868B8" w:rsidRDefault="00200FBF" w:rsidP="00CC5031">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На Товаристві фінансова звітність складалась протягом 2019 року своєчасно та представлялась до відповідних контролюючих органів.</w:t>
      </w:r>
    </w:p>
    <w:p w14:paraId="2F2A2999" w14:textId="77777777" w:rsidR="00200FBF" w:rsidRPr="00D868B8" w:rsidRDefault="00200FBF" w:rsidP="00CC5031">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Бухгалтерський облік Товариства ведеться з використанням комп’ютерної техніки та програмного забезпечення 1С-бухгалтерія.</w:t>
      </w:r>
    </w:p>
    <w:p w14:paraId="7F8AAFDD" w14:textId="77777777" w:rsidR="00200FBF" w:rsidRPr="00D868B8" w:rsidRDefault="00200FBF" w:rsidP="00CC5031">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lastRenderedPageBreak/>
        <w:t xml:space="preserve">Фінансова звітність Товариства за 2019 рік своєчасно складена та подана до відповідних державних органів управління у повному обсязі. В цілому методологія та організація бухгалтерського обліку у Товаристві відповідає встановленим вимогам чинного законодавства та прийнятої Товариством облікової політики за 2019 рік Аудиторською перевіркою підтверджено, що бухгалтерський облік на Товаристві протягом 2019  року вівся в цілому у відповідності до вимог Закону України "Про бухгалтерський облік та фінансову звітність в Україні" № 996-XIV від 16.07.99 року з наступними змінами та доповненнями, відповідно до </w:t>
      </w:r>
      <w:r w:rsidR="003B06B1" w:rsidRPr="00D868B8">
        <w:rPr>
          <w:rFonts w:ascii="Times New Roman" w:eastAsia="Times New Roman" w:hAnsi="Times New Roman" w:cs="Times New Roman"/>
          <w:color w:val="000000"/>
          <w:lang w:val="uk-UA"/>
        </w:rPr>
        <w:t>Міжнародних стандартів фінансової звітності</w:t>
      </w:r>
      <w:r w:rsidRPr="00D868B8">
        <w:rPr>
          <w:rFonts w:ascii="Times New Roman" w:eastAsia="Times New Roman" w:hAnsi="Times New Roman" w:cs="Times New Roman"/>
          <w:color w:val="000000"/>
          <w:lang w:val="uk-UA"/>
        </w:rPr>
        <w:t xml:space="preserve"> та Інструкції "Про застосування плану рахунків бухгалтерського обліку активів, капіталу, зобов'язань і господарських операцій підприємств та організацій", затвердженої Наказом Мінфіну України від 30.11.99 року № 291 з наступними змінами та доповненнями та інших нормативних документів з питань організації обліку. Порушень обліку не виявлено.</w:t>
      </w:r>
    </w:p>
    <w:p w14:paraId="0689B6F6" w14:textId="77777777" w:rsidR="008F1320" w:rsidRPr="00D868B8" w:rsidRDefault="008F1320" w:rsidP="008F1320">
      <w:pPr>
        <w:tabs>
          <w:tab w:val="left" w:pos="-142"/>
        </w:tabs>
        <w:spacing w:before="240" w:after="0" w:line="240" w:lineRule="auto"/>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Розкриття інформації щодо обліку необоротних активів</w:t>
      </w:r>
    </w:p>
    <w:p w14:paraId="6C3CB0A4" w14:textId="77777777" w:rsidR="008F1320" w:rsidRPr="00D868B8" w:rsidRDefault="008F1320" w:rsidP="008F1320">
      <w:pPr>
        <w:spacing w:after="0" w:line="240" w:lineRule="auto"/>
        <w:ind w:firstLine="709"/>
        <w:jc w:val="both"/>
        <w:rPr>
          <w:rFonts w:ascii="Times New Roman" w:eastAsia="Times New Roman" w:hAnsi="Times New Roman" w:cs="Times New Roman"/>
          <w:color w:val="000000"/>
          <w:lang w:val="uk-UA"/>
        </w:rPr>
      </w:pPr>
    </w:p>
    <w:p w14:paraId="6F516309" w14:textId="77777777" w:rsidR="008F1320" w:rsidRPr="00D868B8" w:rsidRDefault="008F1320"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На думку аудиторів, облік  необоротних активів Товариства, відповідає чинному законодавству України, а саме згідно обраній концептуальній основі, Інструкції про застосування Плану рахунків бухгалтерського обліку активів, капіталу, зобов'язань і господарських операцій підприємств і організацій від 30.11.1999 року № 291. </w:t>
      </w:r>
    </w:p>
    <w:p w14:paraId="205139FF" w14:textId="77777777" w:rsidR="008F1320" w:rsidRPr="00D868B8" w:rsidRDefault="008F1320"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Порушень в обліку необоротних активів не виявлено. За перевірений період незалежною аудиторською перевіркою встановлено, що необоротні активи </w:t>
      </w:r>
      <w:r w:rsidR="00F965B0">
        <w:rPr>
          <w:rFonts w:ascii="Times New Roman" w:eastAsia="Times New Roman" w:hAnsi="Times New Roman" w:cs="Times New Roman"/>
          <w:color w:val="000000" w:themeColor="text1"/>
          <w:lang w:val="uk-UA"/>
        </w:rPr>
        <w:t>АТ "СЛОВ'ЯНСЬКІ ШПАЛЕРИ</w:t>
      </w:r>
      <w:r w:rsidR="003B06B1" w:rsidRPr="00D868B8">
        <w:rPr>
          <w:rFonts w:ascii="Times New Roman" w:eastAsia="Times New Roman" w:hAnsi="Times New Roman" w:cs="Times New Roman"/>
          <w:color w:val="000000" w:themeColor="text1"/>
          <w:lang w:val="uk-UA"/>
        </w:rPr>
        <w:t xml:space="preserve">-КФТП" </w:t>
      </w:r>
      <w:r w:rsidR="00B95F88" w:rsidRPr="00D868B8">
        <w:rPr>
          <w:rFonts w:ascii="Times New Roman" w:eastAsia="Times New Roman" w:hAnsi="Times New Roman" w:cs="Times New Roman"/>
          <w:color w:val="000000"/>
          <w:lang w:val="uk-UA"/>
        </w:rPr>
        <w:t>станом на 31.12.2019 року</w:t>
      </w:r>
      <w:r w:rsidR="008447F2"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 xml:space="preserve">складають </w:t>
      </w:r>
      <w:r w:rsidR="003B06B1" w:rsidRPr="00D868B8">
        <w:rPr>
          <w:rFonts w:ascii="Times New Roman" w:eastAsia="Times New Roman" w:hAnsi="Times New Roman" w:cs="Times New Roman"/>
          <w:color w:val="000000"/>
          <w:lang w:val="uk-UA"/>
        </w:rPr>
        <w:t>693 233</w:t>
      </w:r>
      <w:r w:rsidRPr="00D868B8">
        <w:rPr>
          <w:rFonts w:ascii="Times New Roman" w:eastAsia="Times New Roman" w:hAnsi="Times New Roman" w:cs="Times New Roman"/>
          <w:color w:val="000000"/>
          <w:lang w:val="uk-UA"/>
        </w:rPr>
        <w:t xml:space="preserve"> тис </w:t>
      </w:r>
      <w:r w:rsidR="003E541B">
        <w:rPr>
          <w:rFonts w:ascii="Times New Roman" w:eastAsia="Times New Roman" w:hAnsi="Times New Roman" w:cs="Times New Roman"/>
          <w:color w:val="000000"/>
          <w:lang w:val="uk-UA"/>
        </w:rPr>
        <w:t>грн.</w:t>
      </w:r>
      <w:r w:rsidRPr="00D868B8">
        <w:rPr>
          <w:rFonts w:ascii="Times New Roman" w:eastAsia="Times New Roman" w:hAnsi="Times New Roman" w:cs="Times New Roman"/>
          <w:color w:val="000000"/>
          <w:lang w:val="uk-UA"/>
        </w:rPr>
        <w:t>, у т. ч. нематеріальні активи за залишковою вартіс</w:t>
      </w:r>
      <w:r w:rsidR="00A734D0" w:rsidRPr="00D868B8">
        <w:rPr>
          <w:rFonts w:ascii="Times New Roman" w:eastAsia="Times New Roman" w:hAnsi="Times New Roman" w:cs="Times New Roman"/>
          <w:color w:val="000000"/>
          <w:lang w:val="uk-UA"/>
        </w:rPr>
        <w:t xml:space="preserve">тю станом </w:t>
      </w:r>
      <w:r w:rsidR="006826BF" w:rsidRPr="00D868B8">
        <w:rPr>
          <w:rFonts w:ascii="Times New Roman" w:eastAsia="Times New Roman" w:hAnsi="Times New Roman" w:cs="Times New Roman"/>
          <w:color w:val="000000"/>
          <w:lang w:val="uk-UA"/>
        </w:rPr>
        <w:t xml:space="preserve">на 31.12 2019 року – </w:t>
      </w:r>
      <w:r w:rsidR="003B06B1" w:rsidRPr="00D868B8">
        <w:rPr>
          <w:rFonts w:ascii="Times New Roman" w:eastAsia="Times New Roman" w:hAnsi="Times New Roman" w:cs="Times New Roman"/>
          <w:color w:val="000000"/>
          <w:lang w:val="uk-UA"/>
        </w:rPr>
        <w:t>251</w:t>
      </w:r>
      <w:r w:rsidR="006826BF" w:rsidRPr="00D868B8">
        <w:rPr>
          <w:rFonts w:ascii="Times New Roman" w:eastAsia="Times New Roman" w:hAnsi="Times New Roman" w:cs="Times New Roman"/>
          <w:color w:val="000000"/>
          <w:lang w:val="uk-UA"/>
        </w:rPr>
        <w:t xml:space="preserve"> тис </w:t>
      </w:r>
      <w:r w:rsidR="000115DE" w:rsidRPr="00D868B8">
        <w:rPr>
          <w:rFonts w:ascii="Times New Roman" w:eastAsia="Times New Roman" w:hAnsi="Times New Roman" w:cs="Times New Roman"/>
          <w:color w:val="000000"/>
          <w:lang w:val="uk-UA"/>
        </w:rPr>
        <w:t>грн.</w:t>
      </w:r>
      <w:r w:rsidRPr="00D868B8">
        <w:rPr>
          <w:rFonts w:ascii="Times New Roman" w:eastAsia="Times New Roman" w:hAnsi="Times New Roman" w:cs="Times New Roman"/>
          <w:color w:val="000000"/>
          <w:lang w:val="uk-UA"/>
        </w:rPr>
        <w:t xml:space="preserve">, основні засоби за залишковою вартістю станом на 31.12.2019 року – </w:t>
      </w:r>
      <w:r w:rsidR="003B06B1" w:rsidRPr="00D868B8">
        <w:rPr>
          <w:rFonts w:ascii="Times New Roman" w:eastAsia="Times New Roman" w:hAnsi="Times New Roman" w:cs="Times New Roman"/>
          <w:color w:val="000000"/>
          <w:lang w:val="uk-UA"/>
        </w:rPr>
        <w:t>445 372</w:t>
      </w:r>
      <w:r w:rsidR="00043EBD" w:rsidRPr="00D868B8">
        <w:rPr>
          <w:rFonts w:ascii="Times New Roman" w:eastAsia="Times New Roman" w:hAnsi="Times New Roman" w:cs="Times New Roman"/>
          <w:color w:val="000000"/>
          <w:lang w:val="uk-UA"/>
        </w:rPr>
        <w:t xml:space="preserve"> тис грн</w:t>
      </w:r>
      <w:r w:rsidRPr="00D868B8">
        <w:rPr>
          <w:rFonts w:ascii="Times New Roman" w:eastAsia="Times New Roman" w:hAnsi="Times New Roman" w:cs="Times New Roman"/>
          <w:color w:val="000000"/>
          <w:lang w:val="uk-UA"/>
        </w:rPr>
        <w:t>.</w:t>
      </w:r>
    </w:p>
    <w:p w14:paraId="672AAA80" w14:textId="77777777" w:rsidR="003B06B1" w:rsidRPr="00D868B8" w:rsidRDefault="003B06B1"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Незавершені капітальні інвестиції станом на 31.12.2019 року становлять – 158 050 тис грн.</w:t>
      </w:r>
    </w:p>
    <w:p w14:paraId="6ADBD98C" w14:textId="77777777" w:rsidR="003B06B1" w:rsidRPr="00D868B8" w:rsidRDefault="003B06B1"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Довгострокові фінансові інвестиції: інші фінансові інвестиції станом на 31.12.2019 року становлять – 962 тис грн.</w:t>
      </w:r>
    </w:p>
    <w:p w14:paraId="0F35C307" w14:textId="77777777" w:rsidR="003B06B1" w:rsidRPr="00D868B8" w:rsidRDefault="003B06B1"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Інвестиційна нерухомість станом на 31.12.2019 року становить – 88 598 тис грн.</w:t>
      </w:r>
    </w:p>
    <w:p w14:paraId="1C879E11" w14:textId="77777777" w:rsidR="008F1320" w:rsidRPr="00D868B8" w:rsidRDefault="008F1320" w:rsidP="005434AF">
      <w:pPr>
        <w:suppressAutoHyphens/>
        <w:spacing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Балансова вартість необоротних активів </w:t>
      </w:r>
      <w:r w:rsidR="00F965B0">
        <w:rPr>
          <w:rFonts w:ascii="Times New Roman" w:eastAsia="Times New Roman" w:hAnsi="Times New Roman" w:cs="Times New Roman"/>
          <w:color w:val="000000" w:themeColor="text1"/>
          <w:lang w:val="uk-UA"/>
        </w:rPr>
        <w:t>АТ "СЛОВ'ЯНСЬКІ ШПАЛЕРИ</w:t>
      </w:r>
      <w:r w:rsidR="003B06B1" w:rsidRPr="00D868B8">
        <w:rPr>
          <w:rFonts w:ascii="Times New Roman" w:eastAsia="Times New Roman" w:hAnsi="Times New Roman" w:cs="Times New Roman"/>
          <w:color w:val="000000" w:themeColor="text1"/>
          <w:lang w:val="uk-UA"/>
        </w:rPr>
        <w:t xml:space="preserve">-КФТП" </w:t>
      </w:r>
      <w:r w:rsidRPr="00D868B8">
        <w:rPr>
          <w:rFonts w:ascii="Times New Roman" w:eastAsia="Times New Roman" w:hAnsi="Times New Roman" w:cs="Times New Roman"/>
          <w:color w:val="000000"/>
          <w:lang w:val="uk-UA"/>
        </w:rPr>
        <w:t>станом на 31 грудня 2019 та 2018 років:</w:t>
      </w:r>
    </w:p>
    <w:tbl>
      <w:tblPr>
        <w:tblStyle w:val="a6"/>
        <w:tblW w:w="0" w:type="auto"/>
        <w:tblLook w:val="04A0" w:firstRow="1" w:lastRow="0" w:firstColumn="1" w:lastColumn="0" w:noHBand="0" w:noVBand="1"/>
      </w:tblPr>
      <w:tblGrid>
        <w:gridCol w:w="4503"/>
        <w:gridCol w:w="1842"/>
        <w:gridCol w:w="1843"/>
        <w:gridCol w:w="1382"/>
      </w:tblGrid>
      <w:tr w:rsidR="008F1320" w:rsidRPr="00D868B8" w14:paraId="59BD01D6" w14:textId="77777777" w:rsidTr="005434AF">
        <w:tc>
          <w:tcPr>
            <w:tcW w:w="4503" w:type="dxa"/>
          </w:tcPr>
          <w:p w14:paraId="19C7A056" w14:textId="77777777" w:rsidR="008F1320" w:rsidRPr="00D868B8" w:rsidRDefault="008F1320"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Необоротні активи</w:t>
            </w:r>
          </w:p>
        </w:tc>
        <w:tc>
          <w:tcPr>
            <w:tcW w:w="1842" w:type="dxa"/>
          </w:tcPr>
          <w:p w14:paraId="1A5EB286" w14:textId="77777777" w:rsidR="008F1320" w:rsidRPr="00D868B8" w:rsidRDefault="008F1320"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На 31.12. 2018 р.</w:t>
            </w:r>
          </w:p>
        </w:tc>
        <w:tc>
          <w:tcPr>
            <w:tcW w:w="1843" w:type="dxa"/>
          </w:tcPr>
          <w:p w14:paraId="3DF389C2" w14:textId="77777777" w:rsidR="008F1320" w:rsidRPr="00D868B8" w:rsidRDefault="008F1320"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На 31.12.2019 р.</w:t>
            </w:r>
          </w:p>
        </w:tc>
        <w:tc>
          <w:tcPr>
            <w:tcW w:w="1382" w:type="dxa"/>
          </w:tcPr>
          <w:p w14:paraId="42F8B177" w14:textId="77777777" w:rsidR="008F1320" w:rsidRPr="00D868B8" w:rsidRDefault="008F1320"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Зміни(+,-)</w:t>
            </w:r>
          </w:p>
        </w:tc>
      </w:tr>
      <w:tr w:rsidR="008F1320" w:rsidRPr="00D868B8" w14:paraId="676CA976" w14:textId="77777777" w:rsidTr="006826BF">
        <w:tc>
          <w:tcPr>
            <w:tcW w:w="4503" w:type="dxa"/>
          </w:tcPr>
          <w:p w14:paraId="42FC6641" w14:textId="77777777" w:rsidR="008F1320" w:rsidRPr="00D868B8" w:rsidRDefault="008F1320"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Нематеріальні активи</w:t>
            </w:r>
            <w:r w:rsidR="0011763E">
              <w:rPr>
                <w:rFonts w:ascii="Times New Roman" w:eastAsia="Times New Roman" w:hAnsi="Times New Roman" w:cs="Times New Roman"/>
                <w:color w:val="000000"/>
              </w:rPr>
              <w:t xml:space="preserve"> </w:t>
            </w:r>
            <w:r w:rsidRPr="00D868B8">
              <w:rPr>
                <w:rFonts w:ascii="Times New Roman" w:eastAsia="Times New Roman" w:hAnsi="Times New Roman" w:cs="Times New Roman"/>
                <w:color w:val="000000"/>
              </w:rPr>
              <w:t>(тис грн)</w:t>
            </w:r>
          </w:p>
        </w:tc>
        <w:tc>
          <w:tcPr>
            <w:tcW w:w="1842" w:type="dxa"/>
            <w:vAlign w:val="center"/>
          </w:tcPr>
          <w:p w14:paraId="67EB9A96" w14:textId="77777777" w:rsidR="008F1320" w:rsidRPr="00D868B8" w:rsidRDefault="003B06B1" w:rsidP="006826B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535</w:t>
            </w:r>
          </w:p>
        </w:tc>
        <w:tc>
          <w:tcPr>
            <w:tcW w:w="1843" w:type="dxa"/>
            <w:vAlign w:val="center"/>
          </w:tcPr>
          <w:p w14:paraId="54965790" w14:textId="77777777" w:rsidR="008F1320" w:rsidRPr="00D868B8" w:rsidRDefault="003B06B1" w:rsidP="006826B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251</w:t>
            </w:r>
          </w:p>
        </w:tc>
        <w:tc>
          <w:tcPr>
            <w:tcW w:w="1382" w:type="dxa"/>
            <w:vAlign w:val="center"/>
          </w:tcPr>
          <w:p w14:paraId="26AA1ECF" w14:textId="77777777" w:rsidR="008F1320" w:rsidRPr="00D868B8" w:rsidRDefault="003B06B1" w:rsidP="0028247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-284</w:t>
            </w:r>
          </w:p>
        </w:tc>
      </w:tr>
      <w:tr w:rsidR="008F1320" w:rsidRPr="00D868B8" w14:paraId="618D89C4" w14:textId="77777777" w:rsidTr="006826BF">
        <w:tc>
          <w:tcPr>
            <w:tcW w:w="4503" w:type="dxa"/>
          </w:tcPr>
          <w:p w14:paraId="4EAE11E5" w14:textId="77777777" w:rsidR="008F1320" w:rsidRPr="00D868B8" w:rsidRDefault="008F1320"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Основні засоби</w:t>
            </w:r>
            <w:r w:rsidR="0011763E">
              <w:rPr>
                <w:rFonts w:ascii="Times New Roman" w:eastAsia="Times New Roman" w:hAnsi="Times New Roman" w:cs="Times New Roman"/>
                <w:color w:val="000000"/>
              </w:rPr>
              <w:t xml:space="preserve"> </w:t>
            </w:r>
            <w:r w:rsidRPr="00D868B8">
              <w:rPr>
                <w:rFonts w:ascii="Times New Roman" w:eastAsia="Times New Roman" w:hAnsi="Times New Roman" w:cs="Times New Roman"/>
                <w:color w:val="000000"/>
              </w:rPr>
              <w:t>(тис грн)</w:t>
            </w:r>
          </w:p>
        </w:tc>
        <w:tc>
          <w:tcPr>
            <w:tcW w:w="1842" w:type="dxa"/>
            <w:vAlign w:val="center"/>
          </w:tcPr>
          <w:p w14:paraId="06F16BF7" w14:textId="77777777" w:rsidR="008F1320" w:rsidRPr="00D868B8" w:rsidRDefault="003B06B1" w:rsidP="006826B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513 643</w:t>
            </w:r>
          </w:p>
        </w:tc>
        <w:tc>
          <w:tcPr>
            <w:tcW w:w="1843" w:type="dxa"/>
            <w:vAlign w:val="center"/>
          </w:tcPr>
          <w:p w14:paraId="76C79A2D" w14:textId="77777777" w:rsidR="008F1320" w:rsidRPr="00D868B8" w:rsidRDefault="003B06B1" w:rsidP="006826B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445 372</w:t>
            </w:r>
          </w:p>
        </w:tc>
        <w:tc>
          <w:tcPr>
            <w:tcW w:w="1382" w:type="dxa"/>
            <w:vAlign w:val="center"/>
          </w:tcPr>
          <w:p w14:paraId="62729A12" w14:textId="77777777" w:rsidR="008F1320" w:rsidRPr="00D868B8" w:rsidRDefault="00C0643A" w:rsidP="003B06B1">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w:t>
            </w:r>
            <w:r w:rsidR="003B06B1" w:rsidRPr="00D868B8">
              <w:rPr>
                <w:rFonts w:ascii="Times New Roman" w:eastAsia="Times New Roman" w:hAnsi="Times New Roman" w:cs="Times New Roman"/>
                <w:color w:val="000000"/>
              </w:rPr>
              <w:t>68 271</w:t>
            </w:r>
          </w:p>
        </w:tc>
      </w:tr>
      <w:tr w:rsidR="003B06B1" w:rsidRPr="00D868B8" w14:paraId="19CEEAA9" w14:textId="77777777" w:rsidTr="006826BF">
        <w:tc>
          <w:tcPr>
            <w:tcW w:w="4503" w:type="dxa"/>
          </w:tcPr>
          <w:p w14:paraId="0DEB0D42" w14:textId="77777777" w:rsidR="003B06B1" w:rsidRPr="00D868B8" w:rsidRDefault="003B06B1"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Незавершені капітальні інвестиції</w:t>
            </w:r>
            <w:r w:rsidR="0011763E">
              <w:rPr>
                <w:rFonts w:ascii="Times New Roman" w:eastAsia="Times New Roman" w:hAnsi="Times New Roman" w:cs="Times New Roman"/>
                <w:color w:val="000000"/>
              </w:rPr>
              <w:t xml:space="preserve"> </w:t>
            </w:r>
            <w:r w:rsidRPr="00D868B8">
              <w:rPr>
                <w:rFonts w:ascii="Times New Roman" w:eastAsia="Times New Roman" w:hAnsi="Times New Roman" w:cs="Times New Roman"/>
                <w:color w:val="000000"/>
              </w:rPr>
              <w:t>(тис грн)</w:t>
            </w:r>
          </w:p>
        </w:tc>
        <w:tc>
          <w:tcPr>
            <w:tcW w:w="1842" w:type="dxa"/>
            <w:vAlign w:val="center"/>
          </w:tcPr>
          <w:p w14:paraId="0D68436B" w14:textId="77777777" w:rsidR="003B06B1" w:rsidRPr="00D868B8" w:rsidRDefault="003B06B1" w:rsidP="006826B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113 368</w:t>
            </w:r>
          </w:p>
        </w:tc>
        <w:tc>
          <w:tcPr>
            <w:tcW w:w="1843" w:type="dxa"/>
            <w:vAlign w:val="center"/>
          </w:tcPr>
          <w:p w14:paraId="73EF1A50" w14:textId="77777777" w:rsidR="003B06B1" w:rsidRPr="00D868B8" w:rsidRDefault="003B06B1" w:rsidP="006826B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158 050</w:t>
            </w:r>
          </w:p>
        </w:tc>
        <w:tc>
          <w:tcPr>
            <w:tcW w:w="1382" w:type="dxa"/>
            <w:vAlign w:val="center"/>
          </w:tcPr>
          <w:p w14:paraId="36D162FA" w14:textId="77777777" w:rsidR="003B06B1" w:rsidRPr="00D868B8" w:rsidRDefault="003B06B1" w:rsidP="003B06B1">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+44 682</w:t>
            </w:r>
          </w:p>
        </w:tc>
      </w:tr>
      <w:tr w:rsidR="003B06B1" w:rsidRPr="00D868B8" w14:paraId="1E1D4F77" w14:textId="77777777" w:rsidTr="006826BF">
        <w:tc>
          <w:tcPr>
            <w:tcW w:w="4503" w:type="dxa"/>
          </w:tcPr>
          <w:p w14:paraId="320D2711" w14:textId="77777777" w:rsidR="003B06B1" w:rsidRPr="00D868B8" w:rsidRDefault="003B06B1"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Інвестиційна нерухомість</w:t>
            </w:r>
            <w:r w:rsidR="0011763E">
              <w:rPr>
                <w:rFonts w:ascii="Times New Roman" w:eastAsia="Times New Roman" w:hAnsi="Times New Roman" w:cs="Times New Roman"/>
                <w:color w:val="000000"/>
              </w:rPr>
              <w:t xml:space="preserve"> </w:t>
            </w:r>
            <w:r w:rsidRPr="00D868B8">
              <w:rPr>
                <w:rFonts w:ascii="Times New Roman" w:eastAsia="Times New Roman" w:hAnsi="Times New Roman" w:cs="Times New Roman"/>
                <w:color w:val="000000"/>
              </w:rPr>
              <w:t>(тис грн)</w:t>
            </w:r>
          </w:p>
        </w:tc>
        <w:tc>
          <w:tcPr>
            <w:tcW w:w="1842" w:type="dxa"/>
            <w:vAlign w:val="center"/>
          </w:tcPr>
          <w:p w14:paraId="3DA09091" w14:textId="77777777" w:rsidR="003B06B1" w:rsidRPr="00D868B8" w:rsidRDefault="003B06B1" w:rsidP="006826B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2 137</w:t>
            </w:r>
          </w:p>
        </w:tc>
        <w:tc>
          <w:tcPr>
            <w:tcW w:w="1843" w:type="dxa"/>
            <w:vAlign w:val="center"/>
          </w:tcPr>
          <w:p w14:paraId="53D6D8E6" w14:textId="77777777" w:rsidR="003B06B1" w:rsidRPr="00D868B8" w:rsidRDefault="003B06B1" w:rsidP="006826B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88 598</w:t>
            </w:r>
          </w:p>
        </w:tc>
        <w:tc>
          <w:tcPr>
            <w:tcW w:w="1382" w:type="dxa"/>
            <w:vAlign w:val="center"/>
          </w:tcPr>
          <w:p w14:paraId="744BE1AB" w14:textId="77777777" w:rsidR="003B06B1" w:rsidRPr="00D868B8" w:rsidRDefault="003B06B1" w:rsidP="003B06B1">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+86 461</w:t>
            </w:r>
          </w:p>
        </w:tc>
      </w:tr>
      <w:tr w:rsidR="003B06B1" w:rsidRPr="00D868B8" w14:paraId="0BD9A3E5" w14:textId="77777777" w:rsidTr="006826BF">
        <w:tc>
          <w:tcPr>
            <w:tcW w:w="4503" w:type="dxa"/>
          </w:tcPr>
          <w:p w14:paraId="657E42E6" w14:textId="77777777" w:rsidR="003B06B1" w:rsidRPr="00D868B8" w:rsidRDefault="003B06B1"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Довгострокові фінансові інвест</w:t>
            </w:r>
            <w:r w:rsidR="0011763E">
              <w:rPr>
                <w:rFonts w:ascii="Times New Roman" w:eastAsia="Times New Roman" w:hAnsi="Times New Roman" w:cs="Times New Roman"/>
                <w:color w:val="000000"/>
              </w:rPr>
              <w:t xml:space="preserve">иції: інші фінансові інвестиції </w:t>
            </w:r>
            <w:r w:rsidRPr="00D868B8">
              <w:rPr>
                <w:rFonts w:ascii="Times New Roman" w:eastAsia="Times New Roman" w:hAnsi="Times New Roman" w:cs="Times New Roman"/>
                <w:color w:val="000000"/>
              </w:rPr>
              <w:t>(тис грн)</w:t>
            </w:r>
          </w:p>
        </w:tc>
        <w:tc>
          <w:tcPr>
            <w:tcW w:w="1842" w:type="dxa"/>
            <w:vAlign w:val="center"/>
          </w:tcPr>
          <w:p w14:paraId="37D95403" w14:textId="77777777" w:rsidR="003B06B1" w:rsidRPr="00D868B8" w:rsidRDefault="003B06B1" w:rsidP="006826B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962</w:t>
            </w:r>
          </w:p>
        </w:tc>
        <w:tc>
          <w:tcPr>
            <w:tcW w:w="1843" w:type="dxa"/>
            <w:vAlign w:val="center"/>
          </w:tcPr>
          <w:p w14:paraId="2778C47E" w14:textId="77777777" w:rsidR="003B06B1" w:rsidRPr="00D868B8" w:rsidRDefault="003B06B1" w:rsidP="006826B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962</w:t>
            </w:r>
          </w:p>
        </w:tc>
        <w:tc>
          <w:tcPr>
            <w:tcW w:w="1382" w:type="dxa"/>
            <w:vAlign w:val="center"/>
          </w:tcPr>
          <w:p w14:paraId="5F16E199" w14:textId="77777777" w:rsidR="003B06B1" w:rsidRPr="00D868B8" w:rsidRDefault="003B06B1" w:rsidP="003B06B1">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w:t>
            </w:r>
          </w:p>
        </w:tc>
      </w:tr>
      <w:tr w:rsidR="001A5F10" w:rsidRPr="00D868B8" w14:paraId="4828A1B2" w14:textId="77777777" w:rsidTr="001A5F10">
        <w:trPr>
          <w:trHeight w:val="287"/>
        </w:trPr>
        <w:tc>
          <w:tcPr>
            <w:tcW w:w="4503" w:type="dxa"/>
          </w:tcPr>
          <w:p w14:paraId="37713E97" w14:textId="77777777" w:rsidR="001A5F10" w:rsidRPr="00D868B8" w:rsidRDefault="001A5F10"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b/>
                <w:color w:val="000000"/>
              </w:rPr>
              <w:t>Разом</w:t>
            </w:r>
          </w:p>
        </w:tc>
        <w:tc>
          <w:tcPr>
            <w:tcW w:w="1842" w:type="dxa"/>
            <w:vAlign w:val="center"/>
          </w:tcPr>
          <w:p w14:paraId="0E7AFBC1" w14:textId="77777777" w:rsidR="001A5F10" w:rsidRPr="00D868B8" w:rsidRDefault="003B06B1" w:rsidP="001A5F10">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630 645</w:t>
            </w:r>
          </w:p>
        </w:tc>
        <w:tc>
          <w:tcPr>
            <w:tcW w:w="1843" w:type="dxa"/>
            <w:vAlign w:val="center"/>
          </w:tcPr>
          <w:p w14:paraId="1F18C6E0" w14:textId="77777777" w:rsidR="001A5F10" w:rsidRPr="00D868B8" w:rsidRDefault="003B06B1" w:rsidP="001A5F10">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693 233</w:t>
            </w:r>
          </w:p>
        </w:tc>
        <w:tc>
          <w:tcPr>
            <w:tcW w:w="1382" w:type="dxa"/>
            <w:vAlign w:val="center"/>
          </w:tcPr>
          <w:p w14:paraId="149235DA" w14:textId="77777777" w:rsidR="001A5F10" w:rsidRPr="00D868B8" w:rsidRDefault="003B06B1" w:rsidP="00C0643A">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+62 588</w:t>
            </w:r>
          </w:p>
        </w:tc>
      </w:tr>
    </w:tbl>
    <w:p w14:paraId="59CFF7AA" w14:textId="77777777" w:rsidR="00FC7673" w:rsidRPr="00D868B8" w:rsidRDefault="00FC7673" w:rsidP="002033D4">
      <w:pPr>
        <w:spacing w:before="240" w:after="0" w:line="240" w:lineRule="auto"/>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Розкриття інформації щодо обліку дебіторської заборгованості</w:t>
      </w:r>
    </w:p>
    <w:p w14:paraId="1A5D11F9" w14:textId="77777777" w:rsidR="00FC7673" w:rsidRPr="00D868B8" w:rsidRDefault="00FC7673" w:rsidP="00FC7673">
      <w:pPr>
        <w:spacing w:after="0" w:line="240" w:lineRule="auto"/>
        <w:ind w:firstLine="709"/>
        <w:jc w:val="both"/>
        <w:rPr>
          <w:rFonts w:ascii="Times New Roman" w:eastAsia="Times New Roman" w:hAnsi="Times New Roman" w:cs="Times New Roman"/>
          <w:color w:val="000000"/>
          <w:lang w:val="uk-UA"/>
        </w:rPr>
      </w:pPr>
    </w:p>
    <w:p w14:paraId="7F872F6E" w14:textId="77777777" w:rsidR="00FC7673" w:rsidRPr="00D868B8" w:rsidRDefault="00FC7673"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Аудит даних дебіторської заборгованої Товариства станом на 31.12.2019 р. свідчить, що облік дебіторської заборгованості, ведеться згідно чинного законодавства України. Облік дебіторської заборгованості вівся згідно з обраною концептуальною основою. Проведена Товариством інвентаризація була проведена вірно згідно з чинним законодавством "Положення про інвентаризацію активів та зобов'язань" від 02.09.2014 року № 879 з наступними змінами та доповненнями. </w:t>
      </w:r>
    </w:p>
    <w:p w14:paraId="00339516" w14:textId="77777777" w:rsidR="00FC7673" w:rsidRPr="00D868B8" w:rsidRDefault="00FC7673"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Таким чином аудитор підтверджує, що станом на 31.12.2019 року: дебіторська заборгованість за продукцію, товари, роботи, послуги </w:t>
      </w:r>
      <w:r w:rsidR="00F67F97" w:rsidRPr="00D868B8">
        <w:rPr>
          <w:rFonts w:ascii="Times New Roman" w:eastAsia="Times New Roman" w:hAnsi="Times New Roman" w:cs="Times New Roman"/>
          <w:color w:val="000000"/>
          <w:lang w:val="uk-UA"/>
        </w:rPr>
        <w:t xml:space="preserve">становить </w:t>
      </w:r>
      <w:r w:rsidRPr="00D868B8">
        <w:rPr>
          <w:rFonts w:ascii="Times New Roman" w:eastAsia="Times New Roman" w:hAnsi="Times New Roman" w:cs="Times New Roman"/>
          <w:color w:val="000000"/>
          <w:lang w:val="uk-UA"/>
        </w:rPr>
        <w:t xml:space="preserve">– </w:t>
      </w:r>
      <w:r w:rsidR="008A13AD" w:rsidRPr="00D868B8">
        <w:rPr>
          <w:rFonts w:ascii="Times New Roman" w:eastAsia="Times New Roman" w:hAnsi="Times New Roman" w:cs="Times New Roman"/>
          <w:color w:val="000000"/>
          <w:lang w:val="uk-UA"/>
        </w:rPr>
        <w:t>348 286</w:t>
      </w:r>
      <w:r w:rsidRPr="00D868B8">
        <w:rPr>
          <w:rFonts w:ascii="Times New Roman" w:eastAsia="Times New Roman" w:hAnsi="Times New Roman" w:cs="Times New Roman"/>
          <w:color w:val="000000"/>
          <w:lang w:val="uk-UA"/>
        </w:rPr>
        <w:t xml:space="preserve"> тис грн, дебіторська заборгованість </w:t>
      </w:r>
      <w:r w:rsidR="004441C3" w:rsidRPr="00D868B8">
        <w:rPr>
          <w:rFonts w:ascii="Times New Roman" w:eastAsia="Times New Roman" w:hAnsi="Times New Roman" w:cs="Times New Roman"/>
          <w:color w:val="000000"/>
          <w:lang w:val="uk-UA"/>
        </w:rPr>
        <w:t xml:space="preserve">за розрахунками </w:t>
      </w:r>
      <w:r w:rsidRPr="00D868B8">
        <w:rPr>
          <w:rFonts w:ascii="Times New Roman" w:eastAsia="Times New Roman" w:hAnsi="Times New Roman" w:cs="Times New Roman"/>
          <w:color w:val="000000"/>
          <w:lang w:val="uk-UA"/>
        </w:rPr>
        <w:t xml:space="preserve">за виданими авансами – </w:t>
      </w:r>
      <w:r w:rsidR="008631A5" w:rsidRPr="00D868B8">
        <w:rPr>
          <w:rFonts w:ascii="Times New Roman" w:eastAsia="Times New Roman" w:hAnsi="Times New Roman" w:cs="Times New Roman"/>
          <w:color w:val="000000"/>
          <w:lang w:val="uk-UA"/>
        </w:rPr>
        <w:t xml:space="preserve"> </w:t>
      </w:r>
      <w:r w:rsidR="008A13AD" w:rsidRPr="00D868B8">
        <w:rPr>
          <w:rFonts w:ascii="Times New Roman" w:eastAsia="Times New Roman" w:hAnsi="Times New Roman" w:cs="Times New Roman"/>
          <w:color w:val="000000"/>
          <w:lang w:val="uk-UA"/>
        </w:rPr>
        <w:t>11 918 тис грн</w:t>
      </w:r>
      <w:r w:rsidRPr="00D868B8">
        <w:rPr>
          <w:rFonts w:ascii="Times New Roman" w:eastAsia="Times New Roman" w:hAnsi="Times New Roman" w:cs="Times New Roman"/>
          <w:color w:val="000000"/>
          <w:lang w:val="uk-UA"/>
        </w:rPr>
        <w:t xml:space="preserve">, </w:t>
      </w:r>
      <w:r w:rsidR="00F67F97" w:rsidRPr="00D868B8">
        <w:rPr>
          <w:rFonts w:ascii="Times New Roman" w:eastAsia="Times New Roman" w:hAnsi="Times New Roman" w:cs="Times New Roman"/>
          <w:color w:val="000000"/>
          <w:lang w:val="uk-UA"/>
        </w:rPr>
        <w:t xml:space="preserve">дебіторська заборгованість за розрахунками з бюджетом – </w:t>
      </w:r>
      <w:r w:rsidR="008A13AD" w:rsidRPr="00D868B8">
        <w:rPr>
          <w:rFonts w:ascii="Times New Roman" w:eastAsia="Times New Roman" w:hAnsi="Times New Roman" w:cs="Times New Roman"/>
          <w:color w:val="000000"/>
          <w:lang w:val="uk-UA"/>
        </w:rPr>
        <w:t>12 462</w:t>
      </w:r>
      <w:r w:rsidR="00F67F97" w:rsidRPr="00D868B8">
        <w:rPr>
          <w:rFonts w:ascii="Times New Roman" w:eastAsia="Times New Roman" w:hAnsi="Times New Roman" w:cs="Times New Roman"/>
          <w:color w:val="000000"/>
          <w:lang w:val="uk-UA"/>
        </w:rPr>
        <w:t xml:space="preserve"> тис грн, </w:t>
      </w:r>
      <w:r w:rsidRPr="00D868B8">
        <w:rPr>
          <w:rFonts w:ascii="Times New Roman" w:eastAsia="Times New Roman" w:hAnsi="Times New Roman" w:cs="Times New Roman"/>
          <w:color w:val="000000"/>
          <w:lang w:val="uk-UA"/>
        </w:rPr>
        <w:t xml:space="preserve">інша поточна дебіторська заборгованість – </w:t>
      </w:r>
      <w:r w:rsidR="00C84ACF" w:rsidRPr="00D868B8">
        <w:rPr>
          <w:rFonts w:ascii="Times New Roman" w:eastAsia="Times New Roman" w:hAnsi="Times New Roman" w:cs="Times New Roman"/>
          <w:color w:val="000000"/>
          <w:lang w:val="uk-UA"/>
        </w:rPr>
        <w:t xml:space="preserve"> </w:t>
      </w:r>
      <w:r w:rsidR="008A13AD" w:rsidRPr="00D868B8">
        <w:rPr>
          <w:rFonts w:ascii="Times New Roman" w:eastAsia="Times New Roman" w:hAnsi="Times New Roman" w:cs="Times New Roman"/>
          <w:color w:val="000000"/>
          <w:lang w:val="uk-UA"/>
        </w:rPr>
        <w:t>147 297</w:t>
      </w:r>
      <w:r w:rsidRPr="00D868B8">
        <w:rPr>
          <w:rFonts w:ascii="Times New Roman" w:eastAsia="Times New Roman" w:hAnsi="Times New Roman" w:cs="Times New Roman"/>
          <w:color w:val="000000"/>
          <w:lang w:val="uk-UA"/>
        </w:rPr>
        <w:t xml:space="preserve"> тис грн. Зауважень до обліку не виявлено.</w:t>
      </w:r>
    </w:p>
    <w:p w14:paraId="55EB25DD" w14:textId="77777777" w:rsidR="00FC7673" w:rsidRPr="00D868B8" w:rsidRDefault="00FC7673" w:rsidP="005434AF">
      <w:pPr>
        <w:suppressAutoHyphens/>
        <w:spacing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Дебіторська заборгованість </w:t>
      </w:r>
      <w:r w:rsidR="00F965B0">
        <w:rPr>
          <w:rFonts w:ascii="Times New Roman" w:eastAsia="Times New Roman" w:hAnsi="Times New Roman" w:cs="Times New Roman"/>
          <w:color w:val="000000" w:themeColor="text1"/>
          <w:lang w:val="uk-UA"/>
        </w:rPr>
        <w:t>АТ "СЛОВ'ЯНСЬКІ ШПАЛЕРИ</w:t>
      </w:r>
      <w:r w:rsidR="008A13AD" w:rsidRPr="00D868B8">
        <w:rPr>
          <w:rFonts w:ascii="Times New Roman" w:eastAsia="Times New Roman" w:hAnsi="Times New Roman" w:cs="Times New Roman"/>
          <w:color w:val="000000" w:themeColor="text1"/>
          <w:lang w:val="uk-UA"/>
        </w:rPr>
        <w:t xml:space="preserve">-КФТП" </w:t>
      </w:r>
      <w:r w:rsidRPr="00D868B8">
        <w:rPr>
          <w:rFonts w:ascii="Times New Roman" w:eastAsia="Times New Roman" w:hAnsi="Times New Roman" w:cs="Times New Roman"/>
          <w:color w:val="000000"/>
          <w:lang w:val="uk-UA"/>
        </w:rPr>
        <w:t xml:space="preserve">станом на 31 грудня 2019 та 2018 років представлена наступним чином:                                                                            </w:t>
      </w:r>
    </w:p>
    <w:tbl>
      <w:tblPr>
        <w:tblStyle w:val="a6"/>
        <w:tblW w:w="0" w:type="auto"/>
        <w:tblLook w:val="04A0" w:firstRow="1" w:lastRow="0" w:firstColumn="1" w:lastColumn="0" w:noHBand="0" w:noVBand="1"/>
      </w:tblPr>
      <w:tblGrid>
        <w:gridCol w:w="4503"/>
        <w:gridCol w:w="1842"/>
        <w:gridCol w:w="1843"/>
        <w:gridCol w:w="1382"/>
      </w:tblGrid>
      <w:tr w:rsidR="00FC7673" w:rsidRPr="00D868B8" w14:paraId="73701C4A" w14:textId="77777777" w:rsidTr="005434AF">
        <w:tc>
          <w:tcPr>
            <w:tcW w:w="4503" w:type="dxa"/>
          </w:tcPr>
          <w:p w14:paraId="391863F5" w14:textId="77777777" w:rsidR="00FC7673" w:rsidRPr="00D868B8" w:rsidRDefault="00FC7673"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Дебіторська заборгованість</w:t>
            </w:r>
          </w:p>
        </w:tc>
        <w:tc>
          <w:tcPr>
            <w:tcW w:w="1842" w:type="dxa"/>
          </w:tcPr>
          <w:p w14:paraId="77BF799A" w14:textId="77777777" w:rsidR="00FC7673" w:rsidRPr="00D868B8" w:rsidRDefault="00FC7673"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На 31.12. 2018 р.</w:t>
            </w:r>
          </w:p>
        </w:tc>
        <w:tc>
          <w:tcPr>
            <w:tcW w:w="1843" w:type="dxa"/>
          </w:tcPr>
          <w:p w14:paraId="07A913B7" w14:textId="77777777" w:rsidR="00FC7673" w:rsidRPr="00D868B8" w:rsidRDefault="00FC7673"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На 31.12.2019 р.</w:t>
            </w:r>
          </w:p>
        </w:tc>
        <w:tc>
          <w:tcPr>
            <w:tcW w:w="1382" w:type="dxa"/>
          </w:tcPr>
          <w:p w14:paraId="7C66163D" w14:textId="77777777" w:rsidR="00FC7673" w:rsidRPr="00D868B8" w:rsidRDefault="00FC7673"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Зміни(+,-)</w:t>
            </w:r>
          </w:p>
        </w:tc>
      </w:tr>
      <w:tr w:rsidR="00FC7673" w:rsidRPr="00D868B8" w14:paraId="35D0E49F" w14:textId="77777777" w:rsidTr="005434AF">
        <w:tc>
          <w:tcPr>
            <w:tcW w:w="4503" w:type="dxa"/>
          </w:tcPr>
          <w:p w14:paraId="2EFA4615" w14:textId="77777777" w:rsidR="00FC7673" w:rsidRPr="00D868B8" w:rsidRDefault="00FC7673"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Дебіторська заборгованість за продукцію, товари, роботи, послуги</w:t>
            </w:r>
            <w:r w:rsidR="0096585C">
              <w:rPr>
                <w:rFonts w:ascii="Times New Roman" w:eastAsia="Times New Roman" w:hAnsi="Times New Roman" w:cs="Times New Roman"/>
                <w:color w:val="000000"/>
              </w:rPr>
              <w:t xml:space="preserve"> </w:t>
            </w:r>
            <w:r w:rsidRPr="00D868B8">
              <w:rPr>
                <w:rFonts w:ascii="Times New Roman" w:eastAsia="Times New Roman" w:hAnsi="Times New Roman" w:cs="Times New Roman"/>
                <w:color w:val="000000"/>
              </w:rPr>
              <w:t>(тис грн)</w:t>
            </w:r>
          </w:p>
        </w:tc>
        <w:tc>
          <w:tcPr>
            <w:tcW w:w="1842" w:type="dxa"/>
            <w:vAlign w:val="center"/>
          </w:tcPr>
          <w:p w14:paraId="525F6F91" w14:textId="77777777" w:rsidR="00FC7673" w:rsidRPr="00D868B8" w:rsidRDefault="008A13AD"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371 861</w:t>
            </w:r>
          </w:p>
        </w:tc>
        <w:tc>
          <w:tcPr>
            <w:tcW w:w="1843" w:type="dxa"/>
            <w:vAlign w:val="center"/>
          </w:tcPr>
          <w:p w14:paraId="3247E2A5" w14:textId="77777777" w:rsidR="00FC7673" w:rsidRPr="00D868B8" w:rsidRDefault="008A13AD"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348 286</w:t>
            </w:r>
          </w:p>
        </w:tc>
        <w:tc>
          <w:tcPr>
            <w:tcW w:w="1382" w:type="dxa"/>
            <w:vAlign w:val="center"/>
          </w:tcPr>
          <w:p w14:paraId="0ACEAD09" w14:textId="77777777" w:rsidR="00FC7673" w:rsidRPr="00D868B8" w:rsidRDefault="008A13AD" w:rsidP="009C1872">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-23 575</w:t>
            </w:r>
          </w:p>
        </w:tc>
      </w:tr>
      <w:tr w:rsidR="008A13AD" w:rsidRPr="00D868B8" w14:paraId="014FDF1B" w14:textId="77777777" w:rsidTr="005434AF">
        <w:tc>
          <w:tcPr>
            <w:tcW w:w="4503" w:type="dxa"/>
          </w:tcPr>
          <w:p w14:paraId="29DF8400" w14:textId="77777777" w:rsidR="008A13AD" w:rsidRPr="00D868B8" w:rsidRDefault="008A13AD" w:rsidP="008A13A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 xml:space="preserve">Дебіторська заборгованість за розрахунками </w:t>
            </w:r>
            <w:r w:rsidRPr="00D868B8">
              <w:rPr>
                <w:rFonts w:ascii="Times New Roman" w:eastAsia="Times New Roman" w:hAnsi="Times New Roman" w:cs="Times New Roman"/>
                <w:color w:val="000000"/>
              </w:rPr>
              <w:lastRenderedPageBreak/>
              <w:t>за виданими авансами</w:t>
            </w:r>
            <w:r w:rsidR="0096585C">
              <w:rPr>
                <w:rFonts w:ascii="Times New Roman" w:eastAsia="Times New Roman" w:hAnsi="Times New Roman" w:cs="Times New Roman"/>
                <w:color w:val="000000"/>
              </w:rPr>
              <w:t xml:space="preserve"> </w:t>
            </w:r>
            <w:r w:rsidRPr="00D868B8">
              <w:rPr>
                <w:rFonts w:ascii="Times New Roman" w:eastAsia="Times New Roman" w:hAnsi="Times New Roman" w:cs="Times New Roman"/>
                <w:color w:val="000000"/>
              </w:rPr>
              <w:t>(тис грн)</w:t>
            </w:r>
          </w:p>
        </w:tc>
        <w:tc>
          <w:tcPr>
            <w:tcW w:w="1842" w:type="dxa"/>
            <w:vAlign w:val="center"/>
          </w:tcPr>
          <w:p w14:paraId="7ED7BE7A" w14:textId="77777777" w:rsidR="008A13AD" w:rsidRPr="00D868B8" w:rsidRDefault="008A13AD"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lastRenderedPageBreak/>
              <w:t>26 651</w:t>
            </w:r>
          </w:p>
        </w:tc>
        <w:tc>
          <w:tcPr>
            <w:tcW w:w="1843" w:type="dxa"/>
            <w:vAlign w:val="center"/>
          </w:tcPr>
          <w:p w14:paraId="35B33D4A" w14:textId="77777777" w:rsidR="008A13AD" w:rsidRPr="00D868B8" w:rsidRDefault="00400C5D"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11 918</w:t>
            </w:r>
          </w:p>
        </w:tc>
        <w:tc>
          <w:tcPr>
            <w:tcW w:w="1382" w:type="dxa"/>
            <w:vAlign w:val="center"/>
          </w:tcPr>
          <w:p w14:paraId="38431A2C" w14:textId="77777777" w:rsidR="008A13AD" w:rsidRPr="00D868B8" w:rsidRDefault="00400C5D" w:rsidP="009C1872">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-14 733</w:t>
            </w:r>
          </w:p>
        </w:tc>
      </w:tr>
      <w:tr w:rsidR="00FC7673" w:rsidRPr="00D868B8" w14:paraId="313C0F67" w14:textId="77777777" w:rsidTr="005434AF">
        <w:tc>
          <w:tcPr>
            <w:tcW w:w="4503" w:type="dxa"/>
          </w:tcPr>
          <w:p w14:paraId="702ECF78" w14:textId="77777777" w:rsidR="00FC7673" w:rsidRPr="00D868B8" w:rsidRDefault="00FC7673" w:rsidP="00970B6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Дебіторська заборгованість</w:t>
            </w:r>
            <w:r w:rsidR="004917B0" w:rsidRPr="00D868B8">
              <w:rPr>
                <w:rFonts w:ascii="Times New Roman" w:eastAsia="Times New Roman" w:hAnsi="Times New Roman" w:cs="Times New Roman"/>
                <w:color w:val="000000"/>
              </w:rPr>
              <w:t xml:space="preserve"> за розрахунками </w:t>
            </w:r>
            <w:r w:rsidR="00970B6F" w:rsidRPr="00D868B8">
              <w:rPr>
                <w:rFonts w:ascii="Times New Roman" w:eastAsia="Times New Roman" w:hAnsi="Times New Roman" w:cs="Times New Roman"/>
                <w:color w:val="000000"/>
              </w:rPr>
              <w:t>з бюджетом</w:t>
            </w:r>
            <w:r w:rsidR="0096585C">
              <w:rPr>
                <w:rFonts w:ascii="Times New Roman" w:eastAsia="Times New Roman" w:hAnsi="Times New Roman" w:cs="Times New Roman"/>
                <w:color w:val="000000"/>
              </w:rPr>
              <w:t xml:space="preserve"> </w:t>
            </w:r>
            <w:r w:rsidRPr="00D868B8">
              <w:rPr>
                <w:rFonts w:ascii="Times New Roman" w:eastAsia="Times New Roman" w:hAnsi="Times New Roman" w:cs="Times New Roman"/>
                <w:color w:val="000000"/>
              </w:rPr>
              <w:t>(тис грн)</w:t>
            </w:r>
          </w:p>
        </w:tc>
        <w:tc>
          <w:tcPr>
            <w:tcW w:w="1842" w:type="dxa"/>
            <w:vAlign w:val="center"/>
          </w:tcPr>
          <w:p w14:paraId="4EDA256E" w14:textId="77777777" w:rsidR="00FC7673" w:rsidRPr="00D868B8" w:rsidRDefault="00400C5D"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17 370</w:t>
            </w:r>
          </w:p>
        </w:tc>
        <w:tc>
          <w:tcPr>
            <w:tcW w:w="1843" w:type="dxa"/>
            <w:vAlign w:val="center"/>
          </w:tcPr>
          <w:p w14:paraId="21DAD57D" w14:textId="77777777" w:rsidR="00FC7673" w:rsidRPr="00D868B8" w:rsidRDefault="00400C5D"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12 462</w:t>
            </w:r>
          </w:p>
        </w:tc>
        <w:tc>
          <w:tcPr>
            <w:tcW w:w="1382" w:type="dxa"/>
            <w:vAlign w:val="center"/>
          </w:tcPr>
          <w:p w14:paraId="633CDECB" w14:textId="77777777" w:rsidR="00FC7673" w:rsidRPr="00D868B8" w:rsidRDefault="00400C5D"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-4 908</w:t>
            </w:r>
          </w:p>
        </w:tc>
      </w:tr>
      <w:tr w:rsidR="00FC7673" w:rsidRPr="00D868B8" w14:paraId="57BC2439" w14:textId="77777777" w:rsidTr="005434AF">
        <w:tc>
          <w:tcPr>
            <w:tcW w:w="4503" w:type="dxa"/>
          </w:tcPr>
          <w:p w14:paraId="6827AD58" w14:textId="77777777" w:rsidR="00FC7673" w:rsidRPr="00D868B8" w:rsidRDefault="00FC7673"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Інша поточна дебіторська заборгованість</w:t>
            </w:r>
            <w:r w:rsidR="0096585C">
              <w:rPr>
                <w:rFonts w:ascii="Times New Roman" w:eastAsia="Times New Roman" w:hAnsi="Times New Roman" w:cs="Times New Roman"/>
                <w:color w:val="000000"/>
              </w:rPr>
              <w:t xml:space="preserve"> </w:t>
            </w:r>
            <w:r w:rsidRPr="00D868B8">
              <w:rPr>
                <w:rFonts w:ascii="Times New Roman" w:eastAsia="Times New Roman" w:hAnsi="Times New Roman" w:cs="Times New Roman"/>
                <w:color w:val="000000"/>
              </w:rPr>
              <w:t>(тис грн)</w:t>
            </w:r>
          </w:p>
        </w:tc>
        <w:tc>
          <w:tcPr>
            <w:tcW w:w="1842" w:type="dxa"/>
            <w:vAlign w:val="center"/>
          </w:tcPr>
          <w:p w14:paraId="5531FB62" w14:textId="77777777" w:rsidR="00FC7673" w:rsidRPr="00D868B8" w:rsidRDefault="00400C5D"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144 127</w:t>
            </w:r>
          </w:p>
        </w:tc>
        <w:tc>
          <w:tcPr>
            <w:tcW w:w="1843" w:type="dxa"/>
            <w:vAlign w:val="center"/>
          </w:tcPr>
          <w:p w14:paraId="7985C673" w14:textId="77777777" w:rsidR="00FC7673" w:rsidRPr="00D868B8" w:rsidRDefault="00400C5D"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147 297</w:t>
            </w:r>
          </w:p>
        </w:tc>
        <w:tc>
          <w:tcPr>
            <w:tcW w:w="1382" w:type="dxa"/>
            <w:vAlign w:val="center"/>
          </w:tcPr>
          <w:p w14:paraId="1C1B208B" w14:textId="77777777" w:rsidR="00FC7673" w:rsidRPr="00D868B8" w:rsidRDefault="00400C5D"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+3 170</w:t>
            </w:r>
          </w:p>
        </w:tc>
      </w:tr>
      <w:tr w:rsidR="00FC7673" w:rsidRPr="00D868B8" w14:paraId="042CC135" w14:textId="77777777" w:rsidTr="005434AF">
        <w:tc>
          <w:tcPr>
            <w:tcW w:w="4503" w:type="dxa"/>
          </w:tcPr>
          <w:p w14:paraId="67C69398" w14:textId="77777777" w:rsidR="00FC7673" w:rsidRPr="00D868B8" w:rsidRDefault="00FC7673"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Разом</w:t>
            </w:r>
          </w:p>
        </w:tc>
        <w:tc>
          <w:tcPr>
            <w:tcW w:w="1842" w:type="dxa"/>
          </w:tcPr>
          <w:p w14:paraId="481915D8" w14:textId="77777777" w:rsidR="00FC7673" w:rsidRPr="00D868B8" w:rsidRDefault="00400C5D"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560 009</w:t>
            </w:r>
          </w:p>
        </w:tc>
        <w:tc>
          <w:tcPr>
            <w:tcW w:w="1843" w:type="dxa"/>
          </w:tcPr>
          <w:p w14:paraId="0567E154" w14:textId="77777777" w:rsidR="00FC7673" w:rsidRPr="00D868B8" w:rsidRDefault="00400C5D"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519 963</w:t>
            </w:r>
          </w:p>
        </w:tc>
        <w:tc>
          <w:tcPr>
            <w:tcW w:w="1382" w:type="dxa"/>
          </w:tcPr>
          <w:p w14:paraId="7D3C0F88" w14:textId="77777777" w:rsidR="00FC7673" w:rsidRPr="00D868B8" w:rsidRDefault="00400C5D" w:rsidP="000203C3">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-40 046</w:t>
            </w:r>
          </w:p>
        </w:tc>
      </w:tr>
    </w:tbl>
    <w:p w14:paraId="43FCB7D7" w14:textId="77777777" w:rsidR="00DF4D9B" w:rsidRPr="00D868B8" w:rsidRDefault="00DF4D9B" w:rsidP="005434AF">
      <w:pPr>
        <w:tabs>
          <w:tab w:val="left" w:pos="-142"/>
        </w:tabs>
        <w:spacing w:after="0" w:line="240" w:lineRule="auto"/>
        <w:jc w:val="center"/>
        <w:rPr>
          <w:rFonts w:ascii="Times New Roman" w:eastAsia="Times New Roman" w:hAnsi="Times New Roman" w:cs="Times New Roman"/>
          <w:b/>
          <w:color w:val="000000"/>
          <w:lang w:val="uk-UA"/>
        </w:rPr>
      </w:pPr>
    </w:p>
    <w:p w14:paraId="512585AD" w14:textId="77777777" w:rsidR="005434AF" w:rsidRPr="00D868B8" w:rsidRDefault="005434AF" w:rsidP="005434AF">
      <w:pPr>
        <w:tabs>
          <w:tab w:val="left" w:pos="-142"/>
        </w:tabs>
        <w:spacing w:after="0" w:line="240" w:lineRule="auto"/>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Грошові кошти. Касові та банківські операції. Облік розрахунків</w:t>
      </w:r>
    </w:p>
    <w:p w14:paraId="27861E22" w14:textId="77777777" w:rsidR="005434AF" w:rsidRPr="00D868B8" w:rsidRDefault="005434AF" w:rsidP="005434AF">
      <w:pPr>
        <w:tabs>
          <w:tab w:val="left" w:pos="-142"/>
        </w:tabs>
        <w:spacing w:after="0" w:line="240" w:lineRule="auto"/>
        <w:ind w:firstLine="709"/>
        <w:jc w:val="center"/>
        <w:rPr>
          <w:rFonts w:ascii="Times New Roman" w:eastAsia="Times New Roman" w:hAnsi="Times New Roman" w:cs="Times New Roman"/>
          <w:b/>
          <w:color w:val="000000"/>
          <w:lang w:val="uk-UA"/>
        </w:rPr>
      </w:pPr>
    </w:p>
    <w:p w14:paraId="5F3EC17C" w14:textId="77777777" w:rsidR="005434AF" w:rsidRPr="00D868B8" w:rsidRDefault="005434AF"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Облік касових та банківських операцій Товариства, відповідає чинному законодавству України. Порушень в обліку валютних цінностей не виявлено. За перевірений період облік розрахунків вівся з дотриманням діючих вимог. Залишки коштів готівки в касі та залишки на розрахунковому рахунку відповідають даним аналітичного обліку, даним касової книги, та даним банківських виписок.</w:t>
      </w:r>
    </w:p>
    <w:p w14:paraId="0591A8AA" w14:textId="77777777" w:rsidR="005434AF" w:rsidRPr="00D868B8" w:rsidRDefault="005434AF"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Станом на 31.12.2019 року на балансі Товариства сума грошових коштів та їх еквівалентів </w:t>
      </w:r>
      <w:r w:rsidR="003F396C" w:rsidRPr="00D868B8">
        <w:rPr>
          <w:rFonts w:ascii="Times New Roman" w:eastAsia="Times New Roman" w:hAnsi="Times New Roman" w:cs="Times New Roman"/>
          <w:color w:val="000000"/>
          <w:lang w:val="uk-UA"/>
        </w:rPr>
        <w:t xml:space="preserve">становить </w:t>
      </w:r>
      <w:r w:rsidRPr="00D868B8">
        <w:rPr>
          <w:rFonts w:ascii="Times New Roman" w:eastAsia="Times New Roman" w:hAnsi="Times New Roman" w:cs="Times New Roman"/>
          <w:color w:val="000000"/>
          <w:lang w:val="uk-UA"/>
        </w:rPr>
        <w:t xml:space="preserve">– </w:t>
      </w:r>
      <w:r w:rsidR="00E4164A" w:rsidRPr="00D868B8">
        <w:rPr>
          <w:rFonts w:ascii="Times New Roman" w:eastAsia="Times New Roman" w:hAnsi="Times New Roman" w:cs="Times New Roman"/>
          <w:color w:val="000000"/>
          <w:lang w:val="uk-UA"/>
        </w:rPr>
        <w:t>79 475</w:t>
      </w:r>
      <w:r w:rsidRPr="00D868B8">
        <w:rPr>
          <w:rFonts w:ascii="Times New Roman" w:eastAsia="Times New Roman" w:hAnsi="Times New Roman" w:cs="Times New Roman"/>
          <w:color w:val="000000"/>
          <w:lang w:val="uk-UA"/>
        </w:rPr>
        <w:t xml:space="preserve"> тис грн. </w:t>
      </w:r>
    </w:p>
    <w:p w14:paraId="4000237A" w14:textId="77777777" w:rsidR="005434AF" w:rsidRPr="00D868B8" w:rsidRDefault="005434AF" w:rsidP="00897D6F">
      <w:pPr>
        <w:suppressAutoHyphens/>
        <w:spacing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Гроші та їх еквіваленти </w:t>
      </w:r>
      <w:r w:rsidR="00651C8A">
        <w:rPr>
          <w:rFonts w:ascii="Times New Roman" w:eastAsia="Times New Roman" w:hAnsi="Times New Roman" w:cs="Times New Roman"/>
          <w:color w:val="000000" w:themeColor="text1"/>
          <w:lang w:val="uk-UA"/>
        </w:rPr>
        <w:t>АТ "СЛОВ'ЯНСЬКІ ШПАЛЕРИ</w:t>
      </w:r>
      <w:r w:rsidR="00E4164A" w:rsidRPr="00D868B8">
        <w:rPr>
          <w:rFonts w:ascii="Times New Roman" w:eastAsia="Times New Roman" w:hAnsi="Times New Roman" w:cs="Times New Roman"/>
          <w:color w:val="000000" w:themeColor="text1"/>
          <w:lang w:val="uk-UA"/>
        </w:rPr>
        <w:t xml:space="preserve">-КФТП" </w:t>
      </w:r>
      <w:r w:rsidRPr="00D868B8">
        <w:rPr>
          <w:rFonts w:ascii="Times New Roman" w:eastAsia="Times New Roman" w:hAnsi="Times New Roman" w:cs="Times New Roman"/>
          <w:color w:val="000000"/>
          <w:lang w:val="uk-UA"/>
        </w:rPr>
        <w:t xml:space="preserve">станом на 31 грудня 2019 та 2018 років представлені наступним чином:                                                                </w:t>
      </w:r>
    </w:p>
    <w:tbl>
      <w:tblPr>
        <w:tblStyle w:val="a6"/>
        <w:tblW w:w="0" w:type="auto"/>
        <w:tblLook w:val="04A0" w:firstRow="1" w:lastRow="0" w:firstColumn="1" w:lastColumn="0" w:noHBand="0" w:noVBand="1"/>
      </w:tblPr>
      <w:tblGrid>
        <w:gridCol w:w="4077"/>
        <w:gridCol w:w="1985"/>
        <w:gridCol w:w="1984"/>
        <w:gridCol w:w="1524"/>
      </w:tblGrid>
      <w:tr w:rsidR="005434AF" w:rsidRPr="00D868B8" w14:paraId="28C15CBA" w14:textId="77777777" w:rsidTr="005434AF">
        <w:tc>
          <w:tcPr>
            <w:tcW w:w="4077" w:type="dxa"/>
            <w:vAlign w:val="center"/>
          </w:tcPr>
          <w:p w14:paraId="605DCF1E" w14:textId="77777777" w:rsidR="005434AF" w:rsidRPr="00D868B8" w:rsidRDefault="005434AF"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Гроші та їх еквіваленти</w:t>
            </w:r>
          </w:p>
        </w:tc>
        <w:tc>
          <w:tcPr>
            <w:tcW w:w="1985" w:type="dxa"/>
            <w:vAlign w:val="center"/>
          </w:tcPr>
          <w:p w14:paraId="09DF9CE6" w14:textId="77777777" w:rsidR="005434AF" w:rsidRPr="00D868B8" w:rsidRDefault="005434AF"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На 31.12. 2018 р.</w:t>
            </w:r>
          </w:p>
        </w:tc>
        <w:tc>
          <w:tcPr>
            <w:tcW w:w="1984" w:type="dxa"/>
            <w:vAlign w:val="center"/>
          </w:tcPr>
          <w:p w14:paraId="6292E5B7" w14:textId="77777777" w:rsidR="005434AF" w:rsidRPr="00D868B8" w:rsidRDefault="005434AF"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На 31.12.2019 р.</w:t>
            </w:r>
          </w:p>
        </w:tc>
        <w:tc>
          <w:tcPr>
            <w:tcW w:w="1524" w:type="dxa"/>
            <w:vAlign w:val="center"/>
          </w:tcPr>
          <w:p w14:paraId="3883863B" w14:textId="77777777" w:rsidR="005434AF" w:rsidRPr="00D868B8" w:rsidRDefault="005434AF"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Зміни(+,-)</w:t>
            </w:r>
          </w:p>
        </w:tc>
      </w:tr>
      <w:tr w:rsidR="000C1FBE" w:rsidRPr="00D868B8" w14:paraId="0457ADFF" w14:textId="77777777" w:rsidTr="005434AF">
        <w:tc>
          <w:tcPr>
            <w:tcW w:w="4077" w:type="dxa"/>
            <w:vAlign w:val="center"/>
          </w:tcPr>
          <w:p w14:paraId="1D0F1680" w14:textId="77777777" w:rsidR="000C1FBE" w:rsidRPr="00D868B8" w:rsidRDefault="00C56D66" w:rsidP="005434AF">
            <w:pPr>
              <w:rPr>
                <w:rFonts w:ascii="Times New Roman" w:eastAsia="Times New Roman" w:hAnsi="Times New Roman" w:cs="Times New Roman"/>
                <w:color w:val="000000"/>
              </w:rPr>
            </w:pPr>
            <w:r w:rsidRPr="00D868B8">
              <w:rPr>
                <w:rFonts w:ascii="Times New Roman" w:eastAsia="Times New Roman" w:hAnsi="Times New Roman" w:cs="Times New Roman"/>
                <w:color w:val="000000"/>
              </w:rPr>
              <w:t>Гроші та їх еквіваленти</w:t>
            </w:r>
            <w:r w:rsidR="00594A36">
              <w:rPr>
                <w:rFonts w:ascii="Times New Roman" w:eastAsia="Times New Roman" w:hAnsi="Times New Roman" w:cs="Times New Roman"/>
                <w:color w:val="000000"/>
              </w:rPr>
              <w:t xml:space="preserve"> </w:t>
            </w:r>
            <w:r w:rsidRPr="00D868B8">
              <w:rPr>
                <w:rFonts w:ascii="Times New Roman" w:eastAsia="Times New Roman" w:hAnsi="Times New Roman" w:cs="Times New Roman"/>
                <w:color w:val="000000"/>
              </w:rPr>
              <w:t xml:space="preserve">(тис </w:t>
            </w:r>
            <w:r w:rsidR="000C1FBE" w:rsidRPr="00D868B8">
              <w:rPr>
                <w:rFonts w:ascii="Times New Roman" w:eastAsia="Times New Roman" w:hAnsi="Times New Roman" w:cs="Times New Roman"/>
                <w:color w:val="000000"/>
              </w:rPr>
              <w:t xml:space="preserve">грн) в </w:t>
            </w:r>
            <w:proofErr w:type="spellStart"/>
            <w:r w:rsidR="000C1FBE" w:rsidRPr="00D868B8">
              <w:rPr>
                <w:rFonts w:ascii="Times New Roman" w:eastAsia="Times New Roman" w:hAnsi="Times New Roman" w:cs="Times New Roman"/>
                <w:color w:val="000000"/>
              </w:rPr>
              <w:t>т.ч</w:t>
            </w:r>
            <w:proofErr w:type="spellEnd"/>
            <w:r w:rsidR="000C1FBE" w:rsidRPr="00D868B8">
              <w:rPr>
                <w:rFonts w:ascii="Times New Roman" w:eastAsia="Times New Roman" w:hAnsi="Times New Roman" w:cs="Times New Roman"/>
                <w:color w:val="000000"/>
              </w:rPr>
              <w:t>.:</w:t>
            </w:r>
          </w:p>
        </w:tc>
        <w:tc>
          <w:tcPr>
            <w:tcW w:w="1985" w:type="dxa"/>
            <w:vAlign w:val="center"/>
          </w:tcPr>
          <w:p w14:paraId="66DEF88D" w14:textId="77777777" w:rsidR="000C1FBE" w:rsidRPr="00D868B8" w:rsidRDefault="00E4164A" w:rsidP="00EA750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61 759</w:t>
            </w:r>
          </w:p>
        </w:tc>
        <w:tc>
          <w:tcPr>
            <w:tcW w:w="1984" w:type="dxa"/>
            <w:vAlign w:val="center"/>
          </w:tcPr>
          <w:p w14:paraId="12F22114" w14:textId="77777777" w:rsidR="000C1FBE" w:rsidRPr="00D868B8" w:rsidRDefault="00E4164A" w:rsidP="00EA750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79 475</w:t>
            </w:r>
          </w:p>
        </w:tc>
        <w:tc>
          <w:tcPr>
            <w:tcW w:w="1524" w:type="dxa"/>
            <w:vAlign w:val="center"/>
          </w:tcPr>
          <w:p w14:paraId="6DEBA64C" w14:textId="77777777" w:rsidR="000C1FBE" w:rsidRPr="00D868B8" w:rsidRDefault="00E4164A" w:rsidP="00EA750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+17 716</w:t>
            </w:r>
          </w:p>
        </w:tc>
      </w:tr>
      <w:tr w:rsidR="005434AF" w:rsidRPr="00D868B8" w14:paraId="0820FE58" w14:textId="77777777" w:rsidTr="005434AF">
        <w:tc>
          <w:tcPr>
            <w:tcW w:w="4077" w:type="dxa"/>
          </w:tcPr>
          <w:p w14:paraId="32BAB0D5" w14:textId="77777777" w:rsidR="005434AF" w:rsidRPr="00D868B8" w:rsidRDefault="005434AF" w:rsidP="005434AF">
            <w:pPr>
              <w:jc w:val="both"/>
              <w:rPr>
                <w:rFonts w:ascii="Times New Roman" w:eastAsia="Times New Roman" w:hAnsi="Times New Roman" w:cs="Times New Roman"/>
                <w:color w:val="000000"/>
              </w:rPr>
            </w:pPr>
            <w:r w:rsidRPr="00D868B8">
              <w:rPr>
                <w:rFonts w:ascii="Times New Roman" w:eastAsia="Times New Roman" w:hAnsi="Times New Roman" w:cs="Times New Roman"/>
                <w:color w:val="000000"/>
              </w:rPr>
              <w:t>Готівка</w:t>
            </w:r>
          </w:p>
        </w:tc>
        <w:tc>
          <w:tcPr>
            <w:tcW w:w="1985" w:type="dxa"/>
          </w:tcPr>
          <w:p w14:paraId="3F1EA0C3" w14:textId="77777777" w:rsidR="005434AF" w:rsidRPr="00D868B8" w:rsidRDefault="006E7D9C"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w:t>
            </w:r>
          </w:p>
        </w:tc>
        <w:tc>
          <w:tcPr>
            <w:tcW w:w="1984" w:type="dxa"/>
          </w:tcPr>
          <w:p w14:paraId="150A3A53" w14:textId="77777777" w:rsidR="005434AF" w:rsidRPr="00D868B8" w:rsidRDefault="006E7D9C"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w:t>
            </w:r>
          </w:p>
        </w:tc>
        <w:tc>
          <w:tcPr>
            <w:tcW w:w="1524" w:type="dxa"/>
          </w:tcPr>
          <w:p w14:paraId="446C41B1" w14:textId="77777777" w:rsidR="005434AF" w:rsidRPr="00D868B8" w:rsidRDefault="006E7D9C"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w:t>
            </w:r>
          </w:p>
        </w:tc>
      </w:tr>
      <w:tr w:rsidR="003A6605" w:rsidRPr="00D868B8" w14:paraId="44EF57BA" w14:textId="77777777" w:rsidTr="00B33B0D">
        <w:tc>
          <w:tcPr>
            <w:tcW w:w="4077" w:type="dxa"/>
          </w:tcPr>
          <w:p w14:paraId="74CA1DAE" w14:textId="77777777" w:rsidR="003A6605" w:rsidRPr="00D868B8" w:rsidRDefault="003A6605" w:rsidP="005434AF">
            <w:pPr>
              <w:jc w:val="both"/>
              <w:rPr>
                <w:rFonts w:ascii="Times New Roman" w:eastAsia="Times New Roman" w:hAnsi="Times New Roman" w:cs="Times New Roman"/>
                <w:color w:val="000000"/>
              </w:rPr>
            </w:pPr>
            <w:r w:rsidRPr="00D868B8">
              <w:rPr>
                <w:rFonts w:ascii="Times New Roman" w:eastAsia="Times New Roman" w:hAnsi="Times New Roman" w:cs="Times New Roman"/>
                <w:color w:val="000000"/>
              </w:rPr>
              <w:t>Рахунки в банках</w:t>
            </w:r>
          </w:p>
        </w:tc>
        <w:tc>
          <w:tcPr>
            <w:tcW w:w="1985" w:type="dxa"/>
            <w:vAlign w:val="center"/>
          </w:tcPr>
          <w:p w14:paraId="08E18065" w14:textId="77777777" w:rsidR="003A6605" w:rsidRPr="00D868B8" w:rsidRDefault="00E4164A" w:rsidP="005630C8">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w:t>
            </w:r>
          </w:p>
        </w:tc>
        <w:tc>
          <w:tcPr>
            <w:tcW w:w="1984" w:type="dxa"/>
            <w:vAlign w:val="center"/>
          </w:tcPr>
          <w:p w14:paraId="4E07509F" w14:textId="77777777" w:rsidR="003A6605" w:rsidRPr="00D868B8" w:rsidRDefault="00E4164A" w:rsidP="005630C8">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w:t>
            </w:r>
          </w:p>
        </w:tc>
        <w:tc>
          <w:tcPr>
            <w:tcW w:w="1524" w:type="dxa"/>
            <w:vAlign w:val="center"/>
          </w:tcPr>
          <w:p w14:paraId="09ACCADE" w14:textId="77777777" w:rsidR="003A6605" w:rsidRPr="00D868B8" w:rsidRDefault="00E4164A" w:rsidP="005630C8">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w:t>
            </w:r>
          </w:p>
        </w:tc>
      </w:tr>
    </w:tbl>
    <w:p w14:paraId="2D055370" w14:textId="77777777" w:rsidR="0057744B" w:rsidRPr="00D868B8" w:rsidRDefault="0057744B" w:rsidP="00AD7164">
      <w:pPr>
        <w:spacing w:after="0" w:line="240" w:lineRule="auto"/>
        <w:jc w:val="both"/>
        <w:rPr>
          <w:rFonts w:ascii="Times New Roman" w:eastAsia="Times New Roman" w:hAnsi="Times New Roman" w:cs="Times New Roman"/>
          <w:color w:val="000000"/>
          <w:lang w:val="uk-UA"/>
        </w:rPr>
      </w:pPr>
    </w:p>
    <w:p w14:paraId="405EB37F" w14:textId="77777777" w:rsidR="00AD7164" w:rsidRPr="00D868B8" w:rsidRDefault="00AD7164" w:rsidP="00AD7164">
      <w:pPr>
        <w:tabs>
          <w:tab w:val="left" w:pos="-142"/>
        </w:tabs>
        <w:spacing w:line="240" w:lineRule="auto"/>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Розкриття інформації щодо поточних фінансових інвестицій</w:t>
      </w:r>
    </w:p>
    <w:p w14:paraId="0C18F7BD" w14:textId="77777777" w:rsidR="00AD7164" w:rsidRPr="00D868B8" w:rsidRDefault="00AD7164" w:rsidP="00AD7164">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Відповідно до проведеної аудиторської перевірки даних інвестиційної діяльності Підприємства, аудитор підтверджує, що станом на 31.12.2019 року поточні фінансові інвестиції Товариства – відсутні. Зауважень до обліку не виявлено.</w:t>
      </w:r>
    </w:p>
    <w:p w14:paraId="34E4D704" w14:textId="77777777" w:rsidR="006663CD" w:rsidRPr="00D868B8" w:rsidRDefault="006663CD" w:rsidP="006663CD">
      <w:pPr>
        <w:tabs>
          <w:tab w:val="left" w:pos="-142"/>
        </w:tabs>
        <w:spacing w:before="240" w:after="0" w:line="240" w:lineRule="auto"/>
        <w:ind w:firstLine="709"/>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Розкриття інформації про відображення зобов'язань і забезпечень у фінансовій звітності</w:t>
      </w:r>
    </w:p>
    <w:p w14:paraId="4A1987A0" w14:textId="77777777" w:rsidR="006663CD" w:rsidRPr="00D868B8" w:rsidRDefault="006663CD" w:rsidP="006663CD">
      <w:pPr>
        <w:tabs>
          <w:tab w:val="left" w:pos="-142"/>
        </w:tabs>
        <w:spacing w:after="0" w:line="240" w:lineRule="auto"/>
        <w:ind w:firstLine="709"/>
        <w:jc w:val="center"/>
        <w:rPr>
          <w:rFonts w:ascii="Times New Roman" w:eastAsia="Times New Roman" w:hAnsi="Times New Roman" w:cs="Times New Roman"/>
          <w:b/>
          <w:color w:val="000000"/>
          <w:lang w:val="uk-UA"/>
        </w:rPr>
      </w:pPr>
    </w:p>
    <w:p w14:paraId="5074D06D" w14:textId="77777777" w:rsidR="00B42C06" w:rsidRPr="00D868B8" w:rsidRDefault="006663CD" w:rsidP="00C56D66">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Бухгалтерський облік та оцінка зобов'язань здійснюється відповідно до </w:t>
      </w:r>
      <w:r w:rsidR="00B5429A" w:rsidRPr="00D868B8">
        <w:rPr>
          <w:rFonts w:ascii="Times New Roman" w:eastAsia="Times New Roman" w:hAnsi="Times New Roman" w:cs="Times New Roman"/>
          <w:color w:val="000000"/>
          <w:shd w:val="clear" w:color="auto" w:fill="FFFFFF"/>
          <w:lang w:val="uk-UA"/>
        </w:rPr>
        <w:t>МСФЗ</w:t>
      </w:r>
      <w:r w:rsidRPr="00D868B8">
        <w:rPr>
          <w:rFonts w:ascii="Times New Roman" w:eastAsia="Times New Roman" w:hAnsi="Times New Roman" w:cs="Times New Roman"/>
          <w:color w:val="000000"/>
          <w:shd w:val="clear" w:color="auto" w:fill="FFFFFF"/>
          <w:lang w:val="uk-UA"/>
        </w:rPr>
        <w:t xml:space="preserve"> та Інструкції про застосування плану рахунків бухгалтерського обліку від 30.11.99 року № 291. Реальність розміру всіх статей пасиву балансу в частині зобов'язань станом на 31.12.2019 року, а саме в ІІІ розділі "Поточні зобов'язання і забезпечення" підтверджуються актами звірки з кредиторами та даними інвентаризації, яка проведена згідно з вимогами чинного законодавства України. </w:t>
      </w:r>
    </w:p>
    <w:p w14:paraId="2C6CD47E" w14:textId="77777777" w:rsidR="002778E8" w:rsidRPr="00D868B8" w:rsidRDefault="006663CD" w:rsidP="00C56D66">
      <w:pPr>
        <w:spacing w:after="0" w:line="240" w:lineRule="auto"/>
        <w:ind w:firstLine="567"/>
        <w:jc w:val="both"/>
        <w:rPr>
          <w:rFonts w:ascii="Times New Roman" w:eastAsia="Times New Roman" w:hAnsi="Times New Roman" w:cs="Times New Roman"/>
          <w:color w:val="000000"/>
          <w:spacing w:val="-6"/>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Фактичні дані про зобов'язання Товариства  вірно відображені у статті балансу </w:t>
      </w:r>
      <w:r w:rsidR="00C507AB" w:rsidRPr="00D868B8">
        <w:rPr>
          <w:rFonts w:ascii="Times New Roman" w:eastAsia="Times New Roman" w:hAnsi="Times New Roman" w:cs="Times New Roman"/>
          <w:color w:val="000000"/>
          <w:shd w:val="clear" w:color="auto" w:fill="FFFFFF"/>
          <w:lang w:val="uk-UA"/>
        </w:rPr>
        <w:t>–</w:t>
      </w:r>
      <w:r w:rsidRPr="00D868B8">
        <w:rPr>
          <w:rFonts w:ascii="Times New Roman" w:eastAsia="Times New Roman" w:hAnsi="Times New Roman" w:cs="Times New Roman"/>
          <w:color w:val="000000"/>
          <w:shd w:val="clear" w:color="auto" w:fill="FFFFFF"/>
          <w:lang w:val="uk-UA"/>
        </w:rPr>
        <w:t xml:space="preserve"> </w:t>
      </w:r>
      <w:r w:rsidR="002778E8" w:rsidRPr="00D868B8">
        <w:rPr>
          <w:rFonts w:ascii="Times New Roman" w:eastAsia="Times New Roman" w:hAnsi="Times New Roman" w:cs="Times New Roman"/>
          <w:color w:val="000000"/>
          <w:shd w:val="clear" w:color="auto" w:fill="FFFFFF"/>
          <w:lang w:val="uk-UA"/>
        </w:rPr>
        <w:t>поточна</w:t>
      </w:r>
      <w:r w:rsidR="00C507AB" w:rsidRPr="00D868B8">
        <w:rPr>
          <w:rFonts w:ascii="Times New Roman" w:eastAsia="Times New Roman" w:hAnsi="Times New Roman" w:cs="Times New Roman"/>
          <w:color w:val="000000"/>
          <w:shd w:val="clear" w:color="auto" w:fill="FFFFFF"/>
          <w:lang w:val="uk-UA"/>
        </w:rPr>
        <w:t xml:space="preserve"> </w:t>
      </w:r>
      <w:r w:rsidRPr="00D868B8">
        <w:rPr>
          <w:rFonts w:ascii="Times New Roman" w:eastAsia="Times New Roman" w:hAnsi="Times New Roman" w:cs="Times New Roman"/>
          <w:color w:val="000000"/>
          <w:shd w:val="clear" w:color="auto" w:fill="FFFFFF"/>
          <w:lang w:val="uk-UA"/>
        </w:rPr>
        <w:t>кредиторська заборгованість</w:t>
      </w:r>
      <w:r w:rsidR="002778E8" w:rsidRPr="00D868B8">
        <w:rPr>
          <w:rFonts w:ascii="Times New Roman" w:eastAsia="Times New Roman" w:hAnsi="Times New Roman" w:cs="Times New Roman"/>
          <w:color w:val="000000"/>
          <w:shd w:val="clear" w:color="auto" w:fill="FFFFFF"/>
          <w:lang w:val="uk-UA"/>
        </w:rPr>
        <w:t xml:space="preserve"> за товари, роботи, послуги</w:t>
      </w:r>
      <w:r w:rsidRPr="00D868B8">
        <w:rPr>
          <w:rFonts w:ascii="Times New Roman" w:eastAsia="Times New Roman" w:hAnsi="Times New Roman" w:cs="Times New Roman"/>
          <w:color w:val="000000"/>
          <w:shd w:val="clear" w:color="auto" w:fill="FFFFFF"/>
          <w:lang w:val="uk-UA"/>
        </w:rPr>
        <w:t xml:space="preserve"> станом на 31.12.2019 року становить –  </w:t>
      </w:r>
      <w:r w:rsidR="00B5429A" w:rsidRPr="00D868B8">
        <w:rPr>
          <w:rFonts w:ascii="Times New Roman" w:eastAsia="Times New Roman" w:hAnsi="Times New Roman" w:cs="Times New Roman"/>
          <w:color w:val="000000"/>
          <w:shd w:val="clear" w:color="auto" w:fill="FFFFFF"/>
          <w:lang w:val="uk-UA"/>
        </w:rPr>
        <w:t>49 523</w:t>
      </w:r>
      <w:r w:rsidR="00C507AB" w:rsidRPr="00D868B8">
        <w:rPr>
          <w:rFonts w:ascii="Times New Roman" w:eastAsia="Times New Roman" w:hAnsi="Times New Roman" w:cs="Times New Roman"/>
          <w:color w:val="000000"/>
          <w:shd w:val="clear" w:color="auto" w:fill="FFFFFF"/>
          <w:lang w:val="uk-UA"/>
        </w:rPr>
        <w:t xml:space="preserve"> </w:t>
      </w:r>
      <w:r w:rsidRPr="00D868B8">
        <w:rPr>
          <w:rFonts w:ascii="Times New Roman" w:eastAsia="Times New Roman" w:hAnsi="Times New Roman" w:cs="Times New Roman"/>
          <w:color w:val="000000"/>
          <w:shd w:val="clear" w:color="auto" w:fill="FFFFFF"/>
          <w:lang w:val="uk-UA"/>
        </w:rPr>
        <w:t xml:space="preserve">тис грн, </w:t>
      </w:r>
      <w:r w:rsidRPr="00D868B8">
        <w:rPr>
          <w:rFonts w:ascii="Times New Roman" w:eastAsia="Times New Roman" w:hAnsi="Times New Roman" w:cs="Times New Roman"/>
          <w:color w:val="000000"/>
          <w:spacing w:val="-6"/>
          <w:shd w:val="clear" w:color="auto" w:fill="FFFFFF"/>
          <w:lang w:val="uk-UA"/>
        </w:rPr>
        <w:t xml:space="preserve">поточна кредиторська заборгованість за розрахунками з бюджетом </w:t>
      </w:r>
      <w:r w:rsidR="00B42C06" w:rsidRPr="00D868B8">
        <w:rPr>
          <w:rFonts w:ascii="Times New Roman" w:eastAsia="Times New Roman" w:hAnsi="Times New Roman" w:cs="Times New Roman"/>
          <w:color w:val="000000"/>
          <w:spacing w:val="-6"/>
          <w:shd w:val="clear" w:color="auto" w:fill="FFFFFF"/>
          <w:lang w:val="uk-UA"/>
        </w:rPr>
        <w:t>–</w:t>
      </w:r>
      <w:r w:rsidRPr="00D868B8">
        <w:rPr>
          <w:rFonts w:ascii="Times New Roman" w:eastAsia="Times New Roman" w:hAnsi="Times New Roman" w:cs="Times New Roman"/>
          <w:color w:val="000000"/>
          <w:spacing w:val="-6"/>
          <w:shd w:val="clear" w:color="auto" w:fill="FFFFFF"/>
          <w:lang w:val="uk-UA"/>
        </w:rPr>
        <w:t xml:space="preserve"> </w:t>
      </w:r>
      <w:r w:rsidR="00B5429A" w:rsidRPr="00D868B8">
        <w:rPr>
          <w:rFonts w:ascii="Times New Roman" w:eastAsia="Times New Roman" w:hAnsi="Times New Roman" w:cs="Times New Roman"/>
          <w:color w:val="000000"/>
          <w:spacing w:val="-6"/>
          <w:shd w:val="clear" w:color="auto" w:fill="FFFFFF"/>
          <w:lang w:val="uk-UA"/>
        </w:rPr>
        <w:t>4 649</w:t>
      </w:r>
      <w:r w:rsidR="00B42C06" w:rsidRPr="00D868B8">
        <w:rPr>
          <w:rFonts w:ascii="Times New Roman" w:eastAsia="Times New Roman" w:hAnsi="Times New Roman" w:cs="Times New Roman"/>
          <w:color w:val="000000"/>
          <w:spacing w:val="-6"/>
          <w:shd w:val="clear" w:color="auto" w:fill="FFFFFF"/>
          <w:lang w:val="uk-UA"/>
        </w:rPr>
        <w:t xml:space="preserve"> тис грн</w:t>
      </w:r>
      <w:r w:rsidRPr="00D868B8">
        <w:rPr>
          <w:rFonts w:ascii="Times New Roman" w:eastAsia="Times New Roman" w:hAnsi="Times New Roman" w:cs="Times New Roman"/>
          <w:color w:val="000000"/>
          <w:spacing w:val="-6"/>
          <w:shd w:val="clear" w:color="auto" w:fill="FFFFFF"/>
          <w:lang w:val="uk-UA"/>
        </w:rPr>
        <w:t>,</w:t>
      </w:r>
      <w:r w:rsidR="002778E8" w:rsidRPr="00D868B8">
        <w:rPr>
          <w:rFonts w:ascii="Times New Roman" w:eastAsia="Times New Roman" w:hAnsi="Times New Roman" w:cs="Times New Roman"/>
          <w:color w:val="000000"/>
          <w:spacing w:val="-6"/>
          <w:shd w:val="clear" w:color="auto" w:fill="FFFFFF"/>
          <w:lang w:val="uk-UA"/>
        </w:rPr>
        <w:t xml:space="preserve"> у </w:t>
      </w:r>
      <w:proofErr w:type="spellStart"/>
      <w:r w:rsidR="002778E8" w:rsidRPr="00D868B8">
        <w:rPr>
          <w:rFonts w:ascii="Times New Roman" w:eastAsia="Times New Roman" w:hAnsi="Times New Roman" w:cs="Times New Roman"/>
          <w:color w:val="000000"/>
          <w:spacing w:val="-6"/>
          <w:shd w:val="clear" w:color="auto" w:fill="FFFFFF"/>
          <w:lang w:val="uk-UA"/>
        </w:rPr>
        <w:t>т.ч</w:t>
      </w:r>
      <w:proofErr w:type="spellEnd"/>
      <w:r w:rsidR="002778E8" w:rsidRPr="00D868B8">
        <w:rPr>
          <w:rFonts w:ascii="Times New Roman" w:eastAsia="Times New Roman" w:hAnsi="Times New Roman" w:cs="Times New Roman"/>
          <w:color w:val="000000"/>
          <w:spacing w:val="-6"/>
          <w:shd w:val="clear" w:color="auto" w:fill="FFFFFF"/>
          <w:lang w:val="uk-UA"/>
        </w:rPr>
        <w:t xml:space="preserve">. з податку на прибуток – </w:t>
      </w:r>
      <w:r w:rsidR="00B5429A" w:rsidRPr="00D868B8">
        <w:rPr>
          <w:rFonts w:ascii="Times New Roman" w:eastAsia="Times New Roman" w:hAnsi="Times New Roman" w:cs="Times New Roman"/>
          <w:color w:val="000000"/>
          <w:spacing w:val="-6"/>
          <w:shd w:val="clear" w:color="auto" w:fill="FFFFFF"/>
          <w:lang w:val="uk-UA"/>
        </w:rPr>
        <w:t xml:space="preserve">2 583 </w:t>
      </w:r>
      <w:r w:rsidR="002778E8" w:rsidRPr="00D868B8">
        <w:rPr>
          <w:rFonts w:ascii="Times New Roman" w:eastAsia="Times New Roman" w:hAnsi="Times New Roman" w:cs="Times New Roman"/>
          <w:color w:val="000000"/>
          <w:spacing w:val="-6"/>
          <w:shd w:val="clear" w:color="auto" w:fill="FFFFFF"/>
          <w:lang w:val="uk-UA"/>
        </w:rPr>
        <w:t xml:space="preserve">тис грн, поточна кредиторська </w:t>
      </w:r>
      <w:r w:rsidRPr="00D868B8">
        <w:rPr>
          <w:rFonts w:ascii="Times New Roman" w:eastAsia="Times New Roman" w:hAnsi="Times New Roman" w:cs="Times New Roman"/>
          <w:color w:val="000000"/>
          <w:spacing w:val="-6"/>
          <w:shd w:val="clear" w:color="auto" w:fill="FFFFFF"/>
          <w:lang w:val="uk-UA"/>
        </w:rPr>
        <w:t xml:space="preserve">заборгованість за </w:t>
      </w:r>
      <w:r w:rsidR="002778E8" w:rsidRPr="00D868B8">
        <w:rPr>
          <w:rFonts w:ascii="Times New Roman" w:eastAsia="Times New Roman" w:hAnsi="Times New Roman" w:cs="Times New Roman"/>
          <w:color w:val="000000"/>
          <w:spacing w:val="-6"/>
          <w:shd w:val="clear" w:color="auto" w:fill="FFFFFF"/>
          <w:lang w:val="uk-UA"/>
        </w:rPr>
        <w:t>розрахунками з оплати праці</w:t>
      </w:r>
      <w:r w:rsidRPr="00D868B8">
        <w:rPr>
          <w:rFonts w:ascii="Times New Roman" w:eastAsia="Times New Roman" w:hAnsi="Times New Roman" w:cs="Times New Roman"/>
          <w:color w:val="000000"/>
          <w:spacing w:val="-6"/>
          <w:shd w:val="clear" w:color="auto" w:fill="FFFFFF"/>
          <w:lang w:val="uk-UA"/>
        </w:rPr>
        <w:t xml:space="preserve"> –</w:t>
      </w:r>
      <w:r w:rsidR="00B42C06" w:rsidRPr="00D868B8">
        <w:rPr>
          <w:rFonts w:ascii="Times New Roman" w:eastAsia="Times New Roman" w:hAnsi="Times New Roman" w:cs="Times New Roman"/>
          <w:color w:val="000000"/>
          <w:spacing w:val="-6"/>
          <w:shd w:val="clear" w:color="auto" w:fill="FFFFFF"/>
          <w:lang w:val="uk-UA"/>
        </w:rPr>
        <w:t xml:space="preserve"> </w:t>
      </w:r>
      <w:r w:rsidR="00B5429A" w:rsidRPr="00D868B8">
        <w:rPr>
          <w:rFonts w:ascii="Times New Roman" w:eastAsia="Times New Roman" w:hAnsi="Times New Roman" w:cs="Times New Roman"/>
          <w:color w:val="000000"/>
          <w:spacing w:val="-6"/>
          <w:shd w:val="clear" w:color="auto" w:fill="FFFFFF"/>
          <w:lang w:val="uk-UA"/>
        </w:rPr>
        <w:t>6 639</w:t>
      </w:r>
      <w:r w:rsidR="002778E8" w:rsidRPr="00D868B8">
        <w:rPr>
          <w:rFonts w:ascii="Times New Roman" w:eastAsia="Times New Roman" w:hAnsi="Times New Roman" w:cs="Times New Roman"/>
          <w:color w:val="000000"/>
          <w:spacing w:val="-6"/>
          <w:shd w:val="clear" w:color="auto" w:fill="FFFFFF"/>
          <w:lang w:val="uk-UA"/>
        </w:rPr>
        <w:t xml:space="preserve"> тис </w:t>
      </w:r>
      <w:r w:rsidR="004021FA" w:rsidRPr="00D868B8">
        <w:rPr>
          <w:rFonts w:ascii="Times New Roman" w:eastAsia="Times New Roman" w:hAnsi="Times New Roman" w:cs="Times New Roman"/>
          <w:color w:val="000000"/>
          <w:spacing w:val="-6"/>
          <w:shd w:val="clear" w:color="auto" w:fill="FFFFFF"/>
          <w:lang w:val="uk-UA"/>
        </w:rPr>
        <w:t>грн.</w:t>
      </w:r>
      <w:r w:rsidRPr="00D868B8">
        <w:rPr>
          <w:rFonts w:ascii="Times New Roman" w:eastAsia="Times New Roman" w:hAnsi="Times New Roman" w:cs="Times New Roman"/>
          <w:color w:val="000000"/>
          <w:spacing w:val="-6"/>
          <w:shd w:val="clear" w:color="auto" w:fill="FFFFFF"/>
          <w:lang w:val="uk-UA"/>
        </w:rPr>
        <w:t>,</w:t>
      </w:r>
      <w:r w:rsidR="002778E8" w:rsidRPr="00D868B8">
        <w:rPr>
          <w:rFonts w:ascii="Times New Roman" w:eastAsia="Times New Roman" w:hAnsi="Times New Roman" w:cs="Times New Roman"/>
          <w:color w:val="000000"/>
          <w:spacing w:val="-6"/>
          <w:shd w:val="clear" w:color="auto" w:fill="FFFFFF"/>
          <w:lang w:val="uk-UA"/>
        </w:rPr>
        <w:t xml:space="preserve"> поточна кредиторська заборгованість за розрахунками зі страхування – </w:t>
      </w:r>
      <w:r w:rsidR="00B5429A" w:rsidRPr="00D868B8">
        <w:rPr>
          <w:rFonts w:ascii="Times New Roman" w:eastAsia="Times New Roman" w:hAnsi="Times New Roman" w:cs="Times New Roman"/>
          <w:color w:val="000000"/>
          <w:spacing w:val="-6"/>
          <w:shd w:val="clear" w:color="auto" w:fill="FFFFFF"/>
          <w:lang w:val="uk-UA"/>
        </w:rPr>
        <w:t>1 751</w:t>
      </w:r>
      <w:r w:rsidR="002778E8" w:rsidRPr="00D868B8">
        <w:rPr>
          <w:rFonts w:ascii="Times New Roman" w:eastAsia="Times New Roman" w:hAnsi="Times New Roman" w:cs="Times New Roman"/>
          <w:color w:val="000000"/>
          <w:spacing w:val="-6"/>
          <w:shd w:val="clear" w:color="auto" w:fill="FFFFFF"/>
          <w:lang w:val="uk-UA"/>
        </w:rPr>
        <w:t xml:space="preserve"> тис грн.</w:t>
      </w:r>
    </w:p>
    <w:p w14:paraId="6620B904" w14:textId="77777777" w:rsidR="00B5429A" w:rsidRPr="00D868B8" w:rsidRDefault="00B5429A" w:rsidP="00C56D66">
      <w:pPr>
        <w:spacing w:after="0" w:line="240" w:lineRule="auto"/>
        <w:ind w:firstLine="567"/>
        <w:jc w:val="both"/>
        <w:rPr>
          <w:rFonts w:ascii="Times New Roman" w:eastAsia="Times New Roman" w:hAnsi="Times New Roman" w:cs="Times New Roman"/>
          <w:color w:val="000000"/>
          <w:spacing w:val="-6"/>
          <w:shd w:val="clear" w:color="auto" w:fill="FFFFFF"/>
          <w:lang w:val="uk-UA"/>
        </w:rPr>
      </w:pPr>
      <w:r w:rsidRPr="00D868B8">
        <w:rPr>
          <w:rFonts w:ascii="Times New Roman" w:eastAsia="Times New Roman" w:hAnsi="Times New Roman" w:cs="Times New Roman"/>
          <w:color w:val="000000"/>
          <w:spacing w:val="-6"/>
          <w:shd w:val="clear" w:color="auto" w:fill="FFFFFF"/>
          <w:lang w:val="uk-UA"/>
        </w:rPr>
        <w:t>Поточна кредиторська заборгованість за одержаними авансами станом на 31.12.2019 року становить – 6 523 тис грн.</w:t>
      </w:r>
    </w:p>
    <w:p w14:paraId="1066C717" w14:textId="77777777" w:rsidR="005D684B" w:rsidRPr="00D868B8" w:rsidRDefault="005D684B" w:rsidP="00C56D66">
      <w:pPr>
        <w:spacing w:after="0" w:line="240" w:lineRule="auto"/>
        <w:ind w:firstLine="567"/>
        <w:jc w:val="both"/>
        <w:rPr>
          <w:rFonts w:ascii="Times New Roman" w:eastAsia="Times New Roman" w:hAnsi="Times New Roman" w:cs="Times New Roman"/>
          <w:color w:val="000000"/>
          <w:spacing w:val="-6"/>
          <w:shd w:val="clear" w:color="auto" w:fill="FFFFFF"/>
          <w:lang w:val="uk-UA"/>
        </w:rPr>
      </w:pPr>
      <w:r w:rsidRPr="00D868B8">
        <w:rPr>
          <w:rFonts w:ascii="Times New Roman" w:eastAsia="Times New Roman" w:hAnsi="Times New Roman" w:cs="Times New Roman"/>
          <w:color w:val="000000"/>
          <w:spacing w:val="-6"/>
          <w:shd w:val="clear" w:color="auto" w:fill="FFFFFF"/>
          <w:lang w:val="uk-UA"/>
        </w:rPr>
        <w:t xml:space="preserve">Інші поточні зобов’язання станом на 31.12.2019 року – </w:t>
      </w:r>
      <w:r w:rsidR="00B5429A" w:rsidRPr="00D868B8">
        <w:rPr>
          <w:rFonts w:ascii="Times New Roman" w:eastAsia="Times New Roman" w:hAnsi="Times New Roman" w:cs="Times New Roman"/>
          <w:color w:val="000000"/>
          <w:spacing w:val="-6"/>
          <w:shd w:val="clear" w:color="auto" w:fill="FFFFFF"/>
          <w:lang w:val="uk-UA"/>
        </w:rPr>
        <w:t>13 764</w:t>
      </w:r>
      <w:r w:rsidRPr="00D868B8">
        <w:rPr>
          <w:rFonts w:ascii="Times New Roman" w:eastAsia="Times New Roman" w:hAnsi="Times New Roman" w:cs="Times New Roman"/>
          <w:color w:val="000000"/>
          <w:spacing w:val="-6"/>
          <w:shd w:val="clear" w:color="auto" w:fill="FFFFFF"/>
          <w:lang w:val="uk-UA"/>
        </w:rPr>
        <w:t xml:space="preserve"> тис грн.</w:t>
      </w:r>
    </w:p>
    <w:p w14:paraId="51F081C4" w14:textId="77777777" w:rsidR="006663CD" w:rsidRPr="00D868B8" w:rsidRDefault="006663CD" w:rsidP="00C56D66">
      <w:pPr>
        <w:spacing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Поточні зобов’язання та забезпечення </w:t>
      </w:r>
      <w:r w:rsidR="00651C8A">
        <w:rPr>
          <w:rFonts w:ascii="Times New Roman" w:eastAsia="Times New Roman" w:hAnsi="Times New Roman" w:cs="Times New Roman"/>
          <w:color w:val="000000" w:themeColor="text1"/>
          <w:lang w:val="uk-UA"/>
        </w:rPr>
        <w:t>АТ "СЛОВ'ЯНСЬКІ ШПАЛЕРИ</w:t>
      </w:r>
      <w:r w:rsidR="00B5429A" w:rsidRPr="00D868B8">
        <w:rPr>
          <w:rFonts w:ascii="Times New Roman" w:eastAsia="Times New Roman" w:hAnsi="Times New Roman" w:cs="Times New Roman"/>
          <w:color w:val="000000" w:themeColor="text1"/>
          <w:lang w:val="uk-UA"/>
        </w:rPr>
        <w:t>-КФТП"</w:t>
      </w:r>
      <w:r w:rsidR="00B5429A"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 xml:space="preserve">станом на 31 грудня 2019 та 2018 років представлені наступним чином:                                                                            </w:t>
      </w:r>
    </w:p>
    <w:tbl>
      <w:tblPr>
        <w:tblStyle w:val="a6"/>
        <w:tblW w:w="0" w:type="auto"/>
        <w:tblLook w:val="04A0" w:firstRow="1" w:lastRow="0" w:firstColumn="1" w:lastColumn="0" w:noHBand="0" w:noVBand="1"/>
      </w:tblPr>
      <w:tblGrid>
        <w:gridCol w:w="4503"/>
        <w:gridCol w:w="1842"/>
        <w:gridCol w:w="1843"/>
        <w:gridCol w:w="1382"/>
      </w:tblGrid>
      <w:tr w:rsidR="006663CD" w:rsidRPr="00D868B8" w14:paraId="7BDDE70C" w14:textId="77777777" w:rsidTr="00B33B0D">
        <w:tc>
          <w:tcPr>
            <w:tcW w:w="4503" w:type="dxa"/>
          </w:tcPr>
          <w:p w14:paraId="12AF0FD4" w14:textId="77777777" w:rsidR="006663CD" w:rsidRPr="00D868B8" w:rsidRDefault="006663CD" w:rsidP="00B33B0D">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Поточні зобов’язання та забезпечення</w:t>
            </w:r>
          </w:p>
        </w:tc>
        <w:tc>
          <w:tcPr>
            <w:tcW w:w="1842" w:type="dxa"/>
          </w:tcPr>
          <w:p w14:paraId="60FEE066" w14:textId="77777777" w:rsidR="006663CD" w:rsidRPr="00D868B8" w:rsidRDefault="006663CD" w:rsidP="00B33B0D">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На 31.12. 2018 р.</w:t>
            </w:r>
          </w:p>
        </w:tc>
        <w:tc>
          <w:tcPr>
            <w:tcW w:w="1843" w:type="dxa"/>
          </w:tcPr>
          <w:p w14:paraId="2CF3A596" w14:textId="77777777" w:rsidR="006663CD" w:rsidRPr="00D868B8" w:rsidRDefault="006663CD" w:rsidP="00B33B0D">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На 31.12.2019 р.</w:t>
            </w:r>
          </w:p>
        </w:tc>
        <w:tc>
          <w:tcPr>
            <w:tcW w:w="1382" w:type="dxa"/>
          </w:tcPr>
          <w:p w14:paraId="1A2440FD" w14:textId="77777777" w:rsidR="006663CD" w:rsidRPr="00D868B8" w:rsidRDefault="006663CD" w:rsidP="00B33B0D">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Зміни(+,-)</w:t>
            </w:r>
          </w:p>
        </w:tc>
      </w:tr>
      <w:tr w:rsidR="00AF06ED" w:rsidRPr="00D868B8" w14:paraId="1374A4CB" w14:textId="77777777" w:rsidTr="00B33B0D">
        <w:tc>
          <w:tcPr>
            <w:tcW w:w="4503" w:type="dxa"/>
          </w:tcPr>
          <w:p w14:paraId="0AF5BFF5" w14:textId="77777777" w:rsidR="00AF06ED" w:rsidRPr="00D868B8" w:rsidRDefault="00036DCF" w:rsidP="00D970FB">
            <w:pPr>
              <w:jc w:val="center"/>
              <w:rPr>
                <w:rFonts w:ascii="Times New Roman" w:eastAsia="Times New Roman" w:hAnsi="Times New Roman" w:cs="Times New Roman"/>
                <w:color w:val="000000"/>
                <w:shd w:val="clear" w:color="auto" w:fill="FFFFFF"/>
              </w:rPr>
            </w:pPr>
            <w:r w:rsidRPr="00D868B8">
              <w:rPr>
                <w:rFonts w:ascii="Times New Roman" w:eastAsia="Times New Roman" w:hAnsi="Times New Roman" w:cs="Times New Roman"/>
                <w:color w:val="000000"/>
                <w:shd w:val="clear" w:color="auto" w:fill="FFFFFF"/>
              </w:rPr>
              <w:t xml:space="preserve">Поточна кредиторська заборгованість за товари, </w:t>
            </w:r>
            <w:proofErr w:type="spellStart"/>
            <w:r w:rsidRPr="00D868B8">
              <w:rPr>
                <w:rFonts w:ascii="Times New Roman" w:eastAsia="Times New Roman" w:hAnsi="Times New Roman" w:cs="Times New Roman"/>
                <w:color w:val="000000"/>
                <w:shd w:val="clear" w:color="auto" w:fill="FFFFFF"/>
              </w:rPr>
              <w:t>роботи,послуги</w:t>
            </w:r>
            <w:proofErr w:type="spellEnd"/>
            <w:r w:rsidR="00594A36">
              <w:rPr>
                <w:rFonts w:ascii="Times New Roman" w:eastAsia="Times New Roman" w:hAnsi="Times New Roman" w:cs="Times New Roman"/>
                <w:color w:val="000000"/>
                <w:shd w:val="clear" w:color="auto" w:fill="FFFFFF"/>
              </w:rPr>
              <w:t xml:space="preserve"> </w:t>
            </w:r>
            <w:r w:rsidR="00AF06ED" w:rsidRPr="00D868B8">
              <w:rPr>
                <w:rFonts w:ascii="Times New Roman" w:eastAsia="Times New Roman" w:hAnsi="Times New Roman" w:cs="Times New Roman"/>
                <w:color w:val="000000"/>
              </w:rPr>
              <w:t>(тис грн)</w:t>
            </w:r>
          </w:p>
        </w:tc>
        <w:tc>
          <w:tcPr>
            <w:tcW w:w="1842" w:type="dxa"/>
            <w:vAlign w:val="center"/>
          </w:tcPr>
          <w:p w14:paraId="10D1D294" w14:textId="77777777" w:rsidR="00AF06ED" w:rsidRPr="00D868B8" w:rsidRDefault="00B5429A" w:rsidP="00B33B0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30 147</w:t>
            </w:r>
          </w:p>
        </w:tc>
        <w:tc>
          <w:tcPr>
            <w:tcW w:w="1843" w:type="dxa"/>
            <w:vAlign w:val="center"/>
          </w:tcPr>
          <w:p w14:paraId="5C88308F" w14:textId="77777777" w:rsidR="00AF06ED" w:rsidRPr="00D868B8" w:rsidRDefault="00B5429A" w:rsidP="00B33B0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49 523</w:t>
            </w:r>
          </w:p>
        </w:tc>
        <w:tc>
          <w:tcPr>
            <w:tcW w:w="1382" w:type="dxa"/>
            <w:vAlign w:val="center"/>
          </w:tcPr>
          <w:p w14:paraId="6FBBD203" w14:textId="77777777" w:rsidR="00AF06ED" w:rsidRPr="00D868B8" w:rsidRDefault="003A20C7" w:rsidP="00B5429A">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w:t>
            </w:r>
            <w:r w:rsidR="00B5429A" w:rsidRPr="00D868B8">
              <w:rPr>
                <w:rFonts w:ascii="Times New Roman" w:eastAsia="Times New Roman" w:hAnsi="Times New Roman" w:cs="Times New Roman"/>
                <w:color w:val="000000"/>
              </w:rPr>
              <w:t>19 376</w:t>
            </w:r>
          </w:p>
        </w:tc>
      </w:tr>
      <w:tr w:rsidR="006663CD" w:rsidRPr="00D868B8" w14:paraId="3159A4D1" w14:textId="77777777" w:rsidTr="00B33B0D">
        <w:tc>
          <w:tcPr>
            <w:tcW w:w="4503" w:type="dxa"/>
          </w:tcPr>
          <w:p w14:paraId="7CE2C234" w14:textId="77777777" w:rsidR="006663CD" w:rsidRPr="00D868B8" w:rsidRDefault="00B64842" w:rsidP="00B64842">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shd w:val="clear" w:color="auto" w:fill="FFFFFF"/>
              </w:rPr>
              <w:t>Поточна кредиторська заборгованість за розрахунками з бюджетом</w:t>
            </w:r>
            <w:r w:rsidRPr="00D868B8">
              <w:rPr>
                <w:rFonts w:ascii="Times New Roman" w:eastAsia="Times New Roman" w:hAnsi="Times New Roman" w:cs="Times New Roman"/>
                <w:color w:val="000000"/>
              </w:rPr>
              <w:t xml:space="preserve"> </w:t>
            </w:r>
            <w:r w:rsidR="00433F3D" w:rsidRPr="00D868B8">
              <w:rPr>
                <w:rFonts w:ascii="Times New Roman" w:eastAsia="Times New Roman" w:hAnsi="Times New Roman" w:cs="Times New Roman"/>
                <w:color w:val="000000"/>
              </w:rPr>
              <w:t>(</w:t>
            </w:r>
            <w:r w:rsidR="006663CD" w:rsidRPr="00D868B8">
              <w:rPr>
                <w:rFonts w:ascii="Times New Roman" w:eastAsia="Times New Roman" w:hAnsi="Times New Roman" w:cs="Times New Roman"/>
                <w:color w:val="000000"/>
              </w:rPr>
              <w:t>тис грн)</w:t>
            </w:r>
          </w:p>
        </w:tc>
        <w:tc>
          <w:tcPr>
            <w:tcW w:w="1842" w:type="dxa"/>
            <w:vAlign w:val="center"/>
          </w:tcPr>
          <w:p w14:paraId="22414984" w14:textId="77777777" w:rsidR="006663CD" w:rsidRPr="00D868B8" w:rsidRDefault="00B5429A" w:rsidP="00B33B0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7 442</w:t>
            </w:r>
          </w:p>
        </w:tc>
        <w:tc>
          <w:tcPr>
            <w:tcW w:w="1843" w:type="dxa"/>
            <w:vAlign w:val="center"/>
          </w:tcPr>
          <w:p w14:paraId="3DAE13E9" w14:textId="77777777" w:rsidR="006663CD" w:rsidRPr="00D868B8" w:rsidRDefault="00B5429A" w:rsidP="00B33B0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4 649</w:t>
            </w:r>
          </w:p>
        </w:tc>
        <w:tc>
          <w:tcPr>
            <w:tcW w:w="1382" w:type="dxa"/>
            <w:vAlign w:val="center"/>
          </w:tcPr>
          <w:p w14:paraId="5A3EAC02" w14:textId="77777777" w:rsidR="006663CD" w:rsidRPr="00D868B8" w:rsidRDefault="00B5429A" w:rsidP="00B33B0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-2 793</w:t>
            </w:r>
          </w:p>
        </w:tc>
      </w:tr>
      <w:tr w:rsidR="006663CD" w:rsidRPr="00D868B8" w14:paraId="2C43C870" w14:textId="77777777" w:rsidTr="00B33B0D">
        <w:tc>
          <w:tcPr>
            <w:tcW w:w="4503" w:type="dxa"/>
          </w:tcPr>
          <w:p w14:paraId="5714A277" w14:textId="77777777" w:rsidR="006663CD" w:rsidRPr="00D868B8" w:rsidRDefault="00B64842" w:rsidP="00AF06E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shd w:val="clear" w:color="auto" w:fill="FFFFFF"/>
              </w:rPr>
              <w:t>Поточна кредиторська заборгованість за розрахунками зі страхування</w:t>
            </w:r>
            <w:r w:rsidR="00594A36">
              <w:rPr>
                <w:rFonts w:ascii="Times New Roman" w:eastAsia="Times New Roman" w:hAnsi="Times New Roman" w:cs="Times New Roman"/>
                <w:color w:val="000000"/>
                <w:shd w:val="clear" w:color="auto" w:fill="FFFFFF"/>
              </w:rPr>
              <w:t xml:space="preserve"> </w:t>
            </w:r>
            <w:r w:rsidR="006663CD" w:rsidRPr="00D868B8">
              <w:rPr>
                <w:rFonts w:ascii="Times New Roman" w:eastAsia="Times New Roman" w:hAnsi="Times New Roman" w:cs="Times New Roman"/>
                <w:color w:val="000000"/>
              </w:rPr>
              <w:t>(тис грн)</w:t>
            </w:r>
          </w:p>
        </w:tc>
        <w:tc>
          <w:tcPr>
            <w:tcW w:w="1842" w:type="dxa"/>
            <w:vAlign w:val="center"/>
          </w:tcPr>
          <w:p w14:paraId="4DA9A671" w14:textId="77777777" w:rsidR="006663CD" w:rsidRPr="00D868B8" w:rsidRDefault="00B5429A" w:rsidP="00B33B0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2 855</w:t>
            </w:r>
          </w:p>
        </w:tc>
        <w:tc>
          <w:tcPr>
            <w:tcW w:w="1843" w:type="dxa"/>
            <w:vAlign w:val="center"/>
          </w:tcPr>
          <w:p w14:paraId="00631685" w14:textId="77777777" w:rsidR="006663CD" w:rsidRPr="00D868B8" w:rsidRDefault="00B5429A" w:rsidP="00B33B0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1 751</w:t>
            </w:r>
          </w:p>
        </w:tc>
        <w:tc>
          <w:tcPr>
            <w:tcW w:w="1382" w:type="dxa"/>
            <w:vAlign w:val="center"/>
          </w:tcPr>
          <w:p w14:paraId="74639B25" w14:textId="77777777" w:rsidR="006663CD" w:rsidRPr="00D868B8" w:rsidRDefault="00B5429A" w:rsidP="00B64842">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-1 104</w:t>
            </w:r>
          </w:p>
        </w:tc>
      </w:tr>
      <w:tr w:rsidR="00B64842" w:rsidRPr="00D868B8" w14:paraId="6D749057" w14:textId="77777777" w:rsidTr="00B33B0D">
        <w:tc>
          <w:tcPr>
            <w:tcW w:w="4503" w:type="dxa"/>
          </w:tcPr>
          <w:p w14:paraId="3F6D4B6D" w14:textId="77777777" w:rsidR="00B64842" w:rsidRPr="00D868B8" w:rsidRDefault="00B64842" w:rsidP="00AF06ED">
            <w:pPr>
              <w:jc w:val="center"/>
              <w:rPr>
                <w:rFonts w:ascii="Times New Roman" w:eastAsia="Times New Roman" w:hAnsi="Times New Roman" w:cs="Times New Roman"/>
                <w:color w:val="000000"/>
                <w:shd w:val="clear" w:color="auto" w:fill="FFFFFF"/>
              </w:rPr>
            </w:pPr>
            <w:r w:rsidRPr="00D868B8">
              <w:rPr>
                <w:rFonts w:ascii="Times New Roman" w:eastAsia="Times New Roman" w:hAnsi="Times New Roman" w:cs="Times New Roman"/>
                <w:color w:val="000000"/>
                <w:shd w:val="clear" w:color="auto" w:fill="FFFFFF"/>
              </w:rPr>
              <w:t>Поточна кредиторська заборгованість за розрахунками з оплати праці</w:t>
            </w:r>
            <w:r w:rsidR="00594A36">
              <w:rPr>
                <w:rFonts w:ascii="Times New Roman" w:eastAsia="Times New Roman" w:hAnsi="Times New Roman" w:cs="Times New Roman"/>
                <w:color w:val="000000"/>
                <w:shd w:val="clear" w:color="auto" w:fill="FFFFFF"/>
              </w:rPr>
              <w:t xml:space="preserve"> </w:t>
            </w:r>
            <w:r w:rsidRPr="00D868B8">
              <w:rPr>
                <w:rFonts w:ascii="Times New Roman" w:eastAsia="Times New Roman" w:hAnsi="Times New Roman" w:cs="Times New Roman"/>
                <w:color w:val="000000"/>
                <w:shd w:val="clear" w:color="auto" w:fill="FFFFFF"/>
              </w:rPr>
              <w:t>(тис грн)</w:t>
            </w:r>
          </w:p>
        </w:tc>
        <w:tc>
          <w:tcPr>
            <w:tcW w:w="1842" w:type="dxa"/>
            <w:vAlign w:val="center"/>
          </w:tcPr>
          <w:p w14:paraId="5EF36D29" w14:textId="77777777" w:rsidR="00B64842" w:rsidRPr="00D868B8" w:rsidRDefault="00B5429A" w:rsidP="00B33B0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8 853</w:t>
            </w:r>
          </w:p>
        </w:tc>
        <w:tc>
          <w:tcPr>
            <w:tcW w:w="1843" w:type="dxa"/>
            <w:vAlign w:val="center"/>
          </w:tcPr>
          <w:p w14:paraId="3BAFB28F" w14:textId="77777777" w:rsidR="00B64842" w:rsidRPr="00D868B8" w:rsidRDefault="00B5429A" w:rsidP="00B33B0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6 639</w:t>
            </w:r>
          </w:p>
        </w:tc>
        <w:tc>
          <w:tcPr>
            <w:tcW w:w="1382" w:type="dxa"/>
            <w:vAlign w:val="center"/>
          </w:tcPr>
          <w:p w14:paraId="5E61EAAB" w14:textId="77777777" w:rsidR="00B64842" w:rsidRPr="00D868B8" w:rsidRDefault="00B5429A" w:rsidP="00B64842">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-2 214</w:t>
            </w:r>
          </w:p>
        </w:tc>
      </w:tr>
      <w:tr w:rsidR="00B5429A" w:rsidRPr="00D868B8" w14:paraId="67AF16B4" w14:textId="77777777" w:rsidTr="00B33B0D">
        <w:tc>
          <w:tcPr>
            <w:tcW w:w="4503" w:type="dxa"/>
          </w:tcPr>
          <w:p w14:paraId="2BD23ADD" w14:textId="77777777" w:rsidR="00B5429A" w:rsidRPr="00D868B8" w:rsidRDefault="00B5429A" w:rsidP="00AF06ED">
            <w:pPr>
              <w:jc w:val="center"/>
              <w:rPr>
                <w:rFonts w:ascii="Times New Roman" w:eastAsia="Times New Roman" w:hAnsi="Times New Roman" w:cs="Times New Roman"/>
                <w:color w:val="000000"/>
                <w:shd w:val="clear" w:color="auto" w:fill="FFFFFF"/>
              </w:rPr>
            </w:pPr>
            <w:r w:rsidRPr="00D868B8">
              <w:rPr>
                <w:rFonts w:ascii="Times New Roman" w:eastAsia="Times New Roman" w:hAnsi="Times New Roman" w:cs="Times New Roman"/>
                <w:color w:val="000000"/>
                <w:spacing w:val="-6"/>
                <w:shd w:val="clear" w:color="auto" w:fill="FFFFFF"/>
              </w:rPr>
              <w:lastRenderedPageBreak/>
              <w:t>Поточна кредиторська заборгованість за одержаними авансами</w:t>
            </w:r>
            <w:r w:rsidR="00594A36">
              <w:rPr>
                <w:rFonts w:ascii="Times New Roman" w:eastAsia="Times New Roman" w:hAnsi="Times New Roman" w:cs="Times New Roman"/>
                <w:color w:val="000000"/>
                <w:spacing w:val="-6"/>
                <w:shd w:val="clear" w:color="auto" w:fill="FFFFFF"/>
              </w:rPr>
              <w:t xml:space="preserve"> </w:t>
            </w:r>
            <w:r w:rsidRPr="00D868B8">
              <w:rPr>
                <w:rFonts w:ascii="Times New Roman" w:eastAsia="Times New Roman" w:hAnsi="Times New Roman" w:cs="Times New Roman"/>
                <w:color w:val="000000"/>
                <w:spacing w:val="-6"/>
                <w:shd w:val="clear" w:color="auto" w:fill="FFFFFF"/>
              </w:rPr>
              <w:t>(тис грн)</w:t>
            </w:r>
          </w:p>
        </w:tc>
        <w:tc>
          <w:tcPr>
            <w:tcW w:w="1842" w:type="dxa"/>
            <w:vAlign w:val="center"/>
          </w:tcPr>
          <w:p w14:paraId="3B29016F" w14:textId="77777777" w:rsidR="00B5429A" w:rsidRPr="00D868B8" w:rsidRDefault="00B5429A" w:rsidP="00B33B0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9 764</w:t>
            </w:r>
          </w:p>
        </w:tc>
        <w:tc>
          <w:tcPr>
            <w:tcW w:w="1843" w:type="dxa"/>
            <w:vAlign w:val="center"/>
          </w:tcPr>
          <w:p w14:paraId="2F28CE4D" w14:textId="77777777" w:rsidR="00B5429A" w:rsidRPr="00D868B8" w:rsidRDefault="00B5429A" w:rsidP="00B33B0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6 523</w:t>
            </w:r>
          </w:p>
        </w:tc>
        <w:tc>
          <w:tcPr>
            <w:tcW w:w="1382" w:type="dxa"/>
            <w:vAlign w:val="center"/>
          </w:tcPr>
          <w:p w14:paraId="4B7F24AE" w14:textId="77777777" w:rsidR="00B5429A" w:rsidRPr="00D868B8" w:rsidRDefault="00B5429A" w:rsidP="00B64842">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-3 241</w:t>
            </w:r>
          </w:p>
        </w:tc>
      </w:tr>
      <w:tr w:rsidR="00BB361C" w:rsidRPr="00D868B8" w14:paraId="1E6FE1E0" w14:textId="77777777" w:rsidTr="00B33B0D">
        <w:tc>
          <w:tcPr>
            <w:tcW w:w="4503" w:type="dxa"/>
          </w:tcPr>
          <w:p w14:paraId="4306DC05" w14:textId="77777777" w:rsidR="00BB361C" w:rsidRPr="00D868B8" w:rsidRDefault="00D970FB" w:rsidP="00BB361C">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Інші поточні зобов’язання</w:t>
            </w:r>
            <w:r w:rsidR="00DB6C44">
              <w:rPr>
                <w:rFonts w:ascii="Times New Roman" w:eastAsia="Times New Roman" w:hAnsi="Times New Roman" w:cs="Times New Roman"/>
                <w:color w:val="000000"/>
              </w:rPr>
              <w:t xml:space="preserve"> </w:t>
            </w:r>
            <w:r w:rsidR="00BB361C" w:rsidRPr="00D868B8">
              <w:rPr>
                <w:rFonts w:ascii="Times New Roman" w:eastAsia="Times New Roman" w:hAnsi="Times New Roman" w:cs="Times New Roman"/>
                <w:color w:val="000000"/>
              </w:rPr>
              <w:t>(тис грн)</w:t>
            </w:r>
          </w:p>
        </w:tc>
        <w:tc>
          <w:tcPr>
            <w:tcW w:w="1842" w:type="dxa"/>
            <w:vAlign w:val="center"/>
          </w:tcPr>
          <w:p w14:paraId="7933837B" w14:textId="77777777" w:rsidR="00BB361C" w:rsidRPr="00D868B8" w:rsidRDefault="00B5429A" w:rsidP="00B33B0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52 968</w:t>
            </w:r>
          </w:p>
        </w:tc>
        <w:tc>
          <w:tcPr>
            <w:tcW w:w="1843" w:type="dxa"/>
            <w:vAlign w:val="center"/>
          </w:tcPr>
          <w:p w14:paraId="4847F374" w14:textId="77777777" w:rsidR="00BB361C" w:rsidRPr="00D868B8" w:rsidRDefault="00B5429A" w:rsidP="00B33B0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13 764</w:t>
            </w:r>
          </w:p>
        </w:tc>
        <w:tc>
          <w:tcPr>
            <w:tcW w:w="1382" w:type="dxa"/>
            <w:vAlign w:val="center"/>
          </w:tcPr>
          <w:p w14:paraId="0B538708" w14:textId="77777777" w:rsidR="00BB361C" w:rsidRPr="00D868B8" w:rsidRDefault="00E37473" w:rsidP="00B5429A">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w:t>
            </w:r>
            <w:r w:rsidR="00B5429A" w:rsidRPr="00D868B8">
              <w:rPr>
                <w:rFonts w:ascii="Times New Roman" w:eastAsia="Times New Roman" w:hAnsi="Times New Roman" w:cs="Times New Roman"/>
                <w:color w:val="000000"/>
              </w:rPr>
              <w:t>39 204</w:t>
            </w:r>
          </w:p>
        </w:tc>
      </w:tr>
      <w:tr w:rsidR="006663CD" w:rsidRPr="00D868B8" w14:paraId="282E4B1A" w14:textId="77777777" w:rsidTr="00B33B0D">
        <w:tc>
          <w:tcPr>
            <w:tcW w:w="4503" w:type="dxa"/>
          </w:tcPr>
          <w:p w14:paraId="4539090B" w14:textId="77777777" w:rsidR="006663CD" w:rsidRPr="00D868B8" w:rsidRDefault="006663CD" w:rsidP="00B33B0D">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Разом</w:t>
            </w:r>
          </w:p>
        </w:tc>
        <w:tc>
          <w:tcPr>
            <w:tcW w:w="1842" w:type="dxa"/>
          </w:tcPr>
          <w:p w14:paraId="381CCD74" w14:textId="77777777" w:rsidR="006663CD" w:rsidRPr="00D868B8" w:rsidRDefault="00B5429A" w:rsidP="00B33B0D">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112 029</w:t>
            </w:r>
          </w:p>
        </w:tc>
        <w:tc>
          <w:tcPr>
            <w:tcW w:w="1843" w:type="dxa"/>
          </w:tcPr>
          <w:p w14:paraId="4402A88B" w14:textId="77777777" w:rsidR="006663CD" w:rsidRPr="00D868B8" w:rsidRDefault="00B5429A" w:rsidP="00B33B0D">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82 849</w:t>
            </w:r>
          </w:p>
        </w:tc>
        <w:tc>
          <w:tcPr>
            <w:tcW w:w="1382" w:type="dxa"/>
          </w:tcPr>
          <w:p w14:paraId="3508A853" w14:textId="77777777" w:rsidR="006663CD" w:rsidRPr="00D868B8" w:rsidRDefault="00B5429A" w:rsidP="00DC7760">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-29 180</w:t>
            </w:r>
          </w:p>
        </w:tc>
      </w:tr>
    </w:tbl>
    <w:p w14:paraId="1303DAD9" w14:textId="77777777" w:rsidR="006663CD" w:rsidRPr="00D868B8" w:rsidRDefault="006663CD" w:rsidP="00AD7164">
      <w:pPr>
        <w:suppressAutoHyphens/>
        <w:spacing w:after="0" w:line="240" w:lineRule="auto"/>
        <w:ind w:firstLine="567"/>
        <w:jc w:val="both"/>
        <w:rPr>
          <w:rFonts w:ascii="Times New Roman" w:eastAsia="Times New Roman" w:hAnsi="Times New Roman" w:cs="Times New Roman"/>
          <w:color w:val="000000"/>
          <w:lang w:val="uk-UA"/>
        </w:rPr>
      </w:pPr>
    </w:p>
    <w:p w14:paraId="15EF655E" w14:textId="77777777" w:rsidR="009E13A9" w:rsidRPr="00D868B8" w:rsidRDefault="009E13A9" w:rsidP="009E13A9">
      <w:pPr>
        <w:spacing w:after="0" w:line="240" w:lineRule="auto"/>
        <w:ind w:firstLine="709"/>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Інформація про відсутність у заявника прострочених зобов’язань щодо сплати податків (наявність/відсутність податкового боргу) та зборів</w:t>
      </w:r>
    </w:p>
    <w:p w14:paraId="1C1072E9" w14:textId="77777777" w:rsidR="009E13A9" w:rsidRPr="00D868B8" w:rsidRDefault="009E13A9" w:rsidP="009E13A9">
      <w:pPr>
        <w:spacing w:after="0" w:line="240" w:lineRule="auto"/>
        <w:ind w:firstLine="709"/>
        <w:jc w:val="center"/>
        <w:rPr>
          <w:rFonts w:ascii="Times New Roman" w:eastAsia="Times New Roman" w:hAnsi="Times New Roman" w:cs="Times New Roman"/>
          <w:b/>
          <w:color w:val="000000"/>
          <w:lang w:val="uk-UA"/>
        </w:rPr>
      </w:pPr>
    </w:p>
    <w:p w14:paraId="3E150B1E" w14:textId="77777777" w:rsidR="00897E89" w:rsidRPr="00D868B8" w:rsidRDefault="009E13A9" w:rsidP="00EE0834">
      <w:pPr>
        <w:spacing w:line="240" w:lineRule="auto"/>
        <w:ind w:firstLine="709"/>
        <w:jc w:val="both"/>
        <w:rPr>
          <w:rFonts w:ascii="Times New Roman" w:eastAsia="Times New Roman" w:hAnsi="Times New Roman" w:cs="Times New Roman"/>
          <w:lang w:val="uk-UA"/>
        </w:rPr>
      </w:pPr>
      <w:r w:rsidRPr="00D868B8">
        <w:rPr>
          <w:rFonts w:ascii="Times New Roman" w:eastAsia="Times New Roman" w:hAnsi="Times New Roman" w:cs="Times New Roman"/>
          <w:lang w:val="uk-UA"/>
        </w:rPr>
        <w:t>Прострочені зобов’язання щодо сплати податків та зборів не виявлено.</w:t>
      </w:r>
    </w:p>
    <w:p w14:paraId="485859C3" w14:textId="77777777" w:rsidR="005258FB" w:rsidRPr="00D868B8" w:rsidRDefault="005258FB" w:rsidP="002841D2">
      <w:pPr>
        <w:spacing w:after="0" w:line="240" w:lineRule="auto"/>
        <w:jc w:val="center"/>
        <w:rPr>
          <w:rFonts w:ascii="Times New Roman" w:eastAsia="Times New Roman" w:hAnsi="Times New Roman" w:cs="Times New Roman"/>
          <w:b/>
          <w:color w:val="000000"/>
          <w:lang w:val="uk-UA"/>
        </w:rPr>
      </w:pPr>
    </w:p>
    <w:p w14:paraId="00785BD8" w14:textId="77777777" w:rsidR="0081060A" w:rsidRPr="00D868B8" w:rsidRDefault="0081060A" w:rsidP="002841D2">
      <w:pPr>
        <w:spacing w:after="0" w:line="240" w:lineRule="auto"/>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Інформація про наявність/відсутність у Товариства правопорушень на ринку цінних паперів</w:t>
      </w:r>
    </w:p>
    <w:p w14:paraId="24682451" w14:textId="77777777" w:rsidR="002841D2" w:rsidRPr="00D868B8" w:rsidRDefault="002841D2" w:rsidP="002841D2">
      <w:pPr>
        <w:spacing w:after="0" w:line="240" w:lineRule="auto"/>
        <w:ind w:firstLine="709"/>
        <w:jc w:val="both"/>
        <w:rPr>
          <w:rFonts w:ascii="Times New Roman" w:eastAsia="Times New Roman" w:hAnsi="Times New Roman" w:cs="Times New Roman"/>
          <w:b/>
          <w:color w:val="000000"/>
          <w:lang w:val="uk-UA"/>
        </w:rPr>
      </w:pPr>
    </w:p>
    <w:p w14:paraId="4A460FC4" w14:textId="77777777" w:rsidR="0081060A" w:rsidRPr="00D868B8" w:rsidRDefault="00FC475C" w:rsidP="002841D2">
      <w:pPr>
        <w:spacing w:line="240" w:lineRule="auto"/>
        <w:ind w:firstLine="709"/>
        <w:jc w:val="both"/>
        <w:rPr>
          <w:rFonts w:ascii="Times New Roman" w:eastAsia="Times New Roman" w:hAnsi="Times New Roman" w:cs="Times New Roman"/>
          <w:lang w:val="uk-UA"/>
        </w:rPr>
      </w:pPr>
      <w:r w:rsidRPr="00D868B8">
        <w:rPr>
          <w:rFonts w:ascii="Times New Roman" w:eastAsia="Times New Roman" w:hAnsi="Times New Roman" w:cs="Times New Roman"/>
          <w:lang w:val="uk-UA"/>
        </w:rPr>
        <w:t xml:space="preserve">Протягом 2019 року </w:t>
      </w:r>
      <w:r w:rsidR="006620BA" w:rsidRPr="00D868B8">
        <w:rPr>
          <w:rFonts w:ascii="Times New Roman" w:eastAsia="Times New Roman" w:hAnsi="Times New Roman" w:cs="Times New Roman"/>
          <w:lang w:val="uk-UA"/>
        </w:rPr>
        <w:t xml:space="preserve">не </w:t>
      </w:r>
      <w:r w:rsidR="0081060A" w:rsidRPr="00D868B8">
        <w:rPr>
          <w:rFonts w:ascii="Times New Roman" w:eastAsia="Times New Roman" w:hAnsi="Times New Roman" w:cs="Times New Roman"/>
          <w:lang w:val="uk-UA"/>
        </w:rPr>
        <w:t xml:space="preserve">були виявлені факти правопорушення </w:t>
      </w:r>
      <w:r w:rsidR="009E347E">
        <w:rPr>
          <w:rFonts w:ascii="Times New Roman" w:eastAsia="Times New Roman" w:hAnsi="Times New Roman" w:cs="Times New Roman"/>
          <w:color w:val="000000" w:themeColor="text1"/>
          <w:lang w:val="uk-UA"/>
        </w:rPr>
        <w:t>АТ "СЛОВ'ЯНСЬКІ ШПАЛЕРИ</w:t>
      </w:r>
      <w:r w:rsidR="00A224D8" w:rsidRPr="00D868B8">
        <w:rPr>
          <w:rFonts w:ascii="Times New Roman" w:eastAsia="Times New Roman" w:hAnsi="Times New Roman" w:cs="Times New Roman"/>
          <w:color w:val="000000" w:themeColor="text1"/>
          <w:lang w:val="uk-UA"/>
        </w:rPr>
        <w:t>-КФТП"</w:t>
      </w:r>
      <w:r w:rsidR="00A224D8" w:rsidRPr="00D868B8">
        <w:rPr>
          <w:rFonts w:ascii="Times New Roman" w:eastAsia="Times New Roman" w:hAnsi="Times New Roman" w:cs="Times New Roman"/>
          <w:lang w:val="uk-UA"/>
        </w:rPr>
        <w:t xml:space="preserve"> </w:t>
      </w:r>
      <w:r w:rsidR="0081060A" w:rsidRPr="00D868B8">
        <w:rPr>
          <w:rFonts w:ascii="Times New Roman" w:eastAsia="Times New Roman" w:hAnsi="Times New Roman" w:cs="Times New Roman"/>
          <w:lang w:val="uk-UA"/>
        </w:rPr>
        <w:t xml:space="preserve">(надалі-Товариство) вимог чинного законодавства </w:t>
      </w:r>
      <w:r w:rsidR="009D4782" w:rsidRPr="00D868B8">
        <w:rPr>
          <w:rFonts w:ascii="Times New Roman" w:eastAsia="Times New Roman" w:hAnsi="Times New Roman" w:cs="Times New Roman"/>
          <w:lang w:val="uk-UA"/>
        </w:rPr>
        <w:t>на ринку цінних паперів</w:t>
      </w:r>
      <w:r w:rsidR="006620BA" w:rsidRPr="00D868B8">
        <w:rPr>
          <w:rFonts w:ascii="Times New Roman" w:eastAsia="Times New Roman" w:hAnsi="Times New Roman" w:cs="Times New Roman"/>
          <w:lang w:val="uk-UA"/>
        </w:rPr>
        <w:t>.</w:t>
      </w:r>
    </w:p>
    <w:p w14:paraId="7CD7BD76" w14:textId="77777777" w:rsidR="00C83A32" w:rsidRPr="00D868B8" w:rsidRDefault="00C83A32" w:rsidP="00F50E7B">
      <w:pPr>
        <w:spacing w:before="240" w:line="240" w:lineRule="auto"/>
        <w:ind w:firstLine="709"/>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Розкриття інформації про статутний та власний капітал</w:t>
      </w:r>
    </w:p>
    <w:p w14:paraId="7B8C458F" w14:textId="77777777" w:rsidR="00866210" w:rsidRPr="00D868B8" w:rsidRDefault="009235B2" w:rsidP="004019A9">
      <w:pPr>
        <w:spacing w:after="0" w:line="240" w:lineRule="auto"/>
        <w:ind w:firstLine="567"/>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ПРИВАТНЕ АКЦІОНЕРНЕ ТОВАРИСТВО </w:t>
      </w:r>
      <w:r w:rsidR="009E347E">
        <w:rPr>
          <w:rFonts w:ascii="Times New Roman" w:eastAsia="Times New Roman" w:hAnsi="Times New Roman" w:cs="Times New Roman"/>
          <w:color w:val="000000" w:themeColor="text1"/>
          <w:lang w:val="uk-UA"/>
        </w:rPr>
        <w:t>"СЛОВ'ЯНСЬКІ ШПАЛЕРИ-</w:t>
      </w:r>
      <w:r w:rsidR="004019A9" w:rsidRPr="00D868B8">
        <w:rPr>
          <w:rFonts w:ascii="Times New Roman" w:eastAsia="Times New Roman" w:hAnsi="Times New Roman" w:cs="Times New Roman"/>
          <w:color w:val="000000" w:themeColor="text1"/>
          <w:lang w:val="uk-UA"/>
        </w:rPr>
        <w:t xml:space="preserve">КФТП", </w:t>
      </w:r>
      <w:r w:rsidRPr="00D868B8">
        <w:rPr>
          <w:rFonts w:ascii="Times New Roman" w:eastAsia="Times New Roman" w:hAnsi="Times New Roman" w:cs="Times New Roman"/>
          <w:color w:val="000000" w:themeColor="text1"/>
          <w:lang w:val="uk-UA"/>
        </w:rPr>
        <w:t>(далі – Товариство) керується у своїй діяльності Конституцією України, Цивільним кодексом України, Господарським кодексом України, Законом України «Про акціонерні товариства» іншим чинн</w:t>
      </w:r>
      <w:r w:rsidR="00753B97" w:rsidRPr="00D868B8">
        <w:rPr>
          <w:rFonts w:ascii="Times New Roman" w:eastAsia="Times New Roman" w:hAnsi="Times New Roman" w:cs="Times New Roman"/>
          <w:color w:val="000000" w:themeColor="text1"/>
          <w:lang w:val="uk-UA"/>
        </w:rPr>
        <w:t>им законодавством України та Ста</w:t>
      </w:r>
      <w:r w:rsidRPr="00D868B8">
        <w:rPr>
          <w:rFonts w:ascii="Times New Roman" w:eastAsia="Times New Roman" w:hAnsi="Times New Roman" w:cs="Times New Roman"/>
          <w:color w:val="000000" w:themeColor="text1"/>
          <w:lang w:val="uk-UA"/>
        </w:rPr>
        <w:t>тутом</w:t>
      </w:r>
      <w:r w:rsidR="0023772D" w:rsidRPr="00D868B8">
        <w:rPr>
          <w:rFonts w:ascii="Times New Roman" w:eastAsia="Times New Roman" w:hAnsi="Times New Roman" w:cs="Times New Roman"/>
          <w:color w:val="000000" w:themeColor="text1"/>
          <w:lang w:val="uk-UA"/>
        </w:rPr>
        <w:t>.</w:t>
      </w:r>
    </w:p>
    <w:p w14:paraId="4F557C27" w14:textId="77777777" w:rsidR="004019A9" w:rsidRPr="00D868B8" w:rsidRDefault="002F1B52" w:rsidP="002F1B52">
      <w:pPr>
        <w:spacing w:after="0" w:line="240" w:lineRule="auto"/>
        <w:ind w:firstLine="567"/>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Аудиторами підтверджується дотримання обліку власного капіталу. </w:t>
      </w:r>
    </w:p>
    <w:p w14:paraId="1D88D217" w14:textId="77777777" w:rsidR="004019A9" w:rsidRPr="00D868B8" w:rsidRDefault="004019A9" w:rsidP="004019A9">
      <w:pPr>
        <w:spacing w:after="0" w:line="240" w:lineRule="auto"/>
        <w:ind w:firstLine="567"/>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Відповідно до Свідоцтва </w:t>
      </w:r>
      <w:r w:rsidR="003F03F1">
        <w:rPr>
          <w:rFonts w:ascii="Times New Roman" w:eastAsia="Times New Roman" w:hAnsi="Times New Roman" w:cs="Times New Roman"/>
          <w:color w:val="000000" w:themeColor="text1"/>
          <w:lang w:val="uk-UA"/>
        </w:rPr>
        <w:t>АТ «СЛОВ'ЯНСЬКІ ШПАЛЕРИ-</w:t>
      </w:r>
      <w:r w:rsidR="003F03F1" w:rsidRPr="00D868B8">
        <w:rPr>
          <w:rFonts w:ascii="Times New Roman" w:eastAsia="Times New Roman" w:hAnsi="Times New Roman" w:cs="Times New Roman"/>
          <w:color w:val="000000" w:themeColor="text1"/>
          <w:lang w:val="uk-UA"/>
        </w:rPr>
        <w:t xml:space="preserve">КФТП»  </w:t>
      </w:r>
      <w:r w:rsidRPr="00D868B8">
        <w:rPr>
          <w:rFonts w:ascii="Times New Roman" w:eastAsia="Times New Roman" w:hAnsi="Times New Roman" w:cs="Times New Roman"/>
          <w:color w:val="000000" w:themeColor="text1"/>
          <w:lang w:val="uk-UA"/>
        </w:rPr>
        <w:t xml:space="preserve">№ 852/1/10 від 08 жовтня 2010 року Статутний капітал Товариства складає 48 174 400,00 грн., розділений на 6 021 800 шт. простих іменних акцій, номінальною вартістю 8,0 грн. кожна.  </w:t>
      </w:r>
    </w:p>
    <w:p w14:paraId="24F081BE" w14:textId="77777777" w:rsidR="002F1B52" w:rsidRPr="00D868B8" w:rsidRDefault="002F1B52" w:rsidP="002F1B52">
      <w:pPr>
        <w:spacing w:after="0" w:line="240" w:lineRule="auto"/>
        <w:ind w:firstLine="567"/>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За останньою редакцією Статуту Товариства Затвердженого </w:t>
      </w:r>
      <w:r w:rsidR="009235B2" w:rsidRPr="00D868B8">
        <w:rPr>
          <w:rFonts w:ascii="Times New Roman" w:eastAsia="Times New Roman" w:hAnsi="Times New Roman" w:cs="Times New Roman"/>
          <w:color w:val="000000" w:themeColor="text1"/>
          <w:lang w:val="uk-UA"/>
        </w:rPr>
        <w:t xml:space="preserve">Річними загальними зборами </w:t>
      </w:r>
      <w:r w:rsidR="001F5060">
        <w:rPr>
          <w:rFonts w:ascii="Times New Roman" w:eastAsia="Times New Roman" w:hAnsi="Times New Roman" w:cs="Times New Roman"/>
          <w:color w:val="000000" w:themeColor="text1"/>
          <w:lang w:val="uk-UA"/>
        </w:rPr>
        <w:t>АТ «СЛОВ'ЯНСЬКІ ШПАЛЕРИ-</w:t>
      </w:r>
      <w:r w:rsidR="004019A9" w:rsidRPr="00D868B8">
        <w:rPr>
          <w:rFonts w:ascii="Times New Roman" w:eastAsia="Times New Roman" w:hAnsi="Times New Roman" w:cs="Times New Roman"/>
          <w:color w:val="000000" w:themeColor="text1"/>
          <w:lang w:val="uk-UA"/>
        </w:rPr>
        <w:t xml:space="preserve">КФТП» </w:t>
      </w:r>
      <w:r w:rsidRPr="00D868B8">
        <w:rPr>
          <w:rFonts w:ascii="Times New Roman" w:eastAsia="Times New Roman" w:hAnsi="Times New Roman" w:cs="Times New Roman"/>
          <w:color w:val="000000" w:themeColor="text1"/>
          <w:lang w:val="uk-UA"/>
        </w:rPr>
        <w:t>,</w:t>
      </w:r>
      <w:r w:rsidR="009235B2" w:rsidRPr="00D868B8">
        <w:rPr>
          <w:rFonts w:ascii="Times New Roman" w:eastAsia="Times New Roman" w:hAnsi="Times New Roman" w:cs="Times New Roman"/>
          <w:color w:val="000000" w:themeColor="text1"/>
          <w:lang w:val="uk-UA"/>
        </w:rPr>
        <w:t xml:space="preserve"> </w:t>
      </w:r>
      <w:r w:rsidRPr="00D868B8">
        <w:rPr>
          <w:rFonts w:ascii="Times New Roman" w:eastAsia="Times New Roman" w:hAnsi="Times New Roman" w:cs="Times New Roman"/>
          <w:color w:val="000000" w:themeColor="text1"/>
          <w:lang w:val="uk-UA"/>
        </w:rPr>
        <w:t xml:space="preserve">Статутний капітал Товариства складає </w:t>
      </w:r>
      <w:r w:rsidR="004019A9" w:rsidRPr="00D868B8">
        <w:rPr>
          <w:rFonts w:ascii="Times New Roman" w:eastAsia="Times New Roman" w:hAnsi="Times New Roman" w:cs="Times New Roman"/>
          <w:color w:val="000000" w:themeColor="text1"/>
          <w:lang w:val="uk-UA"/>
        </w:rPr>
        <w:t xml:space="preserve">48 174 400 </w:t>
      </w:r>
      <w:r w:rsidRPr="00D868B8">
        <w:rPr>
          <w:rFonts w:ascii="Times New Roman" w:eastAsia="Times New Roman" w:hAnsi="Times New Roman" w:cs="Times New Roman"/>
          <w:color w:val="000000" w:themeColor="text1"/>
          <w:lang w:val="uk-UA"/>
        </w:rPr>
        <w:t>грн 00 коп. (</w:t>
      </w:r>
      <w:r w:rsidR="004019A9" w:rsidRPr="00D868B8">
        <w:rPr>
          <w:rFonts w:ascii="Times New Roman" w:eastAsia="Times New Roman" w:hAnsi="Times New Roman" w:cs="Times New Roman"/>
          <w:color w:val="000000" w:themeColor="text1"/>
          <w:lang w:val="uk-UA"/>
        </w:rPr>
        <w:t>сорок вісім мільйонів</w:t>
      </w:r>
      <w:r w:rsidR="009235B2" w:rsidRPr="00D868B8">
        <w:rPr>
          <w:rFonts w:ascii="Times New Roman" w:eastAsia="Times New Roman" w:hAnsi="Times New Roman" w:cs="Times New Roman"/>
          <w:color w:val="000000" w:themeColor="text1"/>
          <w:lang w:val="uk-UA"/>
        </w:rPr>
        <w:t xml:space="preserve"> сто </w:t>
      </w:r>
      <w:r w:rsidR="004019A9" w:rsidRPr="00D868B8">
        <w:rPr>
          <w:rFonts w:ascii="Times New Roman" w:eastAsia="Times New Roman" w:hAnsi="Times New Roman" w:cs="Times New Roman"/>
          <w:color w:val="000000" w:themeColor="text1"/>
          <w:lang w:val="uk-UA"/>
        </w:rPr>
        <w:t>сімдесят чотири</w:t>
      </w:r>
      <w:r w:rsidR="009235B2" w:rsidRPr="00D868B8">
        <w:rPr>
          <w:rFonts w:ascii="Times New Roman" w:eastAsia="Times New Roman" w:hAnsi="Times New Roman" w:cs="Times New Roman"/>
          <w:color w:val="000000" w:themeColor="text1"/>
          <w:lang w:val="uk-UA"/>
        </w:rPr>
        <w:t xml:space="preserve"> тисяч</w:t>
      </w:r>
      <w:r w:rsidR="004019A9" w:rsidRPr="00D868B8">
        <w:rPr>
          <w:rFonts w:ascii="Times New Roman" w:eastAsia="Times New Roman" w:hAnsi="Times New Roman" w:cs="Times New Roman"/>
          <w:color w:val="000000" w:themeColor="text1"/>
          <w:lang w:val="uk-UA"/>
        </w:rPr>
        <w:t>і чотириста гривень</w:t>
      </w:r>
      <w:r w:rsidRPr="00D868B8">
        <w:rPr>
          <w:rFonts w:ascii="Times New Roman" w:eastAsia="Times New Roman" w:hAnsi="Times New Roman" w:cs="Times New Roman"/>
          <w:color w:val="000000" w:themeColor="text1"/>
          <w:lang w:val="uk-UA"/>
        </w:rPr>
        <w:t xml:space="preserve"> 00 коп.) та відповідно роз</w:t>
      </w:r>
      <w:r w:rsidR="009235B2" w:rsidRPr="00D868B8">
        <w:rPr>
          <w:rFonts w:ascii="Times New Roman" w:eastAsia="Times New Roman" w:hAnsi="Times New Roman" w:cs="Times New Roman"/>
          <w:color w:val="000000" w:themeColor="text1"/>
          <w:lang w:val="uk-UA"/>
        </w:rPr>
        <w:t>по</w:t>
      </w:r>
      <w:r w:rsidRPr="00D868B8">
        <w:rPr>
          <w:rFonts w:ascii="Times New Roman" w:eastAsia="Times New Roman" w:hAnsi="Times New Roman" w:cs="Times New Roman"/>
          <w:color w:val="000000" w:themeColor="text1"/>
          <w:lang w:val="uk-UA"/>
        </w:rPr>
        <w:t xml:space="preserve">ділений на </w:t>
      </w:r>
      <w:r w:rsidR="004019A9" w:rsidRPr="00D868B8">
        <w:rPr>
          <w:rFonts w:ascii="Times New Roman" w:eastAsia="Times New Roman" w:hAnsi="Times New Roman" w:cs="Times New Roman"/>
          <w:color w:val="000000" w:themeColor="text1"/>
          <w:lang w:val="uk-UA"/>
        </w:rPr>
        <w:t xml:space="preserve">6 021 800 </w:t>
      </w:r>
      <w:r w:rsidRPr="00D868B8">
        <w:rPr>
          <w:rFonts w:ascii="Times New Roman" w:eastAsia="Times New Roman" w:hAnsi="Times New Roman" w:cs="Times New Roman"/>
          <w:color w:val="000000" w:themeColor="text1"/>
          <w:lang w:val="uk-UA"/>
        </w:rPr>
        <w:t xml:space="preserve">шт. простих іменних </w:t>
      </w:r>
      <w:r w:rsidR="009235B2" w:rsidRPr="00D868B8">
        <w:rPr>
          <w:rFonts w:ascii="Times New Roman" w:eastAsia="Times New Roman" w:hAnsi="Times New Roman" w:cs="Times New Roman"/>
          <w:color w:val="000000" w:themeColor="text1"/>
          <w:lang w:val="uk-UA"/>
        </w:rPr>
        <w:t xml:space="preserve">акцій, номінальною вартістю </w:t>
      </w:r>
      <w:r w:rsidR="004019A9" w:rsidRPr="00D868B8">
        <w:rPr>
          <w:rFonts w:ascii="Times New Roman" w:eastAsia="Times New Roman" w:hAnsi="Times New Roman" w:cs="Times New Roman"/>
          <w:color w:val="000000" w:themeColor="text1"/>
          <w:lang w:val="uk-UA"/>
        </w:rPr>
        <w:t>8</w:t>
      </w:r>
      <w:r w:rsidR="009235B2" w:rsidRPr="00D868B8">
        <w:rPr>
          <w:rFonts w:ascii="Times New Roman" w:eastAsia="Times New Roman" w:hAnsi="Times New Roman" w:cs="Times New Roman"/>
          <w:color w:val="000000" w:themeColor="text1"/>
          <w:lang w:val="uk-UA"/>
        </w:rPr>
        <w:t>,0</w:t>
      </w:r>
      <w:r w:rsidRPr="00D868B8">
        <w:rPr>
          <w:rFonts w:ascii="Times New Roman" w:eastAsia="Times New Roman" w:hAnsi="Times New Roman" w:cs="Times New Roman"/>
          <w:color w:val="000000" w:themeColor="text1"/>
          <w:lang w:val="uk-UA"/>
        </w:rPr>
        <w:t xml:space="preserve"> </w:t>
      </w:r>
      <w:r w:rsidR="009235B2" w:rsidRPr="00D868B8">
        <w:rPr>
          <w:rFonts w:ascii="Times New Roman" w:eastAsia="Times New Roman" w:hAnsi="Times New Roman" w:cs="Times New Roman"/>
          <w:color w:val="000000" w:themeColor="text1"/>
          <w:lang w:val="uk-UA"/>
        </w:rPr>
        <w:t>(</w:t>
      </w:r>
      <w:r w:rsidR="004019A9" w:rsidRPr="00D868B8">
        <w:rPr>
          <w:rFonts w:ascii="Times New Roman" w:eastAsia="Times New Roman" w:hAnsi="Times New Roman" w:cs="Times New Roman"/>
          <w:color w:val="000000" w:themeColor="text1"/>
          <w:lang w:val="uk-UA"/>
        </w:rPr>
        <w:t>вісім</w:t>
      </w:r>
      <w:r w:rsidRPr="00D868B8">
        <w:rPr>
          <w:rFonts w:ascii="Times New Roman" w:eastAsia="Times New Roman" w:hAnsi="Times New Roman" w:cs="Times New Roman"/>
          <w:color w:val="000000" w:themeColor="text1"/>
          <w:lang w:val="uk-UA"/>
        </w:rPr>
        <w:t>)</w:t>
      </w:r>
      <w:r w:rsidR="009235B2" w:rsidRPr="00D868B8">
        <w:rPr>
          <w:rFonts w:ascii="Times New Roman" w:eastAsia="Times New Roman" w:hAnsi="Times New Roman" w:cs="Times New Roman"/>
          <w:color w:val="000000" w:themeColor="text1"/>
          <w:lang w:val="uk-UA"/>
        </w:rPr>
        <w:t xml:space="preserve"> грив</w:t>
      </w:r>
      <w:r w:rsidR="004019A9" w:rsidRPr="00D868B8">
        <w:rPr>
          <w:rFonts w:ascii="Times New Roman" w:eastAsia="Times New Roman" w:hAnsi="Times New Roman" w:cs="Times New Roman"/>
          <w:color w:val="000000" w:themeColor="text1"/>
          <w:lang w:val="uk-UA"/>
        </w:rPr>
        <w:t>е</w:t>
      </w:r>
      <w:r w:rsidR="009235B2" w:rsidRPr="00D868B8">
        <w:rPr>
          <w:rFonts w:ascii="Times New Roman" w:eastAsia="Times New Roman" w:hAnsi="Times New Roman" w:cs="Times New Roman"/>
          <w:color w:val="000000" w:themeColor="text1"/>
          <w:lang w:val="uk-UA"/>
        </w:rPr>
        <w:t>н</w:t>
      </w:r>
      <w:r w:rsidR="004019A9" w:rsidRPr="00D868B8">
        <w:rPr>
          <w:rFonts w:ascii="Times New Roman" w:eastAsia="Times New Roman" w:hAnsi="Times New Roman" w:cs="Times New Roman"/>
          <w:color w:val="000000" w:themeColor="text1"/>
          <w:lang w:val="uk-UA"/>
        </w:rPr>
        <w:t>ь</w:t>
      </w:r>
      <w:r w:rsidR="009235B2" w:rsidRPr="00D868B8">
        <w:rPr>
          <w:rFonts w:ascii="Times New Roman" w:eastAsia="Times New Roman" w:hAnsi="Times New Roman" w:cs="Times New Roman"/>
          <w:color w:val="000000" w:themeColor="text1"/>
          <w:lang w:val="uk-UA"/>
        </w:rPr>
        <w:t xml:space="preserve"> </w:t>
      </w:r>
      <w:r w:rsidRPr="00D868B8">
        <w:rPr>
          <w:rFonts w:ascii="Times New Roman" w:eastAsia="Times New Roman" w:hAnsi="Times New Roman" w:cs="Times New Roman"/>
          <w:color w:val="000000" w:themeColor="text1"/>
          <w:lang w:val="uk-UA"/>
        </w:rPr>
        <w:t xml:space="preserve"> кожна.</w:t>
      </w:r>
    </w:p>
    <w:p w14:paraId="39AE1124" w14:textId="77777777" w:rsidR="002F1B52" w:rsidRPr="00D868B8" w:rsidRDefault="002F1B52" w:rsidP="002F1B52">
      <w:pPr>
        <w:spacing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За даною редакцією Статуту розподіл часток між акціонерами: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3853"/>
        <w:gridCol w:w="1916"/>
        <w:gridCol w:w="1916"/>
        <w:gridCol w:w="1355"/>
      </w:tblGrid>
      <w:tr w:rsidR="002F1B52" w:rsidRPr="00D868B8" w14:paraId="2F4E8580" w14:textId="77777777" w:rsidTr="00B22311">
        <w:tc>
          <w:tcPr>
            <w:tcW w:w="277" w:type="pct"/>
            <w:vAlign w:val="center"/>
          </w:tcPr>
          <w:p w14:paraId="65D477FB" w14:textId="77777777" w:rsidR="002F1B52" w:rsidRPr="00D868B8" w:rsidRDefault="002F1B52" w:rsidP="002F1B52">
            <w:pPr>
              <w:spacing w:before="120" w:after="0" w:line="240" w:lineRule="auto"/>
              <w:jc w:val="center"/>
              <w:rPr>
                <w:rFonts w:ascii="Times New Roman" w:eastAsia="Times New Roman" w:hAnsi="Times New Roman" w:cs="Times New Roman"/>
                <w:b/>
                <w:bCs/>
                <w:lang w:val="uk-UA"/>
              </w:rPr>
            </w:pPr>
            <w:r w:rsidRPr="00D868B8">
              <w:rPr>
                <w:rFonts w:ascii="Times New Roman" w:eastAsia="Times New Roman" w:hAnsi="Times New Roman" w:cs="Times New Roman"/>
                <w:b/>
                <w:bCs/>
                <w:lang w:val="uk-UA"/>
              </w:rPr>
              <w:t xml:space="preserve">№ </w:t>
            </w:r>
            <w:proofErr w:type="spellStart"/>
            <w:r w:rsidRPr="00D868B8">
              <w:rPr>
                <w:rFonts w:ascii="Times New Roman" w:eastAsia="Times New Roman" w:hAnsi="Times New Roman" w:cs="Times New Roman"/>
                <w:b/>
                <w:bCs/>
                <w:lang w:val="uk-UA"/>
              </w:rPr>
              <w:t>пп</w:t>
            </w:r>
            <w:proofErr w:type="spellEnd"/>
            <w:r w:rsidRPr="00D868B8">
              <w:rPr>
                <w:rFonts w:ascii="Times New Roman" w:eastAsia="Times New Roman" w:hAnsi="Times New Roman" w:cs="Times New Roman"/>
                <w:b/>
                <w:bCs/>
                <w:lang w:val="uk-UA"/>
              </w:rPr>
              <w:t>.</w:t>
            </w:r>
          </w:p>
        </w:tc>
        <w:tc>
          <w:tcPr>
            <w:tcW w:w="2013" w:type="pct"/>
            <w:tcBorders>
              <w:bottom w:val="single" w:sz="4" w:space="0" w:color="auto"/>
            </w:tcBorders>
            <w:vAlign w:val="center"/>
          </w:tcPr>
          <w:p w14:paraId="230BB339" w14:textId="77777777" w:rsidR="002F1B52" w:rsidRPr="00D868B8" w:rsidRDefault="002F1B52" w:rsidP="002F1B52">
            <w:pPr>
              <w:spacing w:before="120" w:after="0" w:line="240" w:lineRule="auto"/>
              <w:jc w:val="center"/>
              <w:rPr>
                <w:rFonts w:ascii="Times New Roman" w:eastAsia="Times New Roman" w:hAnsi="Times New Roman" w:cs="Times New Roman"/>
                <w:b/>
                <w:bCs/>
                <w:lang w:val="uk-UA"/>
              </w:rPr>
            </w:pPr>
            <w:r w:rsidRPr="00D868B8">
              <w:rPr>
                <w:rFonts w:ascii="Times New Roman" w:eastAsia="Times New Roman" w:hAnsi="Times New Roman" w:cs="Times New Roman"/>
                <w:b/>
                <w:bCs/>
                <w:lang w:val="uk-UA"/>
              </w:rPr>
              <w:t>Назва акціонерів</w:t>
            </w:r>
          </w:p>
        </w:tc>
        <w:tc>
          <w:tcPr>
            <w:tcW w:w="1001" w:type="pct"/>
            <w:vAlign w:val="center"/>
          </w:tcPr>
          <w:p w14:paraId="12E75FC9" w14:textId="77777777" w:rsidR="002F1B52" w:rsidRPr="00D868B8" w:rsidRDefault="002F1B52" w:rsidP="002F1B52">
            <w:pPr>
              <w:spacing w:before="120" w:after="0" w:line="240" w:lineRule="auto"/>
              <w:jc w:val="center"/>
              <w:rPr>
                <w:rFonts w:ascii="Times New Roman" w:eastAsia="Times New Roman" w:hAnsi="Times New Roman" w:cs="Times New Roman"/>
                <w:b/>
                <w:bCs/>
                <w:lang w:val="uk-UA"/>
              </w:rPr>
            </w:pPr>
            <w:r w:rsidRPr="00D868B8">
              <w:rPr>
                <w:rFonts w:ascii="Times New Roman" w:eastAsia="Times New Roman" w:hAnsi="Times New Roman" w:cs="Times New Roman"/>
                <w:b/>
                <w:bCs/>
                <w:lang w:val="uk-UA"/>
              </w:rPr>
              <w:t>Кількість акцій, шт.</w:t>
            </w:r>
          </w:p>
        </w:tc>
        <w:tc>
          <w:tcPr>
            <w:tcW w:w="1001" w:type="pct"/>
            <w:vAlign w:val="center"/>
          </w:tcPr>
          <w:p w14:paraId="51525FD6" w14:textId="77777777" w:rsidR="002F1B52" w:rsidRPr="00D868B8" w:rsidRDefault="002F1B52" w:rsidP="002F1B52">
            <w:pPr>
              <w:spacing w:before="120" w:after="0" w:line="240" w:lineRule="auto"/>
              <w:jc w:val="center"/>
              <w:rPr>
                <w:rFonts w:ascii="Times New Roman" w:eastAsia="Times New Roman" w:hAnsi="Times New Roman" w:cs="Times New Roman"/>
                <w:b/>
                <w:bCs/>
                <w:lang w:val="uk-UA"/>
              </w:rPr>
            </w:pPr>
            <w:r w:rsidRPr="00D868B8">
              <w:rPr>
                <w:rFonts w:ascii="Times New Roman" w:eastAsia="Times New Roman" w:hAnsi="Times New Roman" w:cs="Times New Roman"/>
                <w:b/>
                <w:bCs/>
                <w:lang w:val="uk-UA"/>
              </w:rPr>
              <w:t>Сума, тис. грн.</w:t>
            </w:r>
          </w:p>
        </w:tc>
        <w:tc>
          <w:tcPr>
            <w:tcW w:w="708" w:type="pct"/>
            <w:vAlign w:val="center"/>
          </w:tcPr>
          <w:p w14:paraId="603368F6" w14:textId="77777777" w:rsidR="002F1B52" w:rsidRPr="00D868B8" w:rsidRDefault="002F1B52" w:rsidP="002F1B52">
            <w:pPr>
              <w:spacing w:before="120" w:after="0" w:line="240" w:lineRule="auto"/>
              <w:jc w:val="center"/>
              <w:rPr>
                <w:rFonts w:ascii="Times New Roman" w:eastAsia="Times New Roman" w:hAnsi="Times New Roman" w:cs="Times New Roman"/>
                <w:b/>
                <w:bCs/>
                <w:lang w:val="uk-UA"/>
              </w:rPr>
            </w:pPr>
            <w:r w:rsidRPr="00D868B8">
              <w:rPr>
                <w:rFonts w:ascii="Times New Roman" w:eastAsia="Times New Roman" w:hAnsi="Times New Roman" w:cs="Times New Roman"/>
                <w:b/>
                <w:bCs/>
                <w:lang w:val="uk-UA"/>
              </w:rPr>
              <w:t>Частка у статутному фонді, %</w:t>
            </w:r>
          </w:p>
        </w:tc>
      </w:tr>
      <w:tr w:rsidR="002F1B52" w:rsidRPr="00D868B8" w14:paraId="4A7CE1AC" w14:textId="77777777" w:rsidTr="00B22311">
        <w:trPr>
          <w:trHeight w:val="492"/>
        </w:trPr>
        <w:tc>
          <w:tcPr>
            <w:tcW w:w="277" w:type="pct"/>
            <w:vAlign w:val="center"/>
          </w:tcPr>
          <w:p w14:paraId="72645B0F" w14:textId="77777777" w:rsidR="002F1B52" w:rsidRPr="00D868B8" w:rsidRDefault="002F1B52" w:rsidP="002F1B52">
            <w:pPr>
              <w:spacing w:after="0" w:line="240" w:lineRule="auto"/>
              <w:jc w:val="center"/>
              <w:rPr>
                <w:rFonts w:ascii="Times New Roman" w:eastAsia="Times New Roman" w:hAnsi="Times New Roman" w:cs="Times New Roman"/>
                <w:b/>
                <w:bCs/>
                <w:lang w:val="uk-UA"/>
              </w:rPr>
            </w:pPr>
            <w:r w:rsidRPr="00D868B8">
              <w:rPr>
                <w:rFonts w:ascii="Times New Roman" w:eastAsia="Times New Roman" w:hAnsi="Times New Roman" w:cs="Times New Roman"/>
                <w:b/>
                <w:bCs/>
                <w:lang w:val="uk-UA"/>
              </w:rPr>
              <w:t>1.</w:t>
            </w:r>
          </w:p>
        </w:tc>
        <w:tc>
          <w:tcPr>
            <w:tcW w:w="2013" w:type="pct"/>
            <w:shd w:val="clear" w:color="auto" w:fill="auto"/>
            <w:vAlign w:val="center"/>
          </w:tcPr>
          <w:p w14:paraId="0F064D4E" w14:textId="77777777" w:rsidR="002F1B52" w:rsidRPr="00B22311" w:rsidRDefault="00BF566E" w:rsidP="00B22311">
            <w:pPr>
              <w:spacing w:after="0" w:line="240" w:lineRule="auto"/>
              <w:ind w:right="156"/>
              <w:rPr>
                <w:rFonts w:ascii="Times New Roman" w:eastAsia="Times New Roman" w:hAnsi="Times New Roman" w:cs="Times New Roman"/>
                <w:color w:val="000000" w:themeColor="text1"/>
                <w:lang w:val="uk-UA"/>
              </w:rPr>
            </w:pPr>
            <w:r w:rsidRPr="00B22311">
              <w:rPr>
                <w:rFonts w:ascii="Times New Roman" w:eastAsia="Times New Roman" w:hAnsi="Times New Roman" w:cs="Times New Roman"/>
                <w:color w:val="000000" w:themeColor="text1"/>
                <w:lang w:val="uk-UA"/>
              </w:rPr>
              <w:t>ТОВАРИСТВО З ОБМЕЖЕНОЮ ВІДПОВІДАЛЬНІСТЮ "СЛАВИЧ-ІНВЕСТ"</w:t>
            </w:r>
          </w:p>
        </w:tc>
        <w:tc>
          <w:tcPr>
            <w:tcW w:w="1001" w:type="pct"/>
            <w:vAlign w:val="center"/>
          </w:tcPr>
          <w:p w14:paraId="7FD070BD" w14:textId="77777777" w:rsidR="002F1B52" w:rsidRPr="00D868B8" w:rsidRDefault="00BF566E" w:rsidP="00BF566E">
            <w:pPr>
              <w:spacing w:after="0" w:line="240" w:lineRule="auto"/>
              <w:ind w:right="156"/>
              <w:jc w:val="center"/>
              <w:rPr>
                <w:rFonts w:ascii="Times New Roman" w:hAnsi="Times New Roman" w:cs="Times New Roman"/>
                <w:color w:val="000000" w:themeColor="text1"/>
                <w:shd w:val="clear" w:color="auto" w:fill="FFFFFF"/>
                <w:lang w:val="uk-UA"/>
              </w:rPr>
            </w:pPr>
            <w:r w:rsidRPr="00D868B8">
              <w:rPr>
                <w:rFonts w:ascii="Times New Roman" w:hAnsi="Times New Roman" w:cs="Times New Roman"/>
                <w:color w:val="000000" w:themeColor="text1"/>
                <w:shd w:val="clear" w:color="auto" w:fill="FFFFFF"/>
                <w:lang w:val="uk-UA"/>
              </w:rPr>
              <w:t>3 379 433</w:t>
            </w:r>
          </w:p>
        </w:tc>
        <w:tc>
          <w:tcPr>
            <w:tcW w:w="1001" w:type="pct"/>
            <w:vAlign w:val="center"/>
          </w:tcPr>
          <w:p w14:paraId="7A8206D5" w14:textId="77777777" w:rsidR="002F1B52" w:rsidRPr="00D868B8" w:rsidRDefault="00BF566E" w:rsidP="002F1B52">
            <w:pPr>
              <w:spacing w:after="0" w:line="240" w:lineRule="auto"/>
              <w:ind w:right="156"/>
              <w:jc w:val="center"/>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27 035 464,00</w:t>
            </w:r>
          </w:p>
        </w:tc>
        <w:tc>
          <w:tcPr>
            <w:tcW w:w="708" w:type="pct"/>
            <w:vAlign w:val="center"/>
          </w:tcPr>
          <w:p w14:paraId="694D031A" w14:textId="77777777" w:rsidR="002F1B52" w:rsidRPr="00D868B8" w:rsidRDefault="00BF566E" w:rsidP="00C56CAF">
            <w:pPr>
              <w:spacing w:after="0" w:line="240" w:lineRule="auto"/>
              <w:ind w:right="175"/>
              <w:jc w:val="center"/>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56,12</w:t>
            </w:r>
          </w:p>
        </w:tc>
      </w:tr>
      <w:tr w:rsidR="002F1B52" w:rsidRPr="00D868B8" w14:paraId="745E5CD9" w14:textId="77777777" w:rsidTr="00B22311">
        <w:trPr>
          <w:trHeight w:val="492"/>
        </w:trPr>
        <w:tc>
          <w:tcPr>
            <w:tcW w:w="277" w:type="pct"/>
            <w:vAlign w:val="center"/>
          </w:tcPr>
          <w:p w14:paraId="33EA6C89" w14:textId="77777777" w:rsidR="002F1B52" w:rsidRPr="00D868B8" w:rsidRDefault="002F1B52" w:rsidP="002F1B52">
            <w:pPr>
              <w:spacing w:after="0" w:line="240" w:lineRule="auto"/>
              <w:jc w:val="center"/>
              <w:rPr>
                <w:rFonts w:ascii="Times New Roman" w:eastAsia="Times New Roman" w:hAnsi="Times New Roman" w:cs="Times New Roman"/>
                <w:b/>
                <w:bCs/>
                <w:lang w:val="uk-UA"/>
              </w:rPr>
            </w:pPr>
            <w:r w:rsidRPr="00D868B8">
              <w:rPr>
                <w:rFonts w:ascii="Times New Roman" w:eastAsia="Times New Roman" w:hAnsi="Times New Roman" w:cs="Times New Roman"/>
                <w:b/>
                <w:bCs/>
                <w:lang w:val="uk-UA"/>
              </w:rPr>
              <w:t>2.</w:t>
            </w:r>
          </w:p>
        </w:tc>
        <w:tc>
          <w:tcPr>
            <w:tcW w:w="2013" w:type="pct"/>
            <w:shd w:val="clear" w:color="auto" w:fill="auto"/>
            <w:vAlign w:val="center"/>
          </w:tcPr>
          <w:p w14:paraId="43529092" w14:textId="77777777" w:rsidR="002F1B52" w:rsidRPr="00B22311" w:rsidRDefault="00BF566E" w:rsidP="00B22311">
            <w:pPr>
              <w:spacing w:after="0" w:line="240" w:lineRule="auto"/>
              <w:ind w:right="156"/>
              <w:rPr>
                <w:rFonts w:ascii="Times New Roman" w:eastAsia="Times New Roman" w:hAnsi="Times New Roman" w:cs="Times New Roman"/>
                <w:color w:val="000000" w:themeColor="text1"/>
                <w:lang w:val="uk-UA"/>
              </w:rPr>
            </w:pPr>
            <w:r w:rsidRPr="00B22311">
              <w:rPr>
                <w:rFonts w:ascii="Times New Roman" w:eastAsia="Times New Roman" w:hAnsi="Times New Roman" w:cs="Times New Roman"/>
                <w:color w:val="000000" w:themeColor="text1"/>
                <w:lang w:val="uk-UA"/>
              </w:rPr>
              <w:t>ТОВАРИСТВО З ОБМЕЖЕНОЮ ВІДПОВІДАЛЬНІСТЮ "ТОРГОВИЙ ДIМ "СЛАВИЧ"</w:t>
            </w:r>
          </w:p>
        </w:tc>
        <w:tc>
          <w:tcPr>
            <w:tcW w:w="1001" w:type="pct"/>
            <w:vAlign w:val="center"/>
          </w:tcPr>
          <w:p w14:paraId="518111D8" w14:textId="77777777" w:rsidR="002F1B52" w:rsidRPr="00D868B8" w:rsidRDefault="00BF566E" w:rsidP="00BF566E">
            <w:pPr>
              <w:spacing w:after="0" w:line="240" w:lineRule="auto"/>
              <w:ind w:right="156"/>
              <w:jc w:val="center"/>
              <w:rPr>
                <w:rFonts w:ascii="Times New Roman" w:hAnsi="Times New Roman" w:cs="Times New Roman"/>
                <w:color w:val="000000" w:themeColor="text1"/>
                <w:shd w:val="clear" w:color="auto" w:fill="FFFFFF"/>
                <w:lang w:val="uk-UA"/>
              </w:rPr>
            </w:pPr>
            <w:r w:rsidRPr="00D868B8">
              <w:rPr>
                <w:rFonts w:ascii="Times New Roman" w:hAnsi="Times New Roman" w:cs="Times New Roman"/>
                <w:color w:val="000000" w:themeColor="text1"/>
                <w:shd w:val="clear" w:color="auto" w:fill="FFFFFF"/>
                <w:lang w:val="uk-UA"/>
              </w:rPr>
              <w:t>1 504 909</w:t>
            </w:r>
          </w:p>
        </w:tc>
        <w:tc>
          <w:tcPr>
            <w:tcW w:w="1001" w:type="pct"/>
            <w:vAlign w:val="center"/>
          </w:tcPr>
          <w:p w14:paraId="5F967F62" w14:textId="77777777" w:rsidR="002F1B52" w:rsidRPr="00D868B8" w:rsidRDefault="00BF566E" w:rsidP="002F1B52">
            <w:pPr>
              <w:spacing w:after="0" w:line="240" w:lineRule="auto"/>
              <w:ind w:right="156"/>
              <w:jc w:val="center"/>
              <w:rPr>
                <w:rFonts w:ascii="Times New Roman" w:eastAsia="Times New Roman" w:hAnsi="Times New Roman" w:cs="Times New Roman"/>
                <w:color w:val="000000" w:themeColor="text1"/>
                <w:lang w:val="uk-UA"/>
              </w:rPr>
            </w:pPr>
            <w:r w:rsidRPr="00D868B8">
              <w:rPr>
                <w:rFonts w:ascii="Times New Roman" w:hAnsi="Times New Roman" w:cs="Times New Roman"/>
                <w:color w:val="000000" w:themeColor="text1"/>
                <w:shd w:val="clear" w:color="auto" w:fill="FFFFFF"/>
                <w:lang w:val="uk-UA"/>
              </w:rPr>
              <w:t>12 039 272,00</w:t>
            </w:r>
          </w:p>
        </w:tc>
        <w:tc>
          <w:tcPr>
            <w:tcW w:w="708" w:type="pct"/>
            <w:vAlign w:val="center"/>
          </w:tcPr>
          <w:p w14:paraId="2BA1AC5E" w14:textId="77777777" w:rsidR="002F1B52" w:rsidRPr="00D868B8" w:rsidRDefault="00BF566E" w:rsidP="00C56CAF">
            <w:pPr>
              <w:spacing w:after="0" w:line="240" w:lineRule="auto"/>
              <w:ind w:right="175"/>
              <w:jc w:val="center"/>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24,9910</w:t>
            </w:r>
          </w:p>
        </w:tc>
      </w:tr>
      <w:tr w:rsidR="00BF566E" w:rsidRPr="00D868B8" w14:paraId="58DA84C0" w14:textId="77777777" w:rsidTr="00B22311">
        <w:trPr>
          <w:trHeight w:val="492"/>
        </w:trPr>
        <w:tc>
          <w:tcPr>
            <w:tcW w:w="277" w:type="pct"/>
            <w:vAlign w:val="center"/>
          </w:tcPr>
          <w:p w14:paraId="631CF4B4" w14:textId="77777777" w:rsidR="00BF566E" w:rsidRPr="00D868B8" w:rsidRDefault="00BF566E" w:rsidP="002F1B52">
            <w:pPr>
              <w:spacing w:after="0" w:line="240" w:lineRule="auto"/>
              <w:jc w:val="center"/>
              <w:rPr>
                <w:rFonts w:ascii="Times New Roman" w:eastAsia="Times New Roman" w:hAnsi="Times New Roman" w:cs="Times New Roman"/>
                <w:b/>
                <w:bCs/>
                <w:lang w:val="uk-UA"/>
              </w:rPr>
            </w:pPr>
            <w:r w:rsidRPr="00D868B8">
              <w:rPr>
                <w:rFonts w:ascii="Times New Roman" w:eastAsia="Times New Roman" w:hAnsi="Times New Roman" w:cs="Times New Roman"/>
                <w:b/>
                <w:bCs/>
                <w:lang w:val="uk-UA"/>
              </w:rPr>
              <w:t>3</w:t>
            </w:r>
          </w:p>
        </w:tc>
        <w:tc>
          <w:tcPr>
            <w:tcW w:w="2013" w:type="pct"/>
            <w:shd w:val="clear" w:color="auto" w:fill="auto"/>
            <w:vAlign w:val="center"/>
          </w:tcPr>
          <w:p w14:paraId="68E4919A" w14:textId="77777777" w:rsidR="00BF566E" w:rsidRPr="00B22311" w:rsidRDefault="00BF566E" w:rsidP="00B22311">
            <w:pPr>
              <w:spacing w:after="0" w:line="240" w:lineRule="auto"/>
              <w:ind w:right="156"/>
              <w:rPr>
                <w:rFonts w:ascii="Times New Roman" w:eastAsia="Times New Roman" w:hAnsi="Times New Roman" w:cs="Times New Roman"/>
                <w:color w:val="000000" w:themeColor="text1"/>
                <w:lang w:val="uk-UA"/>
              </w:rPr>
            </w:pPr>
            <w:r w:rsidRPr="00B22311">
              <w:rPr>
                <w:rFonts w:ascii="Times New Roman" w:eastAsia="Times New Roman" w:hAnsi="Times New Roman" w:cs="Times New Roman"/>
                <w:color w:val="000000" w:themeColor="text1"/>
                <w:lang w:val="uk-UA"/>
              </w:rPr>
              <w:t>Інші акціонери згідно реєстру</w:t>
            </w:r>
          </w:p>
        </w:tc>
        <w:tc>
          <w:tcPr>
            <w:tcW w:w="1001" w:type="pct"/>
            <w:vAlign w:val="center"/>
          </w:tcPr>
          <w:p w14:paraId="23B2B696" w14:textId="77777777" w:rsidR="00BF566E" w:rsidRPr="00D868B8" w:rsidRDefault="00BF566E" w:rsidP="00BF566E">
            <w:pPr>
              <w:spacing w:after="0" w:line="240" w:lineRule="auto"/>
              <w:ind w:right="156"/>
              <w:jc w:val="center"/>
              <w:rPr>
                <w:rFonts w:ascii="Times New Roman" w:hAnsi="Times New Roman" w:cs="Times New Roman"/>
                <w:color w:val="000000" w:themeColor="text1"/>
                <w:shd w:val="clear" w:color="auto" w:fill="FFFFFF"/>
                <w:lang w:val="uk-UA"/>
              </w:rPr>
            </w:pPr>
            <w:r w:rsidRPr="00D868B8">
              <w:rPr>
                <w:rFonts w:ascii="Times New Roman" w:hAnsi="Times New Roman" w:cs="Times New Roman"/>
                <w:color w:val="000000" w:themeColor="text1"/>
                <w:shd w:val="clear" w:color="auto" w:fill="FFFFFF"/>
                <w:lang w:val="uk-UA"/>
              </w:rPr>
              <w:t>1 137 458</w:t>
            </w:r>
          </w:p>
        </w:tc>
        <w:tc>
          <w:tcPr>
            <w:tcW w:w="1001" w:type="pct"/>
            <w:vAlign w:val="center"/>
          </w:tcPr>
          <w:p w14:paraId="1A1352B7" w14:textId="77777777" w:rsidR="00BF566E" w:rsidRPr="00D868B8" w:rsidRDefault="00BF566E" w:rsidP="002F1B52">
            <w:pPr>
              <w:spacing w:after="0" w:line="240" w:lineRule="auto"/>
              <w:ind w:right="156"/>
              <w:jc w:val="center"/>
              <w:rPr>
                <w:rFonts w:ascii="Times New Roman" w:hAnsi="Times New Roman" w:cs="Times New Roman"/>
                <w:color w:val="000000" w:themeColor="text1"/>
                <w:shd w:val="clear" w:color="auto" w:fill="FFFFFF"/>
                <w:lang w:val="uk-UA"/>
              </w:rPr>
            </w:pPr>
            <w:r w:rsidRPr="00D868B8">
              <w:rPr>
                <w:rFonts w:ascii="Times New Roman" w:hAnsi="Times New Roman" w:cs="Times New Roman"/>
                <w:color w:val="000000" w:themeColor="text1"/>
                <w:shd w:val="clear" w:color="auto" w:fill="FFFFFF"/>
                <w:lang w:val="uk-UA"/>
              </w:rPr>
              <w:t>9 099 664</w:t>
            </w:r>
          </w:p>
        </w:tc>
        <w:tc>
          <w:tcPr>
            <w:tcW w:w="708" w:type="pct"/>
            <w:vAlign w:val="center"/>
          </w:tcPr>
          <w:p w14:paraId="7258EF20" w14:textId="77777777" w:rsidR="00BF566E" w:rsidRPr="00D868B8" w:rsidRDefault="00BF566E" w:rsidP="00C56CAF">
            <w:pPr>
              <w:spacing w:after="0" w:line="240" w:lineRule="auto"/>
              <w:ind w:right="175"/>
              <w:jc w:val="center"/>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18,889</w:t>
            </w:r>
          </w:p>
        </w:tc>
      </w:tr>
      <w:tr w:rsidR="008C4165" w:rsidRPr="00D868B8" w14:paraId="101A9333" w14:textId="77777777" w:rsidTr="00CF08BB">
        <w:trPr>
          <w:trHeight w:val="492"/>
        </w:trPr>
        <w:tc>
          <w:tcPr>
            <w:tcW w:w="2290" w:type="pct"/>
            <w:gridSpan w:val="2"/>
            <w:vAlign w:val="center"/>
          </w:tcPr>
          <w:p w14:paraId="5223A9C4" w14:textId="77777777" w:rsidR="008C4165" w:rsidRPr="00D868B8" w:rsidRDefault="008C4165" w:rsidP="002F1B52">
            <w:pPr>
              <w:spacing w:after="0" w:line="240" w:lineRule="auto"/>
              <w:rPr>
                <w:rFonts w:ascii="Times New Roman" w:eastAsia="Times New Roman" w:hAnsi="Times New Roman" w:cs="Times New Roman"/>
                <w:b/>
                <w:lang w:val="uk-UA"/>
              </w:rPr>
            </w:pPr>
            <w:r w:rsidRPr="00D868B8">
              <w:rPr>
                <w:rFonts w:ascii="Times New Roman" w:eastAsia="Times New Roman" w:hAnsi="Times New Roman" w:cs="Times New Roman"/>
                <w:b/>
                <w:lang w:val="uk-UA"/>
              </w:rPr>
              <w:t>РАЗОМ</w:t>
            </w:r>
          </w:p>
        </w:tc>
        <w:tc>
          <w:tcPr>
            <w:tcW w:w="1001" w:type="pct"/>
            <w:vAlign w:val="center"/>
          </w:tcPr>
          <w:p w14:paraId="3D34B33F" w14:textId="77777777" w:rsidR="008C4165" w:rsidRPr="00D868B8" w:rsidRDefault="00BF566E" w:rsidP="002F1B52">
            <w:pPr>
              <w:spacing w:after="0" w:line="240" w:lineRule="auto"/>
              <w:ind w:right="160"/>
              <w:jc w:val="center"/>
              <w:rPr>
                <w:rFonts w:ascii="Times New Roman" w:eastAsia="Times New Roman" w:hAnsi="Times New Roman" w:cs="Times New Roman"/>
                <w:b/>
                <w:lang w:val="uk-UA"/>
              </w:rPr>
            </w:pPr>
            <w:r w:rsidRPr="00D868B8">
              <w:rPr>
                <w:rFonts w:ascii="Times New Roman" w:eastAsia="Times New Roman" w:hAnsi="Times New Roman" w:cs="Times New Roman"/>
                <w:b/>
                <w:lang w:val="uk-UA"/>
              </w:rPr>
              <w:t>6 021 800</w:t>
            </w:r>
          </w:p>
        </w:tc>
        <w:tc>
          <w:tcPr>
            <w:tcW w:w="1001" w:type="pct"/>
            <w:vAlign w:val="center"/>
          </w:tcPr>
          <w:p w14:paraId="29CD5912" w14:textId="77777777" w:rsidR="008C4165" w:rsidRPr="00D868B8" w:rsidRDefault="00BF566E" w:rsidP="008C4165">
            <w:pPr>
              <w:spacing w:after="0" w:line="240" w:lineRule="auto"/>
              <w:ind w:right="156"/>
              <w:jc w:val="center"/>
              <w:rPr>
                <w:rFonts w:ascii="Times New Roman" w:eastAsia="Times New Roman" w:hAnsi="Times New Roman" w:cs="Times New Roman"/>
                <w:b/>
                <w:lang w:val="uk-UA"/>
              </w:rPr>
            </w:pPr>
            <w:r w:rsidRPr="00D868B8">
              <w:rPr>
                <w:rFonts w:ascii="Times New Roman" w:eastAsia="Times New Roman" w:hAnsi="Times New Roman" w:cs="Times New Roman"/>
                <w:b/>
                <w:lang w:val="uk-UA"/>
              </w:rPr>
              <w:t>48 174 400</w:t>
            </w:r>
            <w:r w:rsidR="00CF08BB" w:rsidRPr="00D868B8">
              <w:rPr>
                <w:rFonts w:ascii="Times New Roman" w:eastAsia="Times New Roman" w:hAnsi="Times New Roman" w:cs="Times New Roman"/>
                <w:b/>
                <w:lang w:val="uk-UA"/>
              </w:rPr>
              <w:t>,00</w:t>
            </w:r>
            <w:r w:rsidR="008C4165" w:rsidRPr="00D868B8">
              <w:rPr>
                <w:rFonts w:ascii="Times New Roman" w:eastAsia="Times New Roman" w:hAnsi="Times New Roman" w:cs="Times New Roman"/>
                <w:b/>
                <w:lang w:val="uk-UA"/>
              </w:rPr>
              <w:t xml:space="preserve"> </w:t>
            </w:r>
          </w:p>
        </w:tc>
        <w:tc>
          <w:tcPr>
            <w:tcW w:w="708" w:type="pct"/>
            <w:vAlign w:val="center"/>
          </w:tcPr>
          <w:p w14:paraId="45DED191" w14:textId="77777777" w:rsidR="008C4165" w:rsidRPr="00D868B8" w:rsidRDefault="008C4165" w:rsidP="002F1B52">
            <w:pPr>
              <w:spacing w:after="0" w:line="240" w:lineRule="auto"/>
              <w:ind w:right="175"/>
              <w:jc w:val="center"/>
              <w:rPr>
                <w:rFonts w:ascii="Times New Roman" w:eastAsia="Times New Roman" w:hAnsi="Times New Roman" w:cs="Times New Roman"/>
                <w:b/>
                <w:lang w:val="uk-UA"/>
              </w:rPr>
            </w:pPr>
            <w:r w:rsidRPr="00D868B8">
              <w:rPr>
                <w:rFonts w:ascii="Times New Roman" w:eastAsia="Times New Roman" w:hAnsi="Times New Roman" w:cs="Times New Roman"/>
                <w:b/>
                <w:lang w:val="uk-UA"/>
              </w:rPr>
              <w:t>100,0</w:t>
            </w:r>
            <w:r w:rsidR="00BE0AE6" w:rsidRPr="00D868B8">
              <w:rPr>
                <w:rFonts w:ascii="Times New Roman" w:eastAsia="Times New Roman" w:hAnsi="Times New Roman" w:cs="Times New Roman"/>
                <w:b/>
                <w:lang w:val="uk-UA"/>
              </w:rPr>
              <w:t>0</w:t>
            </w:r>
          </w:p>
        </w:tc>
      </w:tr>
    </w:tbl>
    <w:p w14:paraId="668DD81A" w14:textId="77777777" w:rsidR="002F1B52" w:rsidRPr="00D868B8" w:rsidRDefault="002F1B52" w:rsidP="004A61D0">
      <w:pPr>
        <w:spacing w:after="0" w:line="240" w:lineRule="auto"/>
        <w:jc w:val="both"/>
        <w:rPr>
          <w:rFonts w:ascii="Times New Roman" w:eastAsia="Times New Roman" w:hAnsi="Times New Roman" w:cs="Times New Roman"/>
          <w:color w:val="000000" w:themeColor="text1"/>
          <w:lang w:val="uk-UA"/>
        </w:rPr>
      </w:pPr>
    </w:p>
    <w:p w14:paraId="6AA84FB5" w14:textId="77777777" w:rsidR="00A34ED3" w:rsidRPr="00D868B8" w:rsidRDefault="00DB5994" w:rsidP="00A34ED3">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Станом на 31</w:t>
      </w:r>
      <w:r w:rsidR="00A34ED3" w:rsidRPr="00D868B8">
        <w:rPr>
          <w:rFonts w:ascii="Times New Roman" w:eastAsia="Times New Roman" w:hAnsi="Times New Roman" w:cs="Times New Roman"/>
          <w:color w:val="000000"/>
          <w:lang w:val="uk-UA"/>
        </w:rPr>
        <w:t>.</w:t>
      </w:r>
      <w:r w:rsidRPr="00D868B8">
        <w:rPr>
          <w:rFonts w:ascii="Times New Roman" w:eastAsia="Times New Roman" w:hAnsi="Times New Roman" w:cs="Times New Roman"/>
          <w:color w:val="000000"/>
          <w:lang w:val="uk-UA"/>
        </w:rPr>
        <w:t>12</w:t>
      </w:r>
      <w:r w:rsidR="00A34ED3" w:rsidRPr="00D868B8">
        <w:rPr>
          <w:rFonts w:ascii="Times New Roman" w:eastAsia="Times New Roman" w:hAnsi="Times New Roman" w:cs="Times New Roman"/>
          <w:color w:val="000000"/>
          <w:lang w:val="uk-UA"/>
        </w:rPr>
        <w:t xml:space="preserve">.2019 року величина зареєстрованого(пайового) капіталу згідно  з даними фінансової звітності(які аудитор підтверджує) наступна: </w:t>
      </w:r>
    </w:p>
    <w:p w14:paraId="5606D308" w14:textId="77777777" w:rsidR="00493BD6" w:rsidRPr="00D868B8" w:rsidRDefault="00493BD6" w:rsidP="00493BD6">
      <w:pPr>
        <w:pStyle w:val="ae"/>
        <w:numPr>
          <w:ilvl w:val="0"/>
          <w:numId w:val="6"/>
        </w:num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Зареєстрований статутний капітал – </w:t>
      </w:r>
      <w:r w:rsidR="00AD677A" w:rsidRPr="00D868B8">
        <w:rPr>
          <w:rFonts w:ascii="Times New Roman" w:eastAsia="Times New Roman" w:hAnsi="Times New Roman" w:cs="Times New Roman"/>
          <w:color w:val="000000"/>
          <w:lang w:val="uk-UA"/>
        </w:rPr>
        <w:t>48 174</w:t>
      </w:r>
      <w:r w:rsidRPr="00D868B8">
        <w:rPr>
          <w:rFonts w:ascii="Times New Roman" w:eastAsia="Times New Roman" w:hAnsi="Times New Roman" w:cs="Times New Roman"/>
          <w:color w:val="000000"/>
          <w:lang w:val="uk-UA"/>
        </w:rPr>
        <w:t xml:space="preserve"> тис  грн;</w:t>
      </w:r>
    </w:p>
    <w:p w14:paraId="5EDAB28B" w14:textId="77777777" w:rsidR="00493BD6" w:rsidRPr="00D868B8" w:rsidRDefault="00493BD6" w:rsidP="00493BD6">
      <w:pPr>
        <w:pStyle w:val="ae"/>
        <w:numPr>
          <w:ilvl w:val="0"/>
          <w:numId w:val="6"/>
        </w:num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Сплачений статутний капітал  – </w:t>
      </w:r>
      <w:r w:rsidR="00AD677A" w:rsidRPr="00D868B8">
        <w:rPr>
          <w:rFonts w:ascii="Times New Roman" w:eastAsia="Times New Roman" w:hAnsi="Times New Roman" w:cs="Times New Roman"/>
          <w:color w:val="000000"/>
          <w:lang w:val="uk-UA"/>
        </w:rPr>
        <w:t>48 174</w:t>
      </w:r>
      <w:r w:rsidR="00313F92"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 xml:space="preserve"> тис  грн;</w:t>
      </w:r>
    </w:p>
    <w:p w14:paraId="07007A22" w14:textId="77777777" w:rsidR="00493BD6" w:rsidRPr="00D868B8" w:rsidRDefault="00493BD6" w:rsidP="00493BD6">
      <w:pPr>
        <w:pStyle w:val="ae"/>
        <w:numPr>
          <w:ilvl w:val="0"/>
          <w:numId w:val="6"/>
        </w:num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Неоплачений капітал – відсутній.</w:t>
      </w:r>
    </w:p>
    <w:p w14:paraId="385A1297" w14:textId="77777777" w:rsidR="00493BD6" w:rsidRPr="00D868B8" w:rsidRDefault="00493BD6" w:rsidP="00C11B52">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Станом на 31.12.2019 року статутний капітал Товариства сформовано та сплачено в повному обсязі, що складає </w:t>
      </w:r>
      <w:r w:rsidR="00AD677A" w:rsidRPr="00D868B8">
        <w:rPr>
          <w:rFonts w:ascii="Times New Roman" w:eastAsia="Times New Roman" w:hAnsi="Times New Roman" w:cs="Times New Roman"/>
          <w:color w:val="000000"/>
          <w:lang w:val="uk-UA"/>
        </w:rPr>
        <w:t>48 174</w:t>
      </w:r>
      <w:r w:rsidR="00313F92"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 xml:space="preserve"> тис  грн.</w:t>
      </w:r>
    </w:p>
    <w:p w14:paraId="7287F315" w14:textId="77777777" w:rsidR="00F45ADA" w:rsidRPr="00D868B8" w:rsidRDefault="00F45ADA" w:rsidP="00C11B52">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Протягом звітного періоду </w:t>
      </w:r>
      <w:r w:rsidR="00DB60E2" w:rsidRPr="00D868B8">
        <w:rPr>
          <w:color w:val="000000" w:themeColor="text1"/>
          <w:sz w:val="22"/>
          <w:szCs w:val="22"/>
          <w:lang w:val="uk-UA"/>
        </w:rPr>
        <w:t xml:space="preserve">зміни щодо учасників та перерозподіл часток не відбувалися. </w:t>
      </w:r>
    </w:p>
    <w:p w14:paraId="648570BA" w14:textId="77777777" w:rsidR="00B90249" w:rsidRPr="00D868B8" w:rsidRDefault="00493BD6" w:rsidP="00C11B52">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Станом на 01.01.2019 року </w:t>
      </w:r>
      <w:r w:rsidR="00CC1524" w:rsidRPr="00D868B8">
        <w:rPr>
          <w:color w:val="000000" w:themeColor="text1"/>
          <w:sz w:val="22"/>
          <w:szCs w:val="22"/>
          <w:lang w:val="uk-UA"/>
        </w:rPr>
        <w:t>нерозподілений прибуток</w:t>
      </w:r>
      <w:r w:rsidRPr="00D868B8">
        <w:rPr>
          <w:color w:val="000000" w:themeColor="text1"/>
          <w:sz w:val="22"/>
          <w:szCs w:val="22"/>
          <w:lang w:val="uk-UA"/>
        </w:rPr>
        <w:t xml:space="preserve"> </w:t>
      </w:r>
      <w:r w:rsidR="00F858D2" w:rsidRPr="00D868B8">
        <w:rPr>
          <w:color w:val="000000" w:themeColor="text1"/>
          <w:sz w:val="22"/>
          <w:szCs w:val="22"/>
          <w:lang w:val="uk-UA"/>
        </w:rPr>
        <w:t xml:space="preserve">становив </w:t>
      </w:r>
      <w:r w:rsidR="005C5EC2" w:rsidRPr="00D868B8">
        <w:rPr>
          <w:color w:val="000000" w:themeColor="text1"/>
          <w:sz w:val="22"/>
          <w:szCs w:val="22"/>
          <w:lang w:val="uk-UA"/>
        </w:rPr>
        <w:t>1 495 844</w:t>
      </w:r>
      <w:r w:rsidRPr="00D868B8">
        <w:rPr>
          <w:color w:val="000000" w:themeColor="text1"/>
          <w:sz w:val="22"/>
          <w:szCs w:val="22"/>
          <w:lang w:val="uk-UA"/>
        </w:rPr>
        <w:t xml:space="preserve"> тис грн, станом на 31.12.2019</w:t>
      </w:r>
      <w:r w:rsidR="00F858D2" w:rsidRPr="00D868B8">
        <w:rPr>
          <w:color w:val="000000" w:themeColor="text1"/>
          <w:sz w:val="22"/>
          <w:szCs w:val="22"/>
          <w:lang w:val="uk-UA"/>
        </w:rPr>
        <w:t xml:space="preserve"> року </w:t>
      </w:r>
      <w:r w:rsidR="00CC1524" w:rsidRPr="00D868B8">
        <w:rPr>
          <w:color w:val="000000" w:themeColor="text1"/>
          <w:sz w:val="22"/>
          <w:szCs w:val="22"/>
          <w:lang w:val="uk-UA"/>
        </w:rPr>
        <w:t xml:space="preserve">нерозподілений прибуток </w:t>
      </w:r>
      <w:r w:rsidR="00F858D2" w:rsidRPr="00D868B8">
        <w:rPr>
          <w:color w:val="000000" w:themeColor="text1"/>
          <w:sz w:val="22"/>
          <w:szCs w:val="22"/>
          <w:lang w:val="uk-UA"/>
        </w:rPr>
        <w:t xml:space="preserve">становить </w:t>
      </w:r>
      <w:r w:rsidR="005C5EC2" w:rsidRPr="00D868B8">
        <w:rPr>
          <w:color w:val="000000" w:themeColor="text1"/>
          <w:sz w:val="22"/>
          <w:szCs w:val="22"/>
          <w:lang w:val="uk-UA"/>
        </w:rPr>
        <w:t>1 538 683</w:t>
      </w:r>
      <w:r w:rsidR="00065F81" w:rsidRPr="00D868B8">
        <w:rPr>
          <w:color w:val="000000" w:themeColor="text1"/>
          <w:sz w:val="22"/>
          <w:szCs w:val="22"/>
          <w:lang w:val="uk-UA"/>
        </w:rPr>
        <w:t xml:space="preserve"> </w:t>
      </w:r>
      <w:r w:rsidR="00B90249" w:rsidRPr="00D868B8">
        <w:rPr>
          <w:color w:val="000000" w:themeColor="text1"/>
          <w:sz w:val="22"/>
          <w:szCs w:val="22"/>
          <w:lang w:val="uk-UA"/>
        </w:rPr>
        <w:t xml:space="preserve">тис </w:t>
      </w:r>
      <w:r w:rsidRPr="00D868B8">
        <w:rPr>
          <w:color w:val="000000" w:themeColor="text1"/>
          <w:sz w:val="22"/>
          <w:szCs w:val="22"/>
          <w:lang w:val="uk-UA"/>
        </w:rPr>
        <w:t>грн.</w:t>
      </w:r>
    </w:p>
    <w:p w14:paraId="6E427266" w14:textId="77777777" w:rsidR="008440CD" w:rsidRDefault="008440CD" w:rsidP="00EF5E75">
      <w:pPr>
        <w:spacing w:line="240" w:lineRule="auto"/>
        <w:jc w:val="center"/>
        <w:rPr>
          <w:rFonts w:ascii="Times New Roman" w:eastAsia="Times New Roman" w:hAnsi="Times New Roman" w:cs="Times New Roman"/>
          <w:b/>
          <w:color w:val="000000"/>
          <w:shd w:val="clear" w:color="auto" w:fill="FFFFFF"/>
          <w:lang w:val="uk-UA"/>
        </w:rPr>
      </w:pPr>
    </w:p>
    <w:p w14:paraId="062BA34D" w14:textId="77777777" w:rsidR="00EF5E75" w:rsidRPr="00D868B8" w:rsidRDefault="00EF5E75" w:rsidP="00EF5E75">
      <w:pPr>
        <w:spacing w:line="240" w:lineRule="auto"/>
        <w:jc w:val="center"/>
        <w:rPr>
          <w:rFonts w:ascii="Times New Roman" w:eastAsia="Times New Roman" w:hAnsi="Times New Roman" w:cs="Times New Roman"/>
          <w:b/>
          <w:color w:val="000000"/>
          <w:shd w:val="clear" w:color="auto" w:fill="FFFFFF"/>
          <w:lang w:val="uk-UA"/>
        </w:rPr>
      </w:pPr>
      <w:r w:rsidRPr="00D868B8">
        <w:rPr>
          <w:rFonts w:ascii="Times New Roman" w:eastAsia="Times New Roman" w:hAnsi="Times New Roman" w:cs="Times New Roman"/>
          <w:b/>
          <w:color w:val="000000"/>
          <w:shd w:val="clear" w:color="auto" w:fill="FFFFFF"/>
          <w:lang w:val="uk-UA"/>
        </w:rPr>
        <w:lastRenderedPageBreak/>
        <w:t>Структура власного капіталу Товариства:</w:t>
      </w:r>
    </w:p>
    <w:tbl>
      <w:tblPr>
        <w:tblW w:w="0" w:type="auto"/>
        <w:tblInd w:w="108" w:type="dxa"/>
        <w:tblCellMar>
          <w:left w:w="10" w:type="dxa"/>
          <w:right w:w="10" w:type="dxa"/>
        </w:tblCellMar>
        <w:tblLook w:val="0000" w:firstRow="0" w:lastRow="0" w:firstColumn="0" w:lastColumn="0" w:noHBand="0" w:noVBand="0"/>
      </w:tblPr>
      <w:tblGrid>
        <w:gridCol w:w="4171"/>
        <w:gridCol w:w="879"/>
        <w:gridCol w:w="2208"/>
        <w:gridCol w:w="1979"/>
      </w:tblGrid>
      <w:tr w:rsidR="00EF5E75" w:rsidRPr="00D868B8" w14:paraId="147D64C6" w14:textId="77777777"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247858"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Стаття Балансу</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29AABA"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Код рядка</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87647C"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На початок звітного року, тис грн.</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26A463"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На кінець звітного року, тис грн.</w:t>
            </w:r>
          </w:p>
        </w:tc>
      </w:tr>
      <w:tr w:rsidR="00EF5E75" w:rsidRPr="00D868B8" w14:paraId="2D86D8EC" w14:textId="77777777"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8FCEAE" w14:textId="77777777"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Зареєстрований (пайовий)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F8BF62"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1400</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D2C1BB" w14:textId="77777777" w:rsidR="00EF5E75" w:rsidRPr="00D868B8" w:rsidRDefault="005C5EC2" w:rsidP="006A62CD">
            <w:pPr>
              <w:spacing w:after="0" w:line="240" w:lineRule="auto"/>
              <w:jc w:val="center"/>
              <w:rPr>
                <w:rFonts w:ascii="Times New Roman" w:hAnsi="Times New Roman" w:cs="Times New Roman"/>
                <w:lang w:val="uk-UA"/>
              </w:rPr>
            </w:pPr>
            <w:r w:rsidRPr="00D868B8">
              <w:rPr>
                <w:rFonts w:ascii="Times New Roman" w:hAnsi="Times New Roman" w:cs="Times New Roman"/>
                <w:lang w:val="uk-UA"/>
              </w:rPr>
              <w:t>48 174</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5F0670" w14:textId="77777777" w:rsidR="00EF5E75" w:rsidRPr="00D868B8" w:rsidRDefault="005C5EC2" w:rsidP="006A62CD">
            <w:pPr>
              <w:spacing w:after="0" w:line="240" w:lineRule="auto"/>
              <w:jc w:val="center"/>
              <w:rPr>
                <w:rFonts w:ascii="Times New Roman" w:hAnsi="Times New Roman" w:cs="Times New Roman"/>
                <w:lang w:val="uk-UA"/>
              </w:rPr>
            </w:pPr>
            <w:r w:rsidRPr="00D868B8">
              <w:rPr>
                <w:rFonts w:ascii="Times New Roman" w:hAnsi="Times New Roman" w:cs="Times New Roman"/>
                <w:lang w:val="uk-UA"/>
              </w:rPr>
              <w:t>48 174</w:t>
            </w:r>
          </w:p>
        </w:tc>
      </w:tr>
      <w:tr w:rsidR="00EF5E75" w:rsidRPr="00D868B8" w14:paraId="33CD6B82" w14:textId="77777777"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C8E3B" w14:textId="77777777"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Внески до незареєстрованого статутного капіталу</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2945A1"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1401</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60DCF3"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09173D"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r>
      <w:tr w:rsidR="00EF5E75" w:rsidRPr="00D868B8" w14:paraId="05BF96A3" w14:textId="77777777"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A226E0" w14:textId="77777777"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Капітал у дооцінках</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BA589B"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1405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E62E77" w14:textId="77777777" w:rsidR="00EF5E75" w:rsidRPr="00D868B8" w:rsidRDefault="00BD553B"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916440" w14:textId="77777777" w:rsidR="00EF5E75" w:rsidRPr="00D868B8" w:rsidRDefault="00BD553B"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r>
      <w:tr w:rsidR="00EF5E75" w:rsidRPr="00D868B8" w14:paraId="799A454D" w14:textId="77777777"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02A536" w14:textId="77777777"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Додатковий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88D2B8"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1410</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08CF55" w14:textId="77777777" w:rsidR="00EF5E75" w:rsidRPr="00D868B8" w:rsidRDefault="00A73254"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06DEB3" w14:textId="77777777" w:rsidR="00EF5E75" w:rsidRPr="00D868B8" w:rsidRDefault="00BD553B"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r>
      <w:tr w:rsidR="00EF5E75" w:rsidRPr="00D868B8" w14:paraId="49F8B6AA" w14:textId="77777777"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6197BB" w14:textId="77777777"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Емісійний дохід</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06A50A"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1411</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F6751C"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F76C0B"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r>
      <w:tr w:rsidR="00EF5E75" w:rsidRPr="00D868B8" w14:paraId="0076F995" w14:textId="77777777"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847B56" w14:textId="77777777"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Накопичені курсові різниці</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7C7B72"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1412</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9878CB"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5EB5F3"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r>
      <w:tr w:rsidR="00EF5E75" w:rsidRPr="00D868B8" w14:paraId="02CF973E" w14:textId="77777777" w:rsidTr="006A62CD">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51757C" w14:textId="77777777"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Резервний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150445"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1415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519192" w14:textId="77777777" w:rsidR="00EF5E75" w:rsidRPr="00D868B8" w:rsidRDefault="006A1E84"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4A8B51" w14:textId="77777777" w:rsidR="00EF5E75" w:rsidRPr="00D868B8" w:rsidRDefault="006A1E84" w:rsidP="006A62CD">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w:t>
            </w:r>
          </w:p>
        </w:tc>
      </w:tr>
      <w:tr w:rsidR="00EF5E75" w:rsidRPr="00D868B8" w14:paraId="141243F9" w14:textId="77777777" w:rsidTr="006A62CD">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9DFE4" w14:textId="77777777"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Нерозподілений прибуток(непокритий збиток)</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3F1AC6"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1420</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F312E5" w14:textId="77777777" w:rsidR="00EF5E75" w:rsidRPr="00D868B8" w:rsidRDefault="005C5EC2" w:rsidP="006A1E84">
            <w:pPr>
              <w:spacing w:after="0" w:line="240" w:lineRule="auto"/>
              <w:jc w:val="center"/>
              <w:rPr>
                <w:lang w:val="uk-UA"/>
              </w:rPr>
            </w:pPr>
            <w:r w:rsidRPr="00D868B8">
              <w:rPr>
                <w:rFonts w:ascii="Times New Roman" w:eastAsia="Times New Roman" w:hAnsi="Times New Roman" w:cs="Times New Roman"/>
                <w:color w:val="000000"/>
                <w:lang w:val="uk-UA"/>
              </w:rPr>
              <w:t>1 495 844</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28A36C" w14:textId="77777777" w:rsidR="00EF5E75" w:rsidRPr="00D868B8" w:rsidRDefault="005C5EC2" w:rsidP="00BD553B">
            <w:pPr>
              <w:spacing w:after="0" w:line="240" w:lineRule="auto"/>
              <w:jc w:val="center"/>
              <w:rPr>
                <w:lang w:val="uk-UA"/>
              </w:rPr>
            </w:pPr>
            <w:r w:rsidRPr="00D868B8">
              <w:rPr>
                <w:rFonts w:ascii="Times New Roman" w:eastAsia="Times New Roman" w:hAnsi="Times New Roman" w:cs="Times New Roman"/>
                <w:color w:val="000000"/>
                <w:lang w:val="uk-UA"/>
              </w:rPr>
              <w:t>1 538 683</w:t>
            </w:r>
          </w:p>
        </w:tc>
      </w:tr>
      <w:tr w:rsidR="00EF5E75" w:rsidRPr="00D868B8" w14:paraId="6DFED1BA" w14:textId="77777777"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C663DA" w14:textId="77777777"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Неоплачений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F1651C"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1425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C09E84"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8E0267"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r>
      <w:tr w:rsidR="00EF5E75" w:rsidRPr="00D868B8" w14:paraId="04F4003B" w14:textId="77777777"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C0C222" w14:textId="77777777"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Вилучений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E46C0A"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1430</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11A5BA"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0FD891"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r>
      <w:tr w:rsidR="00EF5E75" w:rsidRPr="00D868B8" w14:paraId="50B19EA0" w14:textId="77777777"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B98AD6" w14:textId="77777777"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Інші резерви</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0FFE72"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1435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A138EC"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11A9F3"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r>
      <w:tr w:rsidR="00EF5E75" w:rsidRPr="00D868B8" w14:paraId="027EF6E1" w14:textId="77777777"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1F47AD" w14:textId="77777777"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Усього</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0D92BC" w14:textId="77777777"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1495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C31CCD" w14:textId="77777777" w:rsidR="00EF5E75" w:rsidRPr="00D868B8" w:rsidRDefault="005C5EC2" w:rsidP="006A1E84">
            <w:pPr>
              <w:spacing w:after="0" w:line="240" w:lineRule="auto"/>
              <w:jc w:val="center"/>
              <w:rPr>
                <w:lang w:val="uk-UA"/>
              </w:rPr>
            </w:pPr>
            <w:r w:rsidRPr="00D868B8">
              <w:rPr>
                <w:rFonts w:ascii="Times New Roman" w:eastAsia="Times New Roman" w:hAnsi="Times New Roman" w:cs="Times New Roman"/>
                <w:color w:val="000000"/>
                <w:lang w:val="uk-UA"/>
              </w:rPr>
              <w:t>1 544 018</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34AA87" w14:textId="77777777" w:rsidR="00EF5E75" w:rsidRPr="00D868B8" w:rsidRDefault="005C5EC2" w:rsidP="00A73254">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1 586 857</w:t>
            </w:r>
          </w:p>
        </w:tc>
      </w:tr>
    </w:tbl>
    <w:p w14:paraId="5BD1D68D" w14:textId="77777777" w:rsidR="00C83A32" w:rsidRPr="00D868B8" w:rsidRDefault="00C83A32" w:rsidP="00EF5E75">
      <w:pPr>
        <w:tabs>
          <w:tab w:val="left" w:pos="1110"/>
        </w:tabs>
        <w:spacing w:after="0" w:line="240" w:lineRule="auto"/>
        <w:jc w:val="both"/>
        <w:rPr>
          <w:rFonts w:ascii="Times New Roman" w:eastAsia="Times New Roman" w:hAnsi="Times New Roman" w:cs="Times New Roman"/>
          <w:color w:val="000000"/>
          <w:shd w:val="clear" w:color="auto" w:fill="FFFFFF"/>
          <w:lang w:val="uk-UA"/>
        </w:rPr>
      </w:pPr>
    </w:p>
    <w:p w14:paraId="1C20BDA3" w14:textId="77777777" w:rsidR="00C83A32" w:rsidRPr="00D868B8" w:rsidRDefault="00C83A32" w:rsidP="00166506">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На нашу думку, інформація про власний капітал достовірно та справедливо відображена у фінансовій звітності і відповідає вимогам </w:t>
      </w:r>
      <w:r w:rsidR="005C5EC2" w:rsidRPr="00D868B8">
        <w:rPr>
          <w:rFonts w:ascii="Times New Roman" w:eastAsia="Times New Roman" w:hAnsi="Times New Roman" w:cs="Times New Roman"/>
          <w:color w:val="000000"/>
          <w:shd w:val="clear" w:color="auto" w:fill="FFFFFF"/>
          <w:lang w:val="uk-UA"/>
        </w:rPr>
        <w:t>МСФЗ</w:t>
      </w:r>
      <w:r w:rsidR="0074652A" w:rsidRPr="00D868B8">
        <w:rPr>
          <w:rFonts w:ascii="Times New Roman" w:eastAsia="Times New Roman" w:hAnsi="Times New Roman" w:cs="Times New Roman"/>
          <w:color w:val="000000"/>
          <w:shd w:val="clear" w:color="auto" w:fill="FFFFFF"/>
          <w:lang w:val="uk-UA"/>
        </w:rPr>
        <w:t>.</w:t>
      </w:r>
    </w:p>
    <w:p w14:paraId="2F17DB9A" w14:textId="77777777" w:rsidR="006F000F" w:rsidRPr="00D868B8" w:rsidRDefault="006F000F" w:rsidP="00C83A32">
      <w:pPr>
        <w:spacing w:after="0" w:line="240" w:lineRule="auto"/>
        <w:ind w:firstLine="709"/>
        <w:jc w:val="both"/>
        <w:rPr>
          <w:rFonts w:ascii="Times New Roman" w:eastAsia="Times New Roman" w:hAnsi="Times New Roman" w:cs="Times New Roman"/>
          <w:color w:val="000000"/>
          <w:shd w:val="clear" w:color="auto" w:fill="FFFFFF"/>
          <w:lang w:val="uk-UA"/>
        </w:rPr>
      </w:pPr>
    </w:p>
    <w:p w14:paraId="41505E10" w14:textId="77777777" w:rsidR="002153B4" w:rsidRPr="00D868B8" w:rsidRDefault="002153B4" w:rsidP="002153B4">
      <w:pPr>
        <w:tabs>
          <w:tab w:val="left" w:pos="-142"/>
        </w:tabs>
        <w:spacing w:after="0" w:line="240" w:lineRule="auto"/>
        <w:ind w:firstLine="709"/>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Розкриття інформації про відповідність вартості чистих активів</w:t>
      </w:r>
    </w:p>
    <w:p w14:paraId="433571B7" w14:textId="77777777" w:rsidR="002153B4" w:rsidRPr="00D868B8" w:rsidRDefault="002153B4" w:rsidP="002153B4">
      <w:pPr>
        <w:tabs>
          <w:tab w:val="left" w:pos="-142"/>
        </w:tabs>
        <w:spacing w:after="0" w:line="240" w:lineRule="auto"/>
        <w:ind w:firstLine="709"/>
        <w:jc w:val="center"/>
        <w:rPr>
          <w:rFonts w:ascii="Times New Roman" w:eastAsia="Times New Roman" w:hAnsi="Times New Roman" w:cs="Times New Roman"/>
          <w:b/>
          <w:color w:val="000000"/>
          <w:lang w:val="uk-UA"/>
        </w:rPr>
      </w:pPr>
    </w:p>
    <w:p w14:paraId="74585484" w14:textId="77777777"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Балансова вартість чистих активів Товариства (активи за вирахуванням зобов’язань) станом на 31.12.2019 року складають:</w:t>
      </w:r>
    </w:p>
    <w:p w14:paraId="7BAF4063" w14:textId="77777777"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Необоротні активи                                           693 233,0 тис  грн.</w:t>
      </w:r>
    </w:p>
    <w:p w14:paraId="0D4620A9" w14:textId="77777777"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bookmarkStart w:id="1" w:name="OLE_LINK15"/>
      <w:bookmarkStart w:id="2" w:name="OLE_LINK16"/>
      <w:r w:rsidRPr="00D868B8">
        <w:rPr>
          <w:rFonts w:ascii="Times New Roman" w:eastAsia="Times New Roman" w:hAnsi="Times New Roman" w:cs="Times New Roman"/>
          <w:color w:val="000000"/>
          <w:shd w:val="clear" w:color="auto" w:fill="FFFFFF"/>
          <w:lang w:val="uk-UA"/>
        </w:rPr>
        <w:t>Оборотні активи                                               1 004 833,0 тис  грн.</w:t>
      </w:r>
    </w:p>
    <w:bookmarkEnd w:id="1"/>
    <w:bookmarkEnd w:id="2"/>
    <w:p w14:paraId="565FAF43" w14:textId="77777777"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    </w:t>
      </w:r>
      <w:r w:rsidRPr="00D868B8">
        <w:rPr>
          <w:rFonts w:ascii="Times New Roman" w:eastAsia="Times New Roman" w:hAnsi="Times New Roman" w:cs="Times New Roman"/>
          <w:b/>
          <w:color w:val="000000"/>
          <w:shd w:val="clear" w:color="auto" w:fill="FFFFFF"/>
          <w:lang w:val="uk-UA"/>
        </w:rPr>
        <w:t>РАЗОМ  активи</w:t>
      </w:r>
      <w:r w:rsidRPr="00D868B8">
        <w:rPr>
          <w:rFonts w:ascii="Times New Roman" w:eastAsia="Times New Roman" w:hAnsi="Times New Roman" w:cs="Times New Roman"/>
          <w:color w:val="000000"/>
          <w:shd w:val="clear" w:color="auto" w:fill="FFFFFF"/>
          <w:lang w:val="uk-UA"/>
        </w:rPr>
        <w:t xml:space="preserve">                                          </w:t>
      </w:r>
      <w:r w:rsidRPr="00EC04E7">
        <w:rPr>
          <w:rFonts w:ascii="Times New Roman" w:eastAsia="Times New Roman" w:hAnsi="Times New Roman" w:cs="Times New Roman"/>
          <w:b/>
          <w:color w:val="000000"/>
          <w:shd w:val="clear" w:color="auto" w:fill="FFFFFF"/>
          <w:lang w:val="uk-UA"/>
        </w:rPr>
        <w:t>1 698 066,0 тис грн</w:t>
      </w:r>
      <w:r w:rsidRPr="00D868B8">
        <w:rPr>
          <w:rFonts w:ascii="Times New Roman" w:eastAsia="Times New Roman" w:hAnsi="Times New Roman" w:cs="Times New Roman"/>
          <w:color w:val="000000"/>
          <w:shd w:val="clear" w:color="auto" w:fill="FFFFFF"/>
          <w:lang w:val="uk-UA"/>
        </w:rPr>
        <w:t>.</w:t>
      </w:r>
    </w:p>
    <w:p w14:paraId="2FD37C33" w14:textId="77777777"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Довгострокові зобов’язання                           28 360,0 тис  грн. </w:t>
      </w:r>
    </w:p>
    <w:p w14:paraId="5F5088B7" w14:textId="77777777"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Поточні зобов’язання                                      82 849, 0 тис  грн.</w:t>
      </w:r>
    </w:p>
    <w:p w14:paraId="2F99CCAB" w14:textId="77777777"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    </w:t>
      </w:r>
      <w:r w:rsidRPr="00D868B8">
        <w:rPr>
          <w:rFonts w:ascii="Times New Roman" w:eastAsia="Times New Roman" w:hAnsi="Times New Roman" w:cs="Times New Roman"/>
          <w:b/>
          <w:color w:val="000000"/>
          <w:shd w:val="clear" w:color="auto" w:fill="FFFFFF"/>
          <w:lang w:val="uk-UA"/>
        </w:rPr>
        <w:t>РАЗОМ  зобов’язання</w:t>
      </w:r>
      <w:r w:rsidRPr="00D868B8">
        <w:rPr>
          <w:rFonts w:ascii="Times New Roman" w:eastAsia="Times New Roman" w:hAnsi="Times New Roman" w:cs="Times New Roman"/>
          <w:color w:val="000000"/>
          <w:shd w:val="clear" w:color="auto" w:fill="FFFFFF"/>
          <w:lang w:val="uk-UA"/>
        </w:rPr>
        <w:t xml:space="preserve">                               </w:t>
      </w:r>
      <w:r w:rsidRPr="00EC04E7">
        <w:rPr>
          <w:rFonts w:ascii="Times New Roman" w:eastAsia="Times New Roman" w:hAnsi="Times New Roman" w:cs="Times New Roman"/>
          <w:b/>
          <w:color w:val="000000"/>
          <w:shd w:val="clear" w:color="auto" w:fill="FFFFFF"/>
          <w:lang w:val="uk-UA"/>
        </w:rPr>
        <w:t>111 209, 0 тис грн.</w:t>
      </w:r>
    </w:p>
    <w:p w14:paraId="3A4D7D16" w14:textId="77777777"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    Чисті активи:</w:t>
      </w:r>
    </w:p>
    <w:p w14:paraId="49C47AFA" w14:textId="77777777"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b/>
          <w:color w:val="000000"/>
          <w:shd w:val="clear" w:color="auto" w:fill="FFFFFF"/>
          <w:lang w:val="uk-UA"/>
        </w:rPr>
        <w:t>РАЗОМ активи мінус РАЗОМ зобов’язання</w:t>
      </w:r>
      <w:r w:rsidRPr="00D868B8">
        <w:rPr>
          <w:rFonts w:ascii="Times New Roman" w:eastAsia="Times New Roman" w:hAnsi="Times New Roman" w:cs="Times New Roman"/>
          <w:color w:val="000000"/>
          <w:shd w:val="clear" w:color="auto" w:fill="FFFFFF"/>
          <w:lang w:val="uk-UA"/>
        </w:rPr>
        <w:t xml:space="preserve">   </w:t>
      </w:r>
      <w:r w:rsidRPr="00EC04E7">
        <w:rPr>
          <w:rFonts w:ascii="Times New Roman" w:eastAsia="Times New Roman" w:hAnsi="Times New Roman" w:cs="Times New Roman"/>
          <w:b/>
          <w:color w:val="000000"/>
          <w:shd w:val="clear" w:color="auto" w:fill="FFFFFF"/>
          <w:lang w:val="uk-UA"/>
        </w:rPr>
        <w:t>1 586 857</w:t>
      </w:r>
      <w:r w:rsidRPr="00D868B8">
        <w:rPr>
          <w:rFonts w:ascii="Times New Roman" w:eastAsia="Times New Roman" w:hAnsi="Times New Roman" w:cs="Times New Roman"/>
          <w:color w:val="000000"/>
          <w:shd w:val="clear" w:color="auto" w:fill="FFFFFF"/>
          <w:lang w:val="uk-UA"/>
        </w:rPr>
        <w:t xml:space="preserve">  </w:t>
      </w:r>
      <w:r w:rsidRPr="00EC04E7">
        <w:rPr>
          <w:rFonts w:ascii="Times New Roman" w:eastAsia="Times New Roman" w:hAnsi="Times New Roman" w:cs="Times New Roman"/>
          <w:b/>
          <w:color w:val="000000"/>
          <w:shd w:val="clear" w:color="auto" w:fill="FFFFFF"/>
          <w:lang w:val="uk-UA"/>
        </w:rPr>
        <w:t>тис грн.</w:t>
      </w:r>
    </w:p>
    <w:p w14:paraId="11AE9553" w14:textId="77777777" w:rsidR="00AF5C9E" w:rsidRPr="00D868B8" w:rsidRDefault="008D70E8"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Pr>
          <w:rFonts w:ascii="Times New Roman" w:eastAsia="Times New Roman" w:hAnsi="Times New Roman" w:cs="Times New Roman"/>
          <w:color w:val="000000"/>
          <w:shd w:val="clear" w:color="auto" w:fill="FFFFFF"/>
          <w:lang w:val="uk-UA"/>
        </w:rPr>
        <w:t>Станом на 31.12.2019</w:t>
      </w:r>
      <w:r w:rsidR="00AF5C9E" w:rsidRPr="00D868B8">
        <w:rPr>
          <w:rFonts w:ascii="Times New Roman" w:eastAsia="Times New Roman" w:hAnsi="Times New Roman" w:cs="Times New Roman"/>
          <w:color w:val="000000"/>
          <w:shd w:val="clear" w:color="auto" w:fill="FFFFFF"/>
          <w:lang w:val="uk-UA"/>
        </w:rPr>
        <w:t xml:space="preserve"> року вартість чистих активів складає </w:t>
      </w:r>
      <w:r w:rsidR="00AF5C9E" w:rsidRPr="00EC04E7">
        <w:rPr>
          <w:rFonts w:ascii="Times New Roman" w:eastAsia="Times New Roman" w:hAnsi="Times New Roman" w:cs="Times New Roman"/>
          <w:b/>
          <w:color w:val="000000"/>
          <w:shd w:val="clear" w:color="auto" w:fill="FFFFFF"/>
          <w:lang w:val="uk-UA"/>
        </w:rPr>
        <w:t>1 586 857</w:t>
      </w:r>
      <w:r w:rsidR="00AF5C9E" w:rsidRPr="00D868B8">
        <w:rPr>
          <w:rFonts w:ascii="Times New Roman" w:eastAsia="Times New Roman" w:hAnsi="Times New Roman" w:cs="Times New Roman"/>
          <w:color w:val="000000"/>
          <w:shd w:val="clear" w:color="auto" w:fill="FFFFFF"/>
          <w:lang w:val="uk-UA"/>
        </w:rPr>
        <w:t xml:space="preserve"> </w:t>
      </w:r>
      <w:r w:rsidR="00A934FD">
        <w:rPr>
          <w:rFonts w:ascii="Times New Roman" w:eastAsia="Times New Roman" w:hAnsi="Times New Roman" w:cs="Times New Roman"/>
          <w:b/>
          <w:color w:val="000000"/>
          <w:shd w:val="clear" w:color="auto" w:fill="FFFFFF"/>
          <w:lang w:val="uk-UA"/>
        </w:rPr>
        <w:t>тис грн,</w:t>
      </w:r>
      <w:r w:rsidR="00AF5C9E" w:rsidRPr="00D868B8">
        <w:rPr>
          <w:rFonts w:ascii="Times New Roman" w:eastAsia="Times New Roman" w:hAnsi="Times New Roman" w:cs="Times New Roman"/>
          <w:color w:val="000000"/>
          <w:shd w:val="clear" w:color="auto" w:fill="FFFFFF"/>
          <w:lang w:val="uk-UA"/>
        </w:rPr>
        <w:t xml:space="preserve"> і визначена згідно чинного законодавства.</w:t>
      </w:r>
    </w:p>
    <w:p w14:paraId="71A35615" w14:textId="77777777" w:rsidR="00B63512" w:rsidRPr="00D868B8" w:rsidRDefault="00B63512" w:rsidP="00B63512">
      <w:pPr>
        <w:spacing w:before="240" w:after="0" w:line="240" w:lineRule="auto"/>
        <w:jc w:val="center"/>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b/>
          <w:color w:val="000000"/>
          <w:shd w:val="clear" w:color="auto" w:fill="FFFFFF"/>
          <w:lang w:val="uk-UA"/>
        </w:rPr>
        <w:t>Аналіз фінансового стану</w:t>
      </w:r>
    </w:p>
    <w:p w14:paraId="222A6808" w14:textId="77777777" w:rsidR="00B63512" w:rsidRPr="00D868B8" w:rsidRDefault="00B63512" w:rsidP="00B63512">
      <w:pPr>
        <w:spacing w:after="0" w:line="240" w:lineRule="auto"/>
        <w:ind w:left="720" w:firstLine="709"/>
        <w:jc w:val="center"/>
        <w:rPr>
          <w:rFonts w:ascii="Times New Roman" w:eastAsia="Times New Roman" w:hAnsi="Times New Roman" w:cs="Times New Roman"/>
          <w:b/>
          <w:color w:val="000000"/>
          <w:lang w:val="uk-UA"/>
        </w:rPr>
      </w:pPr>
    </w:p>
    <w:p w14:paraId="4FE5ACE2" w14:textId="77777777" w:rsidR="00B63512" w:rsidRPr="00D868B8" w:rsidRDefault="00B63512" w:rsidP="00B63512">
      <w:pPr>
        <w:spacing w:after="0" w:line="240" w:lineRule="auto"/>
        <w:ind w:firstLine="709"/>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Для проведення аналізу фінансових показників Товариства використано фінансову звітність станом на 31.12.2019 року, у складі: Балансу (Звіт про фінансовий стан) Форма № 1, Звіту про фінансові результати (Звіт про сукупний дохід) Форма № 2, Звіту про рух грошових коштів (за прямим методом) Форма № 3, Звіту про власний капітал (Форма № 4), Приміток до фінансової звітності</w:t>
      </w:r>
      <w:r w:rsidR="00E461AB" w:rsidRPr="00D868B8">
        <w:rPr>
          <w:rFonts w:ascii="Times New Roman" w:eastAsia="Times New Roman" w:hAnsi="Times New Roman" w:cs="Times New Roman"/>
          <w:color w:val="000000"/>
          <w:shd w:val="clear" w:color="auto" w:fill="FFFFFF"/>
          <w:lang w:val="uk-UA"/>
        </w:rPr>
        <w:t xml:space="preserve"> </w:t>
      </w:r>
      <w:r w:rsidRPr="00D868B8">
        <w:rPr>
          <w:rFonts w:ascii="Times New Roman" w:eastAsia="Times New Roman" w:hAnsi="Times New Roman" w:cs="Times New Roman"/>
          <w:color w:val="000000"/>
          <w:shd w:val="clear" w:color="auto" w:fill="FFFFFF"/>
          <w:lang w:val="uk-UA"/>
        </w:rPr>
        <w:t>за 2019 рік.</w:t>
      </w:r>
    </w:p>
    <w:p w14:paraId="392639DC" w14:textId="77777777" w:rsidR="00B63512" w:rsidRPr="00D868B8" w:rsidRDefault="00B63512" w:rsidP="00B63512">
      <w:pPr>
        <w:spacing w:after="0" w:line="240" w:lineRule="auto"/>
        <w:ind w:firstLine="709"/>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Економічна оцінка фінансового стану Товариства на 01.01.2019 року та на 31.12.2019 року проводилась на підставі розрахунків наступних показників:</w:t>
      </w:r>
    </w:p>
    <w:p w14:paraId="0A868C02" w14:textId="77777777" w:rsidR="00B63512" w:rsidRPr="00D868B8" w:rsidRDefault="00B63512" w:rsidP="00B63512">
      <w:pPr>
        <w:spacing w:after="200" w:line="276" w:lineRule="auto"/>
        <w:jc w:val="right"/>
        <w:rPr>
          <w:rFonts w:ascii="Times New Roman" w:eastAsia="Times New Roman" w:hAnsi="Times New Roman" w:cs="Times New Roman"/>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Таблиця </w:t>
      </w:r>
    </w:p>
    <w:tbl>
      <w:tblPr>
        <w:tblW w:w="0" w:type="auto"/>
        <w:tblInd w:w="70" w:type="dxa"/>
        <w:tblCellMar>
          <w:left w:w="10" w:type="dxa"/>
          <w:right w:w="10" w:type="dxa"/>
        </w:tblCellMar>
        <w:tblLook w:val="0000" w:firstRow="0" w:lastRow="0" w:firstColumn="0" w:lastColumn="0" w:noHBand="0" w:noVBand="0"/>
      </w:tblPr>
      <w:tblGrid>
        <w:gridCol w:w="3613"/>
        <w:gridCol w:w="2208"/>
        <w:gridCol w:w="1802"/>
        <w:gridCol w:w="1801"/>
      </w:tblGrid>
      <w:tr w:rsidR="00B63512" w:rsidRPr="00D868B8" w14:paraId="2A3BACE1" w14:textId="77777777" w:rsidTr="00D12C83">
        <w:trPr>
          <w:cantSplit/>
          <w:trHeight w:val="1"/>
        </w:trPr>
        <w:tc>
          <w:tcPr>
            <w:tcW w:w="361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66B5EF75" w14:textId="77777777" w:rsidR="00B63512" w:rsidRPr="00D868B8" w:rsidRDefault="00B63512" w:rsidP="006A62CD">
            <w:pPr>
              <w:spacing w:after="0" w:line="240" w:lineRule="auto"/>
              <w:jc w:val="center"/>
              <w:rPr>
                <w:lang w:val="uk-UA"/>
              </w:rPr>
            </w:pPr>
            <w:r w:rsidRPr="00D868B8">
              <w:rPr>
                <w:rFonts w:ascii="Times New Roman" w:eastAsia="Times New Roman" w:hAnsi="Times New Roman" w:cs="Times New Roman"/>
                <w:b/>
                <w:i/>
                <w:color w:val="000000"/>
                <w:lang w:val="uk-UA"/>
              </w:rPr>
              <w:t>ПОКАЗНИК</w:t>
            </w:r>
          </w:p>
        </w:tc>
        <w:tc>
          <w:tcPr>
            <w:tcW w:w="220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6CB04753" w14:textId="77777777" w:rsidR="00B63512" w:rsidRPr="00D868B8" w:rsidRDefault="00B63512" w:rsidP="006A62CD">
            <w:pPr>
              <w:spacing w:after="0" w:line="240" w:lineRule="auto"/>
              <w:jc w:val="center"/>
              <w:rPr>
                <w:lang w:val="uk-UA"/>
              </w:rPr>
            </w:pPr>
            <w:r w:rsidRPr="00D868B8">
              <w:rPr>
                <w:rFonts w:ascii="Times New Roman" w:eastAsia="Times New Roman" w:hAnsi="Times New Roman" w:cs="Times New Roman"/>
                <w:b/>
                <w:i/>
                <w:color w:val="000000"/>
                <w:lang w:val="uk-UA"/>
              </w:rPr>
              <w:t>Оптимальне значення</w:t>
            </w:r>
          </w:p>
        </w:tc>
        <w:tc>
          <w:tcPr>
            <w:tcW w:w="3603"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41AD239A" w14:textId="77777777" w:rsidR="00B63512" w:rsidRPr="00D868B8" w:rsidRDefault="00B63512" w:rsidP="006A62CD">
            <w:pPr>
              <w:spacing w:after="0" w:line="240" w:lineRule="auto"/>
              <w:ind w:firstLine="63"/>
              <w:jc w:val="center"/>
              <w:rPr>
                <w:lang w:val="uk-UA"/>
              </w:rPr>
            </w:pPr>
            <w:r w:rsidRPr="00D868B8">
              <w:rPr>
                <w:rFonts w:ascii="Times New Roman" w:eastAsia="Times New Roman" w:hAnsi="Times New Roman" w:cs="Times New Roman"/>
                <w:b/>
                <w:i/>
                <w:color w:val="000000"/>
                <w:lang w:val="uk-UA"/>
              </w:rPr>
              <w:t>ФАКТИЧНЕ  ЗНАЧЕННЯ</w:t>
            </w:r>
          </w:p>
        </w:tc>
      </w:tr>
      <w:tr w:rsidR="00B63512" w:rsidRPr="00D868B8" w14:paraId="585958FB" w14:textId="77777777" w:rsidTr="00D12C83">
        <w:tc>
          <w:tcPr>
            <w:tcW w:w="3613" w:type="dxa"/>
            <w:vMerge/>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4E63F6B9" w14:textId="77777777" w:rsidR="00B63512" w:rsidRPr="00D868B8" w:rsidRDefault="00B63512" w:rsidP="006A62CD">
            <w:pPr>
              <w:spacing w:after="200" w:line="276" w:lineRule="auto"/>
              <w:jc w:val="center"/>
              <w:rPr>
                <w:rFonts w:ascii="Calibri" w:eastAsia="Calibri" w:hAnsi="Calibri" w:cs="Calibri"/>
                <w:lang w:val="uk-UA"/>
              </w:rPr>
            </w:pPr>
          </w:p>
        </w:tc>
        <w:tc>
          <w:tcPr>
            <w:tcW w:w="2208" w:type="dxa"/>
            <w:vMerge/>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6BFCFFE1" w14:textId="77777777" w:rsidR="00B63512" w:rsidRPr="00D868B8" w:rsidRDefault="00B63512" w:rsidP="006A62CD">
            <w:pPr>
              <w:spacing w:after="200" w:line="276" w:lineRule="auto"/>
              <w:jc w:val="center"/>
              <w:rPr>
                <w:rFonts w:ascii="Calibri" w:eastAsia="Calibri" w:hAnsi="Calibri" w:cs="Calibri"/>
                <w:lang w:val="uk-UA"/>
              </w:rPr>
            </w:pP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63F1516C" w14:textId="77777777" w:rsidR="00B63512" w:rsidRPr="00D868B8" w:rsidRDefault="00B63512" w:rsidP="006A62CD">
            <w:pPr>
              <w:spacing w:after="0" w:line="240" w:lineRule="auto"/>
              <w:ind w:firstLine="63"/>
              <w:jc w:val="center"/>
              <w:rPr>
                <w:lang w:val="uk-UA"/>
              </w:rPr>
            </w:pPr>
            <w:r w:rsidRPr="00D868B8">
              <w:rPr>
                <w:rFonts w:ascii="Times New Roman" w:eastAsia="Times New Roman" w:hAnsi="Times New Roman" w:cs="Times New Roman"/>
                <w:b/>
                <w:i/>
                <w:color w:val="000000"/>
                <w:lang w:val="uk-UA"/>
              </w:rPr>
              <w:t>На 01.01.2019 р.</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3BCD91A6" w14:textId="77777777" w:rsidR="00B63512" w:rsidRPr="00D868B8" w:rsidRDefault="00B63512" w:rsidP="006A62CD">
            <w:pPr>
              <w:spacing w:after="0" w:line="240" w:lineRule="auto"/>
              <w:jc w:val="center"/>
              <w:rPr>
                <w:lang w:val="uk-UA"/>
              </w:rPr>
            </w:pPr>
            <w:r w:rsidRPr="00D868B8">
              <w:rPr>
                <w:rFonts w:ascii="Times New Roman" w:eastAsia="Times New Roman" w:hAnsi="Times New Roman" w:cs="Times New Roman"/>
                <w:b/>
                <w:i/>
                <w:color w:val="000000"/>
                <w:lang w:val="uk-UA"/>
              </w:rPr>
              <w:t>На 31.12.2019 р.</w:t>
            </w:r>
          </w:p>
        </w:tc>
      </w:tr>
      <w:tr w:rsidR="00222101" w:rsidRPr="00D868B8" w14:paraId="5C8918CF" w14:textId="77777777" w:rsidTr="00EA750D">
        <w:tc>
          <w:tcPr>
            <w:tcW w:w="361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76B7808E" w14:textId="77777777" w:rsidR="00222101" w:rsidRPr="00D868B8" w:rsidRDefault="00222101" w:rsidP="006A62CD">
            <w:pPr>
              <w:spacing w:after="0" w:line="240" w:lineRule="auto"/>
              <w:jc w:val="center"/>
              <w:rPr>
                <w:lang w:val="uk-UA"/>
              </w:rPr>
            </w:pPr>
            <w:r w:rsidRPr="00D868B8">
              <w:rPr>
                <w:rFonts w:ascii="Times New Roman" w:eastAsia="Times New Roman" w:hAnsi="Times New Roman" w:cs="Times New Roman"/>
                <w:color w:val="000000"/>
                <w:lang w:val="uk-UA"/>
              </w:rPr>
              <w:t>1. Коефіцієнт абсолютної ліквідності</w:t>
            </w:r>
          </w:p>
        </w:tc>
        <w:tc>
          <w:tcPr>
            <w:tcW w:w="22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78CBAC96" w14:textId="77777777" w:rsidR="00222101" w:rsidRPr="00D868B8" w:rsidRDefault="00222101" w:rsidP="006A62CD">
            <w:pPr>
              <w:spacing w:after="0" w:line="240" w:lineRule="auto"/>
              <w:ind w:firstLine="3"/>
              <w:jc w:val="center"/>
              <w:rPr>
                <w:lang w:val="uk-UA"/>
              </w:rPr>
            </w:pPr>
            <w:r w:rsidRPr="00D868B8">
              <w:rPr>
                <w:rFonts w:ascii="Times New Roman" w:eastAsia="Times New Roman" w:hAnsi="Times New Roman" w:cs="Times New Roman"/>
                <w:color w:val="000000"/>
                <w:lang w:val="uk-UA"/>
              </w:rPr>
              <w:t>0,25…0,5</w:t>
            </w: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38A8F100" w14:textId="77777777" w:rsidR="00222101" w:rsidRPr="00D868B8" w:rsidRDefault="00E461AB" w:rsidP="00222101">
            <w:pPr>
              <w:jc w:val="center"/>
              <w:rPr>
                <w:rFonts w:ascii="Times New Roman" w:hAnsi="Times New Roman" w:cs="Times New Roman"/>
                <w:lang w:val="uk-UA"/>
              </w:rPr>
            </w:pPr>
            <w:r w:rsidRPr="00D868B8">
              <w:rPr>
                <w:rFonts w:ascii="Times New Roman" w:hAnsi="Times New Roman" w:cs="Times New Roman"/>
              </w:rPr>
              <w:t>0,</w:t>
            </w:r>
            <w:r w:rsidRPr="00D868B8">
              <w:rPr>
                <w:rFonts w:ascii="Times New Roman" w:hAnsi="Times New Roman" w:cs="Times New Roman"/>
                <w:lang w:val="uk-UA"/>
              </w:rPr>
              <w:t>55</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14:paraId="4432663D" w14:textId="77777777" w:rsidR="00222101" w:rsidRPr="00D868B8" w:rsidRDefault="00E461AB" w:rsidP="00D12C83">
            <w:pPr>
              <w:jc w:val="center"/>
              <w:rPr>
                <w:rFonts w:ascii="Times New Roman" w:hAnsi="Times New Roman" w:cs="Times New Roman"/>
                <w:lang w:val="uk-UA"/>
              </w:rPr>
            </w:pPr>
            <w:r w:rsidRPr="00D868B8">
              <w:rPr>
                <w:rFonts w:ascii="Times New Roman" w:hAnsi="Times New Roman" w:cs="Times New Roman"/>
                <w:lang w:val="uk-UA"/>
              </w:rPr>
              <w:t>0,96</w:t>
            </w:r>
          </w:p>
        </w:tc>
      </w:tr>
      <w:tr w:rsidR="00222101" w:rsidRPr="00D868B8" w14:paraId="315AC202" w14:textId="77777777" w:rsidTr="00EA750D">
        <w:tc>
          <w:tcPr>
            <w:tcW w:w="361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1289B78F" w14:textId="77777777" w:rsidR="00222101" w:rsidRPr="00D868B8" w:rsidRDefault="00222101" w:rsidP="006A62CD">
            <w:pPr>
              <w:spacing w:after="0" w:line="240" w:lineRule="auto"/>
              <w:jc w:val="center"/>
              <w:rPr>
                <w:lang w:val="uk-UA"/>
              </w:rPr>
            </w:pPr>
            <w:r w:rsidRPr="00D868B8">
              <w:rPr>
                <w:rFonts w:ascii="Times New Roman" w:eastAsia="Times New Roman" w:hAnsi="Times New Roman" w:cs="Times New Roman"/>
                <w:color w:val="000000"/>
                <w:lang w:val="uk-UA"/>
              </w:rPr>
              <w:t>2. Коефіцієнт загальної ліквідності</w:t>
            </w:r>
          </w:p>
        </w:tc>
        <w:tc>
          <w:tcPr>
            <w:tcW w:w="22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4853B42D" w14:textId="77777777" w:rsidR="00222101" w:rsidRPr="00D868B8" w:rsidRDefault="00222101" w:rsidP="006A62CD">
            <w:pPr>
              <w:spacing w:after="0" w:line="240" w:lineRule="auto"/>
              <w:ind w:firstLine="3"/>
              <w:jc w:val="center"/>
              <w:rPr>
                <w:lang w:val="uk-UA"/>
              </w:rPr>
            </w:pPr>
            <w:r w:rsidRPr="00D868B8">
              <w:rPr>
                <w:rFonts w:ascii="Times New Roman" w:eastAsia="Times New Roman" w:hAnsi="Times New Roman" w:cs="Times New Roman"/>
                <w:color w:val="000000"/>
                <w:lang w:val="uk-UA"/>
              </w:rPr>
              <w:t>&gt;1</w:t>
            </w: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4E340A46" w14:textId="77777777" w:rsidR="00222101" w:rsidRPr="00D868B8" w:rsidRDefault="00E461AB" w:rsidP="00222101">
            <w:pPr>
              <w:jc w:val="center"/>
              <w:rPr>
                <w:rFonts w:ascii="Times New Roman" w:hAnsi="Times New Roman" w:cs="Times New Roman"/>
                <w:lang w:val="uk-UA"/>
              </w:rPr>
            </w:pPr>
            <w:r w:rsidRPr="00D868B8">
              <w:rPr>
                <w:rFonts w:ascii="Times New Roman" w:hAnsi="Times New Roman" w:cs="Times New Roman"/>
                <w:lang w:val="uk-UA"/>
              </w:rPr>
              <w:t>9,46</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14:paraId="3D7AF6CC" w14:textId="77777777" w:rsidR="00222101" w:rsidRPr="00D868B8" w:rsidRDefault="00E461AB" w:rsidP="00222101">
            <w:pPr>
              <w:jc w:val="center"/>
              <w:rPr>
                <w:rFonts w:ascii="Times New Roman" w:hAnsi="Times New Roman" w:cs="Times New Roman"/>
                <w:lang w:val="uk-UA"/>
              </w:rPr>
            </w:pPr>
            <w:r w:rsidRPr="00D868B8">
              <w:rPr>
                <w:rFonts w:ascii="Times New Roman" w:hAnsi="Times New Roman" w:cs="Times New Roman"/>
                <w:lang w:val="uk-UA"/>
              </w:rPr>
              <w:t>12,13</w:t>
            </w:r>
          </w:p>
        </w:tc>
      </w:tr>
      <w:tr w:rsidR="00B63512" w:rsidRPr="00D868B8" w14:paraId="39FC232F" w14:textId="77777777" w:rsidTr="00E461AB">
        <w:tc>
          <w:tcPr>
            <w:tcW w:w="361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01D18EA9" w14:textId="77777777" w:rsidR="00B63512" w:rsidRPr="00D868B8" w:rsidRDefault="00B63512" w:rsidP="006A62CD">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3. Коефіцієнт структури капіталу</w:t>
            </w:r>
          </w:p>
        </w:tc>
        <w:tc>
          <w:tcPr>
            <w:tcW w:w="22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5F5AAB41" w14:textId="77777777" w:rsidR="00B63512" w:rsidRPr="00D868B8" w:rsidRDefault="00B63512" w:rsidP="006620BA">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&lt;1</w:t>
            </w: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3468CFDB" w14:textId="77777777" w:rsidR="00B63512" w:rsidRPr="00D868B8" w:rsidRDefault="00E461AB" w:rsidP="006620BA">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0,93</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33FADCFA" w14:textId="77777777" w:rsidR="00B63512" w:rsidRPr="00D868B8" w:rsidRDefault="00E461AB" w:rsidP="006620BA">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0,93</w:t>
            </w:r>
          </w:p>
        </w:tc>
      </w:tr>
      <w:tr w:rsidR="00B63512" w:rsidRPr="00D868B8" w14:paraId="44795D46" w14:textId="77777777" w:rsidTr="00E461AB">
        <w:tc>
          <w:tcPr>
            <w:tcW w:w="3613" w:type="dxa"/>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14:paraId="18DE9D0A" w14:textId="77777777" w:rsidR="00B63512" w:rsidRPr="00D868B8" w:rsidRDefault="00B63512" w:rsidP="006A62CD">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4. Коефіцієнт рентабельності активів</w:t>
            </w:r>
          </w:p>
        </w:tc>
        <w:tc>
          <w:tcPr>
            <w:tcW w:w="2208" w:type="dxa"/>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14:paraId="2F3B4FBE" w14:textId="77777777" w:rsidR="00B63512" w:rsidRPr="00D868B8" w:rsidRDefault="00B63512" w:rsidP="006620BA">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Якнайбільше</w:t>
            </w:r>
          </w:p>
        </w:tc>
        <w:tc>
          <w:tcPr>
            <w:tcW w:w="1802" w:type="dxa"/>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14:paraId="116EEDF7" w14:textId="77777777" w:rsidR="00B63512" w:rsidRPr="00D868B8" w:rsidRDefault="00E461AB" w:rsidP="00222101">
            <w:pPr>
              <w:jc w:val="center"/>
              <w:rPr>
                <w:rFonts w:ascii="Times New Roman" w:hAnsi="Times New Roman" w:cs="Times New Roman"/>
                <w:lang w:val="uk-UA"/>
              </w:rPr>
            </w:pPr>
            <w:r w:rsidRPr="00D868B8">
              <w:rPr>
                <w:rFonts w:ascii="Times New Roman" w:hAnsi="Times New Roman" w:cs="Times New Roman"/>
                <w:lang w:val="uk-UA"/>
              </w:rPr>
              <w:t>8,24</w:t>
            </w:r>
            <w:r w:rsidR="00A241CE" w:rsidRPr="00D868B8">
              <w:rPr>
                <w:rFonts w:ascii="Times New Roman" w:hAnsi="Times New Roman" w:cs="Times New Roman"/>
                <w:lang w:val="uk-UA"/>
              </w:rPr>
              <w:t>%</w:t>
            </w:r>
          </w:p>
        </w:tc>
        <w:tc>
          <w:tcPr>
            <w:tcW w:w="1801" w:type="dxa"/>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14:paraId="67ABCA36" w14:textId="77777777" w:rsidR="00B63512" w:rsidRPr="00D868B8" w:rsidRDefault="00E461AB" w:rsidP="00222101">
            <w:pPr>
              <w:jc w:val="center"/>
              <w:rPr>
                <w:rFonts w:ascii="Times New Roman" w:hAnsi="Times New Roman" w:cs="Times New Roman"/>
                <w:lang w:val="uk-UA"/>
              </w:rPr>
            </w:pPr>
            <w:r w:rsidRPr="00D868B8">
              <w:rPr>
                <w:rFonts w:ascii="Times New Roman" w:hAnsi="Times New Roman" w:cs="Times New Roman"/>
                <w:lang w:val="uk-UA"/>
              </w:rPr>
              <w:t>2,53</w:t>
            </w:r>
            <w:r w:rsidR="00A241CE" w:rsidRPr="00D868B8">
              <w:rPr>
                <w:rFonts w:ascii="Times New Roman" w:hAnsi="Times New Roman" w:cs="Times New Roman"/>
                <w:lang w:val="uk-UA"/>
              </w:rPr>
              <w:t>%</w:t>
            </w:r>
            <w:r w:rsidR="00222101" w:rsidRPr="00D868B8">
              <w:rPr>
                <w:rFonts w:ascii="Times New Roman" w:hAnsi="Times New Roman" w:cs="Times New Roman"/>
              </w:rPr>
              <w:t xml:space="preserve">     </w:t>
            </w:r>
          </w:p>
        </w:tc>
      </w:tr>
    </w:tbl>
    <w:p w14:paraId="7EFC103B" w14:textId="77777777" w:rsidR="00AF4023" w:rsidRPr="00D868B8" w:rsidRDefault="00AF4023" w:rsidP="00AE4E01">
      <w:pPr>
        <w:tabs>
          <w:tab w:val="left" w:pos="9540"/>
        </w:tabs>
        <w:spacing w:after="0" w:line="240" w:lineRule="auto"/>
        <w:ind w:right="-185"/>
        <w:rPr>
          <w:rFonts w:ascii="Times New Roman" w:eastAsia="Times New Roman" w:hAnsi="Times New Roman" w:cs="Times New Roman"/>
          <w:b/>
          <w:color w:val="000000"/>
          <w:lang w:val="uk-UA"/>
        </w:rPr>
      </w:pPr>
    </w:p>
    <w:p w14:paraId="2707A46A" w14:textId="77777777" w:rsidR="00EC04E7" w:rsidRDefault="00EC04E7" w:rsidP="00A01C31">
      <w:pPr>
        <w:tabs>
          <w:tab w:val="left" w:pos="9540"/>
        </w:tabs>
        <w:spacing w:after="0" w:line="240" w:lineRule="auto"/>
        <w:ind w:right="-185" w:firstLine="567"/>
        <w:rPr>
          <w:rFonts w:ascii="Times New Roman" w:eastAsia="Times New Roman" w:hAnsi="Times New Roman" w:cs="Times New Roman"/>
          <w:b/>
          <w:color w:val="000000"/>
          <w:lang w:val="uk-UA"/>
        </w:rPr>
      </w:pPr>
    </w:p>
    <w:p w14:paraId="6B3B4F72" w14:textId="77777777" w:rsidR="00D920B2" w:rsidRPr="00D868B8" w:rsidRDefault="00D920B2" w:rsidP="00A01C31">
      <w:pPr>
        <w:tabs>
          <w:tab w:val="left" w:pos="9540"/>
        </w:tabs>
        <w:spacing w:after="0" w:line="240" w:lineRule="auto"/>
        <w:ind w:right="-185" w:firstLine="567"/>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lastRenderedPageBreak/>
        <w:t>Інформація про пов’язаних осіб</w:t>
      </w:r>
    </w:p>
    <w:p w14:paraId="5D63B98E" w14:textId="77777777" w:rsidR="00D920B2" w:rsidRPr="00D868B8" w:rsidRDefault="00D920B2" w:rsidP="00D920B2">
      <w:pPr>
        <w:spacing w:after="0" w:line="240" w:lineRule="auto"/>
        <w:ind w:firstLine="709"/>
        <w:jc w:val="both"/>
        <w:rPr>
          <w:rFonts w:ascii="Times New Roman" w:eastAsia="Times New Roman" w:hAnsi="Times New Roman" w:cs="Times New Roman"/>
          <w:color w:val="000000"/>
          <w:lang w:val="uk-UA"/>
        </w:rPr>
      </w:pPr>
    </w:p>
    <w:p w14:paraId="55D26137" w14:textId="77777777" w:rsidR="00D96B0B" w:rsidRPr="00D868B8" w:rsidRDefault="00D920B2" w:rsidP="00D96B0B">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Відповідно до вимог МСА 550 «Пов’язані особи» аудитори звертались до управлінського персоналу  із запитом щодо надання списку пов’язаних осіб  та, за наявності таких осіб, характеру  операцій з ними, а також провели достатні аудиторські процедури, незалежно від наданого запиту з метою впевненості щодо наявності </w:t>
      </w:r>
      <w:r w:rsidR="00D96B0B" w:rsidRPr="00D868B8">
        <w:rPr>
          <w:rFonts w:ascii="Times New Roman" w:eastAsia="Times New Roman" w:hAnsi="Times New Roman" w:cs="Times New Roman"/>
          <w:color w:val="000000"/>
          <w:lang w:val="uk-UA"/>
        </w:rPr>
        <w:t>або відсутності таких операцій.</w:t>
      </w:r>
    </w:p>
    <w:p w14:paraId="02E852A7" w14:textId="77777777" w:rsidR="00BB3D52" w:rsidRPr="00D868B8" w:rsidRDefault="00BB3D52" w:rsidP="00D96B0B">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Пов'язаними ст</w:t>
      </w:r>
      <w:r w:rsidR="00CD04FF">
        <w:rPr>
          <w:rFonts w:ascii="Times New Roman" w:eastAsia="Times New Roman" w:hAnsi="Times New Roman" w:cs="Times New Roman"/>
          <w:color w:val="000000"/>
          <w:lang w:val="uk-UA"/>
        </w:rPr>
        <w:t>оронами АТ «СЛОВ'ЯНСЬКІ ШПАЛЕРИ-</w:t>
      </w:r>
      <w:r w:rsidRPr="00D868B8">
        <w:rPr>
          <w:rFonts w:ascii="Times New Roman" w:eastAsia="Times New Roman" w:hAnsi="Times New Roman" w:cs="Times New Roman"/>
          <w:color w:val="000000"/>
          <w:lang w:val="uk-UA"/>
        </w:rPr>
        <w:t>КФТП» є:</w:t>
      </w:r>
    </w:p>
    <w:p w14:paraId="25B771B7" w14:textId="77777777" w:rsidR="00BB3D52" w:rsidRPr="00D868B8" w:rsidRDefault="00BB3D52" w:rsidP="00BB3D52">
      <w:pPr>
        <w:pStyle w:val="ae"/>
        <w:numPr>
          <w:ilvl w:val="0"/>
          <w:numId w:val="12"/>
        </w:num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ТОВ "Торговий Дім "СЛАВИЧ" - володіє 24,99% акцій Компанії</w:t>
      </w:r>
    </w:p>
    <w:p w14:paraId="099230EF" w14:textId="77777777" w:rsidR="00BB3D52" w:rsidRPr="00D868B8" w:rsidRDefault="00BB3D52" w:rsidP="00BB3D52">
      <w:pPr>
        <w:pStyle w:val="ae"/>
        <w:numPr>
          <w:ilvl w:val="0"/>
          <w:numId w:val="12"/>
        </w:num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ТОВ "СЛАВИЧ-ІНВЕСТ" - володіє 56,12% акцій Компанії</w:t>
      </w:r>
    </w:p>
    <w:p w14:paraId="486BF4D3" w14:textId="77777777" w:rsidR="00BB3D52" w:rsidRPr="00D868B8" w:rsidRDefault="00BB3D52" w:rsidP="00BB3D52">
      <w:pPr>
        <w:pStyle w:val="ae"/>
        <w:numPr>
          <w:ilvl w:val="0"/>
          <w:numId w:val="12"/>
        </w:num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Бондар Анатолій Олександрович - Голова Наглядової ради Компанії</w:t>
      </w:r>
    </w:p>
    <w:p w14:paraId="709C1EBD" w14:textId="77777777" w:rsidR="00BB3D52" w:rsidRPr="00D868B8" w:rsidRDefault="00BB3D52" w:rsidP="00BB3D52">
      <w:pPr>
        <w:pStyle w:val="ae"/>
        <w:numPr>
          <w:ilvl w:val="0"/>
          <w:numId w:val="12"/>
        </w:num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Бондар Олександр Анатолійович - член Наглядової ради Компанії</w:t>
      </w:r>
    </w:p>
    <w:p w14:paraId="30541B91" w14:textId="77777777" w:rsidR="00BB3D52" w:rsidRPr="00D868B8" w:rsidRDefault="00BB3D52" w:rsidP="00BB3D52">
      <w:pPr>
        <w:pStyle w:val="ae"/>
        <w:numPr>
          <w:ilvl w:val="0"/>
          <w:numId w:val="12"/>
        </w:num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Бондар Олена Анатоліївна - член Наглядової ради Компанії</w:t>
      </w:r>
    </w:p>
    <w:p w14:paraId="25B25A86" w14:textId="77777777" w:rsidR="00963972" w:rsidRPr="00D868B8" w:rsidRDefault="00963972" w:rsidP="000E25BE">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Інших пов’язаних сторін Товариство  не має.</w:t>
      </w:r>
    </w:p>
    <w:p w14:paraId="4647A025" w14:textId="77777777" w:rsidR="00E42168" w:rsidRPr="00D868B8" w:rsidRDefault="00EC04E7" w:rsidP="00E42168">
      <w:pPr>
        <w:spacing w:after="0" w:line="240" w:lineRule="auto"/>
        <w:ind w:firstLine="567"/>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Операцій</w:t>
      </w:r>
      <w:r w:rsidR="00E42168" w:rsidRPr="00D868B8">
        <w:rPr>
          <w:rFonts w:ascii="Times New Roman" w:eastAsia="Times New Roman" w:hAnsi="Times New Roman" w:cs="Times New Roman"/>
          <w:color w:val="000000"/>
          <w:lang w:val="uk-UA"/>
        </w:rPr>
        <w:t xml:space="preserve"> з пов’язаними сторонами, окрім нарахування та виплати заробітної плати в рамках звичайної господарської діяльності не проводилося.</w:t>
      </w:r>
    </w:p>
    <w:p w14:paraId="44D780A3" w14:textId="77777777" w:rsidR="000419BA" w:rsidRPr="00D868B8" w:rsidRDefault="000419BA" w:rsidP="000419BA">
      <w:pPr>
        <w:spacing w:after="0" w:line="240" w:lineRule="auto"/>
        <w:ind w:firstLine="567"/>
        <w:jc w:val="both"/>
        <w:rPr>
          <w:rFonts w:ascii="Times New Roman" w:eastAsia="Times New Roman" w:hAnsi="Times New Roman" w:cs="Times New Roman"/>
          <w:color w:val="000000"/>
          <w:lang w:val="uk-UA"/>
        </w:rPr>
      </w:pPr>
    </w:p>
    <w:p w14:paraId="1A6EB4D9" w14:textId="77777777" w:rsidR="00186CE4" w:rsidRPr="00D868B8" w:rsidRDefault="00186CE4" w:rsidP="00A01C31">
      <w:pPr>
        <w:tabs>
          <w:tab w:val="left" w:pos="9540"/>
        </w:tabs>
        <w:spacing w:after="0" w:line="240" w:lineRule="auto"/>
        <w:ind w:right="-185" w:firstLine="567"/>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Події після дати балансу</w:t>
      </w:r>
    </w:p>
    <w:p w14:paraId="241CB530" w14:textId="77777777" w:rsidR="00186CE4" w:rsidRPr="00D868B8" w:rsidRDefault="00186CE4" w:rsidP="00186CE4">
      <w:pPr>
        <w:spacing w:after="0" w:line="240" w:lineRule="auto"/>
        <w:jc w:val="both"/>
        <w:rPr>
          <w:rFonts w:ascii="Times New Roman" w:eastAsia="Times New Roman" w:hAnsi="Times New Roman" w:cs="Times New Roman"/>
          <w:color w:val="000000"/>
          <w:lang w:val="uk-UA"/>
        </w:rPr>
      </w:pPr>
    </w:p>
    <w:p w14:paraId="7C5FA96E" w14:textId="77777777" w:rsidR="00186CE4" w:rsidRPr="00D868B8" w:rsidRDefault="00186CE4" w:rsidP="00A01C31">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Аудитори дослідили інформацію про наявність подій після дати балансу, які не знайшли відображення у фінансовій звітності, проте можуть мати суттєвий вплив на фінансовий стан Товариства.</w:t>
      </w:r>
    </w:p>
    <w:p w14:paraId="7CF3ED99" w14:textId="77777777" w:rsidR="00186CE4" w:rsidRPr="00D868B8" w:rsidRDefault="00186CE4" w:rsidP="00A01C31">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Аудитори не отримали аудиторські докази того, що фінансова звітність була суттєво викривлена, у зв’язку з вищенаведеною інформацію, що розкривається Товариством та подається до Комісії з цінних паперів та фондового ринку.</w:t>
      </w:r>
    </w:p>
    <w:p w14:paraId="34EF048A" w14:textId="77777777" w:rsidR="00186CE4" w:rsidRPr="00D868B8" w:rsidRDefault="00186CE4" w:rsidP="00A01C31">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Подією після звітної дати визнається факт господарської діяльності, який надав інформацію про ситуації на дату фінансових звітів, що можуть потребувати  коригувань або про ситуації, що виникли після дати складання фінансової звітності, які можуть потребувати розкриття або може вплинути на фінансовий стан, рух грошових коштів або результати діяльності організації і який мав місце в період між звітною датою і датою підписання бухгалтерської звітності за звітний рік (згідно МСА 560 "Подальші події").</w:t>
      </w:r>
    </w:p>
    <w:p w14:paraId="508DE2A5" w14:textId="77777777" w:rsidR="00186CE4" w:rsidRPr="00D868B8" w:rsidRDefault="00186CE4" w:rsidP="00A01C31">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Аудитори підтверджують на дату проведення аудиту відсутність подій після дати балансу,  наявність яких потребує необхідність проведення коригування фінансової звітності.</w:t>
      </w:r>
    </w:p>
    <w:p w14:paraId="6E3CBCD7" w14:textId="77777777" w:rsidR="00186CE4" w:rsidRPr="00D868B8" w:rsidRDefault="00186CE4" w:rsidP="00A01C31">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Нами було також розглянуто, чи існують події або умови, які можуть поставити під значний сумнів здатність суб’єкта господарювання безперервно продовжувати діяльність, оцінені оцінки управлінського персоналу щодо здатності суб’єкта господарювання безперервно продовжувати діяльність згідно до вимог МСА 570 «Безперервність» та визначено, що не  існує суттєвої невизначеності, що стосується подій або умов, які окремо або в сукупності можуть поставити під значний сумнів здатність суб’єкта господарювання безперервно продовжувати діяльність. Аудитори дійшли впевненості у тому, що загроза безперервності діяльності відсутня.</w:t>
      </w:r>
    </w:p>
    <w:p w14:paraId="2B256956" w14:textId="77777777" w:rsidR="006F000F" w:rsidRPr="00D868B8" w:rsidRDefault="006F000F" w:rsidP="006F000F">
      <w:pPr>
        <w:spacing w:after="0" w:line="240" w:lineRule="auto"/>
        <w:ind w:firstLine="567"/>
        <w:jc w:val="both"/>
        <w:rPr>
          <w:rFonts w:ascii="Times New Roman" w:eastAsia="Times New Roman" w:hAnsi="Times New Roman" w:cs="Times New Roman"/>
          <w:color w:val="000000"/>
          <w:lang w:val="uk-UA"/>
        </w:rPr>
      </w:pPr>
    </w:p>
    <w:p w14:paraId="5546CB01" w14:textId="77777777" w:rsidR="00192F67" w:rsidRPr="00D868B8" w:rsidRDefault="00192F67" w:rsidP="00192F67">
      <w:pPr>
        <w:tabs>
          <w:tab w:val="left" w:pos="9540"/>
        </w:tabs>
        <w:spacing w:line="240" w:lineRule="auto"/>
        <w:ind w:right="-185" w:firstLine="567"/>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Інформація про наявність інших фактів та обставин, які можуть суттєво вплинути на діяльність юридичної особи у майбутньому та оцінку ступеня їхнього впливу, зокрема про склад і структуру фінансових інвестицій</w:t>
      </w:r>
    </w:p>
    <w:p w14:paraId="17E6B923" w14:textId="77777777" w:rsidR="00192F67" w:rsidRPr="00D868B8" w:rsidRDefault="00192F67" w:rsidP="00192F67">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В ході аудиторської перевірки аудиторами не було виявлено інформації про наявність інших фактів та обставин, які можуть суттєво вплинути на діяльність Товариства у майбутньому.</w:t>
      </w:r>
    </w:p>
    <w:p w14:paraId="09592A0B" w14:textId="77777777" w:rsidR="00AF22A5" w:rsidRPr="00D868B8" w:rsidRDefault="00AF22A5" w:rsidP="005D5BC4">
      <w:pPr>
        <w:tabs>
          <w:tab w:val="left" w:pos="9540"/>
        </w:tabs>
        <w:spacing w:before="240" w:line="240" w:lineRule="auto"/>
        <w:ind w:right="-185" w:firstLine="567"/>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Інформація про наявність та обсяг непередбачених активів та/або зобов’язань, ймовірність визнання яких на балансі є достатньо високою</w:t>
      </w:r>
    </w:p>
    <w:p w14:paraId="3CAE8F8F" w14:textId="77777777" w:rsidR="00AF22A5" w:rsidRPr="00D868B8" w:rsidRDefault="00AF22A5" w:rsidP="005D5BC4">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В ході аудиторської перевірки аудиторами факту про наявність та обсяг непередбачених активів/або зобов’язань, ймовірність визнання яких на балансі є </w:t>
      </w:r>
      <w:r w:rsidR="005D5BC4" w:rsidRPr="00D868B8">
        <w:rPr>
          <w:rFonts w:ascii="Times New Roman" w:eastAsia="Times New Roman" w:hAnsi="Times New Roman" w:cs="Times New Roman"/>
          <w:color w:val="000000"/>
          <w:lang w:val="uk-UA"/>
        </w:rPr>
        <w:t xml:space="preserve">достатньо високою не виявлено. </w:t>
      </w:r>
    </w:p>
    <w:p w14:paraId="0FC63732" w14:textId="77777777" w:rsidR="005D5BC4" w:rsidRPr="00D868B8" w:rsidRDefault="005D5BC4" w:rsidP="005D5BC4">
      <w:pPr>
        <w:spacing w:after="0" w:line="240" w:lineRule="auto"/>
        <w:ind w:firstLine="567"/>
        <w:jc w:val="both"/>
        <w:rPr>
          <w:rFonts w:ascii="Times New Roman" w:eastAsia="Times New Roman" w:hAnsi="Times New Roman" w:cs="Times New Roman"/>
          <w:color w:val="000000"/>
          <w:lang w:val="uk-UA"/>
        </w:rPr>
      </w:pPr>
    </w:p>
    <w:p w14:paraId="42402F43" w14:textId="77777777" w:rsidR="00AF22A5" w:rsidRPr="00D868B8" w:rsidRDefault="00AF22A5" w:rsidP="00AF22A5">
      <w:pPr>
        <w:pStyle w:val="rvps2"/>
        <w:shd w:val="clear" w:color="auto" w:fill="FFFFFF"/>
        <w:spacing w:before="0" w:beforeAutospacing="0" w:after="0" w:afterAutospacing="0"/>
        <w:ind w:firstLine="709"/>
        <w:contextualSpacing/>
        <w:jc w:val="both"/>
        <w:rPr>
          <w:b/>
          <w:color w:val="000000" w:themeColor="text1"/>
          <w:sz w:val="22"/>
          <w:szCs w:val="22"/>
          <w:lang w:val="uk-UA"/>
        </w:rPr>
      </w:pPr>
      <w:r w:rsidRPr="00D868B8">
        <w:rPr>
          <w:b/>
          <w:color w:val="000000" w:themeColor="text1"/>
          <w:sz w:val="22"/>
          <w:szCs w:val="22"/>
          <w:lang w:val="uk-UA"/>
        </w:rPr>
        <w:t>Інформація щодо іншої фінансової звітності відповідно до Законів України та нормативно-правових актів Комісії</w:t>
      </w:r>
    </w:p>
    <w:p w14:paraId="3361FCBA" w14:textId="77777777" w:rsidR="00AF22A5" w:rsidRPr="00D868B8" w:rsidRDefault="00AF22A5" w:rsidP="00AF22A5">
      <w:pPr>
        <w:pStyle w:val="rvps2"/>
        <w:shd w:val="clear" w:color="auto" w:fill="FFFFFF"/>
        <w:spacing w:before="0" w:beforeAutospacing="0" w:after="0" w:afterAutospacing="0"/>
        <w:ind w:firstLine="709"/>
        <w:contextualSpacing/>
        <w:jc w:val="both"/>
        <w:rPr>
          <w:b/>
          <w:color w:val="000000" w:themeColor="text1"/>
          <w:sz w:val="22"/>
          <w:szCs w:val="22"/>
          <w:lang w:val="uk-UA"/>
        </w:rPr>
      </w:pPr>
    </w:p>
    <w:p w14:paraId="512927D0" w14:textId="77777777" w:rsidR="00AF22A5" w:rsidRPr="00D868B8" w:rsidRDefault="00AF22A5" w:rsidP="00D47318">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Перевірка іншої фінансової інформації проводилась на підставі МСА 720 «Відповідальність аудитора щодо іншої інформації в документах, що містять перевірену аудитором фінансову звітність». Для отримання розуміння наявності суттєвої невідповідності або викривлення фактів між іншою інформацією та перевіреною аудиторами фінансовою звітністю виконувались </w:t>
      </w:r>
      <w:r w:rsidRPr="00D868B8">
        <w:rPr>
          <w:color w:val="000000" w:themeColor="text1"/>
          <w:sz w:val="22"/>
          <w:szCs w:val="22"/>
          <w:lang w:val="uk-UA"/>
        </w:rPr>
        <w:lastRenderedPageBreak/>
        <w:t xml:space="preserve">аудиторами запити до управлінського персоналу Товариства та аналітичні процедури. Суттєвих </w:t>
      </w:r>
      <w:proofErr w:type="spellStart"/>
      <w:r w:rsidRPr="00D868B8">
        <w:rPr>
          <w:color w:val="000000" w:themeColor="text1"/>
          <w:sz w:val="22"/>
          <w:szCs w:val="22"/>
          <w:lang w:val="uk-UA"/>
        </w:rPr>
        <w:t>невідповідностей</w:t>
      </w:r>
      <w:proofErr w:type="spellEnd"/>
      <w:r w:rsidRPr="00D868B8">
        <w:rPr>
          <w:color w:val="000000" w:themeColor="text1"/>
          <w:sz w:val="22"/>
          <w:szCs w:val="22"/>
          <w:lang w:val="uk-UA"/>
        </w:rPr>
        <w:t xml:space="preserve"> між фінансовою звітністю, що підлягала аудиту та іншою інформацією не встановлено.</w:t>
      </w:r>
    </w:p>
    <w:p w14:paraId="32E931E7" w14:textId="77777777" w:rsidR="00D47318" w:rsidRPr="00D868B8" w:rsidRDefault="00D47318" w:rsidP="00D47318">
      <w:pPr>
        <w:pStyle w:val="rvps2"/>
        <w:shd w:val="clear" w:color="auto" w:fill="FFFFFF"/>
        <w:spacing w:before="0" w:beforeAutospacing="0" w:after="0" w:afterAutospacing="0"/>
        <w:ind w:firstLine="709"/>
        <w:contextualSpacing/>
        <w:jc w:val="both"/>
        <w:rPr>
          <w:b/>
          <w:color w:val="000000" w:themeColor="text1"/>
          <w:sz w:val="22"/>
          <w:szCs w:val="22"/>
          <w:lang w:val="uk-UA"/>
        </w:rPr>
      </w:pPr>
    </w:p>
    <w:p w14:paraId="372C2E81" w14:textId="77777777" w:rsidR="00D47318" w:rsidRPr="00D868B8" w:rsidRDefault="00D47318" w:rsidP="001F0B47">
      <w:pPr>
        <w:pStyle w:val="rvps2"/>
        <w:shd w:val="clear" w:color="auto" w:fill="FFFFFF"/>
        <w:spacing w:before="0" w:beforeAutospacing="0" w:after="240" w:afterAutospacing="0"/>
        <w:contextualSpacing/>
        <w:jc w:val="both"/>
        <w:rPr>
          <w:b/>
          <w:color w:val="000000" w:themeColor="text1"/>
          <w:sz w:val="22"/>
          <w:szCs w:val="22"/>
          <w:lang w:val="uk-UA"/>
        </w:rPr>
      </w:pPr>
      <w:r w:rsidRPr="00D868B8">
        <w:rPr>
          <w:b/>
          <w:color w:val="000000" w:themeColor="text1"/>
          <w:sz w:val="22"/>
          <w:szCs w:val="22"/>
          <w:lang w:val="uk-UA"/>
        </w:rPr>
        <w:t>ІНФОРМАЦІЯ ЩО НЕ Є ФІНАНСОВОЮ ЗВІТНІСТЮ ТА ЗВІТОМ АУДИТОРА ЩОДО НЕЇ</w:t>
      </w:r>
    </w:p>
    <w:p w14:paraId="3500DE8F" w14:textId="77777777" w:rsidR="001F0B47" w:rsidRPr="00D868B8" w:rsidRDefault="001F0B47" w:rsidP="001F0B47">
      <w:pPr>
        <w:pStyle w:val="rvps2"/>
        <w:shd w:val="clear" w:color="auto" w:fill="FFFFFF"/>
        <w:spacing w:before="240" w:beforeAutospacing="0" w:after="0" w:afterAutospacing="0"/>
        <w:ind w:firstLine="567"/>
        <w:contextualSpacing/>
        <w:jc w:val="both"/>
        <w:rPr>
          <w:color w:val="000000" w:themeColor="text1"/>
          <w:sz w:val="22"/>
          <w:szCs w:val="22"/>
          <w:lang w:val="uk-UA"/>
        </w:rPr>
      </w:pPr>
    </w:p>
    <w:p w14:paraId="7D66E9AA" w14:textId="77777777" w:rsidR="00D47318" w:rsidRPr="00D868B8" w:rsidRDefault="00D47318" w:rsidP="001F0B47">
      <w:pPr>
        <w:pStyle w:val="rvps2"/>
        <w:shd w:val="clear" w:color="auto" w:fill="FFFFFF"/>
        <w:spacing w:before="24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У зв’язку з нашим аудитом фінансової звітності нашою відповідальністю є ознайомлення з іншою інформацією.</w:t>
      </w:r>
    </w:p>
    <w:p w14:paraId="701F172A" w14:textId="77777777" w:rsidR="00D47318" w:rsidRPr="00D868B8" w:rsidRDefault="00D47318" w:rsidP="00D47318">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Аудитор ознайомився з інформацією, що наведена у Звіті про управління складеного відповідно до  Закону України «Про бухгалтерський облік та фінансову звітніс</w:t>
      </w:r>
      <w:r w:rsidR="00076C1F" w:rsidRPr="00D868B8">
        <w:rPr>
          <w:color w:val="000000" w:themeColor="text1"/>
          <w:sz w:val="22"/>
          <w:szCs w:val="22"/>
          <w:lang w:val="uk-UA"/>
        </w:rPr>
        <w:t>ть в Україні» від 16.07.1999 р.</w:t>
      </w:r>
      <w:r w:rsidR="00A0234C" w:rsidRPr="00D868B8">
        <w:rPr>
          <w:color w:val="000000" w:themeColor="text1"/>
          <w:sz w:val="22"/>
          <w:szCs w:val="22"/>
          <w:lang w:val="uk-UA"/>
        </w:rPr>
        <w:t> </w:t>
      </w:r>
      <w:r w:rsidRPr="00D868B8">
        <w:rPr>
          <w:color w:val="000000" w:themeColor="text1"/>
          <w:sz w:val="22"/>
          <w:szCs w:val="22"/>
          <w:lang w:val="uk-UA"/>
        </w:rPr>
        <w:t>Аудитор зазначає, що інформація наведена у цьому Звіті про управління представлена користувачам з метою достовірного уявлення про результати діяльності підприємства, перспективи його розвитку, зокрема, про основні ризики й невизначеності діяльності та дії керівництва відповідно до заявлених стратегічних планів розвитку компанії. </w:t>
      </w:r>
    </w:p>
    <w:p w14:paraId="73C8A290" w14:textId="77777777" w:rsidR="00D47318" w:rsidRPr="00D868B8" w:rsidRDefault="00D47318" w:rsidP="00D47318">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Розгляд існування суттєвої невідповідності між цією іншою інформацією наведеною у Звіті про управління і фінансовою звітністю, щодо якої висловлена думка аудитора або нашими знаннями, отриманими під час аудиту досліджується на предмет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14:paraId="73115556" w14:textId="77777777" w:rsidR="002437F4" w:rsidRPr="00D868B8" w:rsidRDefault="002437F4" w:rsidP="00F374F3">
      <w:pPr>
        <w:pStyle w:val="rvps2"/>
        <w:shd w:val="clear" w:color="auto" w:fill="FFFFFF"/>
        <w:spacing w:before="0" w:beforeAutospacing="0" w:after="240" w:afterAutospacing="0"/>
        <w:contextualSpacing/>
        <w:jc w:val="both"/>
        <w:rPr>
          <w:b/>
          <w:color w:val="000000" w:themeColor="text1"/>
          <w:sz w:val="22"/>
          <w:szCs w:val="22"/>
          <w:lang w:val="uk-UA"/>
        </w:rPr>
      </w:pPr>
    </w:p>
    <w:p w14:paraId="7B03BB26" w14:textId="77777777" w:rsidR="00D47318" w:rsidRPr="00D868B8" w:rsidRDefault="00D47318" w:rsidP="00F374F3">
      <w:pPr>
        <w:pStyle w:val="rvps2"/>
        <w:shd w:val="clear" w:color="auto" w:fill="FFFFFF"/>
        <w:spacing w:before="0" w:beforeAutospacing="0" w:after="240" w:afterAutospacing="0"/>
        <w:contextualSpacing/>
        <w:jc w:val="both"/>
        <w:rPr>
          <w:b/>
          <w:color w:val="000000" w:themeColor="text1"/>
          <w:sz w:val="22"/>
          <w:szCs w:val="22"/>
          <w:lang w:val="uk-UA"/>
        </w:rPr>
      </w:pPr>
      <w:r w:rsidRPr="00D868B8">
        <w:rPr>
          <w:b/>
          <w:color w:val="000000" w:themeColor="text1"/>
          <w:sz w:val="22"/>
          <w:szCs w:val="22"/>
          <w:lang w:val="uk-UA"/>
        </w:rPr>
        <w:t xml:space="preserve">ТВЕРДЖЕННЯ ПРО НЕЗАЛЕЖНІСТЬ </w:t>
      </w:r>
    </w:p>
    <w:p w14:paraId="592FAB32" w14:textId="77777777" w:rsidR="00F374F3" w:rsidRPr="00D868B8" w:rsidRDefault="00F374F3" w:rsidP="00F374F3">
      <w:pPr>
        <w:pStyle w:val="rvps2"/>
        <w:shd w:val="clear" w:color="auto" w:fill="FFFFFF"/>
        <w:spacing w:before="0" w:beforeAutospacing="0" w:after="240" w:afterAutospacing="0"/>
        <w:contextualSpacing/>
        <w:jc w:val="both"/>
        <w:rPr>
          <w:b/>
          <w:color w:val="000000" w:themeColor="text1"/>
          <w:sz w:val="22"/>
          <w:szCs w:val="22"/>
          <w:lang w:val="uk-UA"/>
        </w:rPr>
      </w:pPr>
    </w:p>
    <w:p w14:paraId="14C789E3" w14:textId="77777777" w:rsidR="00D47318" w:rsidRPr="00D868B8" w:rsidRDefault="00D47318"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Ми є незалежними по відношенню до </w:t>
      </w:r>
      <w:r w:rsidR="00D20C19">
        <w:rPr>
          <w:color w:val="000000"/>
          <w:sz w:val="22"/>
          <w:szCs w:val="22"/>
          <w:lang w:val="uk-UA"/>
        </w:rPr>
        <w:t>АТ «СЛОВ'ЯНСЬКІ ШПАЛЕРИ-</w:t>
      </w:r>
      <w:r w:rsidR="00B02163" w:rsidRPr="00D868B8">
        <w:rPr>
          <w:color w:val="000000"/>
          <w:sz w:val="22"/>
          <w:szCs w:val="22"/>
          <w:lang w:val="uk-UA"/>
        </w:rPr>
        <w:t>КФТП»</w:t>
      </w:r>
      <w:r w:rsidR="00AF2AD0" w:rsidRPr="00D868B8">
        <w:rPr>
          <w:color w:val="000000" w:themeColor="text1"/>
          <w:sz w:val="22"/>
          <w:szCs w:val="22"/>
          <w:lang w:val="uk-UA"/>
        </w:rPr>
        <w:t xml:space="preserve"> </w:t>
      </w:r>
      <w:r w:rsidRPr="00D868B8">
        <w:rPr>
          <w:color w:val="000000" w:themeColor="text1"/>
          <w:sz w:val="22"/>
          <w:szCs w:val="22"/>
          <w:lang w:val="uk-UA"/>
        </w:rPr>
        <w:t>згідно Кодексу Етики Професійних Бухгалтерів Ради з міжнародних стандартів етики для бухгалтерів («Кодекс РМСЕБ») та етичним вимогам, застосовними в Україні до нашого аудиту фінансової звітності, а також виконували інші обов’язки з етики відповідно до цих вимог та Кодексу РМСЕБ. Аудиторська фірма стверджує, що ключовий партнер і аудиторська група яка приймала учать в перевірці Компанії:</w:t>
      </w:r>
    </w:p>
    <w:p w14:paraId="46019272" w14:textId="77777777" w:rsidR="00D47318" w:rsidRPr="00D868B8" w:rsidRDefault="00D47318"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1) не мала прямих родинних стосунків з членами органів управління суб'єкта господарювання, що перевіряється; </w:t>
      </w:r>
    </w:p>
    <w:p w14:paraId="455BF61B" w14:textId="77777777" w:rsidR="00D47318" w:rsidRPr="00D868B8" w:rsidRDefault="00D47318"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2) не мала особистих майнових інтересів у суб'єкта господарювання, що перевіряється; </w:t>
      </w:r>
    </w:p>
    <w:p w14:paraId="73FD49B7" w14:textId="77777777" w:rsidR="00D47318" w:rsidRPr="00D868B8" w:rsidRDefault="00D47318"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3) аудитор не є членом органів управління, засновником або власником суб'єкта господарювання, що перевіряється; </w:t>
      </w:r>
    </w:p>
    <w:p w14:paraId="5701DE80" w14:textId="77777777" w:rsidR="00D47318" w:rsidRPr="00D868B8" w:rsidRDefault="00D47318"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4) аудитор не є працівником суб'єкта господарювання, що перевіряється; </w:t>
      </w:r>
    </w:p>
    <w:p w14:paraId="7DC1B96D" w14:textId="77777777" w:rsidR="00D47318" w:rsidRPr="00D868B8" w:rsidRDefault="00D47318"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5) аудитор не є працівником, співвласником дочірнього підприємства, філії чи представництва суб'єкта господарювання, що перевіряється; </w:t>
      </w:r>
    </w:p>
    <w:p w14:paraId="0BF37E24" w14:textId="77777777" w:rsidR="00D47318" w:rsidRPr="00D868B8" w:rsidRDefault="00D47318"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6) винагороди за надання аудиторських послуг враховує необхідний для якісного виконання таких послуг час, належних навичок, знань, професійної кваліфікації та ступінь відповідальності аудитора; </w:t>
      </w:r>
    </w:p>
    <w:p w14:paraId="173AE227" w14:textId="77777777" w:rsidR="00D47318" w:rsidRPr="00D868B8" w:rsidRDefault="00D47318"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7) аудитором забезпечувалися вимоги щодо його незалежності. </w:t>
      </w:r>
    </w:p>
    <w:p w14:paraId="4902B90D" w14:textId="77777777" w:rsidR="003C208E" w:rsidRPr="00D868B8" w:rsidRDefault="00D47318" w:rsidP="001F0B47">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Протягом 2019 року, аудиторська фірма не надавала послуг, на які встановлені обмеження статтею 4 Закону України «Про аудит фінансової звітності та аудиторську діяльність» від 21.12.2017</w:t>
      </w:r>
      <w:r w:rsidR="00984F50" w:rsidRPr="00D868B8">
        <w:rPr>
          <w:color w:val="000000" w:themeColor="text1"/>
          <w:sz w:val="22"/>
          <w:szCs w:val="22"/>
          <w:lang w:val="uk-UA"/>
        </w:rPr>
        <w:t xml:space="preserve"> </w:t>
      </w:r>
      <w:r w:rsidRPr="00D868B8">
        <w:rPr>
          <w:color w:val="000000" w:themeColor="text1"/>
          <w:sz w:val="22"/>
          <w:szCs w:val="22"/>
          <w:lang w:val="uk-UA"/>
        </w:rPr>
        <w:t>р №2258. Аудитор не надавав безпосередньо або опосередковано послуги Компанії, які зазначені у частині четвертій статті 6 Закону України «Про аудит фінансової звітності та аудиторську ді</w:t>
      </w:r>
      <w:r w:rsidR="00B82678" w:rsidRPr="00D868B8">
        <w:rPr>
          <w:color w:val="000000" w:themeColor="text1"/>
          <w:sz w:val="22"/>
          <w:szCs w:val="22"/>
          <w:lang w:val="uk-UA"/>
        </w:rPr>
        <w:t>яльність» від 21.12.2017р №2258.</w:t>
      </w:r>
    </w:p>
    <w:p w14:paraId="0881FB1F" w14:textId="77777777" w:rsidR="001F0B47" w:rsidRPr="00D868B8" w:rsidRDefault="001F0B47" w:rsidP="001F0B47">
      <w:pPr>
        <w:pStyle w:val="rvps2"/>
        <w:shd w:val="clear" w:color="auto" w:fill="FFFFFF"/>
        <w:spacing w:before="0" w:beforeAutospacing="0" w:after="0" w:afterAutospacing="0"/>
        <w:ind w:firstLine="567"/>
        <w:contextualSpacing/>
        <w:jc w:val="both"/>
        <w:rPr>
          <w:color w:val="000000" w:themeColor="text1"/>
          <w:sz w:val="22"/>
          <w:szCs w:val="22"/>
          <w:lang w:val="uk-UA"/>
        </w:rPr>
      </w:pPr>
    </w:p>
    <w:p w14:paraId="7D8B8E1A" w14:textId="77777777" w:rsidR="00856D14" w:rsidRPr="00D868B8" w:rsidRDefault="00856D14" w:rsidP="0058487F">
      <w:pPr>
        <w:pStyle w:val="rvps2"/>
        <w:shd w:val="clear" w:color="auto" w:fill="FFFFFF"/>
        <w:spacing w:before="0" w:beforeAutospacing="0" w:after="0" w:afterAutospacing="0"/>
        <w:contextualSpacing/>
        <w:jc w:val="both"/>
        <w:rPr>
          <w:b/>
          <w:color w:val="000000" w:themeColor="text1"/>
          <w:sz w:val="22"/>
          <w:szCs w:val="22"/>
          <w:lang w:val="uk-UA" w:eastAsia="ar-SA"/>
        </w:rPr>
      </w:pPr>
      <w:r w:rsidRPr="00D868B8">
        <w:rPr>
          <w:b/>
          <w:color w:val="000000" w:themeColor="text1"/>
          <w:sz w:val="22"/>
          <w:szCs w:val="22"/>
          <w:lang w:val="uk-UA"/>
        </w:rPr>
        <w:t>АУДИТОРСЬКІ</w:t>
      </w:r>
      <w:r w:rsidRPr="00D868B8">
        <w:rPr>
          <w:b/>
          <w:color w:val="000000" w:themeColor="text1"/>
          <w:sz w:val="22"/>
          <w:szCs w:val="22"/>
          <w:lang w:val="uk-UA" w:eastAsia="ar-SA"/>
        </w:rPr>
        <w:t xml:space="preserve"> ОЦІНКИ </w:t>
      </w:r>
    </w:p>
    <w:p w14:paraId="6DD78456" w14:textId="77777777" w:rsidR="0058487F" w:rsidRPr="00D868B8" w:rsidRDefault="0058487F" w:rsidP="0058487F">
      <w:pPr>
        <w:pStyle w:val="rvps2"/>
        <w:shd w:val="clear" w:color="auto" w:fill="FFFFFF"/>
        <w:spacing w:before="0" w:beforeAutospacing="0" w:after="240" w:afterAutospacing="0"/>
        <w:ind w:firstLine="567"/>
        <w:contextualSpacing/>
        <w:jc w:val="both"/>
        <w:rPr>
          <w:color w:val="000000" w:themeColor="text1"/>
          <w:sz w:val="22"/>
          <w:szCs w:val="22"/>
          <w:lang w:val="uk-UA"/>
        </w:rPr>
      </w:pPr>
    </w:p>
    <w:p w14:paraId="7FFCD20C" w14:textId="77777777" w:rsidR="00856D14" w:rsidRPr="00D868B8" w:rsidRDefault="00856D14" w:rsidP="0058487F">
      <w:pPr>
        <w:pStyle w:val="rvps2"/>
        <w:shd w:val="clear" w:color="auto" w:fill="FFFFFF"/>
        <w:spacing w:before="0" w:beforeAutospacing="0" w:after="24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Проведення аудиту завжди супроводжується певним ризиком. При перевірці аудитором було визначено оцінку ризиків: – властивий ризик на високому рівні; – ризик, пов'язаний із невідповідністю внутрішнього контролю (або ризик контролю) на високому рівні; – ризик не виявлення помилок та викривлень на середньому рівні. Виконуючи оцінку цих ризиків, аудитор розглядав заходи внутрішнього контролю, що стосуються складання та достовірного подання суб’єктом господарювання фінансової звітності, а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 </w:t>
      </w:r>
    </w:p>
    <w:p w14:paraId="21130B79" w14:textId="77777777" w:rsidR="006F000F" w:rsidRPr="00D868B8" w:rsidRDefault="006F000F"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p>
    <w:p w14:paraId="72ABF732" w14:textId="77777777" w:rsidR="006F000F" w:rsidRPr="00D868B8" w:rsidRDefault="00A74BC1" w:rsidP="00A74BC1">
      <w:pPr>
        <w:pStyle w:val="rvps2"/>
        <w:shd w:val="clear" w:color="auto" w:fill="FFFFFF"/>
        <w:spacing w:before="0" w:beforeAutospacing="0" w:after="0" w:afterAutospacing="0"/>
        <w:contextualSpacing/>
        <w:jc w:val="both"/>
        <w:rPr>
          <w:b/>
          <w:color w:val="000000" w:themeColor="text1"/>
          <w:sz w:val="22"/>
          <w:szCs w:val="22"/>
          <w:lang w:val="uk-UA"/>
        </w:rPr>
      </w:pPr>
      <w:r w:rsidRPr="00D868B8">
        <w:rPr>
          <w:b/>
          <w:color w:val="000000" w:themeColor="text1"/>
          <w:sz w:val="22"/>
          <w:szCs w:val="22"/>
          <w:lang w:val="uk-UA"/>
        </w:rPr>
        <w:t>ПОЯСНЕННЯ ЩОДО ОБСЯГУ АУДИТУ ТА ВЛАСТИВИХ ДЛЯ АУДИТУ ОБМЕЖЕНЬ</w:t>
      </w:r>
    </w:p>
    <w:p w14:paraId="4A373BFD" w14:textId="77777777" w:rsidR="00A74BC1" w:rsidRPr="00D868B8" w:rsidRDefault="00A74BC1" w:rsidP="00A74BC1">
      <w:pPr>
        <w:pStyle w:val="rvps2"/>
        <w:shd w:val="clear" w:color="auto" w:fill="FFFFFF"/>
        <w:spacing w:before="0" w:beforeAutospacing="0" w:after="0" w:afterAutospacing="0"/>
        <w:ind w:firstLine="567"/>
        <w:contextualSpacing/>
        <w:jc w:val="both"/>
        <w:rPr>
          <w:color w:val="000000" w:themeColor="text1"/>
          <w:sz w:val="22"/>
          <w:szCs w:val="22"/>
          <w:lang w:val="uk-UA"/>
        </w:rPr>
      </w:pPr>
    </w:p>
    <w:p w14:paraId="44053872" w14:textId="77777777" w:rsidR="00A74BC1" w:rsidRPr="00D868B8" w:rsidRDefault="00A74BC1" w:rsidP="00A74BC1">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Визначення обсягу аудиторської перевірки є предметом професійного судження аудитора про характер і масштаб робіт, проведення яких необхідно для досягнення цілей аудиту і диктується обставинами перевірки. При визначенні обсягу аудиту аудиторська фірма виходила згідно з вимог нормативних документів, що регламентують аудиторську діяльність, положень договору аудиторської фірми з Компанією і конкретних особливостей перевірки з урахуванням отриманих знань про діяльність економічного суб'єкта. При аудиторської перевірці основними стадіями перевірки були: </w:t>
      </w:r>
    </w:p>
    <w:p w14:paraId="17533799" w14:textId="77777777" w:rsidR="00A74BC1" w:rsidRPr="00D868B8" w:rsidRDefault="00A74BC1" w:rsidP="00A74BC1">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планування аудиту; </w:t>
      </w:r>
    </w:p>
    <w:p w14:paraId="6E889550" w14:textId="77777777" w:rsidR="00A74BC1" w:rsidRPr="00D868B8" w:rsidRDefault="00A74BC1" w:rsidP="00A74BC1">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отримання аудиторських доказів; </w:t>
      </w:r>
    </w:p>
    <w:p w14:paraId="08D508C4" w14:textId="77777777" w:rsidR="00A74BC1" w:rsidRPr="00D868B8" w:rsidRDefault="00A74BC1" w:rsidP="00A74BC1">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використання роботи інших осіб і контакти з керівництвом економічного суб'єкта з третіми сторонами; </w:t>
      </w:r>
    </w:p>
    <w:p w14:paraId="6FBDED7D" w14:textId="77777777" w:rsidR="00A74BC1" w:rsidRPr="00D868B8" w:rsidRDefault="00A74BC1" w:rsidP="00A74BC1">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документування аудиту; </w:t>
      </w:r>
    </w:p>
    <w:p w14:paraId="644CCDA4" w14:textId="77777777" w:rsidR="00A74BC1" w:rsidRPr="00D868B8" w:rsidRDefault="00A74BC1" w:rsidP="00A74BC1">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узагальнення результатів, формування і вираження думки щодо бухгалтерської звітності економічного суб'єкта. </w:t>
      </w:r>
    </w:p>
    <w:p w14:paraId="717A08E2" w14:textId="77777777" w:rsidR="00A74BC1" w:rsidRPr="00D868B8" w:rsidRDefault="00A74BC1" w:rsidP="00A74BC1">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Аудиторська перевірка була спланована на основі досягнутого аудиторською фірмою розуміння діяльності економічного суб'єкта. В ході аудиту було отримано достатню кількість якісних аудиторських доказів, які послужили основою для формування аудиторської думки про достовірність бухгалтерської звітності Компанії. При проведенні аудиту дотримувалося раціональне співвідношення між витратами на збір аудиторських доказів і корисністю отриманої інформації. Однак незважаючи на вищевказані процедури, при перевірці існують властиві обмеження аудиту, та створюють невід’ємний ризик того, що деякі суттєві викривлення фінансових звітів не будуть виявлені, навіть при належному плануванні і здійснення аудиту відповідно до МСА. Аудит не гарантує виявлення всіх суттєвих викривлень через такі фактори, як використання суджень, тестувань, обмеження, властиві внутрішньому контролю, а також через те, що більшість доказів, доступних аудитору, є радше переконливими, ніж остаточними. Унаслідок цього аудитор може отримати лише обґрунтовану впевненість, що суттєві викривлення у фінансових звітах будуть виявлені. </w:t>
      </w:r>
    </w:p>
    <w:p w14:paraId="71B3AD0D" w14:textId="77777777" w:rsidR="006F000F" w:rsidRPr="00D868B8" w:rsidRDefault="006F000F" w:rsidP="006F000F">
      <w:pPr>
        <w:spacing w:after="0" w:line="240" w:lineRule="auto"/>
        <w:ind w:firstLine="567"/>
        <w:jc w:val="both"/>
        <w:rPr>
          <w:rFonts w:ascii="Times New Roman" w:eastAsia="Times New Roman" w:hAnsi="Times New Roman" w:cs="Times New Roman"/>
          <w:color w:val="000000"/>
          <w:lang w:val="uk-UA"/>
        </w:rPr>
      </w:pPr>
    </w:p>
    <w:p w14:paraId="1502BBBE" w14:textId="77777777" w:rsidR="00385474" w:rsidRPr="00D868B8" w:rsidRDefault="00385474" w:rsidP="00385474">
      <w:pPr>
        <w:pStyle w:val="rvps2"/>
        <w:shd w:val="clear" w:color="auto" w:fill="FFFFFF"/>
        <w:spacing w:before="0" w:beforeAutospacing="0" w:after="240" w:afterAutospacing="0"/>
        <w:contextualSpacing/>
        <w:jc w:val="both"/>
        <w:rPr>
          <w:b/>
          <w:color w:val="000000" w:themeColor="text1"/>
          <w:sz w:val="22"/>
          <w:szCs w:val="22"/>
          <w:lang w:val="uk-UA"/>
        </w:rPr>
      </w:pPr>
      <w:r w:rsidRPr="00D868B8">
        <w:rPr>
          <w:b/>
          <w:color w:val="000000" w:themeColor="text1"/>
          <w:sz w:val="22"/>
          <w:szCs w:val="22"/>
          <w:lang w:val="uk-UA"/>
        </w:rPr>
        <w:t xml:space="preserve">ПРО УЗГОДЖЕНІСТЬ ЗВІТУ ПРО УПРАВЛІННЯ, ЯКИЙ СКЛАДАЄТЬСЯ ВІДПОВІДНО ДО ЗАКОНОДАВСТВА З ФІНАНСОВОЮ ЗВІТНІСТЮ ЗА ЗВІТНИЙ ПЕРІОД </w:t>
      </w:r>
    </w:p>
    <w:p w14:paraId="24E930C8" w14:textId="77777777" w:rsidR="00385474" w:rsidRPr="00D868B8" w:rsidRDefault="00385474" w:rsidP="00385474">
      <w:pPr>
        <w:pStyle w:val="rvps2"/>
        <w:shd w:val="clear" w:color="auto" w:fill="FFFFFF"/>
        <w:spacing w:before="0" w:beforeAutospacing="0" w:after="0" w:afterAutospacing="0"/>
        <w:ind w:firstLine="567"/>
        <w:contextualSpacing/>
        <w:jc w:val="both"/>
        <w:rPr>
          <w:color w:val="000000" w:themeColor="text1"/>
          <w:sz w:val="22"/>
          <w:szCs w:val="22"/>
          <w:lang w:val="uk-UA"/>
        </w:rPr>
      </w:pPr>
    </w:p>
    <w:p w14:paraId="21012A72" w14:textId="77777777" w:rsidR="00385474" w:rsidRPr="00D868B8" w:rsidRDefault="00385474" w:rsidP="00385474">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Відповідно до статті 14 пункту 3 абз.5 Закону України «Про аудит фінансової звітності та аудиторську діяльність», аудитор вважає, що «Звіт про управління» є узгодженим з фінансовою звітністю </w:t>
      </w:r>
      <w:r w:rsidR="00271EE5">
        <w:rPr>
          <w:color w:val="000000"/>
          <w:sz w:val="22"/>
          <w:szCs w:val="22"/>
          <w:lang w:val="uk-UA"/>
        </w:rPr>
        <w:t>АТ «СЛОВ'ЯНСЬКІ ШПАЛЕРИ-</w:t>
      </w:r>
      <w:r w:rsidR="00B02163" w:rsidRPr="00D868B8">
        <w:rPr>
          <w:color w:val="000000"/>
          <w:sz w:val="22"/>
          <w:szCs w:val="22"/>
          <w:lang w:val="uk-UA"/>
        </w:rPr>
        <w:t xml:space="preserve">КФТП» </w:t>
      </w:r>
      <w:r w:rsidRPr="00D868B8">
        <w:rPr>
          <w:color w:val="000000" w:themeColor="text1"/>
          <w:sz w:val="22"/>
          <w:szCs w:val="22"/>
          <w:lang w:val="uk-UA"/>
        </w:rPr>
        <w:t xml:space="preserve">за звітний період. Звіт про управління, що надається </w:t>
      </w:r>
      <w:r w:rsidR="00271EE5">
        <w:rPr>
          <w:color w:val="000000"/>
          <w:sz w:val="22"/>
          <w:szCs w:val="22"/>
          <w:lang w:val="uk-UA"/>
        </w:rPr>
        <w:t>АТ «СЛОВ'ЯНСЬКІ ШПАЛЕРИ-</w:t>
      </w:r>
      <w:r w:rsidR="00B02163" w:rsidRPr="00D868B8">
        <w:rPr>
          <w:color w:val="000000"/>
          <w:sz w:val="22"/>
          <w:szCs w:val="22"/>
          <w:lang w:val="uk-UA"/>
        </w:rPr>
        <w:t>КФТП»</w:t>
      </w:r>
      <w:r w:rsidRPr="00D868B8">
        <w:rPr>
          <w:color w:val="000000" w:themeColor="text1"/>
          <w:sz w:val="22"/>
          <w:szCs w:val="22"/>
          <w:lang w:val="uk-UA"/>
        </w:rPr>
        <w:t xml:space="preserve">, складено на виконання Закону України від 05.10.2017 № 2164-VIII - Про внесення змін до Закону України № 996 «Про бухгалтерський облік та фінансову звітність в Україні», у відповідності до Наказу Міністерства Фінансів України від 7 грудня 2018 року № 982 «Про затвердження Методичних рекомендацій зі складання звіту про управління» та не містить суттєвих викривлень. </w:t>
      </w:r>
    </w:p>
    <w:p w14:paraId="44C61D52" w14:textId="77777777" w:rsidR="00385474" w:rsidRPr="00D868B8" w:rsidRDefault="00385474" w:rsidP="00385474">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Звіт про управління містить достовірну фінансову та не фінансову інформацію про діяльність підприємства, його стан і перспективи розвитку та розкриває основні ризики і невизначеності його діяльності. </w:t>
      </w:r>
    </w:p>
    <w:p w14:paraId="7F5FBEAF" w14:textId="77777777" w:rsidR="006F000F" w:rsidRPr="00D868B8" w:rsidRDefault="006F000F" w:rsidP="00A0234C">
      <w:pPr>
        <w:pStyle w:val="rvps2"/>
        <w:shd w:val="clear" w:color="auto" w:fill="FFFFFF"/>
        <w:spacing w:before="0" w:beforeAutospacing="0" w:after="0" w:afterAutospacing="0"/>
        <w:contextualSpacing/>
        <w:jc w:val="both"/>
        <w:rPr>
          <w:color w:val="000000" w:themeColor="text1"/>
          <w:sz w:val="22"/>
          <w:szCs w:val="22"/>
          <w:lang w:val="uk-UA"/>
        </w:rPr>
      </w:pPr>
    </w:p>
    <w:p w14:paraId="17232EFF" w14:textId="77777777" w:rsidR="0059269A" w:rsidRPr="00D868B8" w:rsidRDefault="0059269A" w:rsidP="0059269A">
      <w:pPr>
        <w:pStyle w:val="rvps2"/>
        <w:shd w:val="clear" w:color="auto" w:fill="FFFFFF"/>
        <w:spacing w:before="0" w:beforeAutospacing="0" w:after="240" w:afterAutospacing="0"/>
        <w:contextualSpacing/>
        <w:jc w:val="both"/>
        <w:rPr>
          <w:b/>
          <w:color w:val="000000" w:themeColor="text1"/>
          <w:sz w:val="22"/>
          <w:szCs w:val="22"/>
          <w:lang w:val="uk-UA"/>
        </w:rPr>
      </w:pPr>
      <w:r w:rsidRPr="00D868B8">
        <w:rPr>
          <w:b/>
          <w:color w:val="000000" w:themeColor="text1"/>
          <w:sz w:val="22"/>
          <w:szCs w:val="22"/>
          <w:lang w:val="uk-UA"/>
        </w:rPr>
        <w:t>ІНША ІНФОРМАЦІЯ ВКЛЮЧЕНА ДО ОБГОВОРЕННЯ І АНАЛІЗ КЕРІВНИЦТВОМ ФІНАНСОВОГО СТАНУ І РЕЗУЛЬТАТІВ ДІЯЛЬНОСТІ</w:t>
      </w:r>
    </w:p>
    <w:p w14:paraId="3BCEA402" w14:textId="77777777" w:rsidR="0059269A" w:rsidRPr="00D868B8" w:rsidRDefault="0059269A" w:rsidP="0059269A">
      <w:pPr>
        <w:pStyle w:val="rvps2"/>
        <w:shd w:val="clear" w:color="auto" w:fill="FFFFFF"/>
        <w:spacing w:before="0" w:beforeAutospacing="0" w:after="0" w:afterAutospacing="0"/>
        <w:ind w:firstLine="567"/>
        <w:contextualSpacing/>
        <w:jc w:val="both"/>
        <w:rPr>
          <w:color w:val="000000" w:themeColor="text1"/>
          <w:sz w:val="22"/>
          <w:szCs w:val="22"/>
          <w:lang w:val="uk-UA"/>
        </w:rPr>
      </w:pPr>
    </w:p>
    <w:p w14:paraId="0176C37C" w14:textId="77777777" w:rsidR="0059269A" w:rsidRPr="00D868B8" w:rsidRDefault="0059269A" w:rsidP="0059269A">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Інша інформація включає інформацію, яка міститься в обговоренні і аналізі керівництвом фінансового стану і результатів діяльності, однак, не включена в фінансову звітність і наш аудиторський звіт про неї. Відповідальність за іншу інформацію несе керівництво </w:t>
      </w:r>
      <w:r w:rsidRPr="00B22311">
        <w:rPr>
          <w:sz w:val="22"/>
          <w:szCs w:val="22"/>
          <w:lang w:val="uk-UA"/>
        </w:rPr>
        <w:t xml:space="preserve">Компанії. Наша думка про фінансову звітність не поширюється на іншу інформацію, і ми не надаємо висновку, який виражає впевненість в будь-який формі в відношенні до цієї інформації. В зв’язку з проведенням аудиту фінансової звітності наш обов’язок полягає в ознайомлені з іншою інформацією і розгляді при цьому питань, які можуть бути не узгоджені з фінансовою звітністю, або нашими знаннями цих питань, які отримані під час аудиту. Якщо на основі проведеної нами роботи ми дійдемо до висновку, що існує суттєве викривлення іншої інформації, ми повідомимо про цей факт. Ми не виявили таких фактів, які було б включити до звіту. У відповідності з ст. 401 </w:t>
      </w:r>
      <w:r w:rsidRPr="00B22311">
        <w:rPr>
          <w:sz w:val="22"/>
          <w:szCs w:val="22"/>
          <w:lang w:val="uk-UA"/>
        </w:rPr>
        <w:lastRenderedPageBreak/>
        <w:t>Закону України «Про цінні папери та фондовий ринок» аудитор висловлює свою думку щодо інформації про систему внутрішнього контролю і корпоративне управління. Нами викона</w:t>
      </w:r>
      <w:r w:rsidRPr="00D868B8">
        <w:rPr>
          <w:color w:val="000000" w:themeColor="text1"/>
          <w:sz w:val="22"/>
          <w:szCs w:val="22"/>
          <w:lang w:val="uk-UA"/>
        </w:rPr>
        <w:t>ні певні процедури щодо розкриття цієї інформації. Ми оцінили наявні у Компанії засоби внутрішнього контролю і управління ризиками емітента шляхом тестування. Функціонування органів корпоративного управління регламентується Статутом та Положеннями про відповідні органи управління та контролю. Протягом звітного періоду не відбувалося змін у складі власників істотної участі акціонерів, які прямо або опосередковано є власниками значного пакета акцій емітента.</w:t>
      </w:r>
    </w:p>
    <w:p w14:paraId="44362EF5" w14:textId="77777777" w:rsidR="0059269A" w:rsidRPr="00D868B8" w:rsidRDefault="0059269A" w:rsidP="0059269A">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Протягом звітного року </w:t>
      </w:r>
      <w:r w:rsidR="009F5783" w:rsidRPr="00D868B8">
        <w:rPr>
          <w:color w:val="000000" w:themeColor="text1"/>
          <w:sz w:val="22"/>
          <w:szCs w:val="22"/>
          <w:lang w:val="uk-UA"/>
        </w:rPr>
        <w:t>у Товаристві</w:t>
      </w:r>
      <w:r w:rsidRPr="00D868B8">
        <w:rPr>
          <w:color w:val="000000" w:themeColor="text1"/>
          <w:sz w:val="22"/>
          <w:szCs w:val="22"/>
          <w:lang w:val="uk-UA"/>
        </w:rPr>
        <w:t xml:space="preserve"> функціонували наступні органи управління: </w:t>
      </w:r>
    </w:p>
    <w:p w14:paraId="6DB44EB6" w14:textId="77777777" w:rsidR="0059269A" w:rsidRPr="00D868B8" w:rsidRDefault="0059269A" w:rsidP="0059269A">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Загальні збори акціонерів; </w:t>
      </w:r>
    </w:p>
    <w:p w14:paraId="393C7C07" w14:textId="77777777" w:rsidR="0059269A" w:rsidRPr="00D868B8" w:rsidRDefault="0059269A" w:rsidP="0059269A">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Наглядова рада; </w:t>
      </w:r>
    </w:p>
    <w:p w14:paraId="606EDF33" w14:textId="77777777" w:rsidR="0059269A" w:rsidRPr="00D868B8" w:rsidRDefault="0059269A" w:rsidP="0059269A">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w:t>
      </w:r>
      <w:r w:rsidR="003E541B" w:rsidRPr="00937E8C">
        <w:rPr>
          <w:color w:val="000000" w:themeColor="text1"/>
          <w:sz w:val="22"/>
          <w:szCs w:val="22"/>
          <w:lang w:val="uk-UA"/>
        </w:rPr>
        <w:t>Генеральний</w:t>
      </w:r>
      <w:r w:rsidR="003E541B">
        <w:rPr>
          <w:color w:val="000000" w:themeColor="text1"/>
          <w:sz w:val="22"/>
          <w:szCs w:val="22"/>
          <w:lang w:val="uk-UA"/>
        </w:rPr>
        <w:t xml:space="preserve"> д</w:t>
      </w:r>
      <w:r w:rsidRPr="00D868B8">
        <w:rPr>
          <w:color w:val="000000" w:themeColor="text1"/>
          <w:sz w:val="22"/>
          <w:szCs w:val="22"/>
          <w:lang w:val="uk-UA"/>
        </w:rPr>
        <w:t xml:space="preserve">иректор; </w:t>
      </w:r>
    </w:p>
    <w:p w14:paraId="18758C62" w14:textId="77777777" w:rsidR="00081FD0" w:rsidRPr="00D868B8" w:rsidRDefault="00081FD0" w:rsidP="0059269A">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Ревізійна комісія.</w:t>
      </w:r>
    </w:p>
    <w:p w14:paraId="709751CF" w14:textId="77777777" w:rsidR="0059269A" w:rsidRPr="00D868B8" w:rsidRDefault="0059269A" w:rsidP="0059269A">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Органи управління протягом періоду діяли в межах своїх повноважень т</w:t>
      </w:r>
      <w:r w:rsidR="003A0D48" w:rsidRPr="00D868B8">
        <w:rPr>
          <w:color w:val="000000" w:themeColor="text1"/>
          <w:sz w:val="22"/>
          <w:szCs w:val="22"/>
          <w:lang w:val="uk-UA"/>
        </w:rPr>
        <w:t>а компетенції, що визначається С</w:t>
      </w:r>
      <w:r w:rsidRPr="00D868B8">
        <w:rPr>
          <w:color w:val="000000" w:themeColor="text1"/>
          <w:sz w:val="22"/>
          <w:szCs w:val="22"/>
          <w:lang w:val="uk-UA"/>
        </w:rPr>
        <w:t xml:space="preserve">татутом. Управління поточною діяльністю виконується одноосібно </w:t>
      </w:r>
      <w:r w:rsidR="003E541B" w:rsidRPr="00937E8C">
        <w:rPr>
          <w:color w:val="000000" w:themeColor="text1"/>
          <w:sz w:val="22"/>
          <w:szCs w:val="22"/>
          <w:lang w:val="uk-UA"/>
        </w:rPr>
        <w:t>Генеральним</w:t>
      </w:r>
      <w:r w:rsidR="003E541B">
        <w:rPr>
          <w:color w:val="000000" w:themeColor="text1"/>
          <w:sz w:val="22"/>
          <w:szCs w:val="22"/>
          <w:lang w:val="uk-UA"/>
        </w:rPr>
        <w:t xml:space="preserve"> </w:t>
      </w:r>
      <w:r w:rsidR="00C73FC2" w:rsidRPr="00D868B8">
        <w:rPr>
          <w:color w:val="000000" w:themeColor="text1"/>
          <w:sz w:val="22"/>
          <w:szCs w:val="22"/>
          <w:lang w:val="uk-UA"/>
        </w:rPr>
        <w:t>Директором</w:t>
      </w:r>
      <w:r w:rsidRPr="00D868B8">
        <w:rPr>
          <w:color w:val="000000" w:themeColor="text1"/>
          <w:sz w:val="22"/>
          <w:szCs w:val="22"/>
          <w:lang w:val="uk-UA"/>
        </w:rPr>
        <w:t xml:space="preserve">, який виконує свої обов’язки згідно Закону України «Про акціонерні товариства», Статуту, внутрішніх Положень </w:t>
      </w:r>
      <w:r w:rsidR="00DC29A7" w:rsidRPr="00D868B8">
        <w:rPr>
          <w:color w:val="000000" w:themeColor="text1"/>
          <w:sz w:val="22"/>
          <w:szCs w:val="22"/>
          <w:lang w:val="uk-UA"/>
        </w:rPr>
        <w:t>Товариства</w:t>
      </w:r>
      <w:r w:rsidRPr="00D868B8">
        <w:rPr>
          <w:color w:val="000000" w:themeColor="text1"/>
          <w:sz w:val="22"/>
          <w:szCs w:val="22"/>
          <w:lang w:val="uk-UA"/>
        </w:rPr>
        <w:t xml:space="preserve">. Наглядова рада обирається загальними зборами і здійснює діяльність в межах своєї компетенції, визначених Статутом, Положенням про Наглядову раду, контролює і регулює діяльність виконавчого органу </w:t>
      </w:r>
      <w:r w:rsidR="0043157C" w:rsidRPr="00D868B8">
        <w:rPr>
          <w:color w:val="000000" w:themeColor="text1"/>
          <w:sz w:val="22"/>
          <w:szCs w:val="22"/>
          <w:lang w:val="uk-UA"/>
        </w:rPr>
        <w:t>Товариства</w:t>
      </w:r>
      <w:r w:rsidRPr="00D868B8">
        <w:rPr>
          <w:color w:val="000000" w:themeColor="text1"/>
          <w:sz w:val="22"/>
          <w:szCs w:val="22"/>
          <w:lang w:val="uk-UA"/>
        </w:rPr>
        <w:t>. Кількісний склад сформованих органів корпоративного управління відповідає вим</w:t>
      </w:r>
      <w:r w:rsidR="00D212DF" w:rsidRPr="00D868B8">
        <w:rPr>
          <w:color w:val="000000" w:themeColor="text1"/>
          <w:sz w:val="22"/>
          <w:szCs w:val="22"/>
          <w:lang w:val="uk-UA"/>
        </w:rPr>
        <w:t>огам Статуту.</w:t>
      </w:r>
    </w:p>
    <w:p w14:paraId="782A539A" w14:textId="77777777" w:rsidR="00810D6C" w:rsidRPr="00D868B8" w:rsidRDefault="0059269A" w:rsidP="00AF402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Протягом 2019 року фактори ризику, що впливали на підприємство, поділяються на зовнішні і внутрішні. До внутрішніх факторів можна віднести стратегію </w:t>
      </w:r>
      <w:r w:rsidR="009F5783" w:rsidRPr="00D868B8">
        <w:rPr>
          <w:color w:val="000000" w:themeColor="text1"/>
          <w:sz w:val="22"/>
          <w:szCs w:val="22"/>
          <w:lang w:val="uk-UA"/>
        </w:rPr>
        <w:t>Товариства</w:t>
      </w:r>
      <w:r w:rsidRPr="00D868B8">
        <w:rPr>
          <w:color w:val="000000" w:themeColor="text1"/>
          <w:sz w:val="22"/>
          <w:szCs w:val="22"/>
          <w:lang w:val="uk-UA"/>
        </w:rPr>
        <w:t xml:space="preserve"> і механізм її реалізації. До зовнішніх ризиків належать соціальні потрясіння, інфляція, зміна податкового законодавства, кон’юнктура, тощо. Зовнішнє середовище складається з факторів, якими Компанія може управляти і навпаки, але вона повинна їх враховувати у своїй діяльності. До складових, на які Компанія може впливати, належить ринковий попит і конкуренція. Найбільш суттєвим зовнішнім фактором ризику, на яке Компанія не може вплинути, це ризик безперервності діяльності. Компанія вважає, що наявність якісної, прозорої і дієвої системи корпоративного управління, яка базується на вищезазначених принципах та регламентується внутрішніми документами, має вплив на ефективність його роботи, сприяє прибутковості і стабільності, збільшує довіри з боку акціонерів і формує довгострокові співвідношення з партнерами і суспільства в цілому.</w:t>
      </w:r>
    </w:p>
    <w:p w14:paraId="0AD6403F" w14:textId="77777777" w:rsidR="005D5BC4" w:rsidRPr="00D868B8" w:rsidRDefault="005D5BC4" w:rsidP="00D72DC1">
      <w:pPr>
        <w:spacing w:after="0" w:line="240" w:lineRule="auto"/>
        <w:rPr>
          <w:rFonts w:ascii="Times New Roman" w:eastAsia="Times New Roman" w:hAnsi="Times New Roman" w:cs="Times New Roman"/>
          <w:b/>
          <w:color w:val="000000"/>
          <w:lang w:val="uk-UA"/>
        </w:rPr>
      </w:pPr>
    </w:p>
    <w:p w14:paraId="586B69C2" w14:textId="77777777" w:rsidR="005D5BC4" w:rsidRPr="00D868B8" w:rsidRDefault="005D5BC4" w:rsidP="00810D6C">
      <w:pPr>
        <w:spacing w:after="0" w:line="240" w:lineRule="auto"/>
        <w:jc w:val="center"/>
        <w:rPr>
          <w:rFonts w:ascii="Times New Roman" w:eastAsia="Times New Roman" w:hAnsi="Times New Roman" w:cs="Times New Roman"/>
          <w:b/>
          <w:color w:val="000000"/>
          <w:lang w:val="uk-UA"/>
        </w:rPr>
      </w:pPr>
    </w:p>
    <w:p w14:paraId="2BC50C26" w14:textId="77777777" w:rsidR="00A0234C" w:rsidRPr="00D868B8" w:rsidRDefault="00A0234C" w:rsidP="00810D6C">
      <w:pPr>
        <w:spacing w:after="0" w:line="240" w:lineRule="auto"/>
        <w:jc w:val="center"/>
        <w:rPr>
          <w:rFonts w:ascii="Times New Roman" w:eastAsia="Times New Roman" w:hAnsi="Times New Roman" w:cs="Times New Roman"/>
          <w:b/>
          <w:color w:val="000000"/>
          <w:lang w:val="uk-UA"/>
        </w:rPr>
      </w:pPr>
    </w:p>
    <w:p w14:paraId="416FCB05" w14:textId="77777777" w:rsidR="004A539B" w:rsidRPr="00D868B8" w:rsidRDefault="00810D6C" w:rsidP="00810D6C">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b/>
          <w:color w:val="000000"/>
          <w:lang w:val="uk-UA"/>
        </w:rPr>
        <w:t>ІІІ. ІНШІ ЕЛЕМЕНТИ</w:t>
      </w:r>
    </w:p>
    <w:p w14:paraId="78CC6803" w14:textId="77777777" w:rsidR="009117E9" w:rsidRPr="00D868B8" w:rsidRDefault="009117E9" w:rsidP="004A539B">
      <w:pPr>
        <w:spacing w:after="0" w:line="240" w:lineRule="auto"/>
        <w:jc w:val="both"/>
        <w:rPr>
          <w:rFonts w:ascii="Times New Roman" w:eastAsia="Times New Roman" w:hAnsi="Times New Roman" w:cs="Times New Roman"/>
          <w:color w:val="000000"/>
          <w:lang w:val="uk-UA"/>
        </w:rPr>
      </w:pPr>
    </w:p>
    <w:p w14:paraId="54BF3C31" w14:textId="77777777" w:rsidR="00810D6C" w:rsidRPr="00D868B8" w:rsidRDefault="00810D6C" w:rsidP="004A539B">
      <w:pPr>
        <w:spacing w:after="0" w:line="240" w:lineRule="auto"/>
        <w:jc w:val="both"/>
        <w:rPr>
          <w:rFonts w:ascii="Times New Roman" w:eastAsia="Times New Roman" w:hAnsi="Times New Roman" w:cs="Times New Roman"/>
          <w:color w:val="000000"/>
          <w:lang w:val="uk-UA"/>
        </w:rPr>
      </w:pPr>
    </w:p>
    <w:p w14:paraId="4774FC71" w14:textId="77777777" w:rsidR="00810D6C" w:rsidRDefault="00810D6C" w:rsidP="004A539B">
      <w:pPr>
        <w:spacing w:after="0" w:line="240" w:lineRule="auto"/>
        <w:jc w:val="both"/>
        <w:rPr>
          <w:rFonts w:ascii="Times New Roman" w:eastAsia="Times New Roman" w:hAnsi="Times New Roman" w:cs="Times New Roman"/>
          <w:color w:val="000000"/>
          <w:lang w:val="uk-UA"/>
        </w:rPr>
      </w:pPr>
    </w:p>
    <w:p w14:paraId="6E055051" w14:textId="77777777" w:rsidR="00816088" w:rsidRPr="00D868B8" w:rsidRDefault="00816088" w:rsidP="004A539B">
      <w:pPr>
        <w:spacing w:after="0" w:line="240" w:lineRule="auto"/>
        <w:jc w:val="both"/>
        <w:rPr>
          <w:rFonts w:ascii="Times New Roman" w:eastAsia="Times New Roman" w:hAnsi="Times New Roman" w:cs="Times New Roman"/>
          <w:color w:val="000000"/>
          <w:lang w:val="uk-UA"/>
        </w:rPr>
      </w:pPr>
    </w:p>
    <w:p w14:paraId="5CE72863" w14:textId="77777777" w:rsidR="00E144AB" w:rsidRPr="00D868B8" w:rsidRDefault="00E144AB" w:rsidP="004A539B">
      <w:pPr>
        <w:spacing w:after="0" w:line="240" w:lineRule="auto"/>
        <w:jc w:val="both"/>
        <w:rPr>
          <w:rFonts w:ascii="Times New Roman" w:eastAsia="Times New Roman" w:hAnsi="Times New Roman" w:cs="Times New Roman"/>
          <w:color w:val="000000"/>
          <w:lang w:val="uk-UA"/>
        </w:rPr>
      </w:pPr>
    </w:p>
    <w:p w14:paraId="2B054CA3" w14:textId="77777777" w:rsidR="00424D38" w:rsidRDefault="00424D38" w:rsidP="004A539B">
      <w:pPr>
        <w:spacing w:after="0" w:line="240" w:lineRule="auto"/>
        <w:jc w:val="both"/>
        <w:rPr>
          <w:rFonts w:ascii="Times New Roman" w:eastAsia="Times New Roman" w:hAnsi="Times New Roman" w:cs="Times New Roman"/>
          <w:color w:val="000000"/>
          <w:lang w:val="uk-UA"/>
        </w:rPr>
      </w:pPr>
    </w:p>
    <w:p w14:paraId="0559C78F" w14:textId="77777777" w:rsidR="004A539B" w:rsidRPr="00D868B8" w:rsidRDefault="004A539B" w:rsidP="004A539B">
      <w:p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Директор                              </w:t>
      </w:r>
      <w:r w:rsidR="009F609B" w:rsidRPr="00D868B8">
        <w:rPr>
          <w:rFonts w:ascii="Times New Roman" w:eastAsia="Times New Roman" w:hAnsi="Times New Roman" w:cs="Times New Roman"/>
          <w:color w:val="000000"/>
          <w:lang w:val="uk-UA"/>
        </w:rPr>
        <w:t xml:space="preserve">                 </w:t>
      </w:r>
      <w:r w:rsidR="009F609B" w:rsidRPr="00D868B8">
        <w:rPr>
          <w:rFonts w:ascii="Times New Roman" w:eastAsia="Times New Roman" w:hAnsi="Times New Roman" w:cs="Times New Roman"/>
          <w:color w:val="000000"/>
          <w:lang w:val="uk-UA"/>
        </w:rPr>
        <w:tab/>
      </w:r>
      <w:r w:rsidR="009F609B" w:rsidRPr="00D868B8">
        <w:rPr>
          <w:rFonts w:ascii="Times New Roman" w:eastAsia="Times New Roman" w:hAnsi="Times New Roman" w:cs="Times New Roman"/>
          <w:color w:val="000000"/>
          <w:lang w:val="uk-UA"/>
        </w:rPr>
        <w:tab/>
        <w:t xml:space="preserve">        </w:t>
      </w:r>
      <w:r w:rsid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 xml:space="preserve"> </w:t>
      </w:r>
      <w:proofErr w:type="spellStart"/>
      <w:r w:rsidRPr="00D868B8">
        <w:rPr>
          <w:rFonts w:ascii="Times New Roman" w:eastAsia="Times New Roman" w:hAnsi="Times New Roman" w:cs="Times New Roman"/>
          <w:color w:val="000000"/>
          <w:lang w:val="uk-UA"/>
        </w:rPr>
        <w:t>м.п</w:t>
      </w:r>
      <w:proofErr w:type="spellEnd"/>
      <w:r w:rsidRPr="00D868B8">
        <w:rPr>
          <w:rFonts w:ascii="Times New Roman" w:eastAsia="Times New Roman" w:hAnsi="Times New Roman" w:cs="Times New Roman"/>
          <w:color w:val="000000"/>
          <w:lang w:val="uk-UA"/>
        </w:rPr>
        <w:t>. _____________   Т.М. Давиденко</w:t>
      </w:r>
    </w:p>
    <w:p w14:paraId="60497138" w14:textId="77777777" w:rsidR="004A539B" w:rsidRPr="00D868B8" w:rsidRDefault="004A539B" w:rsidP="004A539B">
      <w:p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АФ «</w:t>
      </w:r>
      <w:r w:rsidRPr="00D868B8">
        <w:rPr>
          <w:rFonts w:ascii="Times New Roman" w:hAnsi="Times New Roman" w:cs="Times New Roman"/>
          <w:color w:val="000000" w:themeColor="text1"/>
          <w:lang w:val="uk-UA"/>
        </w:rPr>
        <w:t>НИВА-АУДИТ</w:t>
      </w:r>
      <w:r w:rsidRPr="00D868B8">
        <w:rPr>
          <w:rFonts w:ascii="Times New Roman" w:eastAsia="Times New Roman" w:hAnsi="Times New Roman" w:cs="Times New Roman"/>
          <w:color w:val="000000"/>
          <w:lang w:val="uk-UA"/>
        </w:rPr>
        <w:t xml:space="preserve">» ТОВ </w:t>
      </w:r>
      <w:r w:rsidRPr="00D868B8">
        <w:rPr>
          <w:rFonts w:ascii="Times New Roman" w:eastAsia="Times New Roman" w:hAnsi="Times New Roman" w:cs="Times New Roman"/>
          <w:color w:val="000000"/>
          <w:lang w:val="uk-UA"/>
        </w:rPr>
        <w:tab/>
        <w:t xml:space="preserve">                           </w:t>
      </w:r>
    </w:p>
    <w:p w14:paraId="7C895AFD" w14:textId="77777777" w:rsidR="004A539B" w:rsidRPr="00D868B8" w:rsidRDefault="004A539B" w:rsidP="004A539B">
      <w:p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(сертифікат №006583</w:t>
      </w:r>
    </w:p>
    <w:p w14:paraId="3C74A075" w14:textId="77777777" w:rsidR="004A539B" w:rsidRPr="00D868B8" w:rsidRDefault="004A539B" w:rsidP="004A539B">
      <w:p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від 02.07.2009р )                                                                     </w:t>
      </w:r>
    </w:p>
    <w:p w14:paraId="613C8EC8" w14:textId="77777777" w:rsidR="004A539B" w:rsidRPr="00D868B8" w:rsidRDefault="004A539B" w:rsidP="004A539B">
      <w:pPr>
        <w:spacing w:after="0" w:line="240" w:lineRule="auto"/>
        <w:jc w:val="both"/>
        <w:rPr>
          <w:rFonts w:ascii="Times New Roman" w:eastAsia="Times New Roman" w:hAnsi="Times New Roman" w:cs="Times New Roman"/>
          <w:color w:val="000000"/>
          <w:lang w:val="uk-UA"/>
        </w:rPr>
      </w:pPr>
    </w:p>
    <w:p w14:paraId="6B3E662C" w14:textId="77777777" w:rsidR="00EE4D7B" w:rsidRPr="00D868B8" w:rsidRDefault="00EE4D7B" w:rsidP="004A539B">
      <w:pPr>
        <w:spacing w:after="0" w:line="240" w:lineRule="auto"/>
        <w:jc w:val="both"/>
        <w:rPr>
          <w:rFonts w:ascii="Times New Roman" w:eastAsia="Times New Roman" w:hAnsi="Times New Roman" w:cs="Times New Roman"/>
          <w:color w:val="000000"/>
          <w:lang w:val="uk-UA"/>
        </w:rPr>
      </w:pPr>
    </w:p>
    <w:p w14:paraId="53E285D1" w14:textId="77777777" w:rsidR="004A539B" w:rsidRPr="00D868B8" w:rsidRDefault="004A539B" w:rsidP="004A539B">
      <w:p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Аудитор </w:t>
      </w:r>
    </w:p>
    <w:p w14:paraId="3434890E" w14:textId="77777777" w:rsidR="004A539B" w:rsidRPr="00D868B8" w:rsidRDefault="004A539B" w:rsidP="004A539B">
      <w:p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Давиденко Тетяна Михайлівна </w:t>
      </w:r>
    </w:p>
    <w:p w14:paraId="5E7AA7AA" w14:textId="77777777" w:rsidR="004A539B" w:rsidRPr="00D868B8" w:rsidRDefault="004A539B" w:rsidP="004A539B">
      <w:p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(сертифікат №006583</w:t>
      </w:r>
    </w:p>
    <w:p w14:paraId="227F0CD6" w14:textId="77777777" w:rsidR="004A539B" w:rsidRPr="00D868B8" w:rsidRDefault="004A539B" w:rsidP="004A539B">
      <w:p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від 02.07.2009р)                                             </w:t>
      </w:r>
      <w:r w:rsidR="009F609B" w:rsidRPr="00D868B8">
        <w:rPr>
          <w:rFonts w:ascii="Times New Roman" w:eastAsia="Times New Roman" w:hAnsi="Times New Roman" w:cs="Times New Roman"/>
          <w:color w:val="000000"/>
          <w:lang w:val="uk-UA"/>
        </w:rPr>
        <w:t xml:space="preserve">                           </w:t>
      </w:r>
      <w:r w:rsid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_____________   Т.М. Давиденко</w:t>
      </w:r>
    </w:p>
    <w:p w14:paraId="7F1C2CAE" w14:textId="77777777" w:rsidR="004A539B" w:rsidRPr="00D868B8" w:rsidRDefault="004A539B" w:rsidP="004A539B">
      <w:pPr>
        <w:spacing w:after="0" w:line="240" w:lineRule="auto"/>
        <w:jc w:val="both"/>
        <w:rPr>
          <w:rFonts w:ascii="Times New Roman" w:eastAsia="Times New Roman" w:hAnsi="Times New Roman" w:cs="Times New Roman"/>
          <w:color w:val="000000"/>
          <w:lang w:val="uk-UA"/>
        </w:rPr>
      </w:pPr>
    </w:p>
    <w:p w14:paraId="76EAFF3A" w14:textId="77777777" w:rsidR="00816088" w:rsidRDefault="00816088" w:rsidP="001F0B47">
      <w:pPr>
        <w:spacing w:after="0" w:line="240" w:lineRule="auto"/>
        <w:jc w:val="both"/>
        <w:rPr>
          <w:rFonts w:ascii="Times New Roman" w:eastAsia="Times New Roman" w:hAnsi="Times New Roman" w:cs="Times New Roman"/>
          <w:color w:val="000000"/>
          <w:lang w:val="uk-UA"/>
        </w:rPr>
      </w:pPr>
    </w:p>
    <w:p w14:paraId="304E4331" w14:textId="77777777" w:rsidR="003641FB" w:rsidRPr="00D868B8" w:rsidRDefault="00E16D01" w:rsidP="001F0B47">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r w:rsidR="00D02EA0">
        <w:rPr>
          <w:rFonts w:ascii="Times New Roman" w:eastAsia="Times New Roman" w:hAnsi="Times New Roman" w:cs="Times New Roman"/>
          <w:color w:val="000000"/>
          <w:lang w:val="uk-UA"/>
        </w:rPr>
        <w:t>0</w:t>
      </w:r>
      <w:r w:rsidR="004A539B" w:rsidRPr="00D868B8">
        <w:rPr>
          <w:rFonts w:ascii="Times New Roman" w:eastAsia="Times New Roman" w:hAnsi="Times New Roman" w:cs="Times New Roman"/>
          <w:color w:val="000000"/>
          <w:lang w:val="uk-UA"/>
        </w:rPr>
        <w:t xml:space="preserve"> </w:t>
      </w:r>
      <w:r w:rsidR="002F68ED" w:rsidRPr="00D868B8">
        <w:rPr>
          <w:rFonts w:ascii="Times New Roman" w:eastAsia="Times New Roman" w:hAnsi="Times New Roman" w:cs="Times New Roman"/>
          <w:color w:val="000000"/>
          <w:lang w:val="uk-UA"/>
        </w:rPr>
        <w:t>серпня</w:t>
      </w:r>
      <w:r w:rsidR="004A539B" w:rsidRPr="00D868B8">
        <w:rPr>
          <w:rFonts w:ascii="Times New Roman" w:eastAsia="Times New Roman" w:hAnsi="Times New Roman" w:cs="Times New Roman"/>
          <w:color w:val="000000"/>
          <w:lang w:val="uk-UA"/>
        </w:rPr>
        <w:t xml:space="preserve"> 2020</w:t>
      </w:r>
      <w:r w:rsidR="001F0B47" w:rsidRPr="00D868B8">
        <w:rPr>
          <w:rFonts w:ascii="Times New Roman" w:eastAsia="Times New Roman" w:hAnsi="Times New Roman" w:cs="Times New Roman"/>
          <w:color w:val="000000"/>
          <w:lang w:val="uk-UA"/>
        </w:rPr>
        <w:t xml:space="preserve"> року</w:t>
      </w:r>
    </w:p>
    <w:p w14:paraId="457470AA" w14:textId="77777777" w:rsidR="00B02163" w:rsidRDefault="00B02163" w:rsidP="00D868B8">
      <w:pPr>
        <w:suppressAutoHyphens/>
        <w:spacing w:after="0" w:line="240" w:lineRule="auto"/>
        <w:rPr>
          <w:rFonts w:ascii="Times New Roman" w:eastAsia="Times New Roman" w:hAnsi="Times New Roman" w:cs="Times New Roman"/>
          <w:b/>
          <w:color w:val="000000"/>
          <w:lang w:val="uk-UA"/>
        </w:rPr>
      </w:pPr>
    </w:p>
    <w:p w14:paraId="1F12F6A3" w14:textId="77777777" w:rsidR="00B02163" w:rsidRDefault="00B02163" w:rsidP="00B137D4">
      <w:pPr>
        <w:suppressAutoHyphens/>
        <w:spacing w:after="0" w:line="240" w:lineRule="auto"/>
        <w:ind w:firstLine="709"/>
        <w:jc w:val="center"/>
        <w:rPr>
          <w:rFonts w:ascii="Times New Roman" w:eastAsia="Times New Roman" w:hAnsi="Times New Roman" w:cs="Times New Roman"/>
          <w:b/>
          <w:color w:val="000000"/>
          <w:lang w:val="uk-UA"/>
        </w:rPr>
      </w:pPr>
    </w:p>
    <w:p w14:paraId="358C8CA1" w14:textId="77777777" w:rsidR="00816088" w:rsidRDefault="00816088" w:rsidP="00B137D4">
      <w:pPr>
        <w:suppressAutoHyphens/>
        <w:spacing w:after="0" w:line="240" w:lineRule="auto"/>
        <w:ind w:firstLine="709"/>
        <w:jc w:val="center"/>
        <w:rPr>
          <w:rFonts w:ascii="Times New Roman" w:eastAsia="Times New Roman" w:hAnsi="Times New Roman" w:cs="Times New Roman"/>
          <w:b/>
          <w:color w:val="000000"/>
          <w:lang w:val="uk-UA"/>
        </w:rPr>
      </w:pPr>
    </w:p>
    <w:p w14:paraId="6BFBC5EA" w14:textId="77777777" w:rsidR="00816088" w:rsidRDefault="00816088" w:rsidP="00B137D4">
      <w:pPr>
        <w:suppressAutoHyphens/>
        <w:spacing w:after="0" w:line="240" w:lineRule="auto"/>
        <w:ind w:firstLine="709"/>
        <w:jc w:val="center"/>
        <w:rPr>
          <w:rFonts w:ascii="Times New Roman" w:eastAsia="Times New Roman" w:hAnsi="Times New Roman" w:cs="Times New Roman"/>
          <w:b/>
          <w:color w:val="000000"/>
          <w:lang w:val="uk-UA"/>
        </w:rPr>
      </w:pPr>
    </w:p>
    <w:p w14:paraId="34E4A283" w14:textId="77777777" w:rsidR="00E67DC1" w:rsidRPr="005A7414" w:rsidRDefault="000F64CA" w:rsidP="007827A2">
      <w:pPr>
        <w:suppressAutoHyphens/>
        <w:spacing w:after="0" w:line="240" w:lineRule="auto"/>
        <w:jc w:val="center"/>
        <w:rPr>
          <w:rFonts w:ascii="Times New Roman" w:eastAsia="Times New Roman" w:hAnsi="Times New Roman" w:cs="Times New Roman"/>
          <w:b/>
          <w:color w:val="000000"/>
          <w:lang w:val="uk-UA"/>
        </w:rPr>
      </w:pPr>
      <w:r w:rsidRPr="005A7414">
        <w:rPr>
          <w:rFonts w:ascii="Times New Roman" w:eastAsia="Times New Roman" w:hAnsi="Times New Roman" w:cs="Times New Roman"/>
          <w:b/>
          <w:color w:val="000000"/>
          <w:lang w:val="uk-UA"/>
        </w:rPr>
        <w:lastRenderedPageBreak/>
        <w:t>Основні відомості про аудиторську компанію:</w:t>
      </w:r>
    </w:p>
    <w:p w14:paraId="423B42D9" w14:textId="77777777" w:rsidR="00E67DC1" w:rsidRPr="005A7414" w:rsidRDefault="00E67DC1">
      <w:pPr>
        <w:suppressAutoHyphens/>
        <w:spacing w:after="0" w:line="240" w:lineRule="auto"/>
        <w:ind w:firstLine="709"/>
        <w:jc w:val="both"/>
        <w:rPr>
          <w:rFonts w:ascii="Times New Roman" w:eastAsia="Times New Roman" w:hAnsi="Times New Roman" w:cs="Times New Roman"/>
          <w:b/>
          <w:color w:val="000000"/>
          <w:sz w:val="24"/>
          <w:lang w:val="uk-UA"/>
        </w:rPr>
      </w:pPr>
    </w:p>
    <w:tbl>
      <w:tblPr>
        <w:tblW w:w="0" w:type="auto"/>
        <w:tblInd w:w="108" w:type="dxa"/>
        <w:tblCellMar>
          <w:left w:w="10" w:type="dxa"/>
          <w:right w:w="10" w:type="dxa"/>
        </w:tblCellMar>
        <w:tblLook w:val="0000" w:firstRow="0" w:lastRow="0" w:firstColumn="0" w:lastColumn="0" w:noHBand="0" w:noVBand="0"/>
      </w:tblPr>
      <w:tblGrid>
        <w:gridCol w:w="4647"/>
        <w:gridCol w:w="4815"/>
      </w:tblGrid>
      <w:tr w:rsidR="00E67DC1" w:rsidRPr="005A7414" w14:paraId="5BD02489" w14:textId="7777777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04EB4" w14:textId="77777777" w:rsidR="00E67DC1" w:rsidRPr="005A7414" w:rsidRDefault="000F64CA">
            <w:pPr>
              <w:spacing w:after="0" w:line="240" w:lineRule="auto"/>
              <w:rPr>
                <w:lang w:val="uk-UA"/>
              </w:rPr>
            </w:pPr>
            <w:r w:rsidRPr="005A7414">
              <w:rPr>
                <w:rFonts w:ascii="Times New Roman" w:eastAsia="Times New Roman" w:hAnsi="Times New Roman" w:cs="Times New Roman"/>
                <w:color w:val="000000"/>
                <w:lang w:val="uk-UA"/>
              </w:rPr>
              <w:t>Повна назва підприємства</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8415C" w14:textId="77777777" w:rsidR="00E67DC1" w:rsidRPr="005A7414" w:rsidRDefault="00C94096">
            <w:pPr>
              <w:spacing w:after="0" w:line="240" w:lineRule="auto"/>
              <w:rPr>
                <w:lang w:val="uk-UA"/>
              </w:rPr>
            </w:pPr>
            <w:r w:rsidRPr="00C94096">
              <w:rPr>
                <w:rFonts w:ascii="Times New Roman" w:eastAsia="Times New Roman" w:hAnsi="Times New Roman" w:cs="Times New Roman"/>
                <w:color w:val="000000"/>
                <w:shd w:val="clear" w:color="auto" w:fill="FFFFFF"/>
                <w:lang w:val="uk-UA"/>
              </w:rPr>
              <w:t>АУДИТОРСЬКА ФІРМА "НИВА-АУДИТ" (В ФОРМІ ТОВАРИСТВА З ОБМЕЖЕНОЮ ВІДПОВІДАЛЬНІСТЮ</w:t>
            </w:r>
          </w:p>
        </w:tc>
      </w:tr>
      <w:tr w:rsidR="00E67DC1" w:rsidRPr="005A7414" w14:paraId="2A5FE9E3" w14:textId="7777777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68BDC" w14:textId="77777777" w:rsidR="00E67DC1" w:rsidRPr="005A7414" w:rsidRDefault="000F64CA">
            <w:pPr>
              <w:spacing w:after="0" w:line="240" w:lineRule="auto"/>
              <w:rPr>
                <w:lang w:val="uk-UA"/>
              </w:rPr>
            </w:pPr>
            <w:r w:rsidRPr="005A7414">
              <w:rPr>
                <w:rFonts w:ascii="Times New Roman" w:eastAsia="Times New Roman" w:hAnsi="Times New Roman" w:cs="Times New Roman"/>
                <w:color w:val="000000"/>
                <w:lang w:val="uk-UA"/>
              </w:rPr>
              <w:t xml:space="preserve">Скорочена назва підприємства </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06CF0" w14:textId="77777777" w:rsidR="00E67DC1" w:rsidRPr="005A7414" w:rsidRDefault="00C94096">
            <w:pPr>
              <w:spacing w:after="0" w:line="240" w:lineRule="auto"/>
              <w:rPr>
                <w:lang w:val="uk-UA"/>
              </w:rPr>
            </w:pPr>
            <w:r w:rsidRPr="00C94096">
              <w:rPr>
                <w:rFonts w:ascii="Times New Roman" w:eastAsia="Times New Roman" w:hAnsi="Times New Roman" w:cs="Times New Roman"/>
                <w:color w:val="000000"/>
                <w:shd w:val="clear" w:color="auto" w:fill="FFFFFF"/>
                <w:lang w:val="uk-UA"/>
              </w:rPr>
              <w:t>АФ "Н-АУДИТ" ТОВ</w:t>
            </w:r>
          </w:p>
        </w:tc>
      </w:tr>
      <w:tr w:rsidR="00E67DC1" w:rsidRPr="005A7414" w14:paraId="3A3105A4" w14:textId="7777777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C73DF" w14:textId="77777777" w:rsidR="00E67DC1" w:rsidRPr="005A7414" w:rsidRDefault="000F64CA">
            <w:pPr>
              <w:spacing w:after="0" w:line="240" w:lineRule="auto"/>
              <w:rPr>
                <w:lang w:val="uk-UA"/>
              </w:rPr>
            </w:pPr>
            <w:r w:rsidRPr="005A7414">
              <w:rPr>
                <w:rFonts w:ascii="Times New Roman" w:eastAsia="Times New Roman" w:hAnsi="Times New Roman" w:cs="Times New Roman"/>
                <w:color w:val="000000"/>
                <w:lang w:val="uk-UA"/>
              </w:rPr>
              <w:t>Ознака особи</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5F3A6" w14:textId="77777777" w:rsidR="00E67DC1" w:rsidRPr="005A7414" w:rsidRDefault="000F64CA">
            <w:pPr>
              <w:spacing w:after="0" w:line="240" w:lineRule="auto"/>
              <w:rPr>
                <w:lang w:val="uk-UA"/>
              </w:rPr>
            </w:pPr>
            <w:r w:rsidRPr="005A7414">
              <w:rPr>
                <w:rFonts w:ascii="Times New Roman" w:eastAsia="Times New Roman" w:hAnsi="Times New Roman" w:cs="Times New Roman"/>
                <w:color w:val="000000"/>
                <w:lang w:val="uk-UA"/>
              </w:rPr>
              <w:t>Юридична</w:t>
            </w:r>
          </w:p>
        </w:tc>
      </w:tr>
      <w:tr w:rsidR="00E67DC1" w:rsidRPr="005A7414" w14:paraId="3568F57D" w14:textId="7777777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2325C" w14:textId="77777777" w:rsidR="00E67DC1" w:rsidRPr="005A7414" w:rsidRDefault="000F64CA">
            <w:pPr>
              <w:spacing w:after="0" w:line="240" w:lineRule="auto"/>
              <w:rPr>
                <w:lang w:val="uk-UA"/>
              </w:rPr>
            </w:pPr>
            <w:r w:rsidRPr="005A7414">
              <w:rPr>
                <w:rFonts w:ascii="Times New Roman" w:eastAsia="Times New Roman" w:hAnsi="Times New Roman" w:cs="Times New Roman"/>
                <w:color w:val="000000"/>
                <w:lang w:val="uk-UA"/>
              </w:rPr>
              <w:t>Код за ЄДРПОУ</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2955E" w14:textId="77777777" w:rsidR="00E67DC1" w:rsidRPr="005A7414" w:rsidRDefault="00C94096">
            <w:pPr>
              <w:spacing w:after="0" w:line="240" w:lineRule="auto"/>
              <w:rPr>
                <w:lang w:val="uk-UA"/>
              </w:rPr>
            </w:pPr>
            <w:r w:rsidRPr="00C94096">
              <w:rPr>
                <w:rFonts w:ascii="Times New Roman" w:eastAsia="Times New Roman" w:hAnsi="Times New Roman" w:cs="Times New Roman"/>
                <w:color w:val="000000"/>
                <w:lang w:val="uk-UA"/>
              </w:rPr>
              <w:t>21095329</w:t>
            </w:r>
          </w:p>
        </w:tc>
      </w:tr>
      <w:tr w:rsidR="00E67DC1" w:rsidRPr="005A7414" w14:paraId="18A03E21" w14:textId="7777777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E9B0C" w14:textId="77777777" w:rsidR="00E67DC1" w:rsidRPr="005A7414" w:rsidRDefault="000F64CA">
            <w:pPr>
              <w:spacing w:after="0" w:line="240" w:lineRule="auto"/>
              <w:rPr>
                <w:lang w:val="uk-UA"/>
              </w:rPr>
            </w:pPr>
            <w:r w:rsidRPr="005A7414">
              <w:rPr>
                <w:rFonts w:ascii="Times New Roman" w:eastAsia="Times New Roman" w:hAnsi="Times New Roman" w:cs="Times New Roman"/>
                <w:color w:val="000000"/>
                <w:lang w:val="uk-UA"/>
              </w:rPr>
              <w:t>Юридична адреса</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EDEA5" w14:textId="77777777" w:rsidR="00E67DC1" w:rsidRPr="005A7414" w:rsidRDefault="00C94096">
            <w:pPr>
              <w:spacing w:after="0" w:line="240" w:lineRule="auto"/>
              <w:rPr>
                <w:lang w:val="uk-UA"/>
              </w:rPr>
            </w:pPr>
            <w:r w:rsidRPr="00C94096">
              <w:rPr>
                <w:rFonts w:ascii="Times New Roman" w:eastAsia="Times New Roman" w:hAnsi="Times New Roman" w:cs="Times New Roman"/>
                <w:color w:val="000000"/>
                <w:shd w:val="clear" w:color="auto" w:fill="FFFFFF"/>
                <w:lang w:val="uk-UA"/>
              </w:rPr>
              <w:t>33028, Рівненська обл., місто Рівне, ВУЛИЦЯ ЛЕРМОНТОВА, будинок 5А, квартира 1</w:t>
            </w:r>
          </w:p>
        </w:tc>
      </w:tr>
      <w:tr w:rsidR="00E67DC1" w:rsidRPr="005A7414" w14:paraId="3D94C844" w14:textId="7777777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C37D3" w14:textId="77777777" w:rsidR="00E67DC1" w:rsidRPr="005A7414" w:rsidRDefault="000F64CA">
            <w:pPr>
              <w:spacing w:after="0" w:line="240" w:lineRule="auto"/>
              <w:rPr>
                <w:lang w:val="uk-UA"/>
              </w:rPr>
            </w:pPr>
            <w:r w:rsidRPr="005A7414">
              <w:rPr>
                <w:rFonts w:ascii="Times New Roman" w:eastAsia="Times New Roman" w:hAnsi="Times New Roman" w:cs="Times New Roman"/>
                <w:color w:val="000000"/>
                <w:lang w:val="uk-UA"/>
              </w:rPr>
              <w:t>Адреса фактичного місцезнаходження</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6908F" w14:textId="77777777" w:rsidR="00E67DC1" w:rsidRPr="005A7414" w:rsidRDefault="00C94096">
            <w:pPr>
              <w:spacing w:after="0" w:line="240" w:lineRule="auto"/>
              <w:rPr>
                <w:lang w:val="uk-UA"/>
              </w:rPr>
            </w:pPr>
            <w:r w:rsidRPr="00C94096">
              <w:rPr>
                <w:rFonts w:ascii="Times New Roman" w:eastAsia="Times New Roman" w:hAnsi="Times New Roman" w:cs="Times New Roman"/>
                <w:color w:val="000000"/>
                <w:shd w:val="clear" w:color="auto" w:fill="FFFFFF"/>
                <w:lang w:val="uk-UA"/>
              </w:rPr>
              <w:t>33028, Рівненська обл., місто Рівне, ВУЛИЦЯ ЛЕРМОНТОВА, будинок 5А, квартира 1</w:t>
            </w:r>
          </w:p>
        </w:tc>
      </w:tr>
      <w:tr w:rsidR="00E67DC1" w:rsidRPr="005A7414" w14:paraId="66938984" w14:textId="7777777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3BE89" w14:textId="77777777" w:rsidR="00E67DC1" w:rsidRPr="005A7414" w:rsidRDefault="000F64CA">
            <w:pPr>
              <w:spacing w:after="0" w:line="240" w:lineRule="auto"/>
              <w:rPr>
                <w:lang w:val="uk-UA"/>
              </w:rPr>
            </w:pPr>
            <w:r w:rsidRPr="005A7414">
              <w:rPr>
                <w:rFonts w:ascii="Times New Roman" w:eastAsia="Times New Roman" w:hAnsi="Times New Roman" w:cs="Times New Roman"/>
                <w:color w:val="000000"/>
                <w:lang w:val="uk-UA"/>
              </w:rPr>
              <w:t>Свідоцтво  про включення до Реєстру аудиторських фірм та аудиторів</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13B7A" w14:textId="77777777" w:rsidR="00E67DC1" w:rsidRPr="005A7414" w:rsidRDefault="00C94096" w:rsidP="00C94096">
            <w:pPr>
              <w:spacing w:after="0" w:line="240" w:lineRule="auto"/>
              <w:rPr>
                <w:lang w:val="uk-UA"/>
              </w:rPr>
            </w:pPr>
            <w:r>
              <w:rPr>
                <w:rFonts w:ascii="Times New Roman" w:eastAsia="Times New Roman" w:hAnsi="Times New Roman" w:cs="Times New Roman"/>
                <w:color w:val="000000"/>
                <w:lang w:val="uk-UA"/>
              </w:rPr>
              <w:t>№ 0146 від 26.01.2001 року № 98</w:t>
            </w:r>
          </w:p>
        </w:tc>
      </w:tr>
      <w:tr w:rsidR="00E67DC1" w:rsidRPr="005A7414" w14:paraId="60DA24B8" w14:textId="7777777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F70C2" w14:textId="77777777" w:rsidR="00E67DC1" w:rsidRPr="005A7414" w:rsidRDefault="000F64CA">
            <w:pPr>
              <w:spacing w:after="0" w:line="240" w:lineRule="auto"/>
              <w:rPr>
                <w:lang w:val="uk-UA"/>
              </w:rPr>
            </w:pPr>
            <w:r w:rsidRPr="005A7414">
              <w:rPr>
                <w:rFonts w:ascii="Times New Roman" w:eastAsia="Times New Roman" w:hAnsi="Times New Roman" w:cs="Times New Roman"/>
                <w:color w:val="000000"/>
                <w:lang w:val="uk-UA"/>
              </w:rPr>
              <w:t>Свідоцтво  про включення до Реєстру аудиторських фірм та аудиторів</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59A37" w14:textId="77777777" w:rsidR="00E67DC1" w:rsidRPr="005A7414" w:rsidRDefault="000F64CA">
            <w:pPr>
              <w:spacing w:after="0" w:line="240" w:lineRule="auto"/>
              <w:rPr>
                <w:lang w:val="uk-UA"/>
              </w:rPr>
            </w:pPr>
            <w:r w:rsidRPr="005A7414">
              <w:rPr>
                <w:rFonts w:ascii="Times New Roman" w:eastAsia="Times New Roman" w:hAnsi="Times New Roman" w:cs="Times New Roman"/>
                <w:color w:val="000000"/>
                <w:lang w:val="uk-UA"/>
              </w:rPr>
              <w:t>Свідоцтво  про відповідні</w:t>
            </w:r>
            <w:r w:rsidR="00C94096">
              <w:rPr>
                <w:rFonts w:ascii="Times New Roman" w:eastAsia="Times New Roman" w:hAnsi="Times New Roman" w:cs="Times New Roman"/>
                <w:color w:val="000000"/>
                <w:lang w:val="uk-UA"/>
              </w:rPr>
              <w:t>сть системи контролю якості № 0575 Рішення АПУ №319/4 від 24.12.2015</w:t>
            </w:r>
            <w:r w:rsidRPr="005A7414">
              <w:rPr>
                <w:rFonts w:ascii="Times New Roman" w:eastAsia="Times New Roman" w:hAnsi="Times New Roman" w:cs="Times New Roman"/>
                <w:color w:val="000000"/>
                <w:lang w:val="uk-UA"/>
              </w:rPr>
              <w:t xml:space="preserve"> видане Аудиторською Палатою України</w:t>
            </w:r>
          </w:p>
        </w:tc>
      </w:tr>
      <w:tr w:rsidR="00E67DC1" w:rsidRPr="00957181" w14:paraId="7EC2C946" w14:textId="7777777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F80AF" w14:textId="77777777" w:rsidR="00E67DC1" w:rsidRPr="005A7414" w:rsidRDefault="000F64CA">
            <w:pPr>
              <w:spacing w:after="0" w:line="240" w:lineRule="auto"/>
              <w:rPr>
                <w:lang w:val="uk-UA"/>
              </w:rPr>
            </w:pPr>
            <w:r w:rsidRPr="005A7414">
              <w:rPr>
                <w:rFonts w:ascii="Times New Roman" w:eastAsia="Times New Roman" w:hAnsi="Times New Roman" w:cs="Times New Roman"/>
                <w:color w:val="000000"/>
                <w:lang w:val="uk-UA"/>
              </w:rPr>
              <w:t>Відповідність реєстру аудиторів, що мають право здійснювати аудит проф</w:t>
            </w:r>
            <w:r w:rsidR="00027553">
              <w:rPr>
                <w:rFonts w:ascii="Times New Roman" w:eastAsia="Times New Roman" w:hAnsi="Times New Roman" w:cs="Times New Roman"/>
                <w:color w:val="000000"/>
                <w:lang w:val="uk-UA"/>
              </w:rPr>
              <w:t>.</w:t>
            </w:r>
            <w:r w:rsidRPr="005A7414">
              <w:rPr>
                <w:rFonts w:ascii="Times New Roman" w:eastAsia="Times New Roman" w:hAnsi="Times New Roman" w:cs="Times New Roman"/>
                <w:color w:val="000000"/>
                <w:lang w:val="uk-UA"/>
              </w:rPr>
              <w:t xml:space="preserve"> учасників фондового ринку</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88B3E" w14:textId="77777777" w:rsidR="00E67DC1" w:rsidRPr="005A7414" w:rsidRDefault="000F64CA">
            <w:pPr>
              <w:spacing w:after="0" w:line="240" w:lineRule="auto"/>
              <w:jc w:val="both"/>
              <w:rPr>
                <w:lang w:val="uk-UA"/>
              </w:rPr>
            </w:pPr>
            <w:r w:rsidRPr="005A7414">
              <w:rPr>
                <w:rFonts w:ascii="Times New Roman" w:eastAsia="Times New Roman" w:hAnsi="Times New Roman" w:cs="Times New Roman"/>
                <w:color w:val="000000"/>
                <w:lang w:val="uk-UA"/>
              </w:rPr>
              <w:t>включено до реєстру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E67DC1" w:rsidRPr="005A7414" w14:paraId="5461E4C7" w14:textId="7777777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07719" w14:textId="77777777" w:rsidR="00E67DC1" w:rsidRPr="005A7414" w:rsidRDefault="000F64CA">
            <w:pPr>
              <w:spacing w:after="0" w:line="240" w:lineRule="auto"/>
              <w:rPr>
                <w:lang w:val="uk-UA"/>
              </w:rPr>
            </w:pPr>
            <w:r w:rsidRPr="005A7414">
              <w:rPr>
                <w:rFonts w:ascii="Times New Roman" w:eastAsia="Times New Roman" w:hAnsi="Times New Roman" w:cs="Times New Roman"/>
                <w:color w:val="000000"/>
                <w:lang w:val="uk-UA"/>
              </w:rPr>
              <w:t>Місцезнаходження</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5A684" w14:textId="77777777" w:rsidR="00E67DC1" w:rsidRPr="005A7414" w:rsidRDefault="00C94096">
            <w:pPr>
              <w:spacing w:after="0" w:line="240" w:lineRule="auto"/>
              <w:jc w:val="both"/>
              <w:rPr>
                <w:lang w:val="uk-UA"/>
              </w:rPr>
            </w:pPr>
            <w:r w:rsidRPr="00C94096">
              <w:rPr>
                <w:rFonts w:ascii="Times New Roman" w:eastAsia="Times New Roman" w:hAnsi="Times New Roman" w:cs="Times New Roman"/>
                <w:color w:val="000000"/>
                <w:shd w:val="clear" w:color="auto" w:fill="FFFFFF"/>
                <w:lang w:val="uk-UA"/>
              </w:rPr>
              <w:t>33028, Рівненська обл., місто Рівне, ВУЛИЦЯ ЛЕРМОНТОВА, будинок 5А, квартира 1</w:t>
            </w:r>
          </w:p>
        </w:tc>
      </w:tr>
    </w:tbl>
    <w:p w14:paraId="4A92836E" w14:textId="77777777" w:rsidR="00E67DC1" w:rsidRPr="005A7414" w:rsidRDefault="00E67DC1">
      <w:pPr>
        <w:tabs>
          <w:tab w:val="left" w:pos="-142"/>
        </w:tabs>
        <w:spacing w:after="0" w:line="240" w:lineRule="auto"/>
        <w:jc w:val="center"/>
        <w:rPr>
          <w:rFonts w:ascii="Times New Roman" w:eastAsia="Times New Roman" w:hAnsi="Times New Roman" w:cs="Times New Roman"/>
          <w:b/>
          <w:color w:val="000000"/>
          <w:lang w:val="uk-UA"/>
        </w:rPr>
      </w:pPr>
    </w:p>
    <w:p w14:paraId="71C8E455" w14:textId="77777777" w:rsidR="00437ABB" w:rsidRPr="005A7414" w:rsidRDefault="00437ABB" w:rsidP="00437ABB">
      <w:pPr>
        <w:tabs>
          <w:tab w:val="left" w:pos="-142"/>
        </w:tabs>
        <w:spacing w:after="0" w:line="240" w:lineRule="auto"/>
        <w:jc w:val="center"/>
        <w:rPr>
          <w:rFonts w:ascii="Times New Roman" w:eastAsia="Times New Roman" w:hAnsi="Times New Roman" w:cs="Times New Roman"/>
          <w:b/>
          <w:color w:val="000000"/>
          <w:lang w:val="uk-UA"/>
        </w:rPr>
      </w:pPr>
      <w:r w:rsidRPr="005A7414">
        <w:rPr>
          <w:rFonts w:ascii="Times New Roman" w:eastAsia="Times New Roman" w:hAnsi="Times New Roman" w:cs="Times New Roman"/>
          <w:b/>
          <w:color w:val="000000"/>
          <w:lang w:val="uk-UA"/>
        </w:rPr>
        <w:t>Основні відомості про умови договору на проведення аудиту:</w:t>
      </w:r>
    </w:p>
    <w:p w14:paraId="42EC74C2" w14:textId="77777777" w:rsidR="00E67DC1" w:rsidRPr="005A7414" w:rsidRDefault="00E67DC1">
      <w:pPr>
        <w:tabs>
          <w:tab w:val="left" w:pos="-142"/>
        </w:tabs>
        <w:spacing w:after="0" w:line="240" w:lineRule="auto"/>
        <w:jc w:val="center"/>
        <w:rPr>
          <w:rFonts w:ascii="Times New Roman" w:eastAsia="Times New Roman" w:hAnsi="Times New Roman" w:cs="Times New Roman"/>
          <w:b/>
          <w:color w:val="000000"/>
          <w:lang w:val="uk-UA"/>
        </w:rPr>
      </w:pPr>
    </w:p>
    <w:tbl>
      <w:tblPr>
        <w:tblW w:w="9498" w:type="dxa"/>
        <w:tblInd w:w="108" w:type="dxa"/>
        <w:tblLayout w:type="fixed"/>
        <w:tblLook w:val="0000" w:firstRow="0" w:lastRow="0" w:firstColumn="0" w:lastColumn="0" w:noHBand="0" w:noVBand="0"/>
      </w:tblPr>
      <w:tblGrid>
        <w:gridCol w:w="4971"/>
        <w:gridCol w:w="4527"/>
      </w:tblGrid>
      <w:tr w:rsidR="00E16D01" w:rsidRPr="00A00A8C" w14:paraId="160B7642" w14:textId="77777777" w:rsidTr="00424D38">
        <w:trPr>
          <w:trHeight w:val="394"/>
        </w:trPr>
        <w:tc>
          <w:tcPr>
            <w:tcW w:w="4971" w:type="dxa"/>
            <w:tcBorders>
              <w:top w:val="single" w:sz="4" w:space="0" w:color="000000"/>
              <w:left w:val="single" w:sz="4" w:space="0" w:color="000000"/>
              <w:bottom w:val="single" w:sz="4" w:space="0" w:color="000000"/>
            </w:tcBorders>
            <w:shd w:val="clear" w:color="auto" w:fill="auto"/>
            <w:vAlign w:val="center"/>
          </w:tcPr>
          <w:p w14:paraId="04481544" w14:textId="77777777" w:rsidR="00E16D01" w:rsidRPr="00727F86" w:rsidRDefault="00437ABB" w:rsidP="00727F86">
            <w:pPr>
              <w:spacing w:after="0" w:line="240" w:lineRule="auto"/>
              <w:rPr>
                <w:rFonts w:ascii="Times New Roman" w:eastAsia="Times New Roman" w:hAnsi="Times New Roman" w:cs="Times New Roman"/>
                <w:color w:val="000000"/>
                <w:lang w:val="uk-UA"/>
              </w:rPr>
            </w:pPr>
            <w:r w:rsidRPr="00727F86">
              <w:rPr>
                <w:rFonts w:ascii="Times New Roman" w:eastAsia="Times New Roman" w:hAnsi="Times New Roman" w:cs="Times New Roman"/>
                <w:color w:val="000000"/>
                <w:lang w:val="uk-UA"/>
              </w:rPr>
              <w:t>Дата та номер договору на проведення аудиту</w:t>
            </w:r>
          </w:p>
        </w:tc>
        <w:tc>
          <w:tcPr>
            <w:tcW w:w="4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47C90" w14:textId="77777777" w:rsidR="00E16D01" w:rsidRPr="002F68ED" w:rsidRDefault="00437ABB" w:rsidP="00437ABB">
            <w:pPr>
              <w:spacing w:after="0" w:line="240" w:lineRule="auto"/>
              <w:rPr>
                <w:rFonts w:ascii="Times New Roman" w:eastAsia="Times New Roman" w:hAnsi="Times New Roman" w:cs="Times New Roman"/>
                <w:color w:val="000000"/>
                <w:lang w:val="uk-UA"/>
              </w:rPr>
            </w:pPr>
            <w:r w:rsidRPr="00A533B9">
              <w:rPr>
                <w:rFonts w:ascii="Times New Roman" w:eastAsia="Times New Roman" w:hAnsi="Times New Roman" w:cs="Times New Roman"/>
              </w:rPr>
              <w:t xml:space="preserve">№ </w:t>
            </w:r>
            <w:r>
              <w:rPr>
                <w:rFonts w:ascii="Times New Roman" w:eastAsia="Times New Roman" w:hAnsi="Times New Roman" w:cs="Times New Roman"/>
                <w:lang w:val="uk-UA"/>
              </w:rPr>
              <w:t>03</w:t>
            </w:r>
            <w:r w:rsidRPr="00A533B9">
              <w:rPr>
                <w:rFonts w:ascii="Times New Roman" w:eastAsia="Times New Roman" w:hAnsi="Times New Roman" w:cs="Times New Roman"/>
              </w:rPr>
              <w:t>/0</w:t>
            </w:r>
            <w:r>
              <w:rPr>
                <w:rFonts w:ascii="Times New Roman" w:eastAsia="Times New Roman" w:hAnsi="Times New Roman" w:cs="Times New Roman"/>
                <w:lang w:val="uk-UA"/>
              </w:rPr>
              <w:t>8</w:t>
            </w:r>
            <w:r w:rsidRPr="00A533B9">
              <w:rPr>
                <w:rFonts w:ascii="Times New Roman" w:eastAsia="Times New Roman" w:hAnsi="Times New Roman" w:cs="Times New Roman"/>
              </w:rPr>
              <w:t>-</w:t>
            </w:r>
            <w:r>
              <w:rPr>
                <w:rFonts w:ascii="Times New Roman" w:eastAsia="Times New Roman" w:hAnsi="Times New Roman" w:cs="Times New Roman"/>
              </w:rPr>
              <w:t>1</w:t>
            </w:r>
            <w:r w:rsidRPr="00A533B9">
              <w:rPr>
                <w:rFonts w:ascii="Times New Roman" w:eastAsia="Times New Roman" w:hAnsi="Times New Roman" w:cs="Times New Roman"/>
              </w:rPr>
              <w:t xml:space="preserve"> </w:t>
            </w:r>
            <w:r w:rsidRPr="00824EDC">
              <w:rPr>
                <w:rFonts w:ascii="Times New Roman" w:eastAsia="Times New Roman" w:hAnsi="Times New Roman" w:cs="Times New Roman"/>
                <w:lang w:val="uk-UA"/>
              </w:rPr>
              <w:t>від</w:t>
            </w:r>
            <w:r w:rsidRPr="00A533B9">
              <w:rPr>
                <w:rFonts w:ascii="Times New Roman" w:eastAsia="Times New Roman" w:hAnsi="Times New Roman" w:cs="Times New Roman"/>
              </w:rPr>
              <w:t xml:space="preserve"> </w:t>
            </w:r>
            <w:r>
              <w:rPr>
                <w:rFonts w:ascii="Times New Roman" w:eastAsia="Times New Roman" w:hAnsi="Times New Roman" w:cs="Times New Roman"/>
                <w:lang w:val="uk-UA"/>
              </w:rPr>
              <w:t>03</w:t>
            </w:r>
            <w:r w:rsidRPr="00A533B9">
              <w:rPr>
                <w:rFonts w:ascii="Times New Roman" w:eastAsia="Times New Roman" w:hAnsi="Times New Roman" w:cs="Times New Roman"/>
              </w:rPr>
              <w:t>.0</w:t>
            </w:r>
            <w:r>
              <w:rPr>
                <w:rFonts w:ascii="Times New Roman" w:eastAsia="Times New Roman" w:hAnsi="Times New Roman" w:cs="Times New Roman"/>
                <w:lang w:val="uk-UA"/>
              </w:rPr>
              <w:t>8</w:t>
            </w:r>
            <w:r w:rsidRPr="00A533B9">
              <w:rPr>
                <w:rFonts w:ascii="Times New Roman" w:eastAsia="Times New Roman" w:hAnsi="Times New Roman" w:cs="Times New Roman"/>
              </w:rPr>
              <w:t>.2020 року</w:t>
            </w:r>
          </w:p>
        </w:tc>
      </w:tr>
      <w:tr w:rsidR="000F64CA" w:rsidRPr="00A00A8C" w14:paraId="1279CBD2" w14:textId="77777777" w:rsidTr="00AE4E01">
        <w:trPr>
          <w:trHeight w:val="484"/>
        </w:trPr>
        <w:tc>
          <w:tcPr>
            <w:tcW w:w="4971" w:type="dxa"/>
            <w:tcBorders>
              <w:top w:val="single" w:sz="4" w:space="0" w:color="000000"/>
              <w:left w:val="single" w:sz="4" w:space="0" w:color="000000"/>
              <w:bottom w:val="single" w:sz="4" w:space="0" w:color="000000"/>
            </w:tcBorders>
            <w:shd w:val="clear" w:color="auto" w:fill="auto"/>
            <w:vAlign w:val="center"/>
          </w:tcPr>
          <w:p w14:paraId="50C48290" w14:textId="77777777" w:rsidR="000F64CA" w:rsidRPr="00727F86" w:rsidRDefault="000F64CA" w:rsidP="00727F86">
            <w:pPr>
              <w:spacing w:after="0" w:line="240" w:lineRule="auto"/>
              <w:rPr>
                <w:rFonts w:ascii="Times New Roman" w:eastAsia="Times New Roman" w:hAnsi="Times New Roman" w:cs="Times New Roman"/>
                <w:color w:val="000000"/>
                <w:lang w:val="uk-UA"/>
              </w:rPr>
            </w:pPr>
            <w:r w:rsidRPr="00727F86">
              <w:rPr>
                <w:rFonts w:ascii="Times New Roman" w:eastAsia="Times New Roman" w:hAnsi="Times New Roman" w:cs="Times New Roman"/>
                <w:color w:val="000000"/>
                <w:lang w:val="uk-UA"/>
              </w:rPr>
              <w:t>Дата початку та дата закінчення проведення аудиту</w:t>
            </w:r>
          </w:p>
        </w:tc>
        <w:tc>
          <w:tcPr>
            <w:tcW w:w="4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1BE2F" w14:textId="77777777" w:rsidR="000F64CA" w:rsidRPr="002F68ED" w:rsidRDefault="00EE2748" w:rsidP="00D02EA0">
            <w:pPr>
              <w:spacing w:after="0" w:line="240" w:lineRule="auto"/>
              <w:rPr>
                <w:rFonts w:ascii="Times New Roman" w:eastAsia="Times New Roman" w:hAnsi="Times New Roman" w:cs="Times New Roman"/>
                <w:color w:val="000000"/>
                <w:lang w:val="uk-UA"/>
              </w:rPr>
            </w:pPr>
            <w:r w:rsidRPr="002F68ED">
              <w:rPr>
                <w:rFonts w:ascii="Times New Roman" w:eastAsia="Times New Roman" w:hAnsi="Times New Roman" w:cs="Times New Roman"/>
                <w:color w:val="000000"/>
                <w:lang w:val="uk-UA"/>
              </w:rPr>
              <w:t xml:space="preserve">З </w:t>
            </w:r>
            <w:r w:rsidR="00E16D01">
              <w:rPr>
                <w:rFonts w:ascii="Times New Roman" w:eastAsia="Times New Roman" w:hAnsi="Times New Roman" w:cs="Times New Roman"/>
                <w:color w:val="000000"/>
                <w:lang w:val="uk-UA"/>
              </w:rPr>
              <w:t>04</w:t>
            </w:r>
            <w:r w:rsidR="000F64CA" w:rsidRPr="002F68ED">
              <w:rPr>
                <w:rFonts w:ascii="Times New Roman" w:eastAsia="Times New Roman" w:hAnsi="Times New Roman" w:cs="Times New Roman"/>
                <w:color w:val="000000"/>
                <w:lang w:val="uk-UA"/>
              </w:rPr>
              <w:t>.0</w:t>
            </w:r>
            <w:r w:rsidR="00E16D01">
              <w:rPr>
                <w:rFonts w:ascii="Times New Roman" w:eastAsia="Times New Roman" w:hAnsi="Times New Roman" w:cs="Times New Roman"/>
                <w:color w:val="000000"/>
                <w:lang w:val="uk-UA"/>
              </w:rPr>
              <w:t>8</w:t>
            </w:r>
            <w:r w:rsidRPr="002F68ED">
              <w:rPr>
                <w:rFonts w:ascii="Times New Roman" w:eastAsia="Times New Roman" w:hAnsi="Times New Roman" w:cs="Times New Roman"/>
                <w:color w:val="000000"/>
                <w:lang w:val="uk-UA"/>
              </w:rPr>
              <w:t xml:space="preserve">.2020 року  по </w:t>
            </w:r>
            <w:r w:rsidR="00E16D01">
              <w:rPr>
                <w:rFonts w:ascii="Times New Roman" w:eastAsia="Times New Roman" w:hAnsi="Times New Roman" w:cs="Times New Roman"/>
                <w:color w:val="000000"/>
                <w:lang w:val="uk-UA"/>
              </w:rPr>
              <w:t>2</w:t>
            </w:r>
            <w:r w:rsidR="00D02EA0">
              <w:rPr>
                <w:rFonts w:ascii="Times New Roman" w:eastAsia="Times New Roman" w:hAnsi="Times New Roman" w:cs="Times New Roman"/>
                <w:color w:val="000000"/>
                <w:lang w:val="uk-UA"/>
              </w:rPr>
              <w:t>0</w:t>
            </w:r>
            <w:r w:rsidR="000F64CA" w:rsidRPr="002F68ED">
              <w:rPr>
                <w:rFonts w:ascii="Times New Roman" w:eastAsia="Times New Roman" w:hAnsi="Times New Roman" w:cs="Times New Roman"/>
                <w:color w:val="000000"/>
                <w:lang w:val="uk-UA"/>
              </w:rPr>
              <w:t>.0</w:t>
            </w:r>
            <w:r w:rsidR="002F68ED" w:rsidRPr="002F68ED">
              <w:rPr>
                <w:rFonts w:ascii="Times New Roman" w:eastAsia="Times New Roman" w:hAnsi="Times New Roman" w:cs="Times New Roman"/>
                <w:color w:val="000000"/>
                <w:lang w:val="uk-UA"/>
              </w:rPr>
              <w:t>8</w:t>
            </w:r>
            <w:r w:rsidR="000F64CA" w:rsidRPr="002F68ED">
              <w:rPr>
                <w:rFonts w:ascii="Times New Roman" w:eastAsia="Times New Roman" w:hAnsi="Times New Roman" w:cs="Times New Roman"/>
                <w:color w:val="000000"/>
                <w:lang w:val="uk-UA"/>
              </w:rPr>
              <w:t>.2020 року</w:t>
            </w:r>
          </w:p>
        </w:tc>
      </w:tr>
      <w:tr w:rsidR="000F64CA" w:rsidRPr="00A00A8C" w14:paraId="303D9E06" w14:textId="77777777" w:rsidTr="00CE4316">
        <w:trPr>
          <w:trHeight w:val="70"/>
        </w:trPr>
        <w:tc>
          <w:tcPr>
            <w:tcW w:w="4971" w:type="dxa"/>
            <w:tcBorders>
              <w:top w:val="single" w:sz="4" w:space="0" w:color="000000"/>
              <w:left w:val="single" w:sz="4" w:space="0" w:color="000000"/>
              <w:bottom w:val="single" w:sz="4" w:space="0" w:color="000000"/>
            </w:tcBorders>
            <w:shd w:val="clear" w:color="auto" w:fill="auto"/>
            <w:vAlign w:val="center"/>
          </w:tcPr>
          <w:p w14:paraId="658CFA59" w14:textId="77777777" w:rsidR="000F64CA" w:rsidRPr="002F68ED" w:rsidRDefault="000F64CA" w:rsidP="00727F86">
            <w:pPr>
              <w:spacing w:after="0" w:line="240" w:lineRule="auto"/>
              <w:rPr>
                <w:rFonts w:ascii="Times New Roman" w:eastAsia="Times New Roman" w:hAnsi="Times New Roman" w:cs="Times New Roman"/>
                <w:color w:val="000000"/>
                <w:lang w:val="uk-UA"/>
              </w:rPr>
            </w:pPr>
            <w:r w:rsidRPr="002F68ED">
              <w:rPr>
                <w:rFonts w:ascii="Times New Roman" w:eastAsia="Times New Roman" w:hAnsi="Times New Roman" w:cs="Times New Roman"/>
                <w:color w:val="000000"/>
                <w:lang w:val="uk-UA"/>
              </w:rPr>
              <w:t>Дата складання аудиторського висновку</w:t>
            </w:r>
          </w:p>
        </w:tc>
        <w:tc>
          <w:tcPr>
            <w:tcW w:w="4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D17F9" w14:textId="77777777" w:rsidR="000F64CA" w:rsidRPr="002F68ED" w:rsidRDefault="00E16D01" w:rsidP="00D02EA0">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r w:rsidR="00D02EA0">
              <w:rPr>
                <w:rFonts w:ascii="Times New Roman" w:eastAsia="Times New Roman" w:hAnsi="Times New Roman" w:cs="Times New Roman"/>
                <w:color w:val="000000"/>
                <w:lang w:val="uk-UA"/>
              </w:rPr>
              <w:t>0</w:t>
            </w:r>
            <w:r w:rsidR="008B3EE4" w:rsidRPr="002F68ED">
              <w:rPr>
                <w:rFonts w:ascii="Times New Roman" w:eastAsia="Times New Roman" w:hAnsi="Times New Roman" w:cs="Times New Roman"/>
                <w:color w:val="000000"/>
                <w:lang w:val="uk-UA"/>
              </w:rPr>
              <w:t>.0</w:t>
            </w:r>
            <w:r w:rsidR="002F68ED" w:rsidRPr="002F68ED">
              <w:rPr>
                <w:rFonts w:ascii="Times New Roman" w:eastAsia="Times New Roman" w:hAnsi="Times New Roman" w:cs="Times New Roman"/>
                <w:color w:val="000000"/>
                <w:lang w:val="uk-UA"/>
              </w:rPr>
              <w:t>8</w:t>
            </w:r>
            <w:r w:rsidR="008B3EE4" w:rsidRPr="002F68ED">
              <w:rPr>
                <w:rFonts w:ascii="Times New Roman" w:eastAsia="Times New Roman" w:hAnsi="Times New Roman" w:cs="Times New Roman"/>
                <w:color w:val="000000"/>
                <w:lang w:val="uk-UA"/>
              </w:rPr>
              <w:t>.2020</w:t>
            </w:r>
            <w:r w:rsidR="00BE75F4" w:rsidRPr="002F68ED">
              <w:rPr>
                <w:rFonts w:ascii="Times New Roman" w:eastAsia="Times New Roman" w:hAnsi="Times New Roman" w:cs="Times New Roman"/>
                <w:color w:val="000000"/>
                <w:lang w:val="uk-UA"/>
              </w:rPr>
              <w:t xml:space="preserve"> рік</w:t>
            </w:r>
          </w:p>
        </w:tc>
      </w:tr>
    </w:tbl>
    <w:p w14:paraId="46E41BAE" w14:textId="77777777" w:rsidR="000F64CA" w:rsidRPr="00E03F0A" w:rsidRDefault="000F64CA" w:rsidP="00E33491">
      <w:pPr>
        <w:spacing w:after="0" w:line="240" w:lineRule="auto"/>
        <w:jc w:val="both"/>
        <w:rPr>
          <w:rFonts w:ascii="Times New Roman" w:eastAsia="Times New Roman" w:hAnsi="Times New Roman" w:cs="Times New Roman"/>
          <w:color w:val="000000"/>
          <w:sz w:val="24"/>
          <w:lang w:val="uk-UA"/>
        </w:rPr>
      </w:pPr>
    </w:p>
    <w:sectPr w:rsidR="000F64CA" w:rsidRPr="00E03F0A" w:rsidSect="000A74AD">
      <w:footerReference w:type="default" r:id="rId11"/>
      <w:pgSz w:w="11906" w:h="16838"/>
      <w:pgMar w:top="567" w:right="851"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9E8D" w14:textId="77777777" w:rsidR="000230B5" w:rsidRDefault="000230B5" w:rsidP="000A74AD">
      <w:pPr>
        <w:spacing w:after="0" w:line="240" w:lineRule="auto"/>
      </w:pPr>
      <w:r>
        <w:separator/>
      </w:r>
    </w:p>
  </w:endnote>
  <w:endnote w:type="continuationSeparator" w:id="0">
    <w:p w14:paraId="1F682AEB" w14:textId="77777777" w:rsidR="000230B5" w:rsidRDefault="000230B5" w:rsidP="000A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28576"/>
      <w:docPartObj>
        <w:docPartGallery w:val="Page Numbers (Bottom of Page)"/>
        <w:docPartUnique/>
      </w:docPartObj>
    </w:sdtPr>
    <w:sdtContent>
      <w:p w14:paraId="0805B5F6" w14:textId="77777777" w:rsidR="00006A6A" w:rsidRDefault="00021F6B">
        <w:pPr>
          <w:pStyle w:val="aa"/>
          <w:jc w:val="right"/>
        </w:pPr>
        <w:r>
          <w:fldChar w:fldCharType="begin"/>
        </w:r>
        <w:r w:rsidR="00006A6A">
          <w:instrText xml:space="preserve"> PAGE   \* MERGEFORMAT </w:instrText>
        </w:r>
        <w:r>
          <w:fldChar w:fldCharType="separate"/>
        </w:r>
        <w:r w:rsidR="003F6A3E">
          <w:rPr>
            <w:noProof/>
          </w:rPr>
          <w:t>15</w:t>
        </w:r>
        <w:r>
          <w:rPr>
            <w:noProof/>
          </w:rPr>
          <w:fldChar w:fldCharType="end"/>
        </w:r>
      </w:p>
    </w:sdtContent>
  </w:sdt>
  <w:p w14:paraId="5E2254D7" w14:textId="77777777" w:rsidR="00006A6A" w:rsidRDefault="00006A6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E2D6" w14:textId="77777777" w:rsidR="000230B5" w:rsidRDefault="000230B5" w:rsidP="000A74AD">
      <w:pPr>
        <w:spacing w:after="0" w:line="240" w:lineRule="auto"/>
      </w:pPr>
      <w:r>
        <w:separator/>
      </w:r>
    </w:p>
  </w:footnote>
  <w:footnote w:type="continuationSeparator" w:id="0">
    <w:p w14:paraId="4A076189" w14:textId="77777777" w:rsidR="000230B5" w:rsidRDefault="000230B5" w:rsidP="000A7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2C2"/>
    <w:multiLevelType w:val="hybridMultilevel"/>
    <w:tmpl w:val="B7B29B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BD938E4"/>
    <w:multiLevelType w:val="hybridMultilevel"/>
    <w:tmpl w:val="6C88FBE0"/>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 w15:restartNumberingAfterBreak="0">
    <w:nsid w:val="15C907CE"/>
    <w:multiLevelType w:val="multilevel"/>
    <w:tmpl w:val="41CA3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B2301"/>
    <w:multiLevelType w:val="hybridMultilevel"/>
    <w:tmpl w:val="49D4D7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85112C1"/>
    <w:multiLevelType w:val="multilevel"/>
    <w:tmpl w:val="38265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740B34"/>
    <w:multiLevelType w:val="hybridMultilevel"/>
    <w:tmpl w:val="F6747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6E7A52"/>
    <w:multiLevelType w:val="multilevel"/>
    <w:tmpl w:val="7B586044"/>
    <w:lvl w:ilvl="0">
      <w:start w:val="4"/>
      <w:numFmt w:val="decimal"/>
      <w:pStyle w:val="Numberheading1"/>
      <w:lvlText w:val="%1"/>
      <w:lvlJc w:val="left"/>
      <w:pPr>
        <w:tabs>
          <w:tab w:val="num" w:pos="850"/>
        </w:tabs>
        <w:ind w:left="0" w:firstLine="0"/>
      </w:pPr>
      <w:rPr>
        <w:rFonts w:hint="default"/>
      </w:rPr>
    </w:lvl>
    <w:lvl w:ilvl="1">
      <w:start w:val="1"/>
      <w:numFmt w:val="decimal"/>
      <w:lvlText w:val="%1.%2"/>
      <w:lvlJc w:val="left"/>
      <w:pPr>
        <w:tabs>
          <w:tab w:val="num" w:pos="85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1A53A02"/>
    <w:multiLevelType w:val="hybridMultilevel"/>
    <w:tmpl w:val="370C4472"/>
    <w:lvl w:ilvl="0" w:tplc="3828E878">
      <w:start w:val="3"/>
      <w:numFmt w:val="bullet"/>
      <w:lvlText w:val="-"/>
      <w:lvlJc w:val="left"/>
      <w:pPr>
        <w:ind w:left="1337" w:hanging="360"/>
      </w:pPr>
      <w:rPr>
        <w:rFonts w:ascii="Times New Roman" w:eastAsiaTheme="minorHAnsi" w:hAnsi="Times New Roman" w:cs="Times New Roman"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8" w15:restartNumberingAfterBreak="0">
    <w:nsid w:val="3C6B0F22"/>
    <w:multiLevelType w:val="multilevel"/>
    <w:tmpl w:val="6FC2F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AC6E99"/>
    <w:multiLevelType w:val="hybridMultilevel"/>
    <w:tmpl w:val="4C2825A8"/>
    <w:lvl w:ilvl="0" w:tplc="3FF2A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53457E2"/>
    <w:multiLevelType w:val="hybridMultilevel"/>
    <w:tmpl w:val="A59AA4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E4829"/>
    <w:multiLevelType w:val="hybridMultilevel"/>
    <w:tmpl w:val="294812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1813206500">
    <w:abstractNumId w:val="8"/>
  </w:num>
  <w:num w:numId="2" w16cid:durableId="503671764">
    <w:abstractNumId w:val="4"/>
  </w:num>
  <w:num w:numId="3" w16cid:durableId="846290149">
    <w:abstractNumId w:val="2"/>
  </w:num>
  <w:num w:numId="4" w16cid:durableId="2010593917">
    <w:abstractNumId w:val="10"/>
  </w:num>
  <w:num w:numId="5" w16cid:durableId="819469739">
    <w:abstractNumId w:val="1"/>
  </w:num>
  <w:num w:numId="6" w16cid:durableId="1185821413">
    <w:abstractNumId w:val="5"/>
  </w:num>
  <w:num w:numId="7" w16cid:durableId="1152722249">
    <w:abstractNumId w:val="11"/>
  </w:num>
  <w:num w:numId="8" w16cid:durableId="274869690">
    <w:abstractNumId w:val="0"/>
  </w:num>
  <w:num w:numId="9" w16cid:durableId="963119759">
    <w:abstractNumId w:val="6"/>
  </w:num>
  <w:num w:numId="10" w16cid:durableId="331420458">
    <w:abstractNumId w:val="7"/>
  </w:num>
  <w:num w:numId="11" w16cid:durableId="841630986">
    <w:abstractNumId w:val="9"/>
  </w:num>
  <w:num w:numId="12" w16cid:durableId="621571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7DC1"/>
    <w:rsid w:val="0000558E"/>
    <w:rsid w:val="00006A6A"/>
    <w:rsid w:val="00006A9A"/>
    <w:rsid w:val="000112BF"/>
    <w:rsid w:val="000115DE"/>
    <w:rsid w:val="00011EF5"/>
    <w:rsid w:val="000135E3"/>
    <w:rsid w:val="0001581D"/>
    <w:rsid w:val="000203C3"/>
    <w:rsid w:val="00021F6B"/>
    <w:rsid w:val="000230B5"/>
    <w:rsid w:val="00023D24"/>
    <w:rsid w:val="000244D4"/>
    <w:rsid w:val="0002472E"/>
    <w:rsid w:val="00027095"/>
    <w:rsid w:val="00027553"/>
    <w:rsid w:val="00027AD6"/>
    <w:rsid w:val="00034EF7"/>
    <w:rsid w:val="00034FEF"/>
    <w:rsid w:val="000365C0"/>
    <w:rsid w:val="00036DCF"/>
    <w:rsid w:val="000419BA"/>
    <w:rsid w:val="00043EBD"/>
    <w:rsid w:val="0005391D"/>
    <w:rsid w:val="00053D5B"/>
    <w:rsid w:val="00057364"/>
    <w:rsid w:val="000603C4"/>
    <w:rsid w:val="00060D02"/>
    <w:rsid w:val="00062ADA"/>
    <w:rsid w:val="00064688"/>
    <w:rsid w:val="00065F81"/>
    <w:rsid w:val="00076C1F"/>
    <w:rsid w:val="00081977"/>
    <w:rsid w:val="00081FD0"/>
    <w:rsid w:val="00082D3E"/>
    <w:rsid w:val="00083857"/>
    <w:rsid w:val="00084592"/>
    <w:rsid w:val="00084A00"/>
    <w:rsid w:val="00085792"/>
    <w:rsid w:val="00086377"/>
    <w:rsid w:val="000902FF"/>
    <w:rsid w:val="00092012"/>
    <w:rsid w:val="0009447B"/>
    <w:rsid w:val="0009448C"/>
    <w:rsid w:val="00095761"/>
    <w:rsid w:val="000A74AD"/>
    <w:rsid w:val="000C17AE"/>
    <w:rsid w:val="000C1FBE"/>
    <w:rsid w:val="000C4911"/>
    <w:rsid w:val="000C6063"/>
    <w:rsid w:val="000C6FC8"/>
    <w:rsid w:val="000C7FDF"/>
    <w:rsid w:val="000D1194"/>
    <w:rsid w:val="000D6E67"/>
    <w:rsid w:val="000D73D2"/>
    <w:rsid w:val="000E25BE"/>
    <w:rsid w:val="000F0111"/>
    <w:rsid w:val="000F2CB5"/>
    <w:rsid w:val="000F3784"/>
    <w:rsid w:val="000F64CA"/>
    <w:rsid w:val="0010270C"/>
    <w:rsid w:val="00111FBA"/>
    <w:rsid w:val="0011763E"/>
    <w:rsid w:val="0012053F"/>
    <w:rsid w:val="00121981"/>
    <w:rsid w:val="00121E37"/>
    <w:rsid w:val="00122DC8"/>
    <w:rsid w:val="001230B6"/>
    <w:rsid w:val="001242D2"/>
    <w:rsid w:val="00126AAF"/>
    <w:rsid w:val="00131550"/>
    <w:rsid w:val="00133DC1"/>
    <w:rsid w:val="0013473A"/>
    <w:rsid w:val="001374E8"/>
    <w:rsid w:val="00137968"/>
    <w:rsid w:val="00140F5D"/>
    <w:rsid w:val="00140FBE"/>
    <w:rsid w:val="001411B1"/>
    <w:rsid w:val="00150B1A"/>
    <w:rsid w:val="00152318"/>
    <w:rsid w:val="00155F88"/>
    <w:rsid w:val="001565AD"/>
    <w:rsid w:val="0016620D"/>
    <w:rsid w:val="00166506"/>
    <w:rsid w:val="00166770"/>
    <w:rsid w:val="00166C40"/>
    <w:rsid w:val="00170DE0"/>
    <w:rsid w:val="00171D9B"/>
    <w:rsid w:val="00186CE4"/>
    <w:rsid w:val="00192C23"/>
    <w:rsid w:val="00192F67"/>
    <w:rsid w:val="00195005"/>
    <w:rsid w:val="00196C2C"/>
    <w:rsid w:val="001A0EDB"/>
    <w:rsid w:val="001A226B"/>
    <w:rsid w:val="001A2391"/>
    <w:rsid w:val="001A5F10"/>
    <w:rsid w:val="001A6F80"/>
    <w:rsid w:val="001B6412"/>
    <w:rsid w:val="001B692F"/>
    <w:rsid w:val="001C11C3"/>
    <w:rsid w:val="001C1AD6"/>
    <w:rsid w:val="001C3B63"/>
    <w:rsid w:val="001C4197"/>
    <w:rsid w:val="001C4320"/>
    <w:rsid w:val="001C70AC"/>
    <w:rsid w:val="001D249F"/>
    <w:rsid w:val="001D2638"/>
    <w:rsid w:val="001D2C47"/>
    <w:rsid w:val="001D3C18"/>
    <w:rsid w:val="001D47B3"/>
    <w:rsid w:val="001D509E"/>
    <w:rsid w:val="001D7DA8"/>
    <w:rsid w:val="001E0ADE"/>
    <w:rsid w:val="001E121D"/>
    <w:rsid w:val="001E1937"/>
    <w:rsid w:val="001E46C8"/>
    <w:rsid w:val="001E7AD0"/>
    <w:rsid w:val="001E7C64"/>
    <w:rsid w:val="001F07F3"/>
    <w:rsid w:val="001F0B47"/>
    <w:rsid w:val="001F28B0"/>
    <w:rsid w:val="001F348F"/>
    <w:rsid w:val="001F5060"/>
    <w:rsid w:val="001F6095"/>
    <w:rsid w:val="00200FBF"/>
    <w:rsid w:val="002021FB"/>
    <w:rsid w:val="002033D4"/>
    <w:rsid w:val="00206D05"/>
    <w:rsid w:val="002153B4"/>
    <w:rsid w:val="00220BF6"/>
    <w:rsid w:val="00222101"/>
    <w:rsid w:val="00222A81"/>
    <w:rsid w:val="0022616A"/>
    <w:rsid w:val="002261ED"/>
    <w:rsid w:val="00226CFA"/>
    <w:rsid w:val="002274F0"/>
    <w:rsid w:val="0023049C"/>
    <w:rsid w:val="002327CD"/>
    <w:rsid w:val="0023772D"/>
    <w:rsid w:val="0024097B"/>
    <w:rsid w:val="002437F4"/>
    <w:rsid w:val="002505EE"/>
    <w:rsid w:val="00251C38"/>
    <w:rsid w:val="00252EAA"/>
    <w:rsid w:val="0026145A"/>
    <w:rsid w:val="00265565"/>
    <w:rsid w:val="002675C9"/>
    <w:rsid w:val="00267883"/>
    <w:rsid w:val="00267CB5"/>
    <w:rsid w:val="002711A0"/>
    <w:rsid w:val="00271EE5"/>
    <w:rsid w:val="00276D47"/>
    <w:rsid w:val="002778E8"/>
    <w:rsid w:val="0028247F"/>
    <w:rsid w:val="00283057"/>
    <w:rsid w:val="002841D2"/>
    <w:rsid w:val="00287E87"/>
    <w:rsid w:val="002A13AB"/>
    <w:rsid w:val="002A455E"/>
    <w:rsid w:val="002B3A7C"/>
    <w:rsid w:val="002B4619"/>
    <w:rsid w:val="002B6CA7"/>
    <w:rsid w:val="002B7B9D"/>
    <w:rsid w:val="002C065E"/>
    <w:rsid w:val="002C1B4F"/>
    <w:rsid w:val="002C2E0C"/>
    <w:rsid w:val="002E170D"/>
    <w:rsid w:val="002E20C1"/>
    <w:rsid w:val="002E260E"/>
    <w:rsid w:val="002E26DA"/>
    <w:rsid w:val="002E65BD"/>
    <w:rsid w:val="002F1B52"/>
    <w:rsid w:val="002F68ED"/>
    <w:rsid w:val="002F6F57"/>
    <w:rsid w:val="002F7EFC"/>
    <w:rsid w:val="003010FF"/>
    <w:rsid w:val="00302D07"/>
    <w:rsid w:val="00304299"/>
    <w:rsid w:val="00304BB1"/>
    <w:rsid w:val="0031121A"/>
    <w:rsid w:val="003119F9"/>
    <w:rsid w:val="00313F92"/>
    <w:rsid w:val="00316199"/>
    <w:rsid w:val="00316A84"/>
    <w:rsid w:val="00316C0C"/>
    <w:rsid w:val="00320F79"/>
    <w:rsid w:val="0032204A"/>
    <w:rsid w:val="003221F5"/>
    <w:rsid w:val="003250AC"/>
    <w:rsid w:val="003273EB"/>
    <w:rsid w:val="00327FD7"/>
    <w:rsid w:val="0034159F"/>
    <w:rsid w:val="00341959"/>
    <w:rsid w:val="0034430A"/>
    <w:rsid w:val="00344E6E"/>
    <w:rsid w:val="003472C4"/>
    <w:rsid w:val="0035185B"/>
    <w:rsid w:val="003531FF"/>
    <w:rsid w:val="003541FB"/>
    <w:rsid w:val="0035520A"/>
    <w:rsid w:val="0035539A"/>
    <w:rsid w:val="00355AF8"/>
    <w:rsid w:val="003624AF"/>
    <w:rsid w:val="003641FB"/>
    <w:rsid w:val="003676BB"/>
    <w:rsid w:val="00370239"/>
    <w:rsid w:val="00372131"/>
    <w:rsid w:val="00375B2D"/>
    <w:rsid w:val="00375BE1"/>
    <w:rsid w:val="00376F5B"/>
    <w:rsid w:val="00383108"/>
    <w:rsid w:val="0038383A"/>
    <w:rsid w:val="00385474"/>
    <w:rsid w:val="00387497"/>
    <w:rsid w:val="00387BC7"/>
    <w:rsid w:val="00390D24"/>
    <w:rsid w:val="00393DFD"/>
    <w:rsid w:val="003A0D48"/>
    <w:rsid w:val="003A20C7"/>
    <w:rsid w:val="003A2690"/>
    <w:rsid w:val="003A2FDC"/>
    <w:rsid w:val="003A42AB"/>
    <w:rsid w:val="003A6605"/>
    <w:rsid w:val="003A6DAA"/>
    <w:rsid w:val="003A7219"/>
    <w:rsid w:val="003B06B1"/>
    <w:rsid w:val="003C14CD"/>
    <w:rsid w:val="003C208E"/>
    <w:rsid w:val="003C7174"/>
    <w:rsid w:val="003D62AC"/>
    <w:rsid w:val="003D76C5"/>
    <w:rsid w:val="003E25D7"/>
    <w:rsid w:val="003E541B"/>
    <w:rsid w:val="003E571B"/>
    <w:rsid w:val="003E5B07"/>
    <w:rsid w:val="003E7A7D"/>
    <w:rsid w:val="003E7DE7"/>
    <w:rsid w:val="003F03F1"/>
    <w:rsid w:val="003F16E2"/>
    <w:rsid w:val="003F1A32"/>
    <w:rsid w:val="003F396C"/>
    <w:rsid w:val="003F6A3E"/>
    <w:rsid w:val="003F7153"/>
    <w:rsid w:val="003F761C"/>
    <w:rsid w:val="003F7890"/>
    <w:rsid w:val="00400C5D"/>
    <w:rsid w:val="004019A9"/>
    <w:rsid w:val="00401C3D"/>
    <w:rsid w:val="004021FA"/>
    <w:rsid w:val="004043A6"/>
    <w:rsid w:val="00407073"/>
    <w:rsid w:val="00412236"/>
    <w:rsid w:val="0041502C"/>
    <w:rsid w:val="00420937"/>
    <w:rsid w:val="00424D38"/>
    <w:rsid w:val="0043157C"/>
    <w:rsid w:val="00433289"/>
    <w:rsid w:val="00433F3D"/>
    <w:rsid w:val="00437ABB"/>
    <w:rsid w:val="00440B1E"/>
    <w:rsid w:val="0044118B"/>
    <w:rsid w:val="004441C3"/>
    <w:rsid w:val="00446997"/>
    <w:rsid w:val="00447899"/>
    <w:rsid w:val="0045011E"/>
    <w:rsid w:val="0045697A"/>
    <w:rsid w:val="004657F9"/>
    <w:rsid w:val="00471736"/>
    <w:rsid w:val="004728CA"/>
    <w:rsid w:val="00475085"/>
    <w:rsid w:val="00482B94"/>
    <w:rsid w:val="00483A2C"/>
    <w:rsid w:val="00484F82"/>
    <w:rsid w:val="00485C29"/>
    <w:rsid w:val="004917B0"/>
    <w:rsid w:val="0049334D"/>
    <w:rsid w:val="00493BD6"/>
    <w:rsid w:val="00494933"/>
    <w:rsid w:val="00494BD4"/>
    <w:rsid w:val="004A49AB"/>
    <w:rsid w:val="004A539B"/>
    <w:rsid w:val="004A5EC2"/>
    <w:rsid w:val="004A61D0"/>
    <w:rsid w:val="004B0EDA"/>
    <w:rsid w:val="004B13AB"/>
    <w:rsid w:val="004B1EF6"/>
    <w:rsid w:val="004B6E9F"/>
    <w:rsid w:val="004C3149"/>
    <w:rsid w:val="004C32D6"/>
    <w:rsid w:val="004D12A5"/>
    <w:rsid w:val="004D1E9C"/>
    <w:rsid w:val="004E197E"/>
    <w:rsid w:val="004E33FA"/>
    <w:rsid w:val="004E4D81"/>
    <w:rsid w:val="004E679E"/>
    <w:rsid w:val="004E71E0"/>
    <w:rsid w:val="004F54E0"/>
    <w:rsid w:val="004F7C05"/>
    <w:rsid w:val="00500227"/>
    <w:rsid w:val="0050205D"/>
    <w:rsid w:val="00504C1B"/>
    <w:rsid w:val="0051088A"/>
    <w:rsid w:val="005155DA"/>
    <w:rsid w:val="00516458"/>
    <w:rsid w:val="00520999"/>
    <w:rsid w:val="005213E1"/>
    <w:rsid w:val="00524792"/>
    <w:rsid w:val="00524C95"/>
    <w:rsid w:val="005258FB"/>
    <w:rsid w:val="00526998"/>
    <w:rsid w:val="00533D0F"/>
    <w:rsid w:val="00534D36"/>
    <w:rsid w:val="00536F74"/>
    <w:rsid w:val="00541451"/>
    <w:rsid w:val="00541C38"/>
    <w:rsid w:val="00542782"/>
    <w:rsid w:val="005434AF"/>
    <w:rsid w:val="00543606"/>
    <w:rsid w:val="00545E7F"/>
    <w:rsid w:val="00546328"/>
    <w:rsid w:val="0055058D"/>
    <w:rsid w:val="00553417"/>
    <w:rsid w:val="00554E45"/>
    <w:rsid w:val="00561B27"/>
    <w:rsid w:val="00562A37"/>
    <w:rsid w:val="00562B32"/>
    <w:rsid w:val="005630C8"/>
    <w:rsid w:val="005642E0"/>
    <w:rsid w:val="00564BED"/>
    <w:rsid w:val="00564E21"/>
    <w:rsid w:val="00570073"/>
    <w:rsid w:val="00570936"/>
    <w:rsid w:val="005719A3"/>
    <w:rsid w:val="00573AB6"/>
    <w:rsid w:val="0057517A"/>
    <w:rsid w:val="0057744B"/>
    <w:rsid w:val="0057795E"/>
    <w:rsid w:val="00577AD6"/>
    <w:rsid w:val="005828DB"/>
    <w:rsid w:val="005844AF"/>
    <w:rsid w:val="0058487F"/>
    <w:rsid w:val="00584C0F"/>
    <w:rsid w:val="0059269A"/>
    <w:rsid w:val="00594A36"/>
    <w:rsid w:val="005A5634"/>
    <w:rsid w:val="005A63E2"/>
    <w:rsid w:val="005A7414"/>
    <w:rsid w:val="005A7CB8"/>
    <w:rsid w:val="005B5119"/>
    <w:rsid w:val="005B55C1"/>
    <w:rsid w:val="005C048E"/>
    <w:rsid w:val="005C1690"/>
    <w:rsid w:val="005C5EC2"/>
    <w:rsid w:val="005D5BC4"/>
    <w:rsid w:val="005D684B"/>
    <w:rsid w:val="005E6A2B"/>
    <w:rsid w:val="005E6FF6"/>
    <w:rsid w:val="005F2DE1"/>
    <w:rsid w:val="005F6970"/>
    <w:rsid w:val="00600A3E"/>
    <w:rsid w:val="00614B66"/>
    <w:rsid w:val="00617A16"/>
    <w:rsid w:val="00620D52"/>
    <w:rsid w:val="00630C18"/>
    <w:rsid w:val="006377D2"/>
    <w:rsid w:val="00643B04"/>
    <w:rsid w:val="00646011"/>
    <w:rsid w:val="006463B7"/>
    <w:rsid w:val="00646BE8"/>
    <w:rsid w:val="006515BD"/>
    <w:rsid w:val="00651C8A"/>
    <w:rsid w:val="006524A6"/>
    <w:rsid w:val="00653701"/>
    <w:rsid w:val="00655A53"/>
    <w:rsid w:val="0065602F"/>
    <w:rsid w:val="006620BA"/>
    <w:rsid w:val="00664A72"/>
    <w:rsid w:val="006663CD"/>
    <w:rsid w:val="0067085A"/>
    <w:rsid w:val="00671898"/>
    <w:rsid w:val="00676F60"/>
    <w:rsid w:val="006776FA"/>
    <w:rsid w:val="006826BF"/>
    <w:rsid w:val="00683B27"/>
    <w:rsid w:val="00683B8A"/>
    <w:rsid w:val="00687081"/>
    <w:rsid w:val="00687FEB"/>
    <w:rsid w:val="0069046B"/>
    <w:rsid w:val="0069083C"/>
    <w:rsid w:val="00695A52"/>
    <w:rsid w:val="00696F73"/>
    <w:rsid w:val="006A085C"/>
    <w:rsid w:val="006A1E84"/>
    <w:rsid w:val="006A3A35"/>
    <w:rsid w:val="006A62CD"/>
    <w:rsid w:val="006A6B27"/>
    <w:rsid w:val="006A7AB0"/>
    <w:rsid w:val="006A7AB5"/>
    <w:rsid w:val="006B197B"/>
    <w:rsid w:val="006C0CCB"/>
    <w:rsid w:val="006C1D29"/>
    <w:rsid w:val="006C47AF"/>
    <w:rsid w:val="006C5F57"/>
    <w:rsid w:val="006D44CE"/>
    <w:rsid w:val="006D5FB6"/>
    <w:rsid w:val="006D686F"/>
    <w:rsid w:val="006D6ED2"/>
    <w:rsid w:val="006E5897"/>
    <w:rsid w:val="006E6A0A"/>
    <w:rsid w:val="006E7B6E"/>
    <w:rsid w:val="006E7D9C"/>
    <w:rsid w:val="006F000F"/>
    <w:rsid w:val="007001DD"/>
    <w:rsid w:val="007002E4"/>
    <w:rsid w:val="00704B79"/>
    <w:rsid w:val="007050B6"/>
    <w:rsid w:val="0071009F"/>
    <w:rsid w:val="007115CE"/>
    <w:rsid w:val="00713935"/>
    <w:rsid w:val="00715615"/>
    <w:rsid w:val="00720AC0"/>
    <w:rsid w:val="00723192"/>
    <w:rsid w:val="00724F33"/>
    <w:rsid w:val="00727F86"/>
    <w:rsid w:val="00733584"/>
    <w:rsid w:val="007343CA"/>
    <w:rsid w:val="007375F2"/>
    <w:rsid w:val="00737AB5"/>
    <w:rsid w:val="00740083"/>
    <w:rsid w:val="007433EA"/>
    <w:rsid w:val="007437A0"/>
    <w:rsid w:val="00745FAB"/>
    <w:rsid w:val="0074652A"/>
    <w:rsid w:val="00746A91"/>
    <w:rsid w:val="00746DB5"/>
    <w:rsid w:val="007477E2"/>
    <w:rsid w:val="00753B97"/>
    <w:rsid w:val="007543BC"/>
    <w:rsid w:val="00757FA1"/>
    <w:rsid w:val="0076332B"/>
    <w:rsid w:val="00766332"/>
    <w:rsid w:val="007729B3"/>
    <w:rsid w:val="00775DED"/>
    <w:rsid w:val="00780D54"/>
    <w:rsid w:val="00781152"/>
    <w:rsid w:val="007827A2"/>
    <w:rsid w:val="0079542B"/>
    <w:rsid w:val="007A0226"/>
    <w:rsid w:val="007A6AEA"/>
    <w:rsid w:val="007B6EC8"/>
    <w:rsid w:val="007C0EFF"/>
    <w:rsid w:val="007C1CBF"/>
    <w:rsid w:val="007C26E7"/>
    <w:rsid w:val="007C66C1"/>
    <w:rsid w:val="007C6802"/>
    <w:rsid w:val="007C7447"/>
    <w:rsid w:val="007E1935"/>
    <w:rsid w:val="007E2BC6"/>
    <w:rsid w:val="007E33DC"/>
    <w:rsid w:val="007E56A5"/>
    <w:rsid w:val="007E574B"/>
    <w:rsid w:val="007E7035"/>
    <w:rsid w:val="007F009B"/>
    <w:rsid w:val="007F11F4"/>
    <w:rsid w:val="007F2F5D"/>
    <w:rsid w:val="007F4128"/>
    <w:rsid w:val="0080410A"/>
    <w:rsid w:val="00806F35"/>
    <w:rsid w:val="008074C2"/>
    <w:rsid w:val="00807864"/>
    <w:rsid w:val="00810079"/>
    <w:rsid w:val="0081060A"/>
    <w:rsid w:val="00810D6C"/>
    <w:rsid w:val="00815A43"/>
    <w:rsid w:val="00815C08"/>
    <w:rsid w:val="00816088"/>
    <w:rsid w:val="008231CA"/>
    <w:rsid w:val="00824DF9"/>
    <w:rsid w:val="00824EDC"/>
    <w:rsid w:val="0082729A"/>
    <w:rsid w:val="00827DEE"/>
    <w:rsid w:val="00830C63"/>
    <w:rsid w:val="00832C95"/>
    <w:rsid w:val="00836E49"/>
    <w:rsid w:val="00837256"/>
    <w:rsid w:val="00837490"/>
    <w:rsid w:val="008436D9"/>
    <w:rsid w:val="008440CD"/>
    <w:rsid w:val="008447F2"/>
    <w:rsid w:val="008529FE"/>
    <w:rsid w:val="0085619B"/>
    <w:rsid w:val="008561FC"/>
    <w:rsid w:val="00856D14"/>
    <w:rsid w:val="008631A5"/>
    <w:rsid w:val="008632A6"/>
    <w:rsid w:val="00866210"/>
    <w:rsid w:val="00867526"/>
    <w:rsid w:val="00875148"/>
    <w:rsid w:val="00875CF6"/>
    <w:rsid w:val="0088542F"/>
    <w:rsid w:val="00886FC7"/>
    <w:rsid w:val="00890838"/>
    <w:rsid w:val="00896A59"/>
    <w:rsid w:val="00897D6F"/>
    <w:rsid w:val="00897E89"/>
    <w:rsid w:val="008A13AD"/>
    <w:rsid w:val="008B0FB9"/>
    <w:rsid w:val="008B3EE4"/>
    <w:rsid w:val="008C2CE3"/>
    <w:rsid w:val="008C2E99"/>
    <w:rsid w:val="008C4165"/>
    <w:rsid w:val="008C4E1E"/>
    <w:rsid w:val="008C7F81"/>
    <w:rsid w:val="008D07C4"/>
    <w:rsid w:val="008D3F30"/>
    <w:rsid w:val="008D70E8"/>
    <w:rsid w:val="008E0A7E"/>
    <w:rsid w:val="008E6762"/>
    <w:rsid w:val="008E694E"/>
    <w:rsid w:val="008F1320"/>
    <w:rsid w:val="008F1E33"/>
    <w:rsid w:val="008F4D80"/>
    <w:rsid w:val="009019E1"/>
    <w:rsid w:val="009040E2"/>
    <w:rsid w:val="009060C9"/>
    <w:rsid w:val="0091083E"/>
    <w:rsid w:val="009117E9"/>
    <w:rsid w:val="00912A3C"/>
    <w:rsid w:val="00914A34"/>
    <w:rsid w:val="009159DE"/>
    <w:rsid w:val="0091610E"/>
    <w:rsid w:val="00917CB0"/>
    <w:rsid w:val="00921B09"/>
    <w:rsid w:val="009235B2"/>
    <w:rsid w:val="00925021"/>
    <w:rsid w:val="00926263"/>
    <w:rsid w:val="00931F23"/>
    <w:rsid w:val="0093444B"/>
    <w:rsid w:val="00936002"/>
    <w:rsid w:val="00937E8C"/>
    <w:rsid w:val="00940BF9"/>
    <w:rsid w:val="0094115D"/>
    <w:rsid w:val="009437A3"/>
    <w:rsid w:val="00947182"/>
    <w:rsid w:val="00947ACC"/>
    <w:rsid w:val="00951BCA"/>
    <w:rsid w:val="009522E4"/>
    <w:rsid w:val="00952416"/>
    <w:rsid w:val="00952E16"/>
    <w:rsid w:val="00957181"/>
    <w:rsid w:val="00963972"/>
    <w:rsid w:val="00965075"/>
    <w:rsid w:val="0096585C"/>
    <w:rsid w:val="0096602E"/>
    <w:rsid w:val="00966931"/>
    <w:rsid w:val="00970B6F"/>
    <w:rsid w:val="00971B31"/>
    <w:rsid w:val="00971E32"/>
    <w:rsid w:val="0097482F"/>
    <w:rsid w:val="00974B60"/>
    <w:rsid w:val="00980561"/>
    <w:rsid w:val="009823EA"/>
    <w:rsid w:val="00984F50"/>
    <w:rsid w:val="00986E8F"/>
    <w:rsid w:val="00987037"/>
    <w:rsid w:val="00990BF5"/>
    <w:rsid w:val="00992C96"/>
    <w:rsid w:val="00992F5B"/>
    <w:rsid w:val="00993705"/>
    <w:rsid w:val="009950B8"/>
    <w:rsid w:val="00995B8B"/>
    <w:rsid w:val="0099635A"/>
    <w:rsid w:val="00996BAE"/>
    <w:rsid w:val="00997B12"/>
    <w:rsid w:val="009A5514"/>
    <w:rsid w:val="009A6170"/>
    <w:rsid w:val="009B0867"/>
    <w:rsid w:val="009B4919"/>
    <w:rsid w:val="009B6197"/>
    <w:rsid w:val="009B76F4"/>
    <w:rsid w:val="009C177B"/>
    <w:rsid w:val="009C1872"/>
    <w:rsid w:val="009C1BDF"/>
    <w:rsid w:val="009C6DFE"/>
    <w:rsid w:val="009D1CA1"/>
    <w:rsid w:val="009D40C4"/>
    <w:rsid w:val="009D4782"/>
    <w:rsid w:val="009D6994"/>
    <w:rsid w:val="009E0645"/>
    <w:rsid w:val="009E0CF6"/>
    <w:rsid w:val="009E13A9"/>
    <w:rsid w:val="009E31E5"/>
    <w:rsid w:val="009E347E"/>
    <w:rsid w:val="009E3CF3"/>
    <w:rsid w:val="009E3D95"/>
    <w:rsid w:val="009E4DC8"/>
    <w:rsid w:val="009E6107"/>
    <w:rsid w:val="009E730E"/>
    <w:rsid w:val="009E77B9"/>
    <w:rsid w:val="009E7F3D"/>
    <w:rsid w:val="009F5783"/>
    <w:rsid w:val="009F609B"/>
    <w:rsid w:val="009F66BD"/>
    <w:rsid w:val="00A01C31"/>
    <w:rsid w:val="00A0234C"/>
    <w:rsid w:val="00A044C1"/>
    <w:rsid w:val="00A05881"/>
    <w:rsid w:val="00A064F8"/>
    <w:rsid w:val="00A07F9E"/>
    <w:rsid w:val="00A1482E"/>
    <w:rsid w:val="00A2153E"/>
    <w:rsid w:val="00A224D8"/>
    <w:rsid w:val="00A22A65"/>
    <w:rsid w:val="00A22EA6"/>
    <w:rsid w:val="00A22EED"/>
    <w:rsid w:val="00A237CF"/>
    <w:rsid w:val="00A241CE"/>
    <w:rsid w:val="00A25128"/>
    <w:rsid w:val="00A306A5"/>
    <w:rsid w:val="00A3089B"/>
    <w:rsid w:val="00A31EE7"/>
    <w:rsid w:val="00A33016"/>
    <w:rsid w:val="00A34ED3"/>
    <w:rsid w:val="00A429C4"/>
    <w:rsid w:val="00A43E9B"/>
    <w:rsid w:val="00A44863"/>
    <w:rsid w:val="00A46293"/>
    <w:rsid w:val="00A4773D"/>
    <w:rsid w:val="00A47B55"/>
    <w:rsid w:val="00A51132"/>
    <w:rsid w:val="00A51648"/>
    <w:rsid w:val="00A533B9"/>
    <w:rsid w:val="00A54B76"/>
    <w:rsid w:val="00A55C83"/>
    <w:rsid w:val="00A603B4"/>
    <w:rsid w:val="00A61183"/>
    <w:rsid w:val="00A61546"/>
    <w:rsid w:val="00A622B1"/>
    <w:rsid w:val="00A71D15"/>
    <w:rsid w:val="00A72B89"/>
    <w:rsid w:val="00A72EA1"/>
    <w:rsid w:val="00A73254"/>
    <w:rsid w:val="00A734D0"/>
    <w:rsid w:val="00A74BC1"/>
    <w:rsid w:val="00A77637"/>
    <w:rsid w:val="00A81427"/>
    <w:rsid w:val="00A82101"/>
    <w:rsid w:val="00A8243A"/>
    <w:rsid w:val="00A850E6"/>
    <w:rsid w:val="00A86449"/>
    <w:rsid w:val="00A934FD"/>
    <w:rsid w:val="00AA3E84"/>
    <w:rsid w:val="00AA3F5E"/>
    <w:rsid w:val="00AB322B"/>
    <w:rsid w:val="00AB41BE"/>
    <w:rsid w:val="00AB5921"/>
    <w:rsid w:val="00AB6007"/>
    <w:rsid w:val="00AB6B4B"/>
    <w:rsid w:val="00AC32EC"/>
    <w:rsid w:val="00AD1AE0"/>
    <w:rsid w:val="00AD3553"/>
    <w:rsid w:val="00AD61DC"/>
    <w:rsid w:val="00AD677A"/>
    <w:rsid w:val="00AD7164"/>
    <w:rsid w:val="00AE4E01"/>
    <w:rsid w:val="00AE61C1"/>
    <w:rsid w:val="00AE770F"/>
    <w:rsid w:val="00AF06ED"/>
    <w:rsid w:val="00AF0DC0"/>
    <w:rsid w:val="00AF131A"/>
    <w:rsid w:val="00AF2205"/>
    <w:rsid w:val="00AF22A5"/>
    <w:rsid w:val="00AF2734"/>
    <w:rsid w:val="00AF2AD0"/>
    <w:rsid w:val="00AF3383"/>
    <w:rsid w:val="00AF4023"/>
    <w:rsid w:val="00AF5C9E"/>
    <w:rsid w:val="00B02048"/>
    <w:rsid w:val="00B02163"/>
    <w:rsid w:val="00B02A08"/>
    <w:rsid w:val="00B05CD2"/>
    <w:rsid w:val="00B06637"/>
    <w:rsid w:val="00B077CD"/>
    <w:rsid w:val="00B12F21"/>
    <w:rsid w:val="00B137D4"/>
    <w:rsid w:val="00B13D19"/>
    <w:rsid w:val="00B15A62"/>
    <w:rsid w:val="00B1656F"/>
    <w:rsid w:val="00B20B5A"/>
    <w:rsid w:val="00B22311"/>
    <w:rsid w:val="00B25403"/>
    <w:rsid w:val="00B27EDF"/>
    <w:rsid w:val="00B302A7"/>
    <w:rsid w:val="00B30457"/>
    <w:rsid w:val="00B320A0"/>
    <w:rsid w:val="00B32E2E"/>
    <w:rsid w:val="00B33B0D"/>
    <w:rsid w:val="00B34A4A"/>
    <w:rsid w:val="00B34FC6"/>
    <w:rsid w:val="00B355CB"/>
    <w:rsid w:val="00B35BC9"/>
    <w:rsid w:val="00B408AB"/>
    <w:rsid w:val="00B42C06"/>
    <w:rsid w:val="00B5429A"/>
    <w:rsid w:val="00B542C9"/>
    <w:rsid w:val="00B5685D"/>
    <w:rsid w:val="00B603CD"/>
    <w:rsid w:val="00B63512"/>
    <w:rsid w:val="00B64842"/>
    <w:rsid w:val="00B64C40"/>
    <w:rsid w:val="00B65368"/>
    <w:rsid w:val="00B8028F"/>
    <w:rsid w:val="00B82469"/>
    <w:rsid w:val="00B82678"/>
    <w:rsid w:val="00B90249"/>
    <w:rsid w:val="00B91438"/>
    <w:rsid w:val="00B944D2"/>
    <w:rsid w:val="00B95F88"/>
    <w:rsid w:val="00BA05CF"/>
    <w:rsid w:val="00BA3443"/>
    <w:rsid w:val="00BA55F4"/>
    <w:rsid w:val="00BB05B6"/>
    <w:rsid w:val="00BB225B"/>
    <w:rsid w:val="00BB361C"/>
    <w:rsid w:val="00BB3A07"/>
    <w:rsid w:val="00BB3D52"/>
    <w:rsid w:val="00BB50B0"/>
    <w:rsid w:val="00BB54CF"/>
    <w:rsid w:val="00BB7B67"/>
    <w:rsid w:val="00BC13CE"/>
    <w:rsid w:val="00BC3D8F"/>
    <w:rsid w:val="00BC716B"/>
    <w:rsid w:val="00BD1439"/>
    <w:rsid w:val="00BD46BF"/>
    <w:rsid w:val="00BD47A6"/>
    <w:rsid w:val="00BD4849"/>
    <w:rsid w:val="00BD5291"/>
    <w:rsid w:val="00BD5510"/>
    <w:rsid w:val="00BD553B"/>
    <w:rsid w:val="00BE0AE6"/>
    <w:rsid w:val="00BE0FFC"/>
    <w:rsid w:val="00BE1F78"/>
    <w:rsid w:val="00BE2932"/>
    <w:rsid w:val="00BE5C5F"/>
    <w:rsid w:val="00BE6A6D"/>
    <w:rsid w:val="00BE75F4"/>
    <w:rsid w:val="00BF278C"/>
    <w:rsid w:val="00BF566E"/>
    <w:rsid w:val="00BF597B"/>
    <w:rsid w:val="00BF5FA1"/>
    <w:rsid w:val="00BF72F9"/>
    <w:rsid w:val="00C0160A"/>
    <w:rsid w:val="00C024AA"/>
    <w:rsid w:val="00C03C71"/>
    <w:rsid w:val="00C0643A"/>
    <w:rsid w:val="00C070DA"/>
    <w:rsid w:val="00C07305"/>
    <w:rsid w:val="00C11B52"/>
    <w:rsid w:val="00C15912"/>
    <w:rsid w:val="00C164B4"/>
    <w:rsid w:val="00C21214"/>
    <w:rsid w:val="00C27569"/>
    <w:rsid w:val="00C303BC"/>
    <w:rsid w:val="00C34E62"/>
    <w:rsid w:val="00C43BFB"/>
    <w:rsid w:val="00C44D16"/>
    <w:rsid w:val="00C507AB"/>
    <w:rsid w:val="00C53F78"/>
    <w:rsid w:val="00C55D4D"/>
    <w:rsid w:val="00C55FA0"/>
    <w:rsid w:val="00C56CAF"/>
    <w:rsid w:val="00C56D66"/>
    <w:rsid w:val="00C5753D"/>
    <w:rsid w:val="00C605D2"/>
    <w:rsid w:val="00C61FB6"/>
    <w:rsid w:val="00C6312C"/>
    <w:rsid w:val="00C73C17"/>
    <w:rsid w:val="00C73FC2"/>
    <w:rsid w:val="00C76D5F"/>
    <w:rsid w:val="00C77FD4"/>
    <w:rsid w:val="00C80AC0"/>
    <w:rsid w:val="00C816AF"/>
    <w:rsid w:val="00C8193B"/>
    <w:rsid w:val="00C83A32"/>
    <w:rsid w:val="00C83EB2"/>
    <w:rsid w:val="00C8444E"/>
    <w:rsid w:val="00C84498"/>
    <w:rsid w:val="00C84A52"/>
    <w:rsid w:val="00C84ACF"/>
    <w:rsid w:val="00C8572F"/>
    <w:rsid w:val="00C869F5"/>
    <w:rsid w:val="00C86EF2"/>
    <w:rsid w:val="00C90799"/>
    <w:rsid w:val="00C91B6F"/>
    <w:rsid w:val="00C935F2"/>
    <w:rsid w:val="00C936F3"/>
    <w:rsid w:val="00C94096"/>
    <w:rsid w:val="00C949DB"/>
    <w:rsid w:val="00C97AF1"/>
    <w:rsid w:val="00CA1E7A"/>
    <w:rsid w:val="00CA20F4"/>
    <w:rsid w:val="00CB1980"/>
    <w:rsid w:val="00CB2118"/>
    <w:rsid w:val="00CC1524"/>
    <w:rsid w:val="00CC5031"/>
    <w:rsid w:val="00CD04FF"/>
    <w:rsid w:val="00CD4079"/>
    <w:rsid w:val="00CD5DF3"/>
    <w:rsid w:val="00CD5FC3"/>
    <w:rsid w:val="00CE1236"/>
    <w:rsid w:val="00CE4316"/>
    <w:rsid w:val="00CE4504"/>
    <w:rsid w:val="00CE656D"/>
    <w:rsid w:val="00CF08BB"/>
    <w:rsid w:val="00CF22D0"/>
    <w:rsid w:val="00CF3E1A"/>
    <w:rsid w:val="00CF703E"/>
    <w:rsid w:val="00D00E1F"/>
    <w:rsid w:val="00D011B7"/>
    <w:rsid w:val="00D02EA0"/>
    <w:rsid w:val="00D04DB9"/>
    <w:rsid w:val="00D0645E"/>
    <w:rsid w:val="00D1128F"/>
    <w:rsid w:val="00D12C83"/>
    <w:rsid w:val="00D14A5F"/>
    <w:rsid w:val="00D14FDE"/>
    <w:rsid w:val="00D1729C"/>
    <w:rsid w:val="00D20C19"/>
    <w:rsid w:val="00D212DF"/>
    <w:rsid w:val="00D22923"/>
    <w:rsid w:val="00D25D23"/>
    <w:rsid w:val="00D273F2"/>
    <w:rsid w:val="00D306A4"/>
    <w:rsid w:val="00D3530B"/>
    <w:rsid w:val="00D37ADC"/>
    <w:rsid w:val="00D4677B"/>
    <w:rsid w:val="00D47318"/>
    <w:rsid w:val="00D51393"/>
    <w:rsid w:val="00D517D2"/>
    <w:rsid w:val="00D57C72"/>
    <w:rsid w:val="00D606AC"/>
    <w:rsid w:val="00D614BE"/>
    <w:rsid w:val="00D667AA"/>
    <w:rsid w:val="00D72B31"/>
    <w:rsid w:val="00D72DC1"/>
    <w:rsid w:val="00D736DB"/>
    <w:rsid w:val="00D7442C"/>
    <w:rsid w:val="00D74498"/>
    <w:rsid w:val="00D77F40"/>
    <w:rsid w:val="00D815C1"/>
    <w:rsid w:val="00D84F66"/>
    <w:rsid w:val="00D866F6"/>
    <w:rsid w:val="00D868B8"/>
    <w:rsid w:val="00D91448"/>
    <w:rsid w:val="00D920B2"/>
    <w:rsid w:val="00D92BDE"/>
    <w:rsid w:val="00D93505"/>
    <w:rsid w:val="00D94879"/>
    <w:rsid w:val="00D96667"/>
    <w:rsid w:val="00D96B0B"/>
    <w:rsid w:val="00D970FB"/>
    <w:rsid w:val="00D97E74"/>
    <w:rsid w:val="00DA001C"/>
    <w:rsid w:val="00DA07B1"/>
    <w:rsid w:val="00DA08E3"/>
    <w:rsid w:val="00DA2336"/>
    <w:rsid w:val="00DA3784"/>
    <w:rsid w:val="00DA567D"/>
    <w:rsid w:val="00DA72CD"/>
    <w:rsid w:val="00DB3A94"/>
    <w:rsid w:val="00DB41E2"/>
    <w:rsid w:val="00DB5994"/>
    <w:rsid w:val="00DB60E2"/>
    <w:rsid w:val="00DB6C44"/>
    <w:rsid w:val="00DC142A"/>
    <w:rsid w:val="00DC29A7"/>
    <w:rsid w:val="00DC353F"/>
    <w:rsid w:val="00DC43C8"/>
    <w:rsid w:val="00DC5DB3"/>
    <w:rsid w:val="00DC7760"/>
    <w:rsid w:val="00DD3DEA"/>
    <w:rsid w:val="00DD3E0B"/>
    <w:rsid w:val="00DE020A"/>
    <w:rsid w:val="00DE31B5"/>
    <w:rsid w:val="00DE5145"/>
    <w:rsid w:val="00DE71E1"/>
    <w:rsid w:val="00DF0786"/>
    <w:rsid w:val="00DF3640"/>
    <w:rsid w:val="00DF3DC7"/>
    <w:rsid w:val="00DF4889"/>
    <w:rsid w:val="00DF4D9B"/>
    <w:rsid w:val="00DF5684"/>
    <w:rsid w:val="00DF5B7C"/>
    <w:rsid w:val="00E02D95"/>
    <w:rsid w:val="00E03F0A"/>
    <w:rsid w:val="00E04964"/>
    <w:rsid w:val="00E05610"/>
    <w:rsid w:val="00E0758C"/>
    <w:rsid w:val="00E101C2"/>
    <w:rsid w:val="00E144AB"/>
    <w:rsid w:val="00E151F5"/>
    <w:rsid w:val="00E16042"/>
    <w:rsid w:val="00E16D01"/>
    <w:rsid w:val="00E216B1"/>
    <w:rsid w:val="00E21A4B"/>
    <w:rsid w:val="00E22FCC"/>
    <w:rsid w:val="00E26A28"/>
    <w:rsid w:val="00E31951"/>
    <w:rsid w:val="00E33491"/>
    <w:rsid w:val="00E37473"/>
    <w:rsid w:val="00E4164A"/>
    <w:rsid w:val="00E42168"/>
    <w:rsid w:val="00E44611"/>
    <w:rsid w:val="00E461AB"/>
    <w:rsid w:val="00E53AB8"/>
    <w:rsid w:val="00E54304"/>
    <w:rsid w:val="00E54C21"/>
    <w:rsid w:val="00E55922"/>
    <w:rsid w:val="00E55F37"/>
    <w:rsid w:val="00E60768"/>
    <w:rsid w:val="00E61B3B"/>
    <w:rsid w:val="00E673C2"/>
    <w:rsid w:val="00E67DC1"/>
    <w:rsid w:val="00E719E6"/>
    <w:rsid w:val="00E71B82"/>
    <w:rsid w:val="00E723BF"/>
    <w:rsid w:val="00E73234"/>
    <w:rsid w:val="00E75F49"/>
    <w:rsid w:val="00E77904"/>
    <w:rsid w:val="00E81D8F"/>
    <w:rsid w:val="00E82E41"/>
    <w:rsid w:val="00E85445"/>
    <w:rsid w:val="00E86AFD"/>
    <w:rsid w:val="00E9031F"/>
    <w:rsid w:val="00E931EE"/>
    <w:rsid w:val="00EA17EB"/>
    <w:rsid w:val="00EA56DA"/>
    <w:rsid w:val="00EA5D0E"/>
    <w:rsid w:val="00EA750D"/>
    <w:rsid w:val="00EA7BF1"/>
    <w:rsid w:val="00EA7FD6"/>
    <w:rsid w:val="00EB33A3"/>
    <w:rsid w:val="00EB5E48"/>
    <w:rsid w:val="00EB7A78"/>
    <w:rsid w:val="00EC04E7"/>
    <w:rsid w:val="00EC16C7"/>
    <w:rsid w:val="00EC2409"/>
    <w:rsid w:val="00EC64EB"/>
    <w:rsid w:val="00ED30C1"/>
    <w:rsid w:val="00ED5A5C"/>
    <w:rsid w:val="00EE0628"/>
    <w:rsid w:val="00EE0834"/>
    <w:rsid w:val="00EE2748"/>
    <w:rsid w:val="00EE3CFA"/>
    <w:rsid w:val="00EE4D7B"/>
    <w:rsid w:val="00EF10EE"/>
    <w:rsid w:val="00EF367C"/>
    <w:rsid w:val="00EF516E"/>
    <w:rsid w:val="00EF5E75"/>
    <w:rsid w:val="00EF7131"/>
    <w:rsid w:val="00F00505"/>
    <w:rsid w:val="00F018AA"/>
    <w:rsid w:val="00F02B6B"/>
    <w:rsid w:val="00F03C98"/>
    <w:rsid w:val="00F042E2"/>
    <w:rsid w:val="00F06DE5"/>
    <w:rsid w:val="00F071E6"/>
    <w:rsid w:val="00F13F5B"/>
    <w:rsid w:val="00F20831"/>
    <w:rsid w:val="00F21D32"/>
    <w:rsid w:val="00F21E10"/>
    <w:rsid w:val="00F23235"/>
    <w:rsid w:val="00F24A1B"/>
    <w:rsid w:val="00F33259"/>
    <w:rsid w:val="00F34B82"/>
    <w:rsid w:val="00F374F3"/>
    <w:rsid w:val="00F424DD"/>
    <w:rsid w:val="00F45ADA"/>
    <w:rsid w:val="00F46AC8"/>
    <w:rsid w:val="00F47EE9"/>
    <w:rsid w:val="00F50E7B"/>
    <w:rsid w:val="00F52778"/>
    <w:rsid w:val="00F529B7"/>
    <w:rsid w:val="00F53E21"/>
    <w:rsid w:val="00F55BB0"/>
    <w:rsid w:val="00F567CE"/>
    <w:rsid w:val="00F56E72"/>
    <w:rsid w:val="00F60B53"/>
    <w:rsid w:val="00F635D4"/>
    <w:rsid w:val="00F654A9"/>
    <w:rsid w:val="00F66D2E"/>
    <w:rsid w:val="00F67CC5"/>
    <w:rsid w:val="00F67F97"/>
    <w:rsid w:val="00F7081B"/>
    <w:rsid w:val="00F70CBE"/>
    <w:rsid w:val="00F71365"/>
    <w:rsid w:val="00F7569F"/>
    <w:rsid w:val="00F77330"/>
    <w:rsid w:val="00F824A7"/>
    <w:rsid w:val="00F83632"/>
    <w:rsid w:val="00F857A5"/>
    <w:rsid w:val="00F858D2"/>
    <w:rsid w:val="00F8686B"/>
    <w:rsid w:val="00F87B03"/>
    <w:rsid w:val="00F91F95"/>
    <w:rsid w:val="00F92E21"/>
    <w:rsid w:val="00F965B0"/>
    <w:rsid w:val="00FA22AA"/>
    <w:rsid w:val="00FA4F5A"/>
    <w:rsid w:val="00FA7380"/>
    <w:rsid w:val="00FB1469"/>
    <w:rsid w:val="00FB524D"/>
    <w:rsid w:val="00FB5FCA"/>
    <w:rsid w:val="00FB700C"/>
    <w:rsid w:val="00FB76C0"/>
    <w:rsid w:val="00FC27E1"/>
    <w:rsid w:val="00FC475C"/>
    <w:rsid w:val="00FC62D1"/>
    <w:rsid w:val="00FC7673"/>
    <w:rsid w:val="00FD742E"/>
    <w:rsid w:val="00FE6380"/>
    <w:rsid w:val="00FF15DD"/>
    <w:rsid w:val="00FF350D"/>
    <w:rsid w:val="00FF4C82"/>
    <w:rsid w:val="00FF5A8F"/>
    <w:rsid w:val="00FF613F"/>
    <w:rsid w:val="00FF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AECD"/>
  <w15:docId w15:val="{CBBE0B4A-9022-4AC4-9BA8-DA45F3B2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B32"/>
  </w:style>
  <w:style w:type="paragraph" w:styleId="1">
    <w:name w:val="heading 1"/>
    <w:basedOn w:val="a"/>
    <w:next w:val="a"/>
    <w:link w:val="10"/>
    <w:qFormat/>
    <w:rsid w:val="0026145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64CA"/>
    <w:rPr>
      <w:b/>
      <w:bCs/>
    </w:rPr>
  </w:style>
  <w:style w:type="paragraph" w:customStyle="1" w:styleId="11">
    <w:name w:val="Заголовок1"/>
    <w:basedOn w:val="a"/>
    <w:next w:val="a4"/>
    <w:rsid w:val="000F64CA"/>
    <w:pPr>
      <w:keepNext/>
      <w:suppressAutoHyphens/>
      <w:spacing w:before="240" w:after="120" w:line="240" w:lineRule="auto"/>
    </w:pPr>
    <w:rPr>
      <w:rFonts w:ascii="Arial" w:eastAsia="Microsoft YaHei" w:hAnsi="Arial" w:cs="Mangal"/>
      <w:sz w:val="28"/>
      <w:szCs w:val="28"/>
      <w:lang w:val="uk-UA" w:eastAsia="ar-SA"/>
    </w:rPr>
  </w:style>
  <w:style w:type="paragraph" w:styleId="a4">
    <w:name w:val="Body Text"/>
    <w:basedOn w:val="a"/>
    <w:link w:val="a5"/>
    <w:unhideWhenUsed/>
    <w:rsid w:val="000F64CA"/>
    <w:pPr>
      <w:spacing w:after="120"/>
    </w:pPr>
  </w:style>
  <w:style w:type="character" w:customStyle="1" w:styleId="a5">
    <w:name w:val="Основний текст Знак"/>
    <w:basedOn w:val="a0"/>
    <w:link w:val="a4"/>
    <w:rsid w:val="000F64CA"/>
  </w:style>
  <w:style w:type="paragraph" w:customStyle="1" w:styleId="Standard">
    <w:name w:val="Standard"/>
    <w:rsid w:val="00060D02"/>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table" w:styleId="a6">
    <w:name w:val="Table Grid"/>
    <w:basedOn w:val="a1"/>
    <w:uiPriority w:val="39"/>
    <w:rsid w:val="00060D02"/>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810079"/>
    <w:rPr>
      <w:color w:val="0000FF"/>
      <w:u w:val="single"/>
    </w:rPr>
  </w:style>
  <w:style w:type="character" w:customStyle="1" w:styleId="10">
    <w:name w:val="Заголовок 1 Знак"/>
    <w:basedOn w:val="a0"/>
    <w:link w:val="1"/>
    <w:rsid w:val="0026145A"/>
    <w:rPr>
      <w:rFonts w:ascii="Arial" w:eastAsia="Times New Roman" w:hAnsi="Arial" w:cs="Arial"/>
      <w:b/>
      <w:bCs/>
      <w:kern w:val="32"/>
      <w:sz w:val="32"/>
      <w:szCs w:val="32"/>
    </w:rPr>
  </w:style>
  <w:style w:type="paragraph" w:customStyle="1" w:styleId="xl66">
    <w:name w:val="xl66"/>
    <w:basedOn w:val="a"/>
    <w:rsid w:val="00BF5FA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Default">
    <w:name w:val="Default"/>
    <w:uiPriority w:val="99"/>
    <w:rsid w:val="00BF5FA1"/>
    <w:pPr>
      <w:suppressAutoHyphens/>
      <w:spacing w:after="0" w:line="240" w:lineRule="auto"/>
    </w:pPr>
    <w:rPr>
      <w:rFonts w:ascii="Courier New" w:eastAsia="Times New Roman" w:hAnsi="Courier New" w:cs="Courier New"/>
      <w:color w:val="000000"/>
      <w:sz w:val="24"/>
      <w:szCs w:val="20"/>
      <w:lang w:eastAsia="ar-SA"/>
    </w:rPr>
  </w:style>
  <w:style w:type="paragraph" w:customStyle="1" w:styleId="12">
    <w:name w:val="Текст1"/>
    <w:basedOn w:val="a"/>
    <w:rsid w:val="00AF131A"/>
    <w:pPr>
      <w:suppressAutoHyphens/>
      <w:spacing w:after="0" w:line="240" w:lineRule="auto"/>
    </w:pPr>
    <w:rPr>
      <w:rFonts w:ascii="Courier New" w:eastAsia="Times New Roman" w:hAnsi="Courier New" w:cs="Courier New"/>
      <w:sz w:val="20"/>
      <w:szCs w:val="20"/>
      <w:lang w:eastAsia="ar-SA"/>
    </w:rPr>
  </w:style>
  <w:style w:type="paragraph" w:styleId="a8">
    <w:name w:val="header"/>
    <w:basedOn w:val="a"/>
    <w:link w:val="a9"/>
    <w:uiPriority w:val="99"/>
    <w:semiHidden/>
    <w:unhideWhenUsed/>
    <w:rsid w:val="000A74AD"/>
    <w:pPr>
      <w:tabs>
        <w:tab w:val="center" w:pos="4677"/>
        <w:tab w:val="right" w:pos="9355"/>
      </w:tabs>
      <w:spacing w:after="0" w:line="240" w:lineRule="auto"/>
    </w:pPr>
  </w:style>
  <w:style w:type="character" w:customStyle="1" w:styleId="a9">
    <w:name w:val="Верхній колонтитул Знак"/>
    <w:basedOn w:val="a0"/>
    <w:link w:val="a8"/>
    <w:uiPriority w:val="99"/>
    <w:semiHidden/>
    <w:rsid w:val="000A74AD"/>
  </w:style>
  <w:style w:type="paragraph" w:styleId="aa">
    <w:name w:val="footer"/>
    <w:basedOn w:val="a"/>
    <w:link w:val="ab"/>
    <w:uiPriority w:val="99"/>
    <w:unhideWhenUsed/>
    <w:rsid w:val="000A74AD"/>
    <w:pPr>
      <w:tabs>
        <w:tab w:val="center" w:pos="4677"/>
        <w:tab w:val="right" w:pos="9355"/>
      </w:tabs>
      <w:spacing w:after="0" w:line="240" w:lineRule="auto"/>
    </w:pPr>
  </w:style>
  <w:style w:type="character" w:customStyle="1" w:styleId="ab">
    <w:name w:val="Нижній колонтитул Знак"/>
    <w:basedOn w:val="a0"/>
    <w:link w:val="aa"/>
    <w:uiPriority w:val="99"/>
    <w:rsid w:val="000A74AD"/>
  </w:style>
  <w:style w:type="paragraph" w:customStyle="1" w:styleId="25">
    <w:name w:val="???????? ????? ? ???????? 25"/>
    <w:basedOn w:val="a"/>
    <w:rsid w:val="001D2C47"/>
    <w:pPr>
      <w:suppressAutoHyphens/>
      <w:spacing w:after="0" w:line="240" w:lineRule="auto"/>
      <w:ind w:firstLine="851"/>
      <w:jc w:val="both"/>
    </w:pPr>
    <w:rPr>
      <w:rFonts w:ascii="Times New Roman" w:eastAsia="Times New Roman" w:hAnsi="Times New Roman" w:cs="Times New Roman"/>
      <w:color w:val="000000"/>
      <w:sz w:val="24"/>
      <w:szCs w:val="20"/>
      <w:lang w:eastAsia="ar-SA"/>
    </w:rPr>
  </w:style>
  <w:style w:type="paragraph" w:styleId="ac">
    <w:name w:val="Body Text Indent"/>
    <w:basedOn w:val="a"/>
    <w:link w:val="ad"/>
    <w:uiPriority w:val="99"/>
    <w:semiHidden/>
    <w:unhideWhenUsed/>
    <w:rsid w:val="0035520A"/>
    <w:pPr>
      <w:spacing w:after="120"/>
      <w:ind w:left="283"/>
    </w:pPr>
  </w:style>
  <w:style w:type="character" w:customStyle="1" w:styleId="ad">
    <w:name w:val="Основний текст з відступом Знак"/>
    <w:basedOn w:val="a0"/>
    <w:link w:val="ac"/>
    <w:uiPriority w:val="99"/>
    <w:semiHidden/>
    <w:rsid w:val="0035520A"/>
  </w:style>
  <w:style w:type="paragraph" w:styleId="ae">
    <w:name w:val="List Paragraph"/>
    <w:basedOn w:val="a"/>
    <w:uiPriority w:val="34"/>
    <w:qFormat/>
    <w:rsid w:val="00D74498"/>
    <w:pPr>
      <w:ind w:left="720"/>
      <w:contextualSpacing/>
    </w:pPr>
  </w:style>
  <w:style w:type="paragraph" w:customStyle="1" w:styleId="rvps2">
    <w:name w:val="rvps2"/>
    <w:basedOn w:val="a"/>
    <w:rsid w:val="00766332"/>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semiHidden/>
    <w:unhideWhenUsed/>
    <w:rsid w:val="0076633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umberheading1">
    <w:name w:val="Number heading 1"/>
    <w:basedOn w:val="a"/>
    <w:rsid w:val="00AB5921"/>
    <w:pPr>
      <w:keepLines/>
      <w:numPr>
        <w:numId w:val="9"/>
      </w:numPr>
      <w:spacing w:after="0" w:line="240" w:lineRule="auto"/>
    </w:pPr>
    <w:rPr>
      <w:rFonts w:ascii="Arial Black" w:eastAsia="Times New Roman" w:hAnsi="Arial Black" w:cs="Garamond"/>
      <w:sz w:val="19"/>
      <w:szCs w:val="19"/>
      <w:lang w:val="en-GB" w:eastAsia="en-US"/>
    </w:rPr>
  </w:style>
  <w:style w:type="paragraph" w:styleId="af0">
    <w:name w:val="Balloon Text"/>
    <w:basedOn w:val="a"/>
    <w:link w:val="af1"/>
    <w:uiPriority w:val="99"/>
    <w:semiHidden/>
    <w:unhideWhenUsed/>
    <w:rsid w:val="00316C0C"/>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316C0C"/>
    <w:rPr>
      <w:rFonts w:ascii="Tahoma" w:hAnsi="Tahoma" w:cs="Tahoma"/>
      <w:sz w:val="16"/>
      <w:szCs w:val="16"/>
    </w:rPr>
  </w:style>
  <w:style w:type="paragraph" w:customStyle="1" w:styleId="TableParagraph">
    <w:name w:val="Table Paragraph"/>
    <w:basedOn w:val="a"/>
    <w:uiPriority w:val="1"/>
    <w:qFormat/>
    <w:rsid w:val="001E7AD0"/>
    <w:pPr>
      <w:widowControl w:val="0"/>
      <w:autoSpaceDE w:val="0"/>
      <w:autoSpaceDN w:val="0"/>
      <w:spacing w:after="0" w:line="240" w:lineRule="auto"/>
    </w:pPr>
    <w:rPr>
      <w:rFonts w:ascii="Times New Roman" w:eastAsia="Times New Roman" w:hAnsi="Times New Roman" w:cs="Times New Roman"/>
      <w:lang w:val="uk-UA" w:eastAsia="en-US"/>
    </w:rPr>
  </w:style>
  <w:style w:type="table" w:customStyle="1" w:styleId="TableNormal">
    <w:name w:val="Table Normal"/>
    <w:uiPriority w:val="2"/>
    <w:semiHidden/>
    <w:unhideWhenUsed/>
    <w:qFormat/>
    <w:rsid w:val="007E33DC"/>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3244">
      <w:bodyDiv w:val="1"/>
      <w:marLeft w:val="0"/>
      <w:marRight w:val="0"/>
      <w:marTop w:val="0"/>
      <w:marBottom w:val="0"/>
      <w:divBdr>
        <w:top w:val="none" w:sz="0" w:space="0" w:color="auto"/>
        <w:left w:val="none" w:sz="0" w:space="0" w:color="auto"/>
        <w:bottom w:val="none" w:sz="0" w:space="0" w:color="auto"/>
        <w:right w:val="none" w:sz="0" w:space="0" w:color="auto"/>
      </w:divBdr>
    </w:div>
    <w:div w:id="235240703">
      <w:bodyDiv w:val="1"/>
      <w:marLeft w:val="0"/>
      <w:marRight w:val="0"/>
      <w:marTop w:val="0"/>
      <w:marBottom w:val="0"/>
      <w:divBdr>
        <w:top w:val="none" w:sz="0" w:space="0" w:color="auto"/>
        <w:left w:val="none" w:sz="0" w:space="0" w:color="auto"/>
        <w:bottom w:val="none" w:sz="0" w:space="0" w:color="auto"/>
        <w:right w:val="none" w:sz="0" w:space="0" w:color="auto"/>
      </w:divBdr>
    </w:div>
    <w:div w:id="573588021">
      <w:bodyDiv w:val="1"/>
      <w:marLeft w:val="0"/>
      <w:marRight w:val="0"/>
      <w:marTop w:val="0"/>
      <w:marBottom w:val="0"/>
      <w:divBdr>
        <w:top w:val="none" w:sz="0" w:space="0" w:color="auto"/>
        <w:left w:val="none" w:sz="0" w:space="0" w:color="auto"/>
        <w:bottom w:val="none" w:sz="0" w:space="0" w:color="auto"/>
        <w:right w:val="none" w:sz="0" w:space="0" w:color="auto"/>
      </w:divBdr>
    </w:div>
    <w:div w:id="745762946">
      <w:bodyDiv w:val="1"/>
      <w:marLeft w:val="0"/>
      <w:marRight w:val="0"/>
      <w:marTop w:val="0"/>
      <w:marBottom w:val="0"/>
      <w:divBdr>
        <w:top w:val="none" w:sz="0" w:space="0" w:color="auto"/>
        <w:left w:val="none" w:sz="0" w:space="0" w:color="auto"/>
        <w:bottom w:val="none" w:sz="0" w:space="0" w:color="auto"/>
        <w:right w:val="none" w:sz="0" w:space="0" w:color="auto"/>
      </w:divBdr>
    </w:div>
    <w:div w:id="1343584375">
      <w:bodyDiv w:val="1"/>
      <w:marLeft w:val="0"/>
      <w:marRight w:val="0"/>
      <w:marTop w:val="0"/>
      <w:marBottom w:val="0"/>
      <w:divBdr>
        <w:top w:val="none" w:sz="0" w:space="0" w:color="auto"/>
        <w:left w:val="none" w:sz="0" w:space="0" w:color="auto"/>
        <w:bottom w:val="none" w:sz="0" w:space="0" w:color="auto"/>
        <w:right w:val="none" w:sz="0" w:space="0" w:color="auto"/>
      </w:divBdr>
    </w:div>
    <w:div w:id="1936329451">
      <w:bodyDiv w:val="1"/>
      <w:marLeft w:val="0"/>
      <w:marRight w:val="0"/>
      <w:marTop w:val="0"/>
      <w:marBottom w:val="0"/>
      <w:divBdr>
        <w:top w:val="none" w:sz="0" w:space="0" w:color="auto"/>
        <w:left w:val="none" w:sz="0" w:space="0" w:color="auto"/>
        <w:bottom w:val="none" w:sz="0" w:space="0" w:color="auto"/>
        <w:right w:val="none" w:sz="0" w:space="0" w:color="auto"/>
      </w:divBdr>
    </w:div>
    <w:div w:id="1938562944">
      <w:bodyDiv w:val="1"/>
      <w:marLeft w:val="0"/>
      <w:marRight w:val="0"/>
      <w:marTop w:val="0"/>
      <w:marBottom w:val="0"/>
      <w:divBdr>
        <w:top w:val="none" w:sz="0" w:space="0" w:color="auto"/>
        <w:left w:val="none" w:sz="0" w:space="0" w:color="auto"/>
        <w:bottom w:val="none" w:sz="0" w:space="0" w:color="auto"/>
        <w:right w:val="none" w:sz="0" w:space="0" w:color="auto"/>
      </w:divBdr>
    </w:div>
    <w:div w:id="2064910588">
      <w:bodyDiv w:val="1"/>
      <w:marLeft w:val="0"/>
      <w:marRight w:val="0"/>
      <w:marTop w:val="0"/>
      <w:marBottom w:val="0"/>
      <w:divBdr>
        <w:top w:val="none" w:sz="0" w:space="0" w:color="auto"/>
        <w:left w:val="none" w:sz="0" w:space="0" w:color="auto"/>
        <w:bottom w:val="none" w:sz="0" w:space="0" w:color="auto"/>
        <w:right w:val="none" w:sz="0" w:space="0" w:color="auto"/>
      </w:divBdr>
      <w:divsChild>
        <w:div w:id="867329115">
          <w:marLeft w:val="0"/>
          <w:marRight w:val="0"/>
          <w:marTop w:val="0"/>
          <w:marBottom w:val="0"/>
          <w:divBdr>
            <w:top w:val="none" w:sz="0" w:space="0" w:color="auto"/>
            <w:left w:val="none" w:sz="0" w:space="0" w:color="auto"/>
            <w:bottom w:val="none" w:sz="0" w:space="0" w:color="auto"/>
            <w:right w:val="none" w:sz="0" w:space="0" w:color="auto"/>
          </w:divBdr>
        </w:div>
        <w:div w:id="660543079">
          <w:marLeft w:val="0"/>
          <w:marRight w:val="0"/>
          <w:marTop w:val="0"/>
          <w:marBottom w:val="0"/>
          <w:divBdr>
            <w:top w:val="none" w:sz="0" w:space="0" w:color="auto"/>
            <w:left w:val="none" w:sz="0" w:space="0" w:color="auto"/>
            <w:bottom w:val="none" w:sz="0" w:space="0" w:color="auto"/>
            <w:right w:val="none" w:sz="0" w:space="0" w:color="auto"/>
          </w:divBdr>
        </w:div>
        <w:div w:id="224265360">
          <w:marLeft w:val="0"/>
          <w:marRight w:val="0"/>
          <w:marTop w:val="0"/>
          <w:marBottom w:val="0"/>
          <w:divBdr>
            <w:top w:val="none" w:sz="0" w:space="0" w:color="auto"/>
            <w:left w:val="none" w:sz="0" w:space="0" w:color="auto"/>
            <w:bottom w:val="none" w:sz="0" w:space="0" w:color="auto"/>
            <w:right w:val="none" w:sz="0" w:space="0" w:color="auto"/>
          </w:divBdr>
        </w:div>
        <w:div w:id="4508262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u.com.ua/1038-mizhnarodni-standarti-kontrolyu-yakosti-auditu-oglyadu-inshogo-nadannya-vpevnenosti-ta-suputnikh-poslug-vidannya-2015-rok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7753C-9B6F-4EDF-8871-BE265870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33540</Words>
  <Characters>19118</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ASAdmin</cp:lastModifiedBy>
  <cp:revision>3</cp:revision>
  <cp:lastPrinted>2020-07-29T12:14:00Z</cp:lastPrinted>
  <dcterms:created xsi:type="dcterms:W3CDTF">2020-12-02T13:14:00Z</dcterms:created>
  <dcterms:modified xsi:type="dcterms:W3CDTF">2023-07-03T12:53:00Z</dcterms:modified>
</cp:coreProperties>
</file>